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837"/>
        <w:spacing w:before="159" w:line="192" w:lineRule="auto"/>
        <w:rPr>
          <w:rFonts w:ascii="STZhongsong" w:hAnsi="STZhongsong" w:eastAsia="STZhongsong" w:cs="STZhongsong"/>
          <w:sz w:val="43"/>
          <w:szCs w:val="43"/>
        </w:rPr>
      </w:pPr>
      <w:r>
        <w:rPr>
          <w:rFonts w:ascii="STZhongsong" w:hAnsi="STZhongsong" w:eastAsia="STZhongsong" w:cs="STZhongsong"/>
          <w:sz w:val="43"/>
          <w:szCs w:val="43"/>
          <w:spacing w:val="91"/>
        </w:rPr>
        <w:t>兴县林业局</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9"/>
              </w:rPr>
              <w:t>7</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spacing w:val="-13"/>
              </w:rPr>
              <w:t>9</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11</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12</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13</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sdtContent>
    </w:sdt>
    <w:p>
      <w:pPr>
        <w:ind w:left="11" w:right="1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15</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15</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16</w:t>
            </w:r>
          </w:hyperlink>
        </w:p>
        <w:p>
          <w:pPr>
            <w:ind w:left="640"/>
            <w:spacing w:before="117"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17</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19</w:t>
            </w:r>
          </w:hyperlink>
        </w:p>
        <w:p>
          <w:pPr>
            <w:ind w:left="11"/>
            <w:spacing w:before="120" w:line="222"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11"/>
              </w:rPr>
              <w:t>20</w:t>
            </w:r>
          </w:hyperlink>
        </w:p>
        <w:p>
          <w:pPr>
            <w:ind w:left="642"/>
            <w:spacing w:before="115"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7"/>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48</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5"/>
              </w:rPr>
              <w:t>48</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0"/>
              </w:rPr>
              <w:t xml:space="preserve"> </w:t>
            </w:r>
            <w:r>
              <w:rPr>
                <w:rFonts w:ascii="FangSong" w:hAnsi="FangSong" w:eastAsia="FangSong" w:cs="FangSong"/>
                <w:sz w:val="32"/>
                <w:szCs w:val="32"/>
                <w:spacing w:val="-5"/>
              </w:rPr>
              <w:t>48</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5"/>
              </w:rPr>
              <w:t>48</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58</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915" w:right="875"/>
        <w:spacing w:before="282" w:line="267" w:lineRule="auto"/>
        <w:rPr>
          <w:rFonts w:ascii="FangSong" w:hAnsi="FangSong" w:eastAsia="FangSong" w:cs="FangSong"/>
          <w:sz w:val="24"/>
          <w:szCs w:val="24"/>
        </w:rPr>
      </w:pPr>
      <w:r>
        <w:rPr>
          <w:rFonts w:ascii="FangSong" w:hAnsi="FangSong" w:eastAsia="FangSong" w:cs="FangSong"/>
          <w:sz w:val="24"/>
          <w:szCs w:val="24"/>
          <w:spacing w:val="17"/>
        </w:rPr>
        <w:t>（一</w:t>
      </w:r>
      <w:r>
        <w:rPr>
          <w:rFonts w:ascii="FangSong" w:hAnsi="FangSong" w:eastAsia="FangSong" w:cs="FangSong"/>
          <w:sz w:val="24"/>
          <w:szCs w:val="24"/>
          <w:spacing w:val="-62"/>
        </w:rPr>
        <w:t xml:space="preserve"> </w:t>
      </w:r>
      <w:r>
        <w:rPr>
          <w:rFonts w:ascii="FangSong" w:hAnsi="FangSong" w:eastAsia="FangSong" w:cs="FangSong"/>
          <w:sz w:val="24"/>
          <w:szCs w:val="24"/>
          <w:spacing w:val="17"/>
        </w:rPr>
        <w:t>）负责全县林业建设和退耕还林</w:t>
      </w:r>
      <w:r>
        <w:rPr>
          <w:rFonts w:ascii="FangSong" w:hAnsi="FangSong" w:eastAsia="FangSong" w:cs="FangSong"/>
          <w:sz w:val="24"/>
          <w:szCs w:val="24"/>
          <w:spacing w:val="-63"/>
        </w:rPr>
        <w:t xml:space="preserve"> </w:t>
      </w:r>
      <w:r>
        <w:rPr>
          <w:rFonts w:ascii="FangSong" w:hAnsi="FangSong" w:eastAsia="FangSong" w:cs="FangSong"/>
          <w:sz w:val="24"/>
          <w:szCs w:val="24"/>
          <w:spacing w:val="17"/>
        </w:rPr>
        <w:t>、天然林保护</w:t>
      </w:r>
      <w:r>
        <w:rPr>
          <w:rFonts w:ascii="FangSong" w:hAnsi="FangSong" w:eastAsia="FangSong" w:cs="FangSong"/>
          <w:sz w:val="24"/>
          <w:szCs w:val="24"/>
          <w:spacing w:val="-63"/>
        </w:rPr>
        <w:t xml:space="preserve"> </w:t>
      </w:r>
      <w:r>
        <w:rPr>
          <w:rFonts w:ascii="FangSong" w:hAnsi="FangSong" w:eastAsia="FangSong" w:cs="FangSong"/>
          <w:sz w:val="24"/>
          <w:szCs w:val="24"/>
          <w:spacing w:val="17"/>
        </w:rPr>
        <w:t>、三北防护林等重点工</w:t>
      </w:r>
      <w:r>
        <w:rPr>
          <w:rFonts w:ascii="FangSong" w:hAnsi="FangSong" w:eastAsia="FangSong" w:cs="FangSong"/>
          <w:sz w:val="24"/>
          <w:szCs w:val="24"/>
          <w:spacing w:val="16"/>
        </w:rPr>
        <w:t>程的</w:t>
      </w:r>
      <w:r>
        <w:rPr>
          <w:rFonts w:ascii="FangSong" w:hAnsi="FangSong" w:eastAsia="FangSong" w:cs="FangSong"/>
          <w:sz w:val="24"/>
          <w:szCs w:val="24"/>
        </w:rPr>
        <w:t xml:space="preserve"> </w:t>
      </w:r>
      <w:r>
        <w:rPr>
          <w:rFonts w:ascii="FangSong" w:hAnsi="FangSong" w:eastAsia="FangSong" w:cs="FangSong"/>
          <w:sz w:val="24"/>
          <w:szCs w:val="24"/>
          <w:spacing w:val="-3"/>
        </w:rPr>
        <w:t>规</w:t>
      </w:r>
      <w:r>
        <w:rPr>
          <w:rFonts w:ascii="FangSong" w:hAnsi="FangSong" w:eastAsia="FangSong" w:cs="FangSong"/>
          <w:sz w:val="24"/>
          <w:szCs w:val="24"/>
          <w:spacing w:val="-3"/>
        </w:rPr>
        <w:t xml:space="preserve"> </w:t>
      </w:r>
      <w:r>
        <w:rPr>
          <w:rFonts w:ascii="FangSong" w:hAnsi="FangSong" w:eastAsia="FangSong" w:cs="FangSong"/>
          <w:sz w:val="24"/>
          <w:szCs w:val="24"/>
          <w:spacing w:val="-3"/>
        </w:rPr>
        <w:t>划、设计、工程管理、技术服务。</w:t>
      </w:r>
    </w:p>
    <w:p>
      <w:pPr>
        <w:ind w:left="915" w:right="875"/>
        <w:spacing w:before="115" w:line="278" w:lineRule="auto"/>
        <w:rPr>
          <w:rFonts w:ascii="FangSong" w:hAnsi="FangSong" w:eastAsia="FangSong" w:cs="FangSong"/>
          <w:sz w:val="24"/>
          <w:szCs w:val="24"/>
        </w:rPr>
      </w:pPr>
      <w:r>
        <w:rPr>
          <w:rFonts w:ascii="FangSong" w:hAnsi="FangSong" w:eastAsia="FangSong" w:cs="FangSong"/>
          <w:sz w:val="24"/>
          <w:szCs w:val="24"/>
          <w:spacing w:val="4"/>
        </w:rPr>
        <w:t>（二）对全县每年的植树造林工作任务进行安排、落实、检查验收，制定全县年</w:t>
      </w:r>
      <w:r>
        <w:rPr>
          <w:rFonts w:ascii="FangSong" w:hAnsi="FangSong" w:eastAsia="FangSong" w:cs="FangSong"/>
          <w:sz w:val="24"/>
          <w:szCs w:val="24"/>
          <w:spacing w:val="4"/>
        </w:rPr>
        <w:t xml:space="preserve"> </w:t>
      </w:r>
      <w:r>
        <w:rPr>
          <w:rFonts w:ascii="FangSong" w:hAnsi="FangSong" w:eastAsia="FangSong" w:cs="FangSong"/>
          <w:sz w:val="24"/>
          <w:szCs w:val="24"/>
          <w:spacing w:val="4"/>
        </w:rPr>
        <w:t>度</w:t>
      </w:r>
      <w:r>
        <w:rPr>
          <w:rFonts w:ascii="FangSong" w:hAnsi="FangSong" w:eastAsia="FangSong" w:cs="FangSong"/>
          <w:sz w:val="24"/>
          <w:szCs w:val="24"/>
        </w:rPr>
        <w:t xml:space="preserve"> </w:t>
      </w:r>
      <w:r>
        <w:rPr>
          <w:rFonts w:ascii="FangSong" w:hAnsi="FangSong" w:eastAsia="FangSong" w:cs="FangSong"/>
          <w:sz w:val="24"/>
          <w:szCs w:val="24"/>
          <w:spacing w:val="3"/>
        </w:rPr>
        <w:t>林业生产计划并进行总结，</w:t>
      </w:r>
      <w:r>
        <w:rPr>
          <w:rFonts w:ascii="FangSong" w:hAnsi="FangSong" w:eastAsia="FangSong" w:cs="FangSong"/>
          <w:sz w:val="24"/>
          <w:szCs w:val="24"/>
          <w:spacing w:val="-71"/>
        </w:rPr>
        <w:t xml:space="preserve"> </w:t>
      </w:r>
      <w:r>
        <w:rPr>
          <w:rFonts w:ascii="FangSong" w:hAnsi="FangSong" w:eastAsia="FangSong" w:cs="FangSong"/>
          <w:sz w:val="24"/>
          <w:szCs w:val="24"/>
          <w:spacing w:val="3"/>
        </w:rPr>
        <w:t>同时向上级林业主管部门反馈</w:t>
      </w:r>
      <w:r>
        <w:rPr>
          <w:rFonts w:ascii="FangSong" w:hAnsi="FangSong" w:eastAsia="FangSong" w:cs="FangSong"/>
          <w:sz w:val="24"/>
          <w:szCs w:val="24"/>
          <w:spacing w:val="2"/>
        </w:rPr>
        <w:t>林业生产进度和重点工</w:t>
      </w:r>
      <w:r>
        <w:rPr>
          <w:rFonts w:ascii="FangSong" w:hAnsi="FangSong" w:eastAsia="FangSong" w:cs="FangSong"/>
          <w:sz w:val="24"/>
          <w:szCs w:val="24"/>
          <w:spacing w:val="2"/>
        </w:rPr>
        <w:t xml:space="preserve"> </w:t>
      </w:r>
      <w:r>
        <w:rPr>
          <w:rFonts w:ascii="FangSong" w:hAnsi="FangSong" w:eastAsia="FangSong" w:cs="FangSong"/>
          <w:sz w:val="24"/>
          <w:szCs w:val="24"/>
          <w:spacing w:val="2"/>
        </w:rPr>
        <w:t>程</w:t>
      </w:r>
      <w:r>
        <w:rPr>
          <w:rFonts w:ascii="FangSong" w:hAnsi="FangSong" w:eastAsia="FangSong" w:cs="FangSong"/>
          <w:sz w:val="24"/>
          <w:szCs w:val="24"/>
        </w:rPr>
        <w:t xml:space="preserve"> </w:t>
      </w:r>
      <w:r>
        <w:rPr>
          <w:rFonts w:ascii="FangSong" w:hAnsi="FangSong" w:eastAsia="FangSong" w:cs="FangSong"/>
          <w:sz w:val="24"/>
          <w:szCs w:val="24"/>
          <w:spacing w:val="-8"/>
        </w:rPr>
        <w:t>进展情况。</w:t>
      </w:r>
    </w:p>
    <w:p>
      <w:pPr>
        <w:ind w:left="915" w:right="875"/>
        <w:spacing w:before="117" w:line="260" w:lineRule="auto"/>
        <w:rPr>
          <w:rFonts w:ascii="FangSong" w:hAnsi="FangSong" w:eastAsia="FangSong" w:cs="FangSong"/>
          <w:sz w:val="24"/>
          <w:szCs w:val="24"/>
        </w:rPr>
      </w:pPr>
      <w:r>
        <w:rPr>
          <w:rFonts w:ascii="FangSong" w:hAnsi="FangSong" w:eastAsia="FangSong" w:cs="FangSong"/>
          <w:sz w:val="24"/>
          <w:szCs w:val="24"/>
          <w:spacing w:val="4"/>
        </w:rPr>
        <w:t>（三）负责全县林业技术培训和林业实用技术的推广和试验、普及。并引进和培</w:t>
      </w:r>
      <w:r>
        <w:rPr>
          <w:rFonts w:ascii="FangSong" w:hAnsi="FangSong" w:eastAsia="FangSong" w:cs="FangSong"/>
          <w:sz w:val="24"/>
          <w:szCs w:val="24"/>
          <w:spacing w:val="4"/>
        </w:rPr>
        <w:t xml:space="preserve"> </w:t>
      </w:r>
      <w:r>
        <w:rPr>
          <w:rFonts w:ascii="FangSong" w:hAnsi="FangSong" w:eastAsia="FangSong" w:cs="FangSong"/>
          <w:sz w:val="24"/>
          <w:szCs w:val="24"/>
          <w:spacing w:val="4"/>
        </w:rPr>
        <w:t>育</w:t>
      </w:r>
      <w:r>
        <w:rPr>
          <w:rFonts w:ascii="FangSong" w:hAnsi="FangSong" w:eastAsia="FangSong" w:cs="FangSong"/>
          <w:sz w:val="24"/>
          <w:szCs w:val="24"/>
        </w:rPr>
        <w:t xml:space="preserve"> </w:t>
      </w:r>
      <w:r>
        <w:rPr>
          <w:rFonts w:ascii="FangSong" w:hAnsi="FangSong" w:eastAsia="FangSong" w:cs="FangSong"/>
          <w:sz w:val="24"/>
          <w:szCs w:val="24"/>
          <w:spacing w:val="-4"/>
        </w:rPr>
        <w:t>新品种，进行林业科技活动。</w:t>
      </w:r>
    </w:p>
    <w:p>
      <w:pPr>
        <w:ind w:left="915"/>
        <w:spacing w:before="118" w:line="220" w:lineRule="auto"/>
        <w:rPr>
          <w:rFonts w:ascii="FangSong" w:hAnsi="FangSong" w:eastAsia="FangSong" w:cs="FangSong"/>
          <w:sz w:val="24"/>
          <w:szCs w:val="24"/>
        </w:rPr>
      </w:pPr>
      <w:r>
        <w:rPr>
          <w:rFonts w:ascii="FangSong" w:hAnsi="FangSong" w:eastAsia="FangSong" w:cs="FangSong"/>
          <w:sz w:val="24"/>
          <w:szCs w:val="24"/>
          <w:spacing w:val="-2"/>
        </w:rPr>
        <w:t>（四）负责全县森林病虫害的预报、防治，并进行森林植物的检疫。</w:t>
      </w:r>
    </w:p>
    <w:p>
      <w:pPr>
        <w:ind w:left="915"/>
        <w:spacing w:before="119" w:line="220" w:lineRule="auto"/>
        <w:rPr>
          <w:rFonts w:ascii="FangSong" w:hAnsi="FangSong" w:eastAsia="FangSong" w:cs="FangSong"/>
          <w:sz w:val="24"/>
          <w:szCs w:val="24"/>
        </w:rPr>
      </w:pPr>
      <w:r>
        <w:rPr>
          <w:rFonts w:ascii="FangSong" w:hAnsi="FangSong" w:eastAsia="FangSong" w:cs="FangSong"/>
          <w:sz w:val="24"/>
          <w:szCs w:val="24"/>
          <w:spacing w:val="-2"/>
        </w:rPr>
        <w:t>（五）负责全县的护林防火工作和林政管理</w:t>
      </w:r>
      <w:r>
        <w:rPr>
          <w:rFonts w:ascii="FangSong" w:hAnsi="FangSong" w:eastAsia="FangSong" w:cs="FangSong"/>
          <w:sz w:val="24"/>
          <w:szCs w:val="24"/>
          <w:spacing w:val="-3"/>
        </w:rPr>
        <w:t>工作。</w:t>
      </w:r>
    </w:p>
    <w:p>
      <w:pPr>
        <w:ind w:left="915" w:right="875"/>
        <w:spacing w:before="105" w:line="266" w:lineRule="auto"/>
        <w:rPr>
          <w:rFonts w:ascii="FangSong" w:hAnsi="FangSong" w:eastAsia="FangSong" w:cs="FangSong"/>
          <w:sz w:val="24"/>
          <w:szCs w:val="24"/>
        </w:rPr>
      </w:pPr>
      <w:r>
        <w:rPr>
          <w:rFonts w:ascii="FangSong" w:hAnsi="FangSong" w:eastAsia="FangSong" w:cs="FangSong"/>
          <w:sz w:val="24"/>
          <w:szCs w:val="24"/>
          <w:spacing w:val="4"/>
        </w:rPr>
        <w:t>（六）负责全县的林政执法，查处各种偷砍滥伐、毁林开垦滥牧等破坏林地、林</w:t>
      </w:r>
      <w:r>
        <w:rPr>
          <w:rFonts w:ascii="FangSong" w:hAnsi="FangSong" w:eastAsia="FangSong" w:cs="FangSong"/>
          <w:sz w:val="24"/>
          <w:szCs w:val="24"/>
          <w:spacing w:val="4"/>
        </w:rPr>
        <w:t xml:space="preserve"> </w:t>
      </w:r>
      <w:r>
        <w:rPr>
          <w:rFonts w:ascii="FangSong" w:hAnsi="FangSong" w:eastAsia="FangSong" w:cs="FangSong"/>
          <w:sz w:val="24"/>
          <w:szCs w:val="24"/>
          <w:spacing w:val="4"/>
        </w:rPr>
        <w:t>木</w:t>
      </w:r>
      <w:r>
        <w:rPr>
          <w:rFonts w:ascii="FangSong" w:hAnsi="FangSong" w:eastAsia="FangSong" w:cs="FangSong"/>
          <w:sz w:val="24"/>
          <w:szCs w:val="24"/>
        </w:rPr>
        <w:t xml:space="preserve"> </w:t>
      </w:r>
      <w:r>
        <w:rPr>
          <w:rFonts w:ascii="FangSong" w:hAnsi="FangSong" w:eastAsia="FangSong" w:cs="FangSong"/>
          <w:sz w:val="24"/>
          <w:szCs w:val="24"/>
          <w:spacing w:val="-5"/>
        </w:rPr>
        <w:t>案件，保护森林资源。</w:t>
      </w:r>
    </w:p>
    <w:p>
      <w:pPr>
        <w:ind w:left="915"/>
        <w:spacing w:before="118" w:line="220" w:lineRule="auto"/>
        <w:rPr>
          <w:rFonts w:ascii="FangSong" w:hAnsi="FangSong" w:eastAsia="FangSong" w:cs="FangSong"/>
          <w:sz w:val="24"/>
          <w:szCs w:val="24"/>
        </w:rPr>
      </w:pPr>
      <w:r>
        <w:rPr>
          <w:rFonts w:ascii="FangSong" w:hAnsi="FangSong" w:eastAsia="FangSong" w:cs="FangSong"/>
          <w:sz w:val="24"/>
          <w:szCs w:val="24"/>
          <w:spacing w:val="-2"/>
        </w:rPr>
        <w:t>（七）负责种苗生产、管理、种苗的检疫、检验工作。</w:t>
      </w:r>
    </w:p>
    <w:p>
      <w:pPr>
        <w:ind w:left="913"/>
        <w:spacing w:before="2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26"/>
        <w:spacing w:before="117" w:line="222" w:lineRule="auto"/>
        <w:rPr>
          <w:rFonts w:ascii="FangSong" w:hAnsi="FangSong" w:eastAsia="FangSong" w:cs="FangSong"/>
          <w:sz w:val="24"/>
          <w:szCs w:val="24"/>
        </w:rPr>
      </w:pPr>
      <w:r>
        <w:rPr>
          <w:rFonts w:ascii="FangSong" w:hAnsi="FangSong" w:eastAsia="FangSong" w:cs="FangSong"/>
          <w:sz w:val="24"/>
          <w:szCs w:val="24"/>
          <w:spacing w:val="-3"/>
        </w:rPr>
        <w:t>1、林业事业发展中心</w:t>
      </w:r>
    </w:p>
    <w:p>
      <w:pPr>
        <w:ind w:left="911"/>
        <w:spacing w:before="117" w:line="222" w:lineRule="auto"/>
        <w:rPr>
          <w:rFonts w:ascii="FangSong" w:hAnsi="FangSong" w:eastAsia="FangSong" w:cs="FangSong"/>
          <w:sz w:val="24"/>
          <w:szCs w:val="24"/>
        </w:rPr>
      </w:pPr>
      <w:r>
        <w:rPr>
          <w:rFonts w:ascii="FangSong" w:hAnsi="FangSong" w:eastAsia="FangSong" w:cs="FangSong"/>
          <w:sz w:val="24"/>
          <w:szCs w:val="24"/>
          <w:spacing w:val="-2"/>
        </w:rPr>
        <w:t>2、兴县国有林场</w:t>
      </w:r>
    </w:p>
    <w:p>
      <w:pPr>
        <w:ind w:left="913"/>
        <w:spacing w:before="101" w:line="222" w:lineRule="auto"/>
        <w:rPr>
          <w:rFonts w:ascii="FangSong" w:hAnsi="FangSong" w:eastAsia="FangSong" w:cs="FangSong"/>
          <w:sz w:val="24"/>
          <w:szCs w:val="24"/>
        </w:rPr>
      </w:pPr>
      <w:r>
        <w:rPr>
          <w:rFonts w:ascii="FangSong" w:hAnsi="FangSong" w:eastAsia="FangSong" w:cs="FangSong"/>
          <w:sz w:val="24"/>
          <w:szCs w:val="24"/>
          <w:spacing w:val="-2"/>
        </w:rPr>
        <w:t>3、林业技术推广中心</w:t>
      </w:r>
    </w:p>
    <w:p>
      <w:pPr>
        <w:ind w:left="907"/>
        <w:spacing w:before="116" w:line="221" w:lineRule="auto"/>
        <w:rPr>
          <w:rFonts w:ascii="FangSong" w:hAnsi="FangSong" w:eastAsia="FangSong" w:cs="FangSong"/>
          <w:sz w:val="24"/>
          <w:szCs w:val="24"/>
        </w:rPr>
      </w:pPr>
      <w:r>
        <w:rPr>
          <w:rFonts w:ascii="FangSong" w:hAnsi="FangSong" w:eastAsia="FangSong" w:cs="FangSong"/>
          <w:sz w:val="24"/>
          <w:szCs w:val="24"/>
          <w:spacing w:val="-1"/>
        </w:rPr>
        <w:t>4、蔚汾河自然保护区服务中心</w:t>
      </w:r>
    </w:p>
    <w:p>
      <w:pPr>
        <w:ind w:left="917" w:right="874" w:firstLine="1"/>
        <w:spacing w:before="103" w:line="311" w:lineRule="auto"/>
        <w:rPr>
          <w:rFonts w:ascii="FangSong" w:hAnsi="FangSong" w:eastAsia="FangSong" w:cs="FangSong"/>
          <w:sz w:val="24"/>
          <w:szCs w:val="24"/>
        </w:rPr>
      </w:pPr>
      <w:r>
        <w:rPr>
          <w:rFonts w:ascii="FangSong" w:hAnsi="FangSong" w:eastAsia="FangSong" w:cs="FangSong"/>
          <w:sz w:val="24"/>
          <w:szCs w:val="24"/>
          <w:spacing w:val="9"/>
        </w:rPr>
        <w:t>人员情况：</w:t>
      </w:r>
      <w:r>
        <w:rPr>
          <w:rFonts w:ascii="FangSong" w:hAnsi="FangSong" w:eastAsia="FangSong" w:cs="FangSong"/>
          <w:sz w:val="24"/>
          <w:szCs w:val="24"/>
          <w:spacing w:val="-47"/>
        </w:rPr>
        <w:t xml:space="preserve"> </w:t>
      </w:r>
      <w:r>
        <w:rPr>
          <w:rFonts w:ascii="FangSong" w:hAnsi="FangSong" w:eastAsia="FangSong" w:cs="FangSong"/>
          <w:sz w:val="24"/>
          <w:szCs w:val="24"/>
          <w:spacing w:val="9"/>
        </w:rPr>
        <w:t>我单位核定人员编制数80人</w:t>
      </w:r>
      <w:r>
        <w:rPr>
          <w:rFonts w:ascii="FangSong" w:hAnsi="FangSong" w:eastAsia="FangSong" w:cs="FangSong"/>
          <w:sz w:val="24"/>
          <w:szCs w:val="24"/>
          <w:spacing w:val="-71"/>
        </w:rPr>
        <w:t xml:space="preserve"> </w:t>
      </w:r>
      <w:r>
        <w:rPr>
          <w:rFonts w:ascii="FangSong" w:hAnsi="FangSong" w:eastAsia="FangSong" w:cs="FangSong"/>
          <w:sz w:val="24"/>
          <w:szCs w:val="24"/>
          <w:spacing w:val="9"/>
        </w:rPr>
        <w:t>，实有注册正式职工51人</w:t>
      </w:r>
      <w:r>
        <w:rPr>
          <w:rFonts w:ascii="FangSong" w:hAnsi="FangSong" w:eastAsia="FangSong" w:cs="FangSong"/>
          <w:sz w:val="24"/>
          <w:szCs w:val="24"/>
          <w:spacing w:val="-71"/>
        </w:rPr>
        <w:t xml:space="preserve"> </w:t>
      </w:r>
      <w:r>
        <w:rPr>
          <w:rFonts w:ascii="FangSong" w:hAnsi="FangSong" w:eastAsia="FangSong" w:cs="FangSong"/>
          <w:sz w:val="24"/>
          <w:szCs w:val="24"/>
          <w:spacing w:val="9"/>
        </w:rPr>
        <w:t>。核定人员行政</w:t>
      </w:r>
      <w:r>
        <w:rPr>
          <w:rFonts w:ascii="FangSong" w:hAnsi="FangSong" w:eastAsia="FangSong" w:cs="FangSong"/>
          <w:sz w:val="24"/>
          <w:szCs w:val="24"/>
        </w:rPr>
        <w:t xml:space="preserve"> </w:t>
      </w:r>
      <w:r>
        <w:rPr>
          <w:rFonts w:ascii="FangSong" w:hAnsi="FangSong" w:eastAsia="FangSong" w:cs="FangSong"/>
          <w:sz w:val="24"/>
          <w:szCs w:val="24"/>
          <w:spacing w:val="-1"/>
        </w:rPr>
        <w:t>编</w:t>
      </w:r>
      <w:r>
        <w:rPr>
          <w:rFonts w:ascii="FangSong" w:hAnsi="FangSong" w:eastAsia="FangSong" w:cs="FangSong"/>
          <w:sz w:val="24"/>
          <w:szCs w:val="24"/>
          <w:spacing w:val="-1"/>
        </w:rPr>
        <w:t xml:space="preserve"> </w:t>
      </w:r>
      <w:r>
        <w:rPr>
          <w:rFonts w:ascii="FangSong" w:hAnsi="FangSong" w:eastAsia="FangSong" w:cs="FangSong"/>
          <w:sz w:val="24"/>
          <w:szCs w:val="24"/>
          <w:spacing w:val="-1"/>
        </w:rPr>
        <w:t>制20人，实有在职12人，行政人员4人；全额事业编制60人，实有</w:t>
      </w:r>
      <w:r>
        <w:rPr>
          <w:rFonts w:ascii="FangSong" w:hAnsi="FangSong" w:eastAsia="FangSong" w:cs="FangSong"/>
          <w:sz w:val="24"/>
          <w:szCs w:val="24"/>
          <w:spacing w:val="-2"/>
        </w:rPr>
        <w:t>事业在职35人。</w:t>
      </w:r>
    </w:p>
    <w:p>
      <w:pPr>
        <w:spacing w:line="311"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04"/>
        <w:gridCol w:w="1228"/>
        <w:gridCol w:w="1857"/>
        <w:gridCol w:w="1243"/>
        <w:gridCol w:w="1228"/>
        <w:gridCol w:w="1190"/>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4889"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部门名称：兴县林业局</w:t>
            </w:r>
          </w:p>
        </w:tc>
        <w:tc>
          <w:tcPr>
            <w:tcW w:w="3661" w:type="dxa"/>
            <w:vAlign w:val="top"/>
            <w:gridSpan w:val="3"/>
            <w:tcBorders>
              <w:top w:val="single" w:color="FFFFFF" w:sz="6" w:space="0"/>
              <w:left w:val="single" w:color="FFFFFF" w:sz="2" w:space="0"/>
              <w:right w:val="single" w:color="FFFFFF" w:sz="2" w:space="0"/>
            </w:tcBorders>
          </w:tcPr>
          <w:p>
            <w:pPr>
              <w:ind w:left="2729"/>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032" w:type="dxa"/>
            <w:vAlign w:val="top"/>
            <w:gridSpan w:val="2"/>
          </w:tcPr>
          <w:p>
            <w:pPr>
              <w:ind w:left="132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18" w:type="dxa"/>
            <w:vAlign w:val="top"/>
            <w:gridSpan w:val="4"/>
          </w:tcPr>
          <w:p>
            <w:pPr>
              <w:ind w:left="2559"/>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804" w:type="dxa"/>
            <w:vAlign w:val="top"/>
          </w:tcPr>
          <w:p>
            <w:pPr>
              <w:ind w:left="703"/>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32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1857" w:type="dxa"/>
            <w:vAlign w:val="top"/>
          </w:tcPr>
          <w:p>
            <w:pPr>
              <w:ind w:left="72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43" w:type="dxa"/>
            <w:vAlign w:val="top"/>
          </w:tcPr>
          <w:p>
            <w:pPr>
              <w:ind w:left="16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228" w:type="dxa"/>
            <w:vAlign w:val="top"/>
          </w:tcPr>
          <w:p>
            <w:pPr>
              <w:ind w:left="65"/>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1190" w:type="dxa"/>
            <w:vAlign w:val="top"/>
          </w:tcPr>
          <w:p>
            <w:pPr>
              <w:ind w:left="3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上年结转安排</w:t>
            </w:r>
          </w:p>
        </w:tc>
      </w:tr>
      <w:tr>
        <w:trPr>
          <w:trHeight w:val="524" w:hRule="atLeast"/>
        </w:trPr>
        <w:tc>
          <w:tcPr>
            <w:tcW w:w="180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28" w:type="dxa"/>
            <w:vAlign w:val="top"/>
          </w:tcPr>
          <w:p>
            <w:pPr>
              <w:ind w:right="3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21489.38</w:t>
            </w:r>
          </w:p>
        </w:tc>
        <w:tc>
          <w:tcPr>
            <w:tcW w:w="1857" w:type="dxa"/>
            <w:vAlign w:val="top"/>
          </w:tcPr>
          <w:p>
            <w:pPr>
              <w:ind w:left="3"/>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28" w:type="dxa"/>
            <w:vAlign w:val="top"/>
          </w:tcPr>
          <w:p>
            <w:pPr>
              <w:pStyle w:val="TableText"/>
              <w:rPr/>
            </w:pPr>
            <w:r/>
          </w:p>
        </w:tc>
        <w:tc>
          <w:tcPr>
            <w:tcW w:w="1857" w:type="dxa"/>
            <w:vAlign w:val="top"/>
          </w:tcPr>
          <w:p>
            <w:pPr>
              <w:ind w:left="4"/>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6" w:right="168"/>
              <w:spacing w:before="6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spacing w:val="1"/>
              </w:rPr>
              <w:t xml:space="preserve"> </w:t>
            </w:r>
            <w:r>
              <w:rPr>
                <w:rFonts w:ascii="SimSun" w:hAnsi="SimSun" w:eastAsia="SimSun" w:cs="SimSun"/>
                <w:sz w:val="18"/>
                <w:szCs w:val="18"/>
                <w:color w:val="212529"/>
              </w:rPr>
              <w:t>算</w:t>
            </w:r>
          </w:p>
        </w:tc>
        <w:tc>
          <w:tcPr>
            <w:tcW w:w="1228" w:type="dxa"/>
            <w:vAlign w:val="top"/>
          </w:tcPr>
          <w:p>
            <w:pPr>
              <w:pStyle w:val="TableText"/>
              <w:rPr/>
            </w:pPr>
            <w:r/>
          </w:p>
        </w:tc>
        <w:tc>
          <w:tcPr>
            <w:tcW w:w="1857"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8" w:right="168" w:firstLine="15"/>
              <w:spacing w:before="70" w:line="221" w:lineRule="auto"/>
              <w:rPr>
                <w:rFonts w:ascii="SimSun" w:hAnsi="SimSun" w:eastAsia="SimSun" w:cs="SimSun"/>
                <w:sz w:val="18"/>
                <w:szCs w:val="18"/>
              </w:rPr>
            </w:pPr>
            <w:r>
              <w:rPr>
                <w:rFonts w:ascii="SimSun" w:hAnsi="SimSun" w:eastAsia="SimSun" w:cs="SimSun"/>
                <w:sz w:val="18"/>
                <w:szCs w:val="18"/>
                <w:color w:val="212529"/>
                <w:spacing w:val="-3"/>
              </w:rPr>
              <w:t>四、财政专户管理资</w:t>
            </w:r>
            <w:r>
              <w:rPr>
                <w:rFonts w:ascii="SimSun" w:hAnsi="SimSun" w:eastAsia="SimSun" w:cs="SimSun"/>
                <w:sz w:val="18"/>
                <w:szCs w:val="18"/>
                <w:color w:val="212529"/>
                <w:spacing w:val="2"/>
              </w:rPr>
              <w:t xml:space="preserve"> </w:t>
            </w:r>
            <w:r>
              <w:rPr>
                <w:rFonts w:ascii="SimSun" w:hAnsi="SimSun" w:eastAsia="SimSun" w:cs="SimSun"/>
                <w:sz w:val="18"/>
                <w:szCs w:val="18"/>
                <w:color w:val="212529"/>
              </w:rPr>
              <w:t>金</w:t>
            </w:r>
          </w:p>
        </w:tc>
        <w:tc>
          <w:tcPr>
            <w:tcW w:w="1228" w:type="dxa"/>
            <w:vAlign w:val="top"/>
          </w:tcPr>
          <w:p>
            <w:pPr>
              <w:pStyle w:val="TableText"/>
              <w:rPr/>
            </w:pPr>
            <w:r/>
          </w:p>
        </w:tc>
        <w:tc>
          <w:tcPr>
            <w:tcW w:w="1857" w:type="dxa"/>
            <w:vAlign w:val="top"/>
          </w:tcPr>
          <w:p>
            <w:pPr>
              <w:ind w:left="18"/>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28" w:type="dxa"/>
            <w:vAlign w:val="top"/>
          </w:tcPr>
          <w:p>
            <w:pPr>
              <w:pStyle w:val="TableText"/>
              <w:rPr/>
            </w:pPr>
            <w:r/>
          </w:p>
        </w:tc>
        <w:tc>
          <w:tcPr>
            <w:tcW w:w="1857" w:type="dxa"/>
            <w:vAlign w:val="top"/>
          </w:tcPr>
          <w:p>
            <w:pPr>
              <w:ind w:left="4"/>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spacing w:before="74"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媒支出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6" w:right="47" w:hanging="12"/>
              <w:spacing w:before="75"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4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235.21</w:t>
            </w:r>
          </w:p>
        </w:tc>
        <w:tc>
          <w:tcPr>
            <w:tcW w:w="1228"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235.21</w:t>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4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56.17</w:t>
            </w:r>
          </w:p>
        </w:tc>
        <w:tc>
          <w:tcPr>
            <w:tcW w:w="1228"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56.17</w:t>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43" w:type="dxa"/>
            <w:vAlign w:val="top"/>
          </w:tcPr>
          <w:p>
            <w:pPr>
              <w:ind w:right="27"/>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2"/>
              </w:rPr>
              <w:t>22724.21</w:t>
            </w:r>
          </w:p>
        </w:tc>
        <w:tc>
          <w:tcPr>
            <w:tcW w:w="1228" w:type="dxa"/>
            <w:vAlign w:val="top"/>
          </w:tcPr>
          <w:p>
            <w:pPr>
              <w:ind w:right="25"/>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3"/>
              </w:rPr>
              <w:t>11860.48</w:t>
            </w:r>
          </w:p>
        </w:tc>
        <w:tc>
          <w:tcPr>
            <w:tcW w:w="1190" w:type="dxa"/>
            <w:vAlign w:val="top"/>
          </w:tcPr>
          <w:p>
            <w:pPr>
              <w:ind w:right="27"/>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3"/>
              </w:rPr>
              <w:t>10863.73</w:t>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4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1"/>
              </w:rPr>
              <w:t>9393.66</w:t>
            </w:r>
          </w:p>
        </w:tc>
        <w:tc>
          <w:tcPr>
            <w:tcW w:w="1228"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1"/>
              </w:rPr>
              <w:t>9226.38</w:t>
            </w:r>
          </w:p>
        </w:tc>
        <w:tc>
          <w:tcPr>
            <w:tcW w:w="1190"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5" w:right="47" w:hanging="4"/>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息等支出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5" w:right="47"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5" w:right="47"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象等支出</w:t>
            </w:r>
          </w:p>
        </w:tc>
        <w:tc>
          <w:tcPr>
            <w:tcW w:w="1243"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c>
          <w:tcPr>
            <w:tcW w:w="1228" w:type="dxa"/>
            <w:vAlign w:val="top"/>
          </w:tcPr>
          <w:p>
            <w:pPr>
              <w:pStyle w:val="TableText"/>
              <w:rPr/>
            </w:pPr>
            <w:r/>
          </w:p>
        </w:tc>
        <w:tc>
          <w:tcPr>
            <w:tcW w:w="1190"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4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22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190" w:type="dxa"/>
            <w:vAlign w:val="top"/>
          </w:tcPr>
          <w:p>
            <w:pPr>
              <w:pStyle w:val="TableText"/>
              <w:rPr/>
            </w:pPr>
            <w:r/>
          </w:p>
        </w:tc>
      </w:tr>
      <w:tr>
        <w:trPr>
          <w:trHeight w:val="532"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56" w:firstLine="2"/>
              <w:spacing w:before="78" w:line="21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04"/>
        <w:gridCol w:w="1228"/>
        <w:gridCol w:w="1857"/>
        <w:gridCol w:w="1243"/>
        <w:gridCol w:w="1228"/>
        <w:gridCol w:w="1190"/>
      </w:tblGrid>
      <w:tr>
        <w:trPr>
          <w:trHeight w:val="531"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firstLine="2"/>
              <w:spacing w:before="55" w:line="218" w:lineRule="auto"/>
              <w:rPr>
                <w:rFonts w:ascii="SimSun" w:hAnsi="SimSun" w:eastAsia="SimSun" w:cs="SimSun"/>
                <w:sz w:val="18"/>
                <w:szCs w:val="18"/>
              </w:rPr>
            </w:pPr>
            <w:r>
              <w:rPr>
                <w:rFonts w:ascii="SimSun" w:hAnsi="SimSun" w:eastAsia="SimSun" w:cs="SimSun"/>
                <w:sz w:val="18"/>
                <w:szCs w:val="18"/>
                <w:color w:val="212529"/>
                <w:spacing w:val="-1"/>
              </w:rPr>
              <w:t>二十二、国有资本经营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3"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6" w:right="47" w:hanging="2"/>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急管理支出</w:t>
            </w:r>
          </w:p>
        </w:tc>
        <w:tc>
          <w:tcPr>
            <w:tcW w:w="1243" w:type="dxa"/>
            <w:vAlign w:val="top"/>
          </w:tcPr>
          <w:p>
            <w:pPr>
              <w:ind w:right="25"/>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28" w:type="dxa"/>
            <w:vAlign w:val="top"/>
          </w:tcPr>
          <w:p>
            <w:pPr>
              <w:ind w:right="25"/>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firstLine="2"/>
              <w:spacing w:before="56" w:line="218" w:lineRule="auto"/>
              <w:rPr>
                <w:rFonts w:ascii="SimSun" w:hAnsi="SimSun" w:eastAsia="SimSun" w:cs="SimSun"/>
                <w:sz w:val="18"/>
                <w:szCs w:val="18"/>
              </w:rPr>
            </w:pPr>
            <w:r>
              <w:rPr>
                <w:rFonts w:ascii="SimSun" w:hAnsi="SimSun" w:eastAsia="SimSun" w:cs="SimSun"/>
                <w:sz w:val="18"/>
                <w:szCs w:val="18"/>
                <w:color w:val="212529"/>
                <w:spacing w:val="-1"/>
              </w:rPr>
              <w:t>二十九、债务发行费用</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right="47"/>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排的支出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pStyle w:val="TableText"/>
              <w:rPr/>
            </w:pPr>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28" w:type="dxa"/>
            <w:vAlign w:val="top"/>
          </w:tcPr>
          <w:p>
            <w:pPr>
              <w:pStyle w:val="TableText"/>
              <w:ind w:left="466"/>
              <w:spacing w:before="186" w:line="184" w:lineRule="auto"/>
              <w:rPr>
                <w:sz w:val="15"/>
                <w:szCs w:val="15"/>
              </w:rPr>
            </w:pPr>
            <w:r>
              <w:rPr>
                <w:sz w:val="15"/>
                <w:szCs w:val="15"/>
                <w:color w:val="212529"/>
                <w:spacing w:val="3"/>
              </w:rPr>
              <w:t>21489.</w:t>
            </w:r>
            <w:r>
              <w:rPr>
                <w:sz w:val="15"/>
                <w:szCs w:val="15"/>
                <w:color w:val="212529"/>
                <w:spacing w:val="15"/>
                <w:w w:val="101"/>
              </w:rPr>
              <w:t xml:space="preserve"> </w:t>
            </w:r>
            <w:r>
              <w:rPr>
                <w:sz w:val="15"/>
                <w:szCs w:val="15"/>
                <w:color w:val="212529"/>
                <w:spacing w:val="3"/>
              </w:rPr>
              <w:t>38</w:t>
            </w:r>
          </w:p>
        </w:tc>
        <w:tc>
          <w:tcPr>
            <w:tcW w:w="1857" w:type="dxa"/>
            <w:vAlign w:val="top"/>
          </w:tcPr>
          <w:p>
            <w:pPr>
              <w:ind w:left="1"/>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43" w:type="dxa"/>
            <w:vAlign w:val="top"/>
          </w:tcPr>
          <w:p>
            <w:pPr>
              <w:pStyle w:val="TableText"/>
              <w:ind w:left="485"/>
              <w:spacing w:before="186" w:line="183" w:lineRule="auto"/>
              <w:rPr>
                <w:sz w:val="15"/>
                <w:szCs w:val="15"/>
              </w:rPr>
            </w:pPr>
            <w:r>
              <w:rPr>
                <w:sz w:val="15"/>
                <w:szCs w:val="15"/>
                <w:color w:val="212529"/>
                <w:spacing w:val="4"/>
              </w:rPr>
              <w:t>44428.</w:t>
            </w:r>
            <w:r>
              <w:rPr>
                <w:sz w:val="15"/>
                <w:szCs w:val="15"/>
                <w:color w:val="212529"/>
                <w:spacing w:val="10"/>
                <w:w w:val="102"/>
              </w:rPr>
              <w:t xml:space="preserve"> </w:t>
            </w:r>
            <w:r>
              <w:rPr>
                <w:sz w:val="15"/>
                <w:szCs w:val="15"/>
                <w:color w:val="212529"/>
                <w:spacing w:val="4"/>
              </w:rPr>
              <w:t>69</w:t>
            </w:r>
          </w:p>
        </w:tc>
        <w:tc>
          <w:tcPr>
            <w:tcW w:w="1228" w:type="dxa"/>
            <w:vAlign w:val="top"/>
          </w:tcPr>
          <w:p>
            <w:pPr>
              <w:pStyle w:val="TableText"/>
              <w:ind w:left="473"/>
              <w:spacing w:before="186" w:line="184" w:lineRule="auto"/>
              <w:rPr>
                <w:sz w:val="15"/>
                <w:szCs w:val="15"/>
              </w:rPr>
            </w:pPr>
            <w:r>
              <w:rPr>
                <w:sz w:val="15"/>
                <w:szCs w:val="15"/>
                <w:color w:val="212529"/>
                <w:spacing w:val="3"/>
              </w:rPr>
              <w:t>21489.</w:t>
            </w:r>
            <w:r>
              <w:rPr>
                <w:sz w:val="15"/>
                <w:szCs w:val="15"/>
                <w:color w:val="212529"/>
                <w:spacing w:val="15"/>
                <w:w w:val="101"/>
              </w:rPr>
              <w:t xml:space="preserve"> </w:t>
            </w:r>
            <w:r>
              <w:rPr>
                <w:sz w:val="15"/>
                <w:szCs w:val="15"/>
                <w:color w:val="212529"/>
                <w:spacing w:val="3"/>
              </w:rPr>
              <w:t>38</w:t>
            </w:r>
          </w:p>
        </w:tc>
        <w:tc>
          <w:tcPr>
            <w:tcW w:w="1190" w:type="dxa"/>
            <w:vAlign w:val="top"/>
          </w:tcPr>
          <w:p>
            <w:pPr>
              <w:pStyle w:val="TableText"/>
              <w:ind w:left="434"/>
              <w:spacing w:before="186" w:line="183" w:lineRule="auto"/>
              <w:rPr>
                <w:sz w:val="15"/>
                <w:szCs w:val="15"/>
              </w:rPr>
            </w:pPr>
            <w:r>
              <w:rPr>
                <w:sz w:val="15"/>
                <w:szCs w:val="15"/>
                <w:color w:val="212529"/>
                <w:spacing w:val="3"/>
              </w:rPr>
              <w:t>22939.</w:t>
            </w:r>
            <w:r>
              <w:rPr>
                <w:sz w:val="15"/>
                <w:szCs w:val="15"/>
                <w:color w:val="212529"/>
                <w:spacing w:val="16"/>
                <w:w w:val="102"/>
              </w:rPr>
              <w:t xml:space="preserve"> </w:t>
            </w:r>
            <w:r>
              <w:rPr>
                <w:sz w:val="15"/>
                <w:szCs w:val="15"/>
                <w:color w:val="212529"/>
                <w:spacing w:val="3"/>
              </w:rPr>
              <w:t>30</w:t>
            </w:r>
          </w:p>
        </w:tc>
      </w:tr>
      <w:tr>
        <w:trPr>
          <w:trHeight w:val="524" w:hRule="atLeast"/>
        </w:trPr>
        <w:tc>
          <w:tcPr>
            <w:tcW w:w="180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28" w:type="dxa"/>
            <w:vAlign w:val="top"/>
          </w:tcPr>
          <w:p>
            <w:pPr>
              <w:ind w:left="506"/>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22939.30</w:t>
            </w:r>
          </w:p>
        </w:tc>
        <w:tc>
          <w:tcPr>
            <w:tcW w:w="1857" w:type="dxa"/>
            <w:vAlign w:val="top"/>
          </w:tcPr>
          <w:p>
            <w:pPr>
              <w:ind w:left="189"/>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31" w:hRule="atLeast"/>
        </w:trPr>
        <w:tc>
          <w:tcPr>
            <w:tcW w:w="180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28" w:type="dxa"/>
            <w:vAlign w:val="top"/>
          </w:tcPr>
          <w:p>
            <w:pPr>
              <w:pStyle w:val="TableText"/>
              <w:ind w:left="463"/>
              <w:spacing w:before="188" w:line="183" w:lineRule="auto"/>
              <w:rPr>
                <w:sz w:val="15"/>
                <w:szCs w:val="15"/>
              </w:rPr>
            </w:pPr>
            <w:r>
              <w:rPr>
                <w:sz w:val="15"/>
                <w:szCs w:val="15"/>
                <w:color w:val="212529"/>
                <w:spacing w:val="4"/>
              </w:rPr>
              <w:t>44428.</w:t>
            </w:r>
            <w:r>
              <w:rPr>
                <w:sz w:val="15"/>
                <w:szCs w:val="15"/>
                <w:color w:val="212529"/>
                <w:spacing w:val="10"/>
                <w:w w:val="102"/>
              </w:rPr>
              <w:t xml:space="preserve"> </w:t>
            </w:r>
            <w:r>
              <w:rPr>
                <w:sz w:val="15"/>
                <w:szCs w:val="15"/>
                <w:color w:val="212529"/>
                <w:spacing w:val="4"/>
              </w:rPr>
              <w:t>69</w:t>
            </w:r>
          </w:p>
        </w:tc>
        <w:tc>
          <w:tcPr>
            <w:tcW w:w="1857"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43" w:type="dxa"/>
            <w:vAlign w:val="top"/>
          </w:tcPr>
          <w:p>
            <w:pPr>
              <w:pStyle w:val="TableText"/>
              <w:ind w:left="485"/>
              <w:spacing w:before="188" w:line="183" w:lineRule="auto"/>
              <w:rPr>
                <w:sz w:val="15"/>
                <w:szCs w:val="15"/>
              </w:rPr>
            </w:pPr>
            <w:r>
              <w:rPr>
                <w:sz w:val="15"/>
                <w:szCs w:val="15"/>
                <w:color w:val="212529"/>
                <w:spacing w:val="4"/>
              </w:rPr>
              <w:t>44428.</w:t>
            </w:r>
            <w:r>
              <w:rPr>
                <w:sz w:val="15"/>
                <w:szCs w:val="15"/>
                <w:color w:val="212529"/>
                <w:spacing w:val="10"/>
                <w:w w:val="102"/>
              </w:rPr>
              <w:t xml:space="preserve"> </w:t>
            </w:r>
            <w:r>
              <w:rPr>
                <w:sz w:val="15"/>
                <w:szCs w:val="15"/>
                <w:color w:val="212529"/>
                <w:spacing w:val="4"/>
              </w:rPr>
              <w:t>69</w:t>
            </w:r>
          </w:p>
        </w:tc>
        <w:tc>
          <w:tcPr>
            <w:tcW w:w="1228" w:type="dxa"/>
            <w:vAlign w:val="top"/>
          </w:tcPr>
          <w:p>
            <w:pPr>
              <w:pStyle w:val="TableText"/>
              <w:ind w:left="473"/>
              <w:spacing w:before="188" w:line="184" w:lineRule="auto"/>
              <w:rPr>
                <w:sz w:val="15"/>
                <w:szCs w:val="15"/>
              </w:rPr>
            </w:pPr>
            <w:r>
              <w:rPr>
                <w:sz w:val="15"/>
                <w:szCs w:val="15"/>
                <w:color w:val="212529"/>
                <w:spacing w:val="3"/>
              </w:rPr>
              <w:t>21489.</w:t>
            </w:r>
            <w:r>
              <w:rPr>
                <w:sz w:val="15"/>
                <w:szCs w:val="15"/>
                <w:color w:val="212529"/>
                <w:spacing w:val="15"/>
                <w:w w:val="101"/>
              </w:rPr>
              <w:t xml:space="preserve"> </w:t>
            </w:r>
            <w:r>
              <w:rPr>
                <w:sz w:val="15"/>
                <w:szCs w:val="15"/>
                <w:color w:val="212529"/>
                <w:spacing w:val="3"/>
              </w:rPr>
              <w:t>38</w:t>
            </w:r>
          </w:p>
        </w:tc>
        <w:tc>
          <w:tcPr>
            <w:tcW w:w="1190" w:type="dxa"/>
            <w:vAlign w:val="top"/>
          </w:tcPr>
          <w:p>
            <w:pPr>
              <w:pStyle w:val="TableText"/>
              <w:ind w:left="434"/>
              <w:spacing w:before="188" w:line="183" w:lineRule="auto"/>
              <w:rPr>
                <w:sz w:val="15"/>
                <w:szCs w:val="15"/>
              </w:rPr>
            </w:pPr>
            <w:r>
              <w:rPr>
                <w:sz w:val="15"/>
                <w:szCs w:val="15"/>
                <w:color w:val="212529"/>
                <w:spacing w:val="3"/>
              </w:rPr>
              <w:t>22939.</w:t>
            </w:r>
            <w:r>
              <w:rPr>
                <w:sz w:val="15"/>
                <w:szCs w:val="15"/>
                <w:color w:val="212529"/>
                <w:spacing w:val="16"/>
                <w:w w:val="102"/>
              </w:rPr>
              <w:t xml:space="preserve"> </w:t>
            </w:r>
            <w:r>
              <w:rPr>
                <w:sz w:val="15"/>
                <w:szCs w:val="15"/>
                <w:color w:val="212529"/>
                <w:spacing w:val="3"/>
              </w:rPr>
              <w:t>30</w:t>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2802"/>
        <w:gridCol w:w="1498"/>
        <w:gridCol w:w="1333"/>
        <w:gridCol w:w="1274"/>
        <w:gridCol w:w="1438"/>
        <w:gridCol w:w="1423"/>
        <w:gridCol w:w="914"/>
        <w:gridCol w:w="1416"/>
      </w:tblGrid>
      <w:tr>
        <w:trPr>
          <w:trHeight w:val="442" w:hRule="atLeast"/>
        </w:trPr>
        <w:tc>
          <w:tcPr>
            <w:tcW w:w="137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80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3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330" w:type="dxa"/>
            <w:vAlign w:val="top"/>
            <w:gridSpan w:val="2"/>
            <w:tcBorders>
              <w:left w:val="single" w:color="FFFFFF" w:sz="2" w:space="0"/>
              <w:right w:val="single" w:color="FFFFFF" w:sz="2" w:space="0"/>
              <w:bottom w:val="single" w:color="FFFFFF" w:sz="6" w:space="0"/>
              <w:top w:val="single" w:color="FFFFFF" w:sz="6" w:space="0"/>
            </w:tcBorders>
          </w:tcPr>
          <w:p>
            <w:pPr>
              <w:ind w:left="130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6" w:id="8"/>
            <w:bookmarkEnd w:id="8"/>
            <w:bookmarkStart w:name="bookmark7" w:id="9"/>
            <w:bookmarkEnd w:id="9"/>
            <w:r>
              <w:rPr>
                <w:rFonts w:ascii="Microsoft YaHei" w:hAnsi="Microsoft YaHei" w:eastAsia="Microsoft YaHei" w:cs="Microsoft YaHei"/>
                <w:sz w:val="23"/>
                <w:szCs w:val="23"/>
                <w:color w:val="212529"/>
                <w:position w:val="-1"/>
              </w:rPr>
              <w:t>2025年预算收入总表</w:t>
            </w:r>
          </w:p>
        </w:tc>
      </w:tr>
      <w:tr>
        <w:trPr>
          <w:trHeight w:val="434" w:hRule="atLeast"/>
        </w:trPr>
        <w:tc>
          <w:tcPr>
            <w:tcW w:w="417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部门名称：兴县林业局</w:t>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333"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2330" w:type="dxa"/>
            <w:vAlign w:val="top"/>
            <w:gridSpan w:val="2"/>
            <w:tcBorders>
              <w:left w:val="single" w:color="FFFFFF" w:sz="2" w:space="0"/>
              <w:right w:val="single" w:color="FFFFFF" w:sz="2" w:space="0"/>
              <w:top w:val="single" w:color="FFFFFF" w:sz="6" w:space="0"/>
            </w:tcBorders>
          </w:tcPr>
          <w:p>
            <w:pPr>
              <w:ind w:left="139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173" w:type="dxa"/>
            <w:vAlign w:val="top"/>
            <w:gridSpan w:val="2"/>
          </w:tcPr>
          <w:p>
            <w:pPr>
              <w:ind w:left="188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880" w:type="dxa"/>
            <w:vAlign w:val="top"/>
            <w:gridSpan w:val="6"/>
          </w:tcPr>
          <w:p>
            <w:pPr>
              <w:ind w:left="3569"/>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416" w:type="dxa"/>
            <w:vAlign w:val="top"/>
            <w:vMerge w:val="restart"/>
            <w:tcBorders>
              <w:bottom w:val="nil"/>
            </w:tcBorders>
          </w:tcPr>
          <w:p>
            <w:pPr>
              <w:pStyle w:val="TableText"/>
              <w:spacing w:line="273" w:lineRule="auto"/>
              <w:rPr/>
            </w:pPr>
            <w:r/>
          </w:p>
          <w:p>
            <w:pPr>
              <w:ind w:left="33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371" w:type="dxa"/>
            <w:vAlign w:val="top"/>
          </w:tcPr>
          <w:p>
            <w:pPr>
              <w:ind w:left="30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802" w:type="dxa"/>
            <w:vAlign w:val="top"/>
          </w:tcPr>
          <w:p>
            <w:pPr>
              <w:ind w:left="101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98" w:type="dxa"/>
            <w:vAlign w:val="top"/>
          </w:tcPr>
          <w:p>
            <w:pPr>
              <w:ind w:left="550"/>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33" w:type="dxa"/>
            <w:vAlign w:val="top"/>
          </w:tcPr>
          <w:p>
            <w:pPr>
              <w:ind w:left="10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74" w:type="dxa"/>
            <w:vAlign w:val="top"/>
          </w:tcPr>
          <w:p>
            <w:pPr>
              <w:ind w:left="17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38" w:type="dxa"/>
            <w:vAlign w:val="top"/>
          </w:tcPr>
          <w:p>
            <w:pPr>
              <w:ind w:left="87"/>
              <w:spacing w:before="18"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w:t>
            </w:r>
          </w:p>
          <w:p>
            <w:pPr>
              <w:ind w:left="604"/>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2"/>
                <w:position w:val="-1"/>
              </w:rPr>
              <w:t>算</w:t>
            </w:r>
          </w:p>
        </w:tc>
        <w:tc>
          <w:tcPr>
            <w:tcW w:w="1423" w:type="dxa"/>
            <w:vAlign w:val="top"/>
          </w:tcPr>
          <w:p>
            <w:pPr>
              <w:ind w:left="68"/>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04"/>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14" w:type="dxa"/>
            <w:vAlign w:val="top"/>
          </w:tcPr>
          <w:p>
            <w:pPr>
              <w:ind w:left="87"/>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416" w:type="dxa"/>
            <w:vAlign w:val="top"/>
            <w:vMerge w:val="continue"/>
            <w:tcBorders>
              <w:top w:val="nil"/>
            </w:tcBorders>
          </w:tcPr>
          <w:p>
            <w:pPr>
              <w:pStyle w:val="TableText"/>
              <w:rPr/>
            </w:pPr>
            <w:r/>
          </w:p>
        </w:tc>
      </w:tr>
      <w:tr>
        <w:trPr>
          <w:trHeight w:val="434" w:hRule="atLeast"/>
        </w:trPr>
        <w:tc>
          <w:tcPr>
            <w:tcW w:w="4173" w:type="dxa"/>
            <w:vAlign w:val="top"/>
            <w:gridSpan w:val="2"/>
          </w:tcPr>
          <w:p>
            <w:pPr>
              <w:ind w:left="1889"/>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98" w:type="dxa"/>
            <w:vAlign w:val="top"/>
          </w:tcPr>
          <w:p>
            <w:pPr>
              <w:pStyle w:val="TableText"/>
              <w:ind w:left="738"/>
              <w:spacing w:before="149" w:line="184" w:lineRule="auto"/>
              <w:rPr>
                <w:sz w:val="15"/>
                <w:szCs w:val="15"/>
              </w:rPr>
            </w:pPr>
            <w:r>
              <w:rPr>
                <w:sz w:val="15"/>
                <w:szCs w:val="15"/>
                <w:color w:val="212529"/>
                <w:spacing w:val="3"/>
              </w:rPr>
              <w:t>21489.</w:t>
            </w:r>
            <w:r>
              <w:rPr>
                <w:sz w:val="15"/>
                <w:szCs w:val="15"/>
                <w:color w:val="212529"/>
                <w:spacing w:val="15"/>
                <w:w w:val="101"/>
              </w:rPr>
              <w:t xml:space="preserve"> </w:t>
            </w:r>
            <w:r>
              <w:rPr>
                <w:sz w:val="15"/>
                <w:szCs w:val="15"/>
                <w:color w:val="212529"/>
                <w:spacing w:val="3"/>
              </w:rPr>
              <w:t>38</w:t>
            </w:r>
          </w:p>
        </w:tc>
        <w:tc>
          <w:tcPr>
            <w:tcW w:w="1333" w:type="dxa"/>
            <w:vAlign w:val="top"/>
          </w:tcPr>
          <w:p>
            <w:pPr>
              <w:pStyle w:val="TableText"/>
              <w:ind w:left="582"/>
              <w:spacing w:before="149" w:line="184" w:lineRule="auto"/>
              <w:rPr>
                <w:sz w:val="15"/>
                <w:szCs w:val="15"/>
              </w:rPr>
            </w:pPr>
            <w:r>
              <w:rPr>
                <w:sz w:val="15"/>
                <w:szCs w:val="15"/>
                <w:color w:val="212529"/>
                <w:spacing w:val="3"/>
              </w:rPr>
              <w:t>21489.</w:t>
            </w:r>
            <w:r>
              <w:rPr>
                <w:sz w:val="15"/>
                <w:szCs w:val="15"/>
                <w:color w:val="212529"/>
                <w:spacing w:val="15"/>
                <w:w w:val="101"/>
              </w:rPr>
              <w:t xml:space="preserve"> </w:t>
            </w:r>
            <w:r>
              <w:rPr>
                <w:sz w:val="15"/>
                <w:szCs w:val="15"/>
                <w:color w:val="212529"/>
                <w:spacing w:val="3"/>
              </w:rPr>
              <w:t>38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ind w:left="661"/>
              <w:spacing w:before="149" w:line="183" w:lineRule="auto"/>
              <w:rPr>
                <w:sz w:val="15"/>
                <w:szCs w:val="15"/>
              </w:rPr>
            </w:pPr>
            <w:r>
              <w:rPr>
                <w:sz w:val="15"/>
                <w:szCs w:val="15"/>
                <w:color w:val="212529"/>
                <w:spacing w:val="3"/>
              </w:rPr>
              <w:t>22939.</w:t>
            </w:r>
            <w:r>
              <w:rPr>
                <w:sz w:val="15"/>
                <w:szCs w:val="15"/>
                <w:color w:val="212529"/>
                <w:spacing w:val="16"/>
                <w:w w:val="102"/>
              </w:rPr>
              <w:t xml:space="preserve"> </w:t>
            </w:r>
            <w:r>
              <w:rPr>
                <w:sz w:val="15"/>
                <w:szCs w:val="15"/>
                <w:color w:val="212529"/>
                <w:spacing w:val="3"/>
              </w:rPr>
              <w:t>30</w:t>
            </w:r>
          </w:p>
        </w:tc>
      </w:tr>
      <w:tr>
        <w:trPr>
          <w:trHeight w:val="434" w:hRule="atLeast"/>
        </w:trPr>
        <w:tc>
          <w:tcPr>
            <w:tcW w:w="137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802" w:type="dxa"/>
            <w:vAlign w:val="top"/>
          </w:tcPr>
          <w:p>
            <w:pPr>
              <w:ind w:left="4"/>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98" w:type="dxa"/>
            <w:vAlign w:val="top"/>
          </w:tcPr>
          <w:p>
            <w:pPr>
              <w:ind w:right="3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235.21</w:t>
            </w:r>
          </w:p>
        </w:tc>
        <w:tc>
          <w:tcPr>
            <w:tcW w:w="1333"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235.21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802" w:type="dxa"/>
            <w:vAlign w:val="top"/>
          </w:tcPr>
          <w:p>
            <w:pPr>
              <w:ind w:left="2"/>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98" w:type="dxa"/>
            <w:vAlign w:val="top"/>
          </w:tcPr>
          <w:p>
            <w:pPr>
              <w:ind w:right="3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235.21</w:t>
            </w:r>
          </w:p>
        </w:tc>
        <w:tc>
          <w:tcPr>
            <w:tcW w:w="1333"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235.21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802" w:type="dxa"/>
            <w:vAlign w:val="top"/>
          </w:tcPr>
          <w:p>
            <w:pPr>
              <w:ind w:left="2"/>
              <w:spacing w:before="130"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98"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71.85</w:t>
            </w:r>
          </w:p>
        </w:tc>
        <w:tc>
          <w:tcPr>
            <w:tcW w:w="1333"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71.85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802"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98" w:type="dxa"/>
            <w:vAlign w:val="top"/>
          </w:tcPr>
          <w:p>
            <w:pPr>
              <w:ind w:right="3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4.47</w:t>
            </w:r>
          </w:p>
        </w:tc>
        <w:tc>
          <w:tcPr>
            <w:tcW w:w="1333"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4.47</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802" w:type="dxa"/>
            <w:vAlign w:val="top"/>
          </w:tcPr>
          <w:p>
            <w:pPr>
              <w:ind w:left="17" w:right="91" w:hanging="16"/>
              <w:spacing w:before="28" w:line="203"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w:t>
            </w:r>
            <w:r>
              <w:rPr>
                <w:rFonts w:ascii="SimSun" w:hAnsi="SimSun" w:eastAsia="SimSun" w:cs="SimSun"/>
                <w:sz w:val="18"/>
                <w:szCs w:val="18"/>
                <w:color w:val="212529"/>
                <w:spacing w:val="7"/>
              </w:rPr>
              <w:t xml:space="preserve"> </w:t>
            </w:r>
            <w:r>
              <w:rPr>
                <w:rFonts w:ascii="SimSun" w:hAnsi="SimSun" w:eastAsia="SimSun" w:cs="SimSun"/>
                <w:sz w:val="18"/>
                <w:szCs w:val="18"/>
                <w:color w:val="212529"/>
              </w:rPr>
              <w:t>出</w:t>
            </w:r>
          </w:p>
        </w:tc>
        <w:tc>
          <w:tcPr>
            <w:tcW w:w="1498" w:type="dxa"/>
            <w:vAlign w:val="top"/>
          </w:tcPr>
          <w:p>
            <w:pPr>
              <w:ind w:right="3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129.83</w:t>
            </w:r>
          </w:p>
        </w:tc>
        <w:tc>
          <w:tcPr>
            <w:tcW w:w="1333"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129.83</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802" w:type="dxa"/>
            <w:vAlign w:val="top"/>
          </w:tcPr>
          <w:p>
            <w:pPr>
              <w:ind w:left="1"/>
              <w:spacing w:before="133"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98"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29.06</w:t>
            </w:r>
          </w:p>
        </w:tc>
        <w:tc>
          <w:tcPr>
            <w:tcW w:w="1333"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29.06</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802"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98" w:type="dxa"/>
            <w:vAlign w:val="top"/>
          </w:tcPr>
          <w:p>
            <w:pPr>
              <w:ind w:right="3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56.17</w:t>
            </w:r>
          </w:p>
        </w:tc>
        <w:tc>
          <w:tcPr>
            <w:tcW w:w="1333"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56.17</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802" w:type="dxa"/>
            <w:vAlign w:val="top"/>
          </w:tcPr>
          <w:p>
            <w:pPr>
              <w:ind w:left="2"/>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98" w:type="dxa"/>
            <w:vAlign w:val="top"/>
          </w:tcPr>
          <w:p>
            <w:pPr>
              <w:ind w:right="3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56.17</w:t>
            </w:r>
          </w:p>
        </w:tc>
        <w:tc>
          <w:tcPr>
            <w:tcW w:w="1333"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56.17</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802" w:type="dxa"/>
            <w:vAlign w:val="top"/>
          </w:tcPr>
          <w:p>
            <w:pPr>
              <w:ind w:left="2"/>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98" w:type="dxa"/>
            <w:vAlign w:val="top"/>
          </w:tcPr>
          <w:p>
            <w:pPr>
              <w:ind w:right="3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6.49</w:t>
            </w:r>
          </w:p>
        </w:tc>
        <w:tc>
          <w:tcPr>
            <w:tcW w:w="1333"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6.49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80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98" w:type="dxa"/>
            <w:vAlign w:val="top"/>
          </w:tcPr>
          <w:p>
            <w:pPr>
              <w:ind w:right="3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46.27</w:t>
            </w:r>
          </w:p>
        </w:tc>
        <w:tc>
          <w:tcPr>
            <w:tcW w:w="1333"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46.27</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802"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98"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3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802" w:type="dxa"/>
            <w:vAlign w:val="top"/>
          </w:tcPr>
          <w:p>
            <w:pPr>
              <w:ind w:left="1"/>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9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0.41</w:t>
            </w:r>
          </w:p>
        </w:tc>
        <w:tc>
          <w:tcPr>
            <w:tcW w:w="133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211</w:t>
            </w:r>
          </w:p>
        </w:tc>
        <w:tc>
          <w:tcPr>
            <w:tcW w:w="2802" w:type="dxa"/>
            <w:vAlign w:val="top"/>
          </w:tcPr>
          <w:p>
            <w:pPr>
              <w:ind w:left="2"/>
              <w:spacing w:before="139" w:line="219" w:lineRule="auto"/>
              <w:rPr>
                <w:rFonts w:ascii="SimSun" w:hAnsi="SimSun" w:eastAsia="SimSun" w:cs="SimSun"/>
                <w:sz w:val="18"/>
                <w:szCs w:val="18"/>
              </w:rPr>
            </w:pPr>
            <w:r>
              <w:rPr>
                <w:rFonts w:ascii="SimSun" w:hAnsi="SimSun" w:eastAsia="SimSun" w:cs="SimSun"/>
                <w:sz w:val="18"/>
                <w:szCs w:val="18"/>
                <w:color w:val="212529"/>
                <w:spacing w:val="-1"/>
              </w:rPr>
              <w:t>节能环保支出</w:t>
            </w:r>
          </w:p>
        </w:tc>
        <w:tc>
          <w:tcPr>
            <w:tcW w:w="149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11860.48</w:t>
            </w:r>
          </w:p>
        </w:tc>
        <w:tc>
          <w:tcPr>
            <w:tcW w:w="133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11860.48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10863.73</w:t>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21104</w:t>
            </w:r>
          </w:p>
        </w:tc>
        <w:tc>
          <w:tcPr>
            <w:tcW w:w="2802" w:type="dxa"/>
            <w:vAlign w:val="top"/>
          </w:tcPr>
          <w:p>
            <w:pPr>
              <w:ind w:left="37"/>
              <w:spacing w:before="139" w:line="219" w:lineRule="auto"/>
              <w:rPr>
                <w:rFonts w:ascii="SimSun" w:hAnsi="SimSun" w:eastAsia="SimSun" w:cs="SimSun"/>
                <w:sz w:val="18"/>
                <w:szCs w:val="18"/>
              </w:rPr>
            </w:pPr>
            <w:r>
              <w:rPr>
                <w:rFonts w:ascii="SimSun" w:hAnsi="SimSun" w:eastAsia="SimSun" w:cs="SimSun"/>
                <w:sz w:val="18"/>
                <w:szCs w:val="18"/>
                <w:color w:val="212529"/>
                <w:spacing w:val="-6"/>
              </w:rPr>
              <w:t>自然生态保护</w:t>
            </w:r>
          </w:p>
        </w:tc>
        <w:tc>
          <w:tcPr>
            <w:tcW w:w="149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33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17.68</w:t>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2110401</w:t>
            </w:r>
          </w:p>
        </w:tc>
        <w:tc>
          <w:tcPr>
            <w:tcW w:w="2802" w:type="dxa"/>
            <w:vAlign w:val="top"/>
          </w:tcPr>
          <w:p>
            <w:pPr>
              <w:ind w:left="8"/>
              <w:spacing w:before="139" w:line="219" w:lineRule="auto"/>
              <w:rPr>
                <w:rFonts w:ascii="SimSun" w:hAnsi="SimSun" w:eastAsia="SimSun" w:cs="SimSun"/>
                <w:sz w:val="18"/>
                <w:szCs w:val="18"/>
              </w:rPr>
            </w:pPr>
            <w:r>
              <w:rPr>
                <w:rFonts w:ascii="SimSun" w:hAnsi="SimSun" w:eastAsia="SimSun" w:cs="SimSun"/>
                <w:sz w:val="18"/>
                <w:szCs w:val="18"/>
                <w:color w:val="212529"/>
                <w:spacing w:val="-3"/>
              </w:rPr>
              <w:t>生态保护</w:t>
            </w:r>
          </w:p>
        </w:tc>
        <w:tc>
          <w:tcPr>
            <w:tcW w:w="149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33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4.86</w:t>
            </w:r>
          </w:p>
        </w:tc>
      </w:tr>
      <w:tr>
        <w:trPr>
          <w:trHeight w:val="442"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2110406</w:t>
            </w:r>
          </w:p>
        </w:tc>
        <w:tc>
          <w:tcPr>
            <w:tcW w:w="2802" w:type="dxa"/>
            <w:vAlign w:val="top"/>
          </w:tcPr>
          <w:p>
            <w:pPr>
              <w:ind w:left="37"/>
              <w:spacing w:before="139" w:line="219" w:lineRule="auto"/>
              <w:rPr>
                <w:rFonts w:ascii="SimSun" w:hAnsi="SimSun" w:eastAsia="SimSun" w:cs="SimSun"/>
                <w:sz w:val="18"/>
                <w:szCs w:val="18"/>
              </w:rPr>
            </w:pPr>
            <w:r>
              <w:rPr>
                <w:rFonts w:ascii="SimSun" w:hAnsi="SimSun" w:eastAsia="SimSun" w:cs="SimSun"/>
                <w:sz w:val="18"/>
                <w:szCs w:val="18"/>
                <w:color w:val="212529"/>
                <w:spacing w:val="-7"/>
              </w:rPr>
              <w:t>自然保护地</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12.82</w:t>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2802"/>
        <w:gridCol w:w="1498"/>
        <w:gridCol w:w="1333"/>
        <w:gridCol w:w="1274"/>
        <w:gridCol w:w="1438"/>
        <w:gridCol w:w="1423"/>
        <w:gridCol w:w="914"/>
        <w:gridCol w:w="1416"/>
      </w:tblGrid>
      <w:tr>
        <w:trPr>
          <w:trHeight w:val="442" w:hRule="atLeast"/>
        </w:trPr>
        <w:tc>
          <w:tcPr>
            <w:tcW w:w="137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21105</w:t>
            </w:r>
          </w:p>
        </w:tc>
        <w:tc>
          <w:tcPr>
            <w:tcW w:w="2802" w:type="dxa"/>
            <w:vAlign w:val="top"/>
          </w:tcPr>
          <w:p>
            <w:pPr>
              <w:ind w:left="2"/>
              <w:spacing w:before="115" w:line="219" w:lineRule="auto"/>
              <w:rPr>
                <w:rFonts w:ascii="SimSun" w:hAnsi="SimSun" w:eastAsia="SimSun" w:cs="SimSun"/>
                <w:sz w:val="18"/>
                <w:szCs w:val="18"/>
              </w:rPr>
            </w:pPr>
            <w:r>
              <w:rPr>
                <w:rFonts w:ascii="SimSun" w:hAnsi="SimSun" w:eastAsia="SimSun" w:cs="SimSun"/>
                <w:sz w:val="18"/>
                <w:szCs w:val="18"/>
                <w:color w:val="212529"/>
                <w:spacing w:val="-1"/>
              </w:rPr>
              <w:t>森林保护修复</w:t>
            </w:r>
          </w:p>
        </w:tc>
        <w:tc>
          <w:tcPr>
            <w:tcW w:w="149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679.74</w:t>
            </w:r>
          </w:p>
        </w:tc>
        <w:tc>
          <w:tcPr>
            <w:tcW w:w="1333"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679.74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24.54</w:t>
            </w:r>
          </w:p>
        </w:tc>
      </w:tr>
      <w:tr>
        <w:trPr>
          <w:trHeight w:val="434" w:hRule="atLeast"/>
        </w:trPr>
        <w:tc>
          <w:tcPr>
            <w:tcW w:w="1371"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2110501</w:t>
            </w:r>
          </w:p>
        </w:tc>
        <w:tc>
          <w:tcPr>
            <w:tcW w:w="2802" w:type="dxa"/>
            <w:vAlign w:val="top"/>
          </w:tcPr>
          <w:p>
            <w:pPr>
              <w:ind w:left="2"/>
              <w:spacing w:before="108" w:line="219" w:lineRule="auto"/>
              <w:rPr>
                <w:rFonts w:ascii="SimSun" w:hAnsi="SimSun" w:eastAsia="SimSun" w:cs="SimSun"/>
                <w:sz w:val="18"/>
                <w:szCs w:val="18"/>
              </w:rPr>
            </w:pPr>
            <w:r>
              <w:rPr>
                <w:rFonts w:ascii="SimSun" w:hAnsi="SimSun" w:eastAsia="SimSun" w:cs="SimSun"/>
                <w:sz w:val="18"/>
                <w:szCs w:val="18"/>
                <w:color w:val="212529"/>
                <w:spacing w:val="-2"/>
              </w:rPr>
              <w:t>森林管护</w:t>
            </w:r>
          </w:p>
        </w:tc>
        <w:tc>
          <w:tcPr>
            <w:tcW w:w="1498" w:type="dxa"/>
            <w:vAlign w:val="top"/>
          </w:tcPr>
          <w:p>
            <w:pPr>
              <w:ind w:right="31"/>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596.92</w:t>
            </w:r>
          </w:p>
        </w:tc>
        <w:tc>
          <w:tcPr>
            <w:tcW w:w="1333" w:type="dxa"/>
            <w:vAlign w:val="top"/>
          </w:tcPr>
          <w:p>
            <w:pPr>
              <w:ind w:right="22"/>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596.92</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2110502</w:t>
            </w:r>
          </w:p>
        </w:tc>
        <w:tc>
          <w:tcPr>
            <w:tcW w:w="2802" w:type="dxa"/>
            <w:vAlign w:val="top"/>
          </w:tcPr>
          <w:p>
            <w:pPr>
              <w:ind w:left="4"/>
              <w:spacing w:before="109" w:line="218" w:lineRule="auto"/>
              <w:rPr>
                <w:rFonts w:ascii="SimSun" w:hAnsi="SimSun" w:eastAsia="SimSun" w:cs="SimSun"/>
                <w:sz w:val="18"/>
                <w:szCs w:val="18"/>
              </w:rPr>
            </w:pPr>
            <w:r>
              <w:rPr>
                <w:rFonts w:ascii="SimSun" w:hAnsi="SimSun" w:eastAsia="SimSun" w:cs="SimSun"/>
                <w:sz w:val="18"/>
                <w:szCs w:val="18"/>
                <w:color w:val="212529"/>
                <w:spacing w:val="-2"/>
              </w:rPr>
              <w:t>社会保险补助</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24.54</w:t>
            </w:r>
          </w:p>
        </w:tc>
      </w:tr>
      <w:tr>
        <w:trPr>
          <w:trHeight w:val="434" w:hRule="atLeast"/>
        </w:trPr>
        <w:tc>
          <w:tcPr>
            <w:tcW w:w="1371"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2110599</w:t>
            </w:r>
          </w:p>
        </w:tc>
        <w:tc>
          <w:tcPr>
            <w:tcW w:w="2802"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1"/>
              </w:rPr>
              <w:t>其他森林保护修复支出</w:t>
            </w:r>
          </w:p>
        </w:tc>
        <w:tc>
          <w:tcPr>
            <w:tcW w:w="1498" w:type="dxa"/>
            <w:vAlign w:val="top"/>
          </w:tcPr>
          <w:p>
            <w:pPr>
              <w:ind w:right="32"/>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82.82</w:t>
            </w:r>
          </w:p>
        </w:tc>
        <w:tc>
          <w:tcPr>
            <w:tcW w:w="1333" w:type="dxa"/>
            <w:vAlign w:val="top"/>
          </w:tcPr>
          <w:p>
            <w:pPr>
              <w:ind w:right="22"/>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82.82</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21198</w:t>
            </w:r>
          </w:p>
        </w:tc>
        <w:tc>
          <w:tcPr>
            <w:tcW w:w="2802" w:type="dxa"/>
            <w:vAlign w:val="top"/>
          </w:tcPr>
          <w:p>
            <w:pPr>
              <w:ind w:left="1"/>
              <w:spacing w:before="111" w:line="219" w:lineRule="auto"/>
              <w:rPr>
                <w:rFonts w:ascii="SimSun" w:hAnsi="SimSun" w:eastAsia="SimSun" w:cs="SimSun"/>
                <w:sz w:val="18"/>
                <w:szCs w:val="18"/>
              </w:rPr>
            </w:pPr>
            <w:r>
              <w:rPr>
                <w:rFonts w:ascii="SimSun" w:hAnsi="SimSun" w:eastAsia="SimSun" w:cs="SimSun"/>
                <w:sz w:val="18"/>
                <w:szCs w:val="18"/>
                <w:color w:val="212529"/>
                <w:spacing w:val="-1"/>
              </w:rPr>
              <w:t>超长期特别国债安排的支出</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6383.45</w:t>
            </w:r>
          </w:p>
        </w:tc>
      </w:tr>
      <w:tr>
        <w:trPr>
          <w:trHeight w:val="434" w:hRule="atLeast"/>
        </w:trPr>
        <w:tc>
          <w:tcPr>
            <w:tcW w:w="1371"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2119803</w:t>
            </w:r>
          </w:p>
        </w:tc>
        <w:tc>
          <w:tcPr>
            <w:tcW w:w="280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1"/>
              </w:rPr>
              <w:t>“三北”工程建设</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6383.45</w:t>
            </w:r>
          </w:p>
        </w:tc>
      </w:tr>
      <w:tr>
        <w:trPr>
          <w:trHeight w:val="434" w:hRule="atLeast"/>
        </w:trPr>
        <w:tc>
          <w:tcPr>
            <w:tcW w:w="137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21199</w:t>
            </w:r>
          </w:p>
        </w:tc>
        <w:tc>
          <w:tcPr>
            <w:tcW w:w="2802" w:type="dxa"/>
            <w:vAlign w:val="top"/>
          </w:tcPr>
          <w:p>
            <w:pPr>
              <w:ind w:left="1"/>
              <w:spacing w:before="114" w:line="219" w:lineRule="auto"/>
              <w:rPr>
                <w:rFonts w:ascii="SimSun" w:hAnsi="SimSun" w:eastAsia="SimSun" w:cs="SimSun"/>
                <w:sz w:val="18"/>
                <w:szCs w:val="18"/>
              </w:rPr>
            </w:pPr>
            <w:r>
              <w:rPr>
                <w:rFonts w:ascii="SimSun" w:hAnsi="SimSun" w:eastAsia="SimSun" w:cs="SimSun"/>
                <w:sz w:val="18"/>
                <w:szCs w:val="18"/>
                <w:color w:val="212529"/>
                <w:spacing w:val="-1"/>
              </w:rPr>
              <w:t>其他节能环保支出</w:t>
            </w:r>
          </w:p>
        </w:tc>
        <w:tc>
          <w:tcPr>
            <w:tcW w:w="149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333" w:type="dxa"/>
            <w:vAlign w:val="top"/>
          </w:tcPr>
          <w:p>
            <w:pPr>
              <w:ind w:right="2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r>
      <w:tr>
        <w:trPr>
          <w:trHeight w:val="434" w:hRule="atLeast"/>
        </w:trPr>
        <w:tc>
          <w:tcPr>
            <w:tcW w:w="1371"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2119999</w:t>
            </w:r>
          </w:p>
        </w:tc>
        <w:tc>
          <w:tcPr>
            <w:tcW w:w="2802" w:type="dxa"/>
            <w:vAlign w:val="top"/>
          </w:tcPr>
          <w:p>
            <w:pPr>
              <w:ind w:left="1"/>
              <w:spacing w:before="115" w:line="219" w:lineRule="auto"/>
              <w:rPr>
                <w:rFonts w:ascii="SimSun" w:hAnsi="SimSun" w:eastAsia="SimSun" w:cs="SimSun"/>
                <w:sz w:val="18"/>
                <w:szCs w:val="18"/>
              </w:rPr>
            </w:pPr>
            <w:r>
              <w:rPr>
                <w:rFonts w:ascii="SimSun" w:hAnsi="SimSun" w:eastAsia="SimSun" w:cs="SimSun"/>
                <w:sz w:val="18"/>
                <w:szCs w:val="18"/>
                <w:color w:val="212529"/>
                <w:spacing w:val="-1"/>
              </w:rPr>
              <w:t>其他节能环保支出</w:t>
            </w:r>
          </w:p>
        </w:tc>
        <w:tc>
          <w:tcPr>
            <w:tcW w:w="1498"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333" w:type="dxa"/>
            <w:vAlign w:val="top"/>
          </w:tcPr>
          <w:p>
            <w:pPr>
              <w:ind w:right="23"/>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8"/>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r>
      <w:tr>
        <w:trPr>
          <w:trHeight w:val="434" w:hRule="atLeast"/>
        </w:trPr>
        <w:tc>
          <w:tcPr>
            <w:tcW w:w="137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802" w:type="dxa"/>
            <w:vAlign w:val="top"/>
          </w:tcPr>
          <w:p>
            <w:pPr>
              <w:ind w:left="4"/>
              <w:spacing w:before="115"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9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1"/>
              </w:rPr>
              <w:t>9226.38</w:t>
            </w:r>
          </w:p>
        </w:tc>
        <w:tc>
          <w:tcPr>
            <w:tcW w:w="1333"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1"/>
              </w:rPr>
              <w:t>9226.38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434" w:hRule="atLeast"/>
        </w:trPr>
        <w:tc>
          <w:tcPr>
            <w:tcW w:w="1371"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21302</w:t>
            </w:r>
          </w:p>
        </w:tc>
        <w:tc>
          <w:tcPr>
            <w:tcW w:w="2802" w:type="dxa"/>
            <w:vAlign w:val="top"/>
          </w:tcPr>
          <w:p>
            <w:pPr>
              <w:ind w:left="3"/>
              <w:spacing w:before="116" w:line="219" w:lineRule="auto"/>
              <w:rPr>
                <w:rFonts w:ascii="SimSun" w:hAnsi="SimSun" w:eastAsia="SimSun" w:cs="SimSun"/>
                <w:sz w:val="18"/>
                <w:szCs w:val="18"/>
              </w:rPr>
            </w:pPr>
            <w:r>
              <w:rPr>
                <w:rFonts w:ascii="SimSun" w:hAnsi="SimSun" w:eastAsia="SimSun" w:cs="SimSun"/>
                <w:sz w:val="18"/>
                <w:szCs w:val="18"/>
                <w:color w:val="212529"/>
                <w:spacing w:val="-2"/>
              </w:rPr>
              <w:t>林业和草原</w:t>
            </w:r>
          </w:p>
        </w:tc>
        <w:tc>
          <w:tcPr>
            <w:tcW w:w="1498" w:type="dxa"/>
            <w:vAlign w:val="top"/>
          </w:tcPr>
          <w:p>
            <w:pPr>
              <w:ind w:right="3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1"/>
              </w:rPr>
              <w:t>9069.29</w:t>
            </w:r>
          </w:p>
        </w:tc>
        <w:tc>
          <w:tcPr>
            <w:tcW w:w="1333" w:type="dxa"/>
            <w:vAlign w:val="top"/>
          </w:tcPr>
          <w:p>
            <w:pPr>
              <w:ind w:right="23"/>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1"/>
              </w:rPr>
              <w:t>9069.29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5"/>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434" w:hRule="atLeast"/>
        </w:trPr>
        <w:tc>
          <w:tcPr>
            <w:tcW w:w="137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2130201</w:t>
            </w:r>
          </w:p>
        </w:tc>
        <w:tc>
          <w:tcPr>
            <w:tcW w:w="2802" w:type="dxa"/>
            <w:vAlign w:val="top"/>
          </w:tcPr>
          <w:p>
            <w:pPr>
              <w:ind w:left="2"/>
              <w:spacing w:before="118"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98" w:type="dxa"/>
            <w:vAlign w:val="top"/>
          </w:tcPr>
          <w:p>
            <w:pPr>
              <w:ind w:right="3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277.94</w:t>
            </w:r>
          </w:p>
        </w:tc>
        <w:tc>
          <w:tcPr>
            <w:tcW w:w="1333" w:type="dxa"/>
            <w:vAlign w:val="top"/>
          </w:tcPr>
          <w:p>
            <w:pPr>
              <w:ind w:right="23"/>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277.94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2130204</w:t>
            </w:r>
          </w:p>
        </w:tc>
        <w:tc>
          <w:tcPr>
            <w:tcW w:w="2802" w:type="dxa"/>
            <w:vAlign w:val="top"/>
          </w:tcPr>
          <w:p>
            <w:pPr>
              <w:ind w:left="4"/>
              <w:spacing w:before="118" w:line="218" w:lineRule="auto"/>
              <w:rPr>
                <w:rFonts w:ascii="SimSun" w:hAnsi="SimSun" w:eastAsia="SimSun" w:cs="SimSun"/>
                <w:sz w:val="18"/>
                <w:szCs w:val="18"/>
              </w:rPr>
            </w:pPr>
            <w:r>
              <w:rPr>
                <w:rFonts w:ascii="SimSun" w:hAnsi="SimSun" w:eastAsia="SimSun" w:cs="SimSun"/>
                <w:sz w:val="18"/>
                <w:szCs w:val="18"/>
                <w:color w:val="212529"/>
                <w:spacing w:val="-2"/>
              </w:rPr>
              <w:t>事业机构</w:t>
            </w:r>
          </w:p>
        </w:tc>
        <w:tc>
          <w:tcPr>
            <w:tcW w:w="1498"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815.08</w:t>
            </w:r>
          </w:p>
        </w:tc>
        <w:tc>
          <w:tcPr>
            <w:tcW w:w="1333"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815.08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2130205</w:t>
            </w:r>
          </w:p>
        </w:tc>
        <w:tc>
          <w:tcPr>
            <w:tcW w:w="2802" w:type="dxa"/>
            <w:vAlign w:val="top"/>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1"/>
              </w:rPr>
              <w:t>森林资源培育</w:t>
            </w:r>
          </w:p>
        </w:tc>
        <w:tc>
          <w:tcPr>
            <w:tcW w:w="1498" w:type="dxa"/>
            <w:vAlign w:val="top"/>
          </w:tcPr>
          <w:p>
            <w:pPr>
              <w:ind w:right="32"/>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215.86</w:t>
            </w:r>
          </w:p>
        </w:tc>
        <w:tc>
          <w:tcPr>
            <w:tcW w:w="1333" w:type="dxa"/>
            <w:vAlign w:val="top"/>
          </w:tcPr>
          <w:p>
            <w:pPr>
              <w:ind w:right="23"/>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215.86</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5"/>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434" w:hRule="atLeast"/>
        </w:trPr>
        <w:tc>
          <w:tcPr>
            <w:tcW w:w="137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2130207</w:t>
            </w:r>
          </w:p>
        </w:tc>
        <w:tc>
          <w:tcPr>
            <w:tcW w:w="2802" w:type="dxa"/>
            <w:vAlign w:val="top"/>
          </w:tcPr>
          <w:p>
            <w:pPr>
              <w:ind w:left="2"/>
              <w:spacing w:before="120" w:line="219" w:lineRule="auto"/>
              <w:rPr>
                <w:rFonts w:ascii="SimSun" w:hAnsi="SimSun" w:eastAsia="SimSun" w:cs="SimSun"/>
                <w:sz w:val="18"/>
                <w:szCs w:val="18"/>
              </w:rPr>
            </w:pPr>
            <w:r>
              <w:rPr>
                <w:rFonts w:ascii="SimSun" w:hAnsi="SimSun" w:eastAsia="SimSun" w:cs="SimSun"/>
                <w:sz w:val="18"/>
                <w:szCs w:val="18"/>
                <w:color w:val="212529"/>
                <w:spacing w:val="-1"/>
              </w:rPr>
              <w:t>森林资源管理</w:t>
            </w:r>
          </w:p>
        </w:tc>
        <w:tc>
          <w:tcPr>
            <w:tcW w:w="1498" w:type="dxa"/>
            <w:vAlign w:val="top"/>
          </w:tcPr>
          <w:p>
            <w:pPr>
              <w:ind w:right="29"/>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15.58</w:t>
            </w:r>
          </w:p>
        </w:tc>
        <w:tc>
          <w:tcPr>
            <w:tcW w:w="1333" w:type="dxa"/>
            <w:vAlign w:val="top"/>
          </w:tcPr>
          <w:p>
            <w:pPr>
              <w:ind w:right="2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15.58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2130234</w:t>
            </w:r>
          </w:p>
        </w:tc>
        <w:tc>
          <w:tcPr>
            <w:tcW w:w="2802" w:type="dxa"/>
            <w:vAlign w:val="top"/>
          </w:tcPr>
          <w:p>
            <w:pPr>
              <w:ind w:left="3"/>
              <w:spacing w:before="121" w:line="219" w:lineRule="auto"/>
              <w:rPr>
                <w:rFonts w:ascii="SimSun" w:hAnsi="SimSun" w:eastAsia="SimSun" w:cs="SimSun"/>
                <w:sz w:val="18"/>
                <w:szCs w:val="18"/>
              </w:rPr>
            </w:pPr>
            <w:r>
              <w:rPr>
                <w:rFonts w:ascii="SimSun" w:hAnsi="SimSun" w:eastAsia="SimSun" w:cs="SimSun"/>
                <w:sz w:val="18"/>
                <w:szCs w:val="18"/>
                <w:color w:val="212529"/>
                <w:spacing w:val="-1"/>
              </w:rPr>
              <w:t>林业草原防灾减灾</w:t>
            </w:r>
          </w:p>
        </w:tc>
        <w:tc>
          <w:tcPr>
            <w:tcW w:w="1498"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555.60</w:t>
            </w:r>
          </w:p>
        </w:tc>
        <w:tc>
          <w:tcPr>
            <w:tcW w:w="1333" w:type="dxa"/>
            <w:vAlign w:val="top"/>
          </w:tcPr>
          <w:p>
            <w:pPr>
              <w:ind w:right="2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555.60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2130237</w:t>
            </w:r>
          </w:p>
        </w:tc>
        <w:tc>
          <w:tcPr>
            <w:tcW w:w="2802" w:type="dxa"/>
            <w:vAlign w:val="top"/>
          </w:tcPr>
          <w:p>
            <w:pPr>
              <w:ind w:left="2"/>
              <w:spacing w:before="122" w:line="219" w:lineRule="auto"/>
              <w:rPr>
                <w:rFonts w:ascii="SimSun" w:hAnsi="SimSun" w:eastAsia="SimSun" w:cs="SimSun"/>
                <w:sz w:val="18"/>
                <w:szCs w:val="18"/>
              </w:rPr>
            </w:pPr>
            <w:r>
              <w:rPr>
                <w:rFonts w:ascii="SimSun" w:hAnsi="SimSun" w:eastAsia="SimSun" w:cs="SimSun"/>
                <w:sz w:val="18"/>
                <w:szCs w:val="18"/>
                <w:color w:val="212529"/>
                <w:spacing w:val="-1"/>
              </w:rPr>
              <w:t>行业业务管理</w:t>
            </w:r>
          </w:p>
        </w:tc>
        <w:tc>
          <w:tcPr>
            <w:tcW w:w="1498" w:type="dxa"/>
            <w:vAlign w:val="top"/>
          </w:tcPr>
          <w:p>
            <w:pPr>
              <w:ind w:right="31"/>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79.08</w:t>
            </w:r>
          </w:p>
        </w:tc>
        <w:tc>
          <w:tcPr>
            <w:tcW w:w="1333" w:type="dxa"/>
            <w:vAlign w:val="top"/>
          </w:tcPr>
          <w:p>
            <w:pPr>
              <w:ind w:right="22"/>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79.08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2130238</w:t>
            </w:r>
          </w:p>
        </w:tc>
        <w:tc>
          <w:tcPr>
            <w:tcW w:w="2802" w:type="dxa"/>
            <w:vAlign w:val="top"/>
          </w:tcPr>
          <w:p>
            <w:pPr>
              <w:ind w:left="3"/>
              <w:spacing w:before="123" w:line="218" w:lineRule="auto"/>
              <w:rPr>
                <w:rFonts w:ascii="SimSun" w:hAnsi="SimSun" w:eastAsia="SimSun" w:cs="SimSun"/>
                <w:sz w:val="18"/>
                <w:szCs w:val="18"/>
              </w:rPr>
            </w:pPr>
            <w:r>
              <w:rPr>
                <w:rFonts w:ascii="SimSun" w:hAnsi="SimSun" w:eastAsia="SimSun" w:cs="SimSun"/>
                <w:sz w:val="18"/>
                <w:szCs w:val="18"/>
                <w:color w:val="212529"/>
                <w:spacing w:val="-2"/>
              </w:rPr>
              <w:t>退耕还林还草</w:t>
            </w:r>
          </w:p>
        </w:tc>
        <w:tc>
          <w:tcPr>
            <w:tcW w:w="149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6956.00</w:t>
            </w:r>
          </w:p>
        </w:tc>
        <w:tc>
          <w:tcPr>
            <w:tcW w:w="1333" w:type="dxa"/>
            <w:vAlign w:val="top"/>
          </w:tcPr>
          <w:p>
            <w:pPr>
              <w:ind w:right="2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6956.00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2130299</w:t>
            </w:r>
          </w:p>
        </w:tc>
        <w:tc>
          <w:tcPr>
            <w:tcW w:w="2802" w:type="dxa"/>
            <w:vAlign w:val="top"/>
          </w:tcPr>
          <w:p>
            <w:pPr>
              <w:ind w:left="1"/>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其他林业和草原支出</w:t>
            </w:r>
          </w:p>
        </w:tc>
        <w:tc>
          <w:tcPr>
            <w:tcW w:w="1498"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154.14</w:t>
            </w:r>
          </w:p>
        </w:tc>
        <w:tc>
          <w:tcPr>
            <w:tcW w:w="1333" w:type="dxa"/>
            <w:vAlign w:val="top"/>
          </w:tcPr>
          <w:p>
            <w:pPr>
              <w:ind w:right="2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154.14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21305</w:t>
            </w:r>
          </w:p>
        </w:tc>
        <w:tc>
          <w:tcPr>
            <w:tcW w:w="2802" w:type="dxa"/>
            <w:vAlign w:val="top"/>
          </w:tcPr>
          <w:p>
            <w:pPr>
              <w:ind w:left="2"/>
              <w:spacing w:before="123" w:line="218"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49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333" w:type="dxa"/>
            <w:vAlign w:val="top"/>
          </w:tcPr>
          <w:p>
            <w:pPr>
              <w:ind w:right="2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2130599</w:t>
            </w:r>
          </w:p>
        </w:tc>
        <w:tc>
          <w:tcPr>
            <w:tcW w:w="2802" w:type="dxa"/>
            <w:vAlign w:val="top"/>
          </w:tcPr>
          <w:p>
            <w:pPr>
              <w:ind w:left="5" w:right="91" w:hanging="4"/>
              <w:spacing w:before="19" w:line="208"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3"/>
              </w:rPr>
              <w:t>兴支出</w:t>
            </w:r>
          </w:p>
        </w:tc>
        <w:tc>
          <w:tcPr>
            <w:tcW w:w="149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333" w:type="dxa"/>
            <w:vAlign w:val="top"/>
          </w:tcPr>
          <w:p>
            <w:pPr>
              <w:ind w:right="2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21308</w:t>
            </w:r>
          </w:p>
        </w:tc>
        <w:tc>
          <w:tcPr>
            <w:tcW w:w="2802" w:type="dxa"/>
            <w:vAlign w:val="top"/>
          </w:tcPr>
          <w:p>
            <w:pPr>
              <w:ind w:left="1"/>
              <w:spacing w:before="123" w:line="219" w:lineRule="auto"/>
              <w:rPr>
                <w:rFonts w:ascii="SimSun" w:hAnsi="SimSun" w:eastAsia="SimSun" w:cs="SimSun"/>
                <w:sz w:val="18"/>
                <w:szCs w:val="18"/>
              </w:rPr>
            </w:pPr>
            <w:r>
              <w:rPr>
                <w:rFonts w:ascii="SimSun" w:hAnsi="SimSun" w:eastAsia="SimSun" w:cs="SimSun"/>
                <w:sz w:val="18"/>
                <w:szCs w:val="18"/>
                <w:color w:val="212529"/>
                <w:spacing w:val="-1"/>
              </w:rPr>
              <w:t>普惠金融发展支出</w:t>
            </w:r>
          </w:p>
        </w:tc>
        <w:tc>
          <w:tcPr>
            <w:tcW w:w="1498"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333" w:type="dxa"/>
            <w:vAlign w:val="top"/>
          </w:tcPr>
          <w:p>
            <w:pPr>
              <w:ind w:right="2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42"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2130803</w:t>
            </w:r>
          </w:p>
        </w:tc>
        <w:tc>
          <w:tcPr>
            <w:tcW w:w="2802" w:type="dxa"/>
            <w:vAlign w:val="top"/>
          </w:tcPr>
          <w:p>
            <w:pPr>
              <w:ind w:left="4"/>
              <w:spacing w:before="123" w:line="219" w:lineRule="auto"/>
              <w:rPr>
                <w:rFonts w:ascii="SimSun" w:hAnsi="SimSun" w:eastAsia="SimSun" w:cs="SimSun"/>
                <w:sz w:val="18"/>
                <w:szCs w:val="18"/>
              </w:rPr>
            </w:pPr>
            <w:r>
              <w:rPr>
                <w:rFonts w:ascii="SimSun" w:hAnsi="SimSun" w:eastAsia="SimSun" w:cs="SimSun"/>
                <w:sz w:val="18"/>
                <w:szCs w:val="18"/>
                <w:color w:val="212529"/>
                <w:spacing w:val="-1"/>
              </w:rPr>
              <w:t>农业保险保费补贴</w:t>
            </w:r>
          </w:p>
        </w:tc>
        <w:tc>
          <w:tcPr>
            <w:tcW w:w="1498"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333" w:type="dxa"/>
            <w:vAlign w:val="top"/>
          </w:tcPr>
          <w:p>
            <w:pPr>
              <w:ind w:right="2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bl>
    <w:p>
      <w:pPr>
        <w:pStyle w:val="BodyText"/>
        <w:rPr/>
      </w:pPr>
      <w:r/>
    </w:p>
    <w:p>
      <w:pPr>
        <w:sectPr>
          <w:footerReference w:type="default" r:id="rId8"/>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2802"/>
        <w:gridCol w:w="1498"/>
        <w:gridCol w:w="1333"/>
        <w:gridCol w:w="1274"/>
        <w:gridCol w:w="1438"/>
        <w:gridCol w:w="1423"/>
        <w:gridCol w:w="914"/>
        <w:gridCol w:w="1416"/>
      </w:tblGrid>
      <w:tr>
        <w:trPr>
          <w:trHeight w:val="441" w:hRule="atLeast"/>
        </w:trPr>
        <w:tc>
          <w:tcPr>
            <w:tcW w:w="1371" w:type="dxa"/>
            <w:vAlign w:val="top"/>
          </w:tcPr>
          <w:p>
            <w:pPr>
              <w:ind w:left="9"/>
              <w:spacing w:before="115" w:line="239" w:lineRule="auto"/>
              <w:rPr>
                <w:rFonts w:ascii="SimSun" w:hAnsi="SimSun" w:eastAsia="SimSun" w:cs="SimSun"/>
                <w:sz w:val="18"/>
                <w:szCs w:val="18"/>
              </w:rPr>
            </w:pPr>
            <w:bookmarkStart w:name="bookmark37" w:id="10"/>
            <w:bookmarkEnd w:id="10"/>
            <w:r>
              <w:rPr>
                <w:rFonts w:ascii="SimSun" w:hAnsi="SimSun" w:eastAsia="SimSun" w:cs="SimSun"/>
                <w:sz w:val="18"/>
                <w:szCs w:val="18"/>
                <w:color w:val="212529"/>
                <w:spacing w:val="-3"/>
              </w:rPr>
              <w:t>220</w:t>
            </w:r>
          </w:p>
        </w:tc>
        <w:tc>
          <w:tcPr>
            <w:tcW w:w="2802" w:type="dxa"/>
            <w:vAlign w:val="top"/>
          </w:tcPr>
          <w:p>
            <w:pPr>
              <w:ind w:left="37"/>
              <w:spacing w:before="115" w:line="219" w:lineRule="auto"/>
              <w:rPr>
                <w:rFonts w:ascii="SimSun" w:hAnsi="SimSun" w:eastAsia="SimSun" w:cs="SimSun"/>
                <w:sz w:val="18"/>
                <w:szCs w:val="18"/>
              </w:rPr>
            </w:pPr>
            <w:r>
              <w:rPr>
                <w:rFonts w:ascii="SimSun" w:hAnsi="SimSun" w:eastAsia="SimSun" w:cs="SimSun"/>
                <w:sz w:val="18"/>
                <w:szCs w:val="18"/>
                <w:color w:val="212529"/>
                <w:spacing w:val="-4"/>
              </w:rPr>
              <w:t>自然资源海洋气象等支出</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433" w:hRule="atLeast"/>
        </w:trPr>
        <w:tc>
          <w:tcPr>
            <w:tcW w:w="137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22001</w:t>
            </w:r>
          </w:p>
        </w:tc>
        <w:tc>
          <w:tcPr>
            <w:tcW w:w="2802" w:type="dxa"/>
            <w:vAlign w:val="top"/>
          </w:tcPr>
          <w:p>
            <w:pPr>
              <w:ind w:left="37"/>
              <w:spacing w:before="109" w:line="219" w:lineRule="auto"/>
              <w:rPr>
                <w:rFonts w:ascii="SimSun" w:hAnsi="SimSun" w:eastAsia="SimSun" w:cs="SimSun"/>
                <w:sz w:val="18"/>
                <w:szCs w:val="18"/>
              </w:rPr>
            </w:pPr>
            <w:r>
              <w:rPr>
                <w:rFonts w:ascii="SimSun" w:hAnsi="SimSun" w:eastAsia="SimSun" w:cs="SimSun"/>
                <w:sz w:val="18"/>
                <w:szCs w:val="18"/>
                <w:color w:val="212529"/>
                <w:spacing w:val="-6"/>
              </w:rPr>
              <w:t>自然资源事务</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433" w:hRule="atLeast"/>
        </w:trPr>
        <w:tc>
          <w:tcPr>
            <w:tcW w:w="137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2200106</w:t>
            </w:r>
          </w:p>
        </w:tc>
        <w:tc>
          <w:tcPr>
            <w:tcW w:w="2802" w:type="dxa"/>
            <w:vAlign w:val="top"/>
          </w:tcPr>
          <w:p>
            <w:pPr>
              <w:ind w:left="37"/>
              <w:spacing w:before="112" w:line="219" w:lineRule="auto"/>
              <w:rPr>
                <w:rFonts w:ascii="SimSun" w:hAnsi="SimSun" w:eastAsia="SimSun" w:cs="SimSun"/>
                <w:sz w:val="18"/>
                <w:szCs w:val="18"/>
              </w:rPr>
            </w:pPr>
            <w:r>
              <w:rPr>
                <w:rFonts w:ascii="SimSun" w:hAnsi="SimSun" w:eastAsia="SimSun" w:cs="SimSun"/>
                <w:sz w:val="18"/>
                <w:szCs w:val="18"/>
                <w:color w:val="212529"/>
                <w:spacing w:val="-5"/>
              </w:rPr>
              <w:t>自然资源利用与保护</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433" w:hRule="atLeast"/>
        </w:trPr>
        <w:tc>
          <w:tcPr>
            <w:tcW w:w="1371" w:type="dxa"/>
            <w:vAlign w:val="top"/>
          </w:tcPr>
          <w:p>
            <w:pPr>
              <w:ind w:left="9"/>
              <w:spacing w:before="114"/>
              <w:rPr>
                <w:rFonts w:ascii="SimSun" w:hAnsi="SimSun" w:eastAsia="SimSun" w:cs="SimSun"/>
                <w:sz w:val="18"/>
                <w:szCs w:val="18"/>
              </w:rPr>
            </w:pPr>
            <w:r>
              <w:rPr>
                <w:rFonts w:ascii="SimSun" w:hAnsi="SimSun" w:eastAsia="SimSun" w:cs="SimSun"/>
                <w:sz w:val="18"/>
                <w:szCs w:val="18"/>
                <w:color w:val="212529"/>
                <w:spacing w:val="-3"/>
              </w:rPr>
              <w:t>221</w:t>
            </w:r>
          </w:p>
        </w:tc>
        <w:tc>
          <w:tcPr>
            <w:tcW w:w="2802" w:type="dxa"/>
            <w:vAlign w:val="top"/>
          </w:tcPr>
          <w:p>
            <w:pPr>
              <w:ind w:left="3"/>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98" w:type="dxa"/>
            <w:vAlign w:val="top"/>
          </w:tcPr>
          <w:p>
            <w:pPr>
              <w:ind w:right="30"/>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333" w:type="dxa"/>
            <w:vAlign w:val="top"/>
          </w:tcPr>
          <w:p>
            <w:pPr>
              <w:ind w:right="2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3" w:hRule="atLeast"/>
        </w:trPr>
        <w:tc>
          <w:tcPr>
            <w:tcW w:w="137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802" w:type="dxa"/>
            <w:vAlign w:val="top"/>
          </w:tcPr>
          <w:p>
            <w:pPr>
              <w:ind w:left="3"/>
              <w:spacing w:before="115"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98"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333" w:type="dxa"/>
            <w:vAlign w:val="top"/>
          </w:tcPr>
          <w:p>
            <w:pPr>
              <w:ind w:right="2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3" w:hRule="atLeast"/>
        </w:trPr>
        <w:tc>
          <w:tcPr>
            <w:tcW w:w="137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802" w:type="dxa"/>
            <w:vAlign w:val="top"/>
          </w:tcPr>
          <w:p>
            <w:pPr>
              <w:ind w:left="3"/>
              <w:spacing w:before="118"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98"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333" w:type="dxa"/>
            <w:vAlign w:val="top"/>
          </w:tcPr>
          <w:p>
            <w:pPr>
              <w:ind w:right="2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106.14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224</w:t>
            </w:r>
          </w:p>
        </w:tc>
        <w:tc>
          <w:tcPr>
            <w:tcW w:w="2802"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1"/>
              </w:rPr>
              <w:t>灾害防治及应急管理支出</w:t>
            </w:r>
          </w:p>
        </w:tc>
        <w:tc>
          <w:tcPr>
            <w:tcW w:w="1498" w:type="dxa"/>
            <w:vAlign w:val="top"/>
          </w:tcPr>
          <w:p>
            <w:pPr>
              <w:ind w:right="3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33" w:type="dxa"/>
            <w:vAlign w:val="top"/>
          </w:tcPr>
          <w:p>
            <w:pPr>
              <w:ind w:right="2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22406</w:t>
            </w:r>
          </w:p>
        </w:tc>
        <w:tc>
          <w:tcPr>
            <w:tcW w:w="2802" w:type="dxa"/>
            <w:vAlign w:val="top"/>
          </w:tcPr>
          <w:p>
            <w:pPr>
              <w:ind w:left="37"/>
              <w:spacing w:before="121" w:line="219" w:lineRule="auto"/>
              <w:rPr>
                <w:rFonts w:ascii="SimSun" w:hAnsi="SimSun" w:eastAsia="SimSun" w:cs="SimSun"/>
                <w:sz w:val="18"/>
                <w:szCs w:val="18"/>
              </w:rPr>
            </w:pPr>
            <w:r>
              <w:rPr>
                <w:rFonts w:ascii="SimSun" w:hAnsi="SimSun" w:eastAsia="SimSun" w:cs="SimSun"/>
                <w:sz w:val="18"/>
                <w:szCs w:val="18"/>
                <w:color w:val="212529"/>
                <w:spacing w:val="-6"/>
              </w:rPr>
              <w:t>自然灾害防治</w:t>
            </w:r>
          </w:p>
        </w:tc>
        <w:tc>
          <w:tcPr>
            <w:tcW w:w="1498" w:type="dxa"/>
            <w:vAlign w:val="top"/>
          </w:tcPr>
          <w:p>
            <w:pPr>
              <w:ind w:right="3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33" w:type="dxa"/>
            <w:vAlign w:val="top"/>
          </w:tcPr>
          <w:p>
            <w:pPr>
              <w:ind w:right="2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41" w:hRule="atLeast"/>
        </w:trPr>
        <w:tc>
          <w:tcPr>
            <w:tcW w:w="137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2240602</w:t>
            </w:r>
          </w:p>
        </w:tc>
        <w:tc>
          <w:tcPr>
            <w:tcW w:w="2802" w:type="dxa"/>
            <w:vAlign w:val="top"/>
          </w:tcPr>
          <w:p>
            <w:pPr>
              <w:ind w:left="2"/>
              <w:spacing w:before="121" w:line="219" w:lineRule="auto"/>
              <w:rPr>
                <w:rFonts w:ascii="SimSun" w:hAnsi="SimSun" w:eastAsia="SimSun" w:cs="SimSun"/>
                <w:sz w:val="18"/>
                <w:szCs w:val="18"/>
              </w:rPr>
            </w:pPr>
            <w:r>
              <w:rPr>
                <w:rFonts w:ascii="SimSun" w:hAnsi="SimSun" w:eastAsia="SimSun" w:cs="SimSun"/>
                <w:sz w:val="18"/>
                <w:szCs w:val="18"/>
                <w:color w:val="212529"/>
                <w:spacing w:val="-1"/>
              </w:rPr>
              <w:t>森林草原防灾减灾</w:t>
            </w:r>
          </w:p>
        </w:tc>
        <w:tc>
          <w:tcPr>
            <w:tcW w:w="1498" w:type="dxa"/>
            <w:vAlign w:val="top"/>
          </w:tcPr>
          <w:p>
            <w:pPr>
              <w:ind w:right="3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33" w:type="dxa"/>
            <w:vAlign w:val="top"/>
          </w:tcPr>
          <w:p>
            <w:pPr>
              <w:ind w:right="2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bl>
    <w:p>
      <w:pPr>
        <w:pStyle w:val="BodyText"/>
        <w:rPr/>
      </w:pPr>
      <w:r/>
    </w:p>
    <w:p>
      <w:pPr>
        <w:sectPr>
          <w:footerReference w:type="default" r:id="rId9"/>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64"/>
        <w:gridCol w:w="1490"/>
        <w:gridCol w:w="1372"/>
        <w:gridCol w:w="1453"/>
      </w:tblGrid>
      <w:tr>
        <w:trPr>
          <w:trHeight w:val="320" w:hRule="atLeast"/>
        </w:trPr>
        <w:tc>
          <w:tcPr>
            <w:tcW w:w="167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3" w:type="dxa"/>
            <w:vAlign w:val="top"/>
            <w:tcBorders>
              <w:bottom w:val="single" w:color="FFFFFF" w:sz="4" w:space="0"/>
              <w:top w:val="single" w:color="FFFFFF" w:sz="4" w:space="0"/>
              <w:left w:val="single" w:color="FFFFFF" w:sz="2" w:space="0"/>
              <w:right w:val="single" w:color="FFFFFF" w:sz="2" w:space="0"/>
            </w:tcBorders>
          </w:tcPr>
          <w:p>
            <w:pPr>
              <w:ind w:left="714"/>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11"/>
            <w:bookmarkEnd w:id="11"/>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33"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372" w:type="dxa"/>
            <w:vAlign w:val="top"/>
            <w:tcBorders>
              <w:top w:val="single" w:color="FFFFFF" w:sz="4" w:space="0"/>
              <w:left w:val="single" w:color="FFFFFF" w:sz="2" w:space="0"/>
              <w:right w:val="single" w:color="FFFFFF" w:sz="2" w:space="0"/>
            </w:tcBorders>
          </w:tcPr>
          <w:p>
            <w:pPr>
              <w:pStyle w:val="TableText"/>
              <w:rPr/>
            </w:pPr>
            <w:r/>
          </w:p>
        </w:tc>
        <w:tc>
          <w:tcPr>
            <w:tcW w:w="1453" w:type="dxa"/>
            <w:vAlign w:val="top"/>
            <w:tcBorders>
              <w:top w:val="single" w:color="FFFFFF" w:sz="4" w:space="0"/>
              <w:left w:val="single" w:color="FFFFFF" w:sz="2" w:space="0"/>
              <w:right w:val="single" w:color="FFFFFF" w:sz="2" w:space="0"/>
            </w:tcBorders>
          </w:tcPr>
          <w:p>
            <w:pPr>
              <w:ind w:left="780"/>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43" w:type="dxa"/>
            <w:vAlign w:val="top"/>
            <w:gridSpan w:val="2"/>
          </w:tcPr>
          <w:p>
            <w:pPr>
              <w:ind w:left="224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15" w:type="dxa"/>
            <w:vAlign w:val="top"/>
            <w:gridSpan w:val="3"/>
          </w:tcPr>
          <w:p>
            <w:pPr>
              <w:ind w:left="1661"/>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679" w:type="dxa"/>
            <w:vAlign w:val="top"/>
          </w:tcPr>
          <w:p>
            <w:pPr>
              <w:ind w:left="50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64" w:type="dxa"/>
            <w:vAlign w:val="top"/>
          </w:tcPr>
          <w:p>
            <w:pPr>
              <w:ind w:left="124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90" w:type="dxa"/>
            <w:vAlign w:val="top"/>
          </w:tcPr>
          <w:p>
            <w:pPr>
              <w:ind w:left="57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ind w:left="35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1"/>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43" w:type="dxa"/>
            <w:vAlign w:val="top"/>
            <w:gridSpan w:val="2"/>
          </w:tcPr>
          <w:p>
            <w:pPr>
              <w:ind w:left="2248"/>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pStyle w:val="TableText"/>
              <w:ind w:left="819"/>
              <w:spacing w:before="96" w:line="172" w:lineRule="auto"/>
              <w:rPr>
                <w:sz w:val="14"/>
                <w:szCs w:val="14"/>
              </w:rPr>
            </w:pPr>
            <w:r>
              <w:rPr>
                <w:sz w:val="14"/>
                <w:szCs w:val="14"/>
                <w:color w:val="212529"/>
                <w:spacing w:val="1"/>
              </w:rPr>
              <w:t>44428.</w:t>
            </w:r>
            <w:r>
              <w:rPr>
                <w:sz w:val="14"/>
                <w:szCs w:val="14"/>
                <w:color w:val="212529"/>
                <w:spacing w:val="1"/>
              </w:rPr>
              <w:t xml:space="preserve"> </w:t>
            </w:r>
            <w:r>
              <w:rPr>
                <w:sz w:val="14"/>
                <w:szCs w:val="14"/>
                <w:color w:val="212529"/>
                <w:spacing w:val="1"/>
              </w:rPr>
              <w:t>69</w:t>
            </w:r>
          </w:p>
        </w:tc>
        <w:tc>
          <w:tcPr>
            <w:tcW w:w="1372" w:type="dxa"/>
            <w:vAlign w:val="top"/>
          </w:tcPr>
          <w:p>
            <w:pPr>
              <w:pStyle w:val="TableText"/>
              <w:ind w:left="793"/>
              <w:spacing w:before="96" w:line="186" w:lineRule="auto"/>
              <w:rPr>
                <w:sz w:val="13"/>
                <w:szCs w:val="13"/>
              </w:rPr>
            </w:pPr>
            <w:r>
              <w:rPr>
                <w:sz w:val="13"/>
                <w:szCs w:val="13"/>
                <w:color w:val="212529"/>
                <w:spacing w:val="3"/>
              </w:rPr>
              <w:t>1490.</w:t>
            </w:r>
            <w:r>
              <w:rPr>
                <w:sz w:val="13"/>
                <w:szCs w:val="13"/>
                <w:color w:val="212529"/>
                <w:spacing w:val="16"/>
                <w:w w:val="101"/>
              </w:rPr>
              <w:t xml:space="preserve"> </w:t>
            </w:r>
            <w:r>
              <w:rPr>
                <w:sz w:val="13"/>
                <w:szCs w:val="13"/>
                <w:color w:val="212529"/>
                <w:spacing w:val="3"/>
              </w:rPr>
              <w:t>55</w:t>
            </w:r>
          </w:p>
        </w:tc>
        <w:tc>
          <w:tcPr>
            <w:tcW w:w="1453" w:type="dxa"/>
            <w:vAlign w:val="top"/>
          </w:tcPr>
          <w:p>
            <w:pPr>
              <w:pStyle w:val="TableText"/>
              <w:ind w:left="777"/>
              <w:spacing w:before="96" w:line="186" w:lineRule="auto"/>
              <w:rPr>
                <w:sz w:val="13"/>
                <w:szCs w:val="13"/>
              </w:rPr>
            </w:pPr>
            <w:r>
              <w:rPr>
                <w:sz w:val="13"/>
                <w:szCs w:val="13"/>
                <w:color w:val="212529"/>
                <w:spacing w:val="4"/>
              </w:rPr>
              <w:t>42938.</w:t>
            </w:r>
            <w:r>
              <w:rPr>
                <w:sz w:val="13"/>
                <w:szCs w:val="13"/>
                <w:color w:val="212529"/>
                <w:spacing w:val="30"/>
                <w:w w:val="102"/>
              </w:rPr>
              <w:t xml:space="preserve"> </w:t>
            </w:r>
            <w:r>
              <w:rPr>
                <w:sz w:val="13"/>
                <w:szCs w:val="13"/>
                <w:color w:val="212529"/>
                <w:spacing w:val="4"/>
              </w:rPr>
              <w:t>14</w:t>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64" w:type="dxa"/>
            <w:vAlign w:val="top"/>
          </w:tcPr>
          <w:p>
            <w:pPr>
              <w:ind w:left="7"/>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372" w:type="dxa"/>
            <w:vAlign w:val="top"/>
          </w:tcPr>
          <w:p>
            <w:pPr>
              <w:pStyle w:val="TableText"/>
              <w:ind w:left="864"/>
              <w:spacing w:before="96" w:line="187" w:lineRule="auto"/>
              <w:rPr>
                <w:sz w:val="13"/>
                <w:szCs w:val="13"/>
              </w:rPr>
            </w:pPr>
            <w:r>
              <w:rPr>
                <w:sz w:val="13"/>
                <w:szCs w:val="13"/>
                <w:color w:val="212529"/>
                <w:spacing w:val="4"/>
              </w:rPr>
              <w:t>235.</w:t>
            </w:r>
            <w:r>
              <w:rPr>
                <w:sz w:val="13"/>
                <w:szCs w:val="13"/>
                <w:color w:val="212529"/>
                <w:spacing w:val="4"/>
              </w:rPr>
              <w:t xml:space="preserve"> </w:t>
            </w:r>
            <w:r>
              <w:rPr>
                <w:sz w:val="13"/>
                <w:szCs w:val="13"/>
                <w:color w:val="212529"/>
                <w:spacing w:val="4"/>
              </w:rPr>
              <w:t>21</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64"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372" w:type="dxa"/>
            <w:vAlign w:val="top"/>
          </w:tcPr>
          <w:p>
            <w:pPr>
              <w:pStyle w:val="TableText"/>
              <w:ind w:left="864"/>
              <w:spacing w:before="96" w:line="186" w:lineRule="auto"/>
              <w:rPr>
                <w:sz w:val="13"/>
                <w:szCs w:val="13"/>
              </w:rPr>
            </w:pPr>
            <w:r>
              <w:rPr>
                <w:sz w:val="13"/>
                <w:szCs w:val="13"/>
                <w:color w:val="212529"/>
                <w:spacing w:val="4"/>
              </w:rPr>
              <w:t>235.</w:t>
            </w:r>
            <w:r>
              <w:rPr>
                <w:sz w:val="13"/>
                <w:szCs w:val="13"/>
                <w:color w:val="212529"/>
                <w:spacing w:val="4"/>
              </w:rPr>
              <w:t xml:space="preserve"> </w:t>
            </w:r>
            <w:r>
              <w:rPr>
                <w:sz w:val="13"/>
                <w:szCs w:val="13"/>
                <w:color w:val="212529"/>
                <w:spacing w:val="4"/>
              </w:rPr>
              <w:t>21</w:t>
            </w:r>
          </w:p>
        </w:tc>
        <w:tc>
          <w:tcPr>
            <w:tcW w:w="1453" w:type="dxa"/>
            <w:vAlign w:val="top"/>
          </w:tcPr>
          <w:p>
            <w:pPr>
              <w:pStyle w:val="TableText"/>
              <w:rPr/>
            </w:pPr>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64" w:type="dxa"/>
            <w:vAlign w:val="top"/>
          </w:tcPr>
          <w:p>
            <w:pPr>
              <w:ind w:left="6"/>
              <w:spacing w:before="78"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372"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64" w:type="dxa"/>
            <w:vAlign w:val="top"/>
          </w:tcPr>
          <w:p>
            <w:pPr>
              <w:ind w:left="7"/>
              <w:spacing w:before="77"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64"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129.83</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129.83</w:t>
            </w:r>
          </w:p>
        </w:tc>
        <w:tc>
          <w:tcPr>
            <w:tcW w:w="1453" w:type="dxa"/>
            <w:vAlign w:val="top"/>
          </w:tcPr>
          <w:p>
            <w:pPr>
              <w:pStyle w:val="TableText"/>
              <w:rPr/>
            </w:pPr>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64"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372"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64" w:type="dxa"/>
            <w:vAlign w:val="top"/>
          </w:tcPr>
          <w:p>
            <w:pPr>
              <w:ind w:left="7"/>
              <w:spacing w:before="77"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372" w:type="dxa"/>
            <w:vAlign w:val="top"/>
          </w:tcPr>
          <w:p>
            <w:pPr>
              <w:pStyle w:val="TableText"/>
              <w:ind w:left="946"/>
              <w:spacing w:before="96" w:line="187" w:lineRule="auto"/>
              <w:rPr>
                <w:sz w:val="13"/>
                <w:szCs w:val="13"/>
              </w:rPr>
            </w:pPr>
            <w:r>
              <w:rPr>
                <w:sz w:val="13"/>
                <w:szCs w:val="13"/>
                <w:color w:val="212529"/>
                <w:spacing w:val="1"/>
              </w:rPr>
              <w:t>56.</w:t>
            </w:r>
            <w:r>
              <w:rPr>
                <w:sz w:val="13"/>
                <w:szCs w:val="13"/>
                <w:color w:val="212529"/>
                <w:spacing w:val="24"/>
                <w:w w:val="101"/>
              </w:rPr>
              <w:t xml:space="preserve"> </w:t>
            </w:r>
            <w:r>
              <w:rPr>
                <w:sz w:val="13"/>
                <w:szCs w:val="13"/>
                <w:color w:val="212529"/>
                <w:spacing w:val="1"/>
              </w:rPr>
              <w:t>17</w:t>
            </w:r>
          </w:p>
        </w:tc>
        <w:tc>
          <w:tcPr>
            <w:tcW w:w="1453" w:type="dxa"/>
            <w:vAlign w:val="top"/>
          </w:tcPr>
          <w:p>
            <w:pPr>
              <w:pStyle w:val="TableText"/>
              <w:rPr/>
            </w:pPr>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64" w:type="dxa"/>
            <w:vAlign w:val="top"/>
          </w:tcPr>
          <w:p>
            <w:pPr>
              <w:ind w:left="6"/>
              <w:spacing w:before="77"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90"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372" w:type="dxa"/>
            <w:vAlign w:val="top"/>
          </w:tcPr>
          <w:p>
            <w:pPr>
              <w:pStyle w:val="TableText"/>
              <w:ind w:left="946"/>
              <w:spacing w:before="96" w:line="187" w:lineRule="auto"/>
              <w:rPr>
                <w:sz w:val="13"/>
                <w:szCs w:val="13"/>
              </w:rPr>
            </w:pPr>
            <w:r>
              <w:rPr>
                <w:sz w:val="13"/>
                <w:szCs w:val="13"/>
                <w:color w:val="212529"/>
                <w:spacing w:val="1"/>
              </w:rPr>
              <w:t>56.</w:t>
            </w:r>
            <w:r>
              <w:rPr>
                <w:sz w:val="13"/>
                <w:szCs w:val="13"/>
                <w:color w:val="212529"/>
                <w:spacing w:val="24"/>
                <w:w w:val="101"/>
              </w:rPr>
              <w:t xml:space="preserve"> </w:t>
            </w:r>
            <w:r>
              <w:rPr>
                <w:sz w:val="13"/>
                <w:szCs w:val="13"/>
                <w:color w:val="212529"/>
                <w:spacing w:val="1"/>
              </w:rPr>
              <w:t>17</w:t>
            </w:r>
          </w:p>
        </w:tc>
        <w:tc>
          <w:tcPr>
            <w:tcW w:w="1453" w:type="dxa"/>
            <w:vAlign w:val="top"/>
          </w:tcPr>
          <w:p>
            <w:pPr>
              <w:pStyle w:val="TableText"/>
              <w:rPr/>
            </w:pPr>
            <w:r/>
          </w:p>
        </w:tc>
      </w:tr>
      <w:tr>
        <w:trPr>
          <w:trHeight w:val="315"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64" w:type="dxa"/>
            <w:vAlign w:val="top"/>
          </w:tcPr>
          <w:p>
            <w:pPr>
              <w:ind w:left="6"/>
              <w:spacing w:before="77"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453" w:type="dxa"/>
            <w:vAlign w:val="top"/>
          </w:tcPr>
          <w:p>
            <w:pPr>
              <w:pStyle w:val="TableText"/>
              <w:rPr/>
            </w:pPr>
            <w:r/>
          </w:p>
        </w:tc>
      </w:tr>
      <w:tr>
        <w:trPr>
          <w:trHeight w:val="314" w:hRule="atLeast"/>
        </w:trPr>
        <w:tc>
          <w:tcPr>
            <w:tcW w:w="1679"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64" w:type="dxa"/>
            <w:vAlign w:val="top"/>
          </w:tcPr>
          <w:p>
            <w:pPr>
              <w:ind w:left="7"/>
              <w:spacing w:before="76"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90"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46.27</w:t>
            </w:r>
          </w:p>
        </w:tc>
        <w:tc>
          <w:tcPr>
            <w:tcW w:w="1372"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46.27</w:t>
            </w:r>
          </w:p>
        </w:tc>
        <w:tc>
          <w:tcPr>
            <w:tcW w:w="1453" w:type="dxa"/>
            <w:vAlign w:val="top"/>
          </w:tcPr>
          <w:p>
            <w:pPr>
              <w:pStyle w:val="TableText"/>
              <w:rPr/>
            </w:pPr>
            <w:r/>
          </w:p>
        </w:tc>
      </w:tr>
      <w:tr>
        <w:trPr>
          <w:trHeight w:val="314"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64" w:type="dxa"/>
            <w:vAlign w:val="top"/>
          </w:tcPr>
          <w:p>
            <w:pPr>
              <w:ind w:left="11"/>
              <w:spacing w:before="77"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90" w:type="dxa"/>
            <w:vAlign w:val="top"/>
          </w:tcPr>
          <w:p>
            <w:pPr>
              <w:ind w:right="18"/>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72" w:type="dxa"/>
            <w:vAlign w:val="top"/>
          </w:tcPr>
          <w:p>
            <w:pPr>
              <w:ind w:right="21"/>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53" w:type="dxa"/>
            <w:vAlign w:val="top"/>
          </w:tcPr>
          <w:p>
            <w:pPr>
              <w:pStyle w:val="TableText"/>
              <w:rPr/>
            </w:pPr>
            <w:r/>
          </w:p>
        </w:tc>
      </w:tr>
      <w:tr>
        <w:trPr>
          <w:trHeight w:val="314"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64" w:type="dxa"/>
            <w:vAlign w:val="top"/>
          </w:tcPr>
          <w:p>
            <w:pPr>
              <w:ind w:left="5"/>
              <w:spacing w:before="77"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453" w:type="dxa"/>
            <w:vAlign w:val="top"/>
          </w:tcPr>
          <w:p>
            <w:pPr>
              <w:pStyle w:val="TableText"/>
              <w:rPr/>
            </w:pPr>
            <w:r/>
          </w:p>
        </w:tc>
      </w:tr>
      <w:tr>
        <w:trPr>
          <w:trHeight w:val="314" w:hRule="atLeast"/>
        </w:trPr>
        <w:tc>
          <w:tcPr>
            <w:tcW w:w="1679" w:type="dxa"/>
            <w:vAlign w:val="top"/>
          </w:tcPr>
          <w:p>
            <w:pPr>
              <w:ind w:left="8"/>
              <w:spacing w:before="77" w:line="204"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3164" w:type="dxa"/>
            <w:vAlign w:val="top"/>
          </w:tcPr>
          <w:p>
            <w:pPr>
              <w:ind w:left="6"/>
              <w:spacing w:before="77"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22724.21</w:t>
            </w:r>
          </w:p>
        </w:tc>
        <w:tc>
          <w:tcPr>
            <w:tcW w:w="1372" w:type="dxa"/>
            <w:vAlign w:val="top"/>
          </w:tcPr>
          <w:p>
            <w:pPr>
              <w:pStyle w:val="TableText"/>
              <w:rPr/>
            </w:pPr>
            <w:r/>
          </w:p>
        </w:tc>
        <w:tc>
          <w:tcPr>
            <w:tcW w:w="1453" w:type="dxa"/>
            <w:vAlign w:val="top"/>
          </w:tcPr>
          <w:p>
            <w:pPr>
              <w:pStyle w:val="TableText"/>
              <w:ind w:left="780"/>
              <w:spacing w:before="96" w:line="173" w:lineRule="auto"/>
              <w:rPr>
                <w:sz w:val="14"/>
                <w:szCs w:val="14"/>
              </w:rPr>
            </w:pPr>
            <w:r>
              <w:rPr>
                <w:sz w:val="14"/>
                <w:szCs w:val="14"/>
                <w:color w:val="212529"/>
              </w:rPr>
              <w:t>22724.</w:t>
            </w:r>
            <w:r>
              <w:rPr>
                <w:sz w:val="14"/>
                <w:szCs w:val="14"/>
                <w:color w:val="212529"/>
              </w:rPr>
              <w:t xml:space="preserve"> </w:t>
            </w:r>
            <w:r>
              <w:rPr>
                <w:sz w:val="14"/>
                <w:szCs w:val="14"/>
                <w:color w:val="212529"/>
              </w:rPr>
              <w:t>21</w:t>
            </w:r>
          </w:p>
        </w:tc>
      </w:tr>
      <w:tr>
        <w:trPr>
          <w:trHeight w:val="314"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3164" w:type="dxa"/>
            <w:vAlign w:val="top"/>
          </w:tcPr>
          <w:p>
            <w:pPr>
              <w:ind w:left="37"/>
              <w:spacing w:before="77"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490"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6760.36</w:t>
            </w:r>
          </w:p>
        </w:tc>
        <w:tc>
          <w:tcPr>
            <w:tcW w:w="1372" w:type="dxa"/>
            <w:vAlign w:val="top"/>
          </w:tcPr>
          <w:p>
            <w:pPr>
              <w:pStyle w:val="TableText"/>
              <w:rPr/>
            </w:pPr>
            <w:r/>
          </w:p>
        </w:tc>
        <w:tc>
          <w:tcPr>
            <w:tcW w:w="1453" w:type="dxa"/>
            <w:vAlign w:val="top"/>
          </w:tcPr>
          <w:p>
            <w:pPr>
              <w:pStyle w:val="TableText"/>
              <w:ind w:left="860"/>
              <w:spacing w:before="97" w:line="172" w:lineRule="auto"/>
              <w:rPr>
                <w:sz w:val="14"/>
                <w:szCs w:val="14"/>
              </w:rPr>
            </w:pPr>
            <w:r>
              <w:rPr>
                <w:sz w:val="14"/>
                <w:szCs w:val="14"/>
                <w:color w:val="212529"/>
              </w:rPr>
              <w:t>6760.</w:t>
            </w:r>
            <w:r>
              <w:rPr>
                <w:sz w:val="14"/>
                <w:szCs w:val="14"/>
                <w:color w:val="212529"/>
                <w:spacing w:val="10"/>
                <w:w w:val="102"/>
              </w:rPr>
              <w:t xml:space="preserve"> </w:t>
            </w:r>
            <w:r>
              <w:rPr>
                <w:sz w:val="14"/>
                <w:szCs w:val="14"/>
                <w:color w:val="212529"/>
              </w:rPr>
              <w:t>36</w:t>
            </w:r>
          </w:p>
        </w:tc>
      </w:tr>
      <w:tr>
        <w:trPr>
          <w:trHeight w:val="314"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2110401</w:t>
            </w:r>
          </w:p>
        </w:tc>
        <w:tc>
          <w:tcPr>
            <w:tcW w:w="3164" w:type="dxa"/>
            <w:vAlign w:val="top"/>
          </w:tcPr>
          <w:p>
            <w:pPr>
              <w:ind w:left="11"/>
              <w:spacing w:before="78" w:line="230" w:lineRule="auto"/>
              <w:rPr>
                <w:rFonts w:ascii="SimSun" w:hAnsi="SimSun" w:eastAsia="SimSun" w:cs="SimSun"/>
                <w:sz w:val="15"/>
                <w:szCs w:val="15"/>
              </w:rPr>
            </w:pPr>
            <w:r>
              <w:rPr>
                <w:rFonts w:ascii="SimSun" w:hAnsi="SimSun" w:eastAsia="SimSun" w:cs="SimSun"/>
                <w:sz w:val="15"/>
                <w:szCs w:val="15"/>
                <w:color w:val="212529"/>
                <w:spacing w:val="8"/>
              </w:rPr>
              <w:t>生态保护</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6747.55</w:t>
            </w:r>
          </w:p>
        </w:tc>
        <w:tc>
          <w:tcPr>
            <w:tcW w:w="1372" w:type="dxa"/>
            <w:vAlign w:val="top"/>
          </w:tcPr>
          <w:p>
            <w:pPr>
              <w:pStyle w:val="TableText"/>
              <w:rPr/>
            </w:pPr>
            <w:r/>
          </w:p>
        </w:tc>
        <w:tc>
          <w:tcPr>
            <w:tcW w:w="1453"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6747.55</w:t>
            </w:r>
          </w:p>
        </w:tc>
      </w:tr>
      <w:tr>
        <w:trPr>
          <w:trHeight w:val="314" w:hRule="atLeast"/>
        </w:trPr>
        <w:tc>
          <w:tcPr>
            <w:tcW w:w="167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2110406</w:t>
            </w:r>
          </w:p>
        </w:tc>
        <w:tc>
          <w:tcPr>
            <w:tcW w:w="3164" w:type="dxa"/>
            <w:vAlign w:val="top"/>
          </w:tcPr>
          <w:p>
            <w:pPr>
              <w:ind w:left="37"/>
              <w:spacing w:before="78" w:line="230" w:lineRule="auto"/>
              <w:rPr>
                <w:rFonts w:ascii="SimSun" w:hAnsi="SimSun" w:eastAsia="SimSun" w:cs="SimSun"/>
                <w:sz w:val="15"/>
                <w:szCs w:val="15"/>
              </w:rPr>
            </w:pPr>
            <w:r>
              <w:rPr>
                <w:rFonts w:ascii="SimSun" w:hAnsi="SimSun" w:eastAsia="SimSun" w:cs="SimSun"/>
                <w:sz w:val="15"/>
                <w:szCs w:val="15"/>
                <w:color w:val="212529"/>
                <w:spacing w:val="4"/>
              </w:rPr>
              <w:t>自然保护地</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72" w:type="dxa"/>
            <w:vAlign w:val="top"/>
          </w:tcPr>
          <w:p>
            <w:pPr>
              <w:pStyle w:val="TableText"/>
              <w:rPr/>
            </w:pPr>
            <w:r/>
          </w:p>
        </w:tc>
        <w:tc>
          <w:tcPr>
            <w:tcW w:w="1453"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r>
      <w:tr>
        <w:trPr>
          <w:trHeight w:val="314"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21105</w:t>
            </w:r>
          </w:p>
        </w:tc>
        <w:tc>
          <w:tcPr>
            <w:tcW w:w="3164"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10"/>
              </w:rPr>
              <w:t>森林保护修复</w:t>
            </w:r>
          </w:p>
        </w:tc>
        <w:tc>
          <w:tcPr>
            <w:tcW w:w="1490" w:type="dxa"/>
            <w:vAlign w:val="top"/>
          </w:tcPr>
          <w:p>
            <w:pPr>
              <w:ind w:right="18"/>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704.28</w:t>
            </w:r>
          </w:p>
        </w:tc>
        <w:tc>
          <w:tcPr>
            <w:tcW w:w="1372" w:type="dxa"/>
            <w:vAlign w:val="top"/>
          </w:tcPr>
          <w:p>
            <w:pPr>
              <w:pStyle w:val="TableText"/>
              <w:rPr/>
            </w:pPr>
            <w:r/>
          </w:p>
        </w:tc>
        <w:tc>
          <w:tcPr>
            <w:tcW w:w="1453" w:type="dxa"/>
            <w:vAlign w:val="top"/>
          </w:tcPr>
          <w:p>
            <w:pPr>
              <w:pStyle w:val="TableText"/>
              <w:ind w:left="943"/>
              <w:spacing w:before="98" w:line="186" w:lineRule="auto"/>
              <w:rPr>
                <w:sz w:val="13"/>
                <w:szCs w:val="13"/>
              </w:rPr>
            </w:pPr>
            <w:r>
              <w:rPr>
                <w:sz w:val="13"/>
                <w:szCs w:val="13"/>
                <w:color w:val="212529"/>
                <w:spacing w:val="4"/>
              </w:rPr>
              <w:t>704.</w:t>
            </w:r>
            <w:r>
              <w:rPr>
                <w:sz w:val="13"/>
                <w:szCs w:val="13"/>
                <w:color w:val="212529"/>
                <w:spacing w:val="13"/>
                <w:w w:val="102"/>
              </w:rPr>
              <w:t xml:space="preserve"> </w:t>
            </w:r>
            <w:r>
              <w:rPr>
                <w:sz w:val="13"/>
                <w:szCs w:val="13"/>
                <w:color w:val="212529"/>
                <w:spacing w:val="4"/>
              </w:rPr>
              <w:t>28</w:t>
            </w:r>
          </w:p>
        </w:tc>
      </w:tr>
      <w:tr>
        <w:trPr>
          <w:trHeight w:val="314"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2110501</w:t>
            </w:r>
          </w:p>
        </w:tc>
        <w:tc>
          <w:tcPr>
            <w:tcW w:w="3164"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9"/>
              </w:rPr>
              <w:t>森林管护</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c>
          <w:tcPr>
            <w:tcW w:w="1372" w:type="dxa"/>
            <w:vAlign w:val="top"/>
          </w:tcPr>
          <w:p>
            <w:pPr>
              <w:pStyle w:val="TableText"/>
              <w:rPr/>
            </w:pPr>
            <w:r/>
          </w:p>
        </w:tc>
        <w:tc>
          <w:tcPr>
            <w:tcW w:w="1453"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r>
      <w:tr>
        <w:trPr>
          <w:trHeight w:val="314" w:hRule="atLeast"/>
        </w:trPr>
        <w:tc>
          <w:tcPr>
            <w:tcW w:w="167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2110502</w:t>
            </w:r>
          </w:p>
        </w:tc>
        <w:tc>
          <w:tcPr>
            <w:tcW w:w="3164" w:type="dxa"/>
            <w:vAlign w:val="top"/>
          </w:tcPr>
          <w:p>
            <w:pPr>
              <w:ind w:left="7"/>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社会保险补助</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c>
          <w:tcPr>
            <w:tcW w:w="1372" w:type="dxa"/>
            <w:vAlign w:val="top"/>
          </w:tcPr>
          <w:p>
            <w:pPr>
              <w:pStyle w:val="TableText"/>
              <w:rPr/>
            </w:pPr>
            <w:r/>
          </w:p>
        </w:tc>
        <w:tc>
          <w:tcPr>
            <w:tcW w:w="1453"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r>
      <w:tr>
        <w:trPr>
          <w:trHeight w:val="314" w:hRule="atLeast"/>
        </w:trPr>
        <w:tc>
          <w:tcPr>
            <w:tcW w:w="167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2110599</w:t>
            </w:r>
          </w:p>
        </w:tc>
        <w:tc>
          <w:tcPr>
            <w:tcW w:w="3164"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其他森林保护修复支出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1372" w:type="dxa"/>
            <w:vAlign w:val="top"/>
          </w:tcPr>
          <w:p>
            <w:pPr>
              <w:pStyle w:val="TableText"/>
              <w:rPr/>
            </w:pPr>
            <w:r/>
          </w:p>
        </w:tc>
        <w:tc>
          <w:tcPr>
            <w:tcW w:w="1453"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r>
      <w:tr>
        <w:trPr>
          <w:trHeight w:val="314" w:hRule="atLeast"/>
        </w:trPr>
        <w:tc>
          <w:tcPr>
            <w:tcW w:w="167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21198</w:t>
            </w:r>
          </w:p>
        </w:tc>
        <w:tc>
          <w:tcPr>
            <w:tcW w:w="3164"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11"/>
              </w:rPr>
              <w:t>超长期特别国债安排的支出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372" w:type="dxa"/>
            <w:vAlign w:val="top"/>
          </w:tcPr>
          <w:p>
            <w:pPr>
              <w:pStyle w:val="TableText"/>
              <w:rPr/>
            </w:pPr>
            <w:r/>
          </w:p>
        </w:tc>
        <w:tc>
          <w:tcPr>
            <w:tcW w:w="1453" w:type="dxa"/>
            <w:vAlign w:val="top"/>
          </w:tcPr>
          <w:p>
            <w:pPr>
              <w:pStyle w:val="TableText"/>
              <w:ind w:left="860"/>
              <w:spacing w:before="100" w:line="172" w:lineRule="auto"/>
              <w:rPr>
                <w:sz w:val="14"/>
                <w:szCs w:val="14"/>
              </w:rPr>
            </w:pPr>
            <w:r>
              <w:rPr>
                <w:sz w:val="14"/>
                <w:szCs w:val="14"/>
                <w:color w:val="212529"/>
              </w:rPr>
              <w:t>6383.</w:t>
            </w:r>
            <w:r>
              <w:rPr>
                <w:sz w:val="14"/>
                <w:szCs w:val="14"/>
                <w:color w:val="212529"/>
                <w:spacing w:val="9"/>
              </w:rPr>
              <w:t xml:space="preserve"> </w:t>
            </w:r>
            <w:r>
              <w:rPr>
                <w:sz w:val="14"/>
                <w:szCs w:val="14"/>
                <w:color w:val="212529"/>
              </w:rPr>
              <w:t>45</w:t>
            </w:r>
          </w:p>
        </w:tc>
      </w:tr>
      <w:tr>
        <w:trPr>
          <w:trHeight w:val="314" w:hRule="atLeast"/>
        </w:trPr>
        <w:tc>
          <w:tcPr>
            <w:tcW w:w="167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2119803</w:t>
            </w:r>
          </w:p>
        </w:tc>
        <w:tc>
          <w:tcPr>
            <w:tcW w:w="3164"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8"/>
              </w:rPr>
              <w:t>“三北</w:t>
            </w:r>
            <w:r>
              <w:rPr>
                <w:rFonts w:ascii="SimSun" w:hAnsi="SimSun" w:eastAsia="SimSun" w:cs="SimSun"/>
                <w:sz w:val="15"/>
                <w:szCs w:val="15"/>
                <w:color w:val="212529"/>
                <w:spacing w:val="-47"/>
              </w:rPr>
              <w:t xml:space="preserve"> </w:t>
            </w:r>
            <w:r>
              <w:rPr>
                <w:rFonts w:ascii="SimSun" w:hAnsi="SimSun" w:eastAsia="SimSun" w:cs="SimSun"/>
                <w:sz w:val="15"/>
                <w:szCs w:val="15"/>
                <w:color w:val="212529"/>
                <w:spacing w:val="8"/>
              </w:rPr>
              <w:t>”工程建设</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372" w:type="dxa"/>
            <w:vAlign w:val="top"/>
          </w:tcPr>
          <w:p>
            <w:pPr>
              <w:pStyle w:val="TableText"/>
              <w:rPr/>
            </w:pPr>
            <w:r/>
          </w:p>
        </w:tc>
        <w:tc>
          <w:tcPr>
            <w:tcW w:w="1453"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r>
      <w:tr>
        <w:trPr>
          <w:trHeight w:val="314"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21199</w:t>
            </w:r>
          </w:p>
        </w:tc>
        <w:tc>
          <w:tcPr>
            <w:tcW w:w="3164" w:type="dxa"/>
            <w:vAlign w:val="top"/>
          </w:tcPr>
          <w:p>
            <w:pPr>
              <w:ind w:left="5"/>
              <w:spacing w:before="80"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8876.11</w:t>
            </w:r>
          </w:p>
        </w:tc>
        <w:tc>
          <w:tcPr>
            <w:tcW w:w="1372" w:type="dxa"/>
            <w:vAlign w:val="top"/>
          </w:tcPr>
          <w:p>
            <w:pPr>
              <w:pStyle w:val="TableText"/>
              <w:rPr/>
            </w:pPr>
            <w:r/>
          </w:p>
        </w:tc>
        <w:tc>
          <w:tcPr>
            <w:tcW w:w="1453" w:type="dxa"/>
            <w:vAlign w:val="top"/>
          </w:tcPr>
          <w:p>
            <w:pPr>
              <w:pStyle w:val="TableText"/>
              <w:ind w:left="859"/>
              <w:spacing w:before="100" w:line="186" w:lineRule="auto"/>
              <w:rPr>
                <w:sz w:val="13"/>
                <w:szCs w:val="13"/>
              </w:rPr>
            </w:pPr>
            <w:r>
              <w:rPr>
                <w:sz w:val="13"/>
                <w:szCs w:val="13"/>
                <w:color w:val="212529"/>
                <w:spacing w:val="2"/>
              </w:rPr>
              <w:t>8876.</w:t>
            </w:r>
            <w:r>
              <w:rPr>
                <w:sz w:val="13"/>
                <w:szCs w:val="13"/>
                <w:color w:val="212529"/>
                <w:spacing w:val="28"/>
                <w:w w:val="101"/>
              </w:rPr>
              <w:t xml:space="preserve"> </w:t>
            </w:r>
            <w:r>
              <w:rPr>
                <w:sz w:val="13"/>
                <w:szCs w:val="13"/>
                <w:color w:val="212529"/>
                <w:spacing w:val="2"/>
              </w:rPr>
              <w:t>11</w:t>
            </w:r>
          </w:p>
        </w:tc>
      </w:tr>
      <w:tr>
        <w:trPr>
          <w:trHeight w:val="314"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2119999</w:t>
            </w:r>
          </w:p>
        </w:tc>
        <w:tc>
          <w:tcPr>
            <w:tcW w:w="3164" w:type="dxa"/>
            <w:vAlign w:val="top"/>
          </w:tcPr>
          <w:p>
            <w:pPr>
              <w:ind w:left="5"/>
              <w:spacing w:before="81"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8876.11</w:t>
            </w:r>
          </w:p>
        </w:tc>
        <w:tc>
          <w:tcPr>
            <w:tcW w:w="1372" w:type="dxa"/>
            <w:vAlign w:val="top"/>
          </w:tcPr>
          <w:p>
            <w:pPr>
              <w:pStyle w:val="TableText"/>
              <w:rPr/>
            </w:pPr>
            <w:r/>
          </w:p>
        </w:tc>
        <w:tc>
          <w:tcPr>
            <w:tcW w:w="1453"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8876.11</w:t>
            </w:r>
          </w:p>
        </w:tc>
      </w:tr>
      <w:tr>
        <w:trPr>
          <w:trHeight w:val="314" w:hRule="atLeast"/>
        </w:trPr>
        <w:tc>
          <w:tcPr>
            <w:tcW w:w="1679"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164" w:type="dxa"/>
            <w:vAlign w:val="top"/>
          </w:tcPr>
          <w:p>
            <w:pPr>
              <w:ind w:left="7"/>
              <w:spacing w:before="81"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9393.66</w:t>
            </w:r>
          </w:p>
        </w:tc>
        <w:tc>
          <w:tcPr>
            <w:tcW w:w="1372" w:type="dxa"/>
            <w:vAlign w:val="top"/>
          </w:tcPr>
          <w:p>
            <w:pPr>
              <w:pStyle w:val="TableText"/>
              <w:ind w:left="793"/>
              <w:spacing w:before="100" w:line="186" w:lineRule="auto"/>
              <w:rPr>
                <w:sz w:val="13"/>
                <w:szCs w:val="13"/>
              </w:rPr>
            </w:pPr>
            <w:r>
              <w:rPr>
                <w:sz w:val="13"/>
                <w:szCs w:val="13"/>
                <w:color w:val="212529"/>
                <w:spacing w:val="3"/>
              </w:rPr>
              <w:t>1093.</w:t>
            </w:r>
            <w:r>
              <w:rPr>
                <w:sz w:val="13"/>
                <w:szCs w:val="13"/>
                <w:color w:val="212529"/>
                <w:spacing w:val="16"/>
                <w:w w:val="101"/>
              </w:rPr>
              <w:t xml:space="preserve"> </w:t>
            </w:r>
            <w:r>
              <w:rPr>
                <w:sz w:val="13"/>
                <w:szCs w:val="13"/>
                <w:color w:val="212529"/>
                <w:spacing w:val="3"/>
              </w:rPr>
              <w:t>03</w:t>
            </w:r>
          </w:p>
        </w:tc>
        <w:tc>
          <w:tcPr>
            <w:tcW w:w="1453" w:type="dxa"/>
            <w:vAlign w:val="top"/>
          </w:tcPr>
          <w:p>
            <w:pPr>
              <w:pStyle w:val="TableText"/>
              <w:ind w:left="859"/>
              <w:spacing w:before="101" w:line="172" w:lineRule="auto"/>
              <w:rPr>
                <w:sz w:val="14"/>
                <w:szCs w:val="14"/>
              </w:rPr>
            </w:pPr>
            <w:r>
              <w:rPr>
                <w:sz w:val="14"/>
                <w:szCs w:val="14"/>
                <w:color w:val="212529"/>
              </w:rPr>
              <w:t>8300.</w:t>
            </w:r>
            <w:r>
              <w:rPr>
                <w:sz w:val="14"/>
                <w:szCs w:val="14"/>
                <w:color w:val="212529"/>
                <w:spacing w:val="9"/>
              </w:rPr>
              <w:t xml:space="preserve"> </w:t>
            </w:r>
            <w:r>
              <w:rPr>
                <w:sz w:val="14"/>
                <w:szCs w:val="14"/>
                <w:color w:val="212529"/>
              </w:rPr>
              <w:t>63</w:t>
            </w:r>
          </w:p>
        </w:tc>
      </w:tr>
      <w:tr>
        <w:trPr>
          <w:trHeight w:val="314" w:hRule="atLeast"/>
        </w:trPr>
        <w:tc>
          <w:tcPr>
            <w:tcW w:w="167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21302</w:t>
            </w:r>
          </w:p>
        </w:tc>
        <w:tc>
          <w:tcPr>
            <w:tcW w:w="3164" w:type="dxa"/>
            <w:vAlign w:val="top"/>
          </w:tcPr>
          <w:p>
            <w:pPr>
              <w:ind w:left="6"/>
              <w:spacing w:before="82" w:line="229" w:lineRule="auto"/>
              <w:rPr>
                <w:rFonts w:ascii="SimSun" w:hAnsi="SimSun" w:eastAsia="SimSun" w:cs="SimSun"/>
                <w:sz w:val="15"/>
                <w:szCs w:val="15"/>
              </w:rPr>
            </w:pPr>
            <w:r>
              <w:rPr>
                <w:rFonts w:ascii="SimSun" w:hAnsi="SimSun" w:eastAsia="SimSun" w:cs="SimSun"/>
                <w:sz w:val="15"/>
                <w:szCs w:val="15"/>
                <w:color w:val="212529"/>
                <w:spacing w:val="10"/>
              </w:rPr>
              <w:t>林业和草原</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9236.57</w:t>
            </w:r>
          </w:p>
        </w:tc>
        <w:tc>
          <w:tcPr>
            <w:tcW w:w="1372" w:type="dxa"/>
            <w:vAlign w:val="top"/>
          </w:tcPr>
          <w:p>
            <w:pPr>
              <w:pStyle w:val="TableText"/>
              <w:ind w:left="793"/>
              <w:spacing w:before="101" w:line="186" w:lineRule="auto"/>
              <w:rPr>
                <w:sz w:val="13"/>
                <w:szCs w:val="13"/>
              </w:rPr>
            </w:pPr>
            <w:r>
              <w:rPr>
                <w:sz w:val="13"/>
                <w:szCs w:val="13"/>
                <w:color w:val="212529"/>
                <w:spacing w:val="3"/>
              </w:rPr>
              <w:t>1093.</w:t>
            </w:r>
            <w:r>
              <w:rPr>
                <w:sz w:val="13"/>
                <w:szCs w:val="13"/>
                <w:color w:val="212529"/>
                <w:spacing w:val="16"/>
                <w:w w:val="101"/>
              </w:rPr>
              <w:t xml:space="preserve"> </w:t>
            </w:r>
            <w:r>
              <w:rPr>
                <w:sz w:val="13"/>
                <w:szCs w:val="13"/>
                <w:color w:val="212529"/>
                <w:spacing w:val="3"/>
              </w:rPr>
              <w:t>03</w:t>
            </w:r>
          </w:p>
        </w:tc>
        <w:tc>
          <w:tcPr>
            <w:tcW w:w="1453" w:type="dxa"/>
            <w:vAlign w:val="top"/>
          </w:tcPr>
          <w:p>
            <w:pPr>
              <w:pStyle w:val="TableText"/>
              <w:ind w:left="859"/>
              <w:spacing w:before="101" w:line="173" w:lineRule="auto"/>
              <w:rPr>
                <w:sz w:val="14"/>
                <w:szCs w:val="14"/>
              </w:rPr>
            </w:pPr>
            <w:r>
              <w:rPr>
                <w:sz w:val="14"/>
                <w:szCs w:val="14"/>
                <w:color w:val="212529"/>
                <w:spacing w:val="1"/>
              </w:rPr>
              <w:t>8143.</w:t>
            </w:r>
            <w:r>
              <w:rPr>
                <w:sz w:val="14"/>
                <w:szCs w:val="14"/>
                <w:color w:val="212529"/>
                <w:spacing w:val="6"/>
              </w:rPr>
              <w:t xml:space="preserve"> </w:t>
            </w:r>
            <w:r>
              <w:rPr>
                <w:sz w:val="14"/>
                <w:szCs w:val="14"/>
                <w:color w:val="212529"/>
                <w:spacing w:val="1"/>
              </w:rPr>
              <w:t>54</w:t>
            </w:r>
          </w:p>
        </w:tc>
      </w:tr>
      <w:tr>
        <w:trPr>
          <w:trHeight w:val="314" w:hRule="atLeast"/>
        </w:trPr>
        <w:tc>
          <w:tcPr>
            <w:tcW w:w="167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2130201</w:t>
            </w:r>
          </w:p>
        </w:tc>
        <w:tc>
          <w:tcPr>
            <w:tcW w:w="3164" w:type="dxa"/>
            <w:vAlign w:val="top"/>
          </w:tcPr>
          <w:p>
            <w:pPr>
              <w:ind w:left="6"/>
              <w:spacing w:before="82"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37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453" w:type="dxa"/>
            <w:vAlign w:val="top"/>
          </w:tcPr>
          <w:p>
            <w:pPr>
              <w:pStyle w:val="TableText"/>
              <w:rPr/>
            </w:pPr>
            <w:r/>
          </w:p>
        </w:tc>
      </w:tr>
      <w:tr>
        <w:trPr>
          <w:trHeight w:val="314" w:hRule="atLeast"/>
        </w:trPr>
        <w:tc>
          <w:tcPr>
            <w:tcW w:w="167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2130204</w:t>
            </w:r>
          </w:p>
        </w:tc>
        <w:tc>
          <w:tcPr>
            <w:tcW w:w="3164" w:type="dxa"/>
            <w:vAlign w:val="top"/>
          </w:tcPr>
          <w:p>
            <w:pPr>
              <w:ind w:left="7"/>
              <w:spacing w:before="83" w:line="228" w:lineRule="auto"/>
              <w:rPr>
                <w:rFonts w:ascii="SimSun" w:hAnsi="SimSun" w:eastAsia="SimSun" w:cs="SimSun"/>
                <w:sz w:val="15"/>
                <w:szCs w:val="15"/>
              </w:rPr>
            </w:pPr>
            <w:r>
              <w:rPr>
                <w:rFonts w:ascii="SimSun" w:hAnsi="SimSun" w:eastAsia="SimSun" w:cs="SimSun"/>
                <w:sz w:val="15"/>
                <w:szCs w:val="15"/>
                <w:color w:val="212529"/>
                <w:spacing w:val="9"/>
              </w:rPr>
              <w:t>事业机构</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815.08</w:t>
            </w:r>
          </w:p>
        </w:tc>
        <w:tc>
          <w:tcPr>
            <w:tcW w:w="137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815.08</w:t>
            </w:r>
          </w:p>
        </w:tc>
        <w:tc>
          <w:tcPr>
            <w:tcW w:w="1453" w:type="dxa"/>
            <w:vAlign w:val="top"/>
          </w:tcPr>
          <w:p>
            <w:pPr>
              <w:pStyle w:val="TableText"/>
              <w:rPr/>
            </w:pPr>
            <w:r/>
          </w:p>
        </w:tc>
      </w:tr>
      <w:tr>
        <w:trPr>
          <w:trHeight w:val="314" w:hRule="atLeast"/>
        </w:trPr>
        <w:tc>
          <w:tcPr>
            <w:tcW w:w="167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2130205</w:t>
            </w:r>
          </w:p>
        </w:tc>
        <w:tc>
          <w:tcPr>
            <w:tcW w:w="3164"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森林资源培育</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383.14</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383.14</w:t>
            </w:r>
          </w:p>
        </w:tc>
      </w:tr>
      <w:tr>
        <w:trPr>
          <w:trHeight w:val="314"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2130207</w:t>
            </w:r>
          </w:p>
        </w:tc>
        <w:tc>
          <w:tcPr>
            <w:tcW w:w="3164"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森林资源管理</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r>
      <w:tr>
        <w:trPr>
          <w:trHeight w:val="314"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2130234</w:t>
            </w:r>
          </w:p>
        </w:tc>
        <w:tc>
          <w:tcPr>
            <w:tcW w:w="3164"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林业草原防灾减灾</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r>
      <w:tr>
        <w:trPr>
          <w:trHeight w:val="314" w:hRule="atLeast"/>
        </w:trPr>
        <w:tc>
          <w:tcPr>
            <w:tcW w:w="167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2130237</w:t>
            </w:r>
          </w:p>
        </w:tc>
        <w:tc>
          <w:tcPr>
            <w:tcW w:w="3164"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10"/>
              </w:rPr>
              <w:t>行业业务管理</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r>
      <w:tr>
        <w:trPr>
          <w:trHeight w:val="314"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2130238</w:t>
            </w:r>
          </w:p>
        </w:tc>
        <w:tc>
          <w:tcPr>
            <w:tcW w:w="3164" w:type="dxa"/>
            <w:vAlign w:val="top"/>
          </w:tcPr>
          <w:p>
            <w:pPr>
              <w:ind w:left="6"/>
              <w:spacing w:before="84" w:line="228" w:lineRule="auto"/>
              <w:rPr>
                <w:rFonts w:ascii="SimSun" w:hAnsi="SimSun" w:eastAsia="SimSun" w:cs="SimSun"/>
                <w:sz w:val="15"/>
                <w:szCs w:val="15"/>
              </w:rPr>
            </w:pPr>
            <w:r>
              <w:rPr>
                <w:rFonts w:ascii="SimSun" w:hAnsi="SimSun" w:eastAsia="SimSun" w:cs="SimSun"/>
                <w:sz w:val="15"/>
                <w:szCs w:val="15"/>
                <w:color w:val="212529"/>
                <w:spacing w:val="10"/>
              </w:rPr>
              <w:t>退耕还林还草</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r>
      <w:tr>
        <w:trPr>
          <w:trHeight w:val="314"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2130299</w:t>
            </w:r>
          </w:p>
        </w:tc>
        <w:tc>
          <w:tcPr>
            <w:tcW w:w="3164"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其他林业和草原支出</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r>
      <w:tr>
        <w:trPr>
          <w:trHeight w:val="314" w:hRule="atLeast"/>
        </w:trPr>
        <w:tc>
          <w:tcPr>
            <w:tcW w:w="167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164" w:type="dxa"/>
            <w:vAlign w:val="top"/>
          </w:tcPr>
          <w:p>
            <w:pPr>
              <w:ind w:left="6"/>
              <w:spacing w:before="85"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372" w:type="dxa"/>
            <w:vAlign w:val="top"/>
          </w:tcPr>
          <w:p>
            <w:pPr>
              <w:pStyle w:val="TableText"/>
              <w:rPr/>
            </w:pPr>
            <w:r/>
          </w:p>
        </w:tc>
        <w:tc>
          <w:tcPr>
            <w:tcW w:w="1453" w:type="dxa"/>
            <w:vAlign w:val="top"/>
          </w:tcPr>
          <w:p>
            <w:pPr>
              <w:pStyle w:val="TableText"/>
              <w:ind w:left="1020"/>
              <w:spacing w:before="104" w:line="172" w:lineRule="auto"/>
              <w:rPr>
                <w:sz w:val="14"/>
                <w:szCs w:val="14"/>
              </w:rPr>
            </w:pPr>
            <w:r>
              <w:rPr>
                <w:sz w:val="14"/>
                <w:szCs w:val="14"/>
                <w:color w:val="212529"/>
              </w:rPr>
              <w:t>48.</w:t>
            </w:r>
            <w:r>
              <w:rPr>
                <w:sz w:val="14"/>
                <w:szCs w:val="14"/>
                <w:color w:val="212529"/>
                <w:spacing w:val="6"/>
              </w:rPr>
              <w:t xml:space="preserve"> </w:t>
            </w:r>
            <w:r>
              <w:rPr>
                <w:sz w:val="14"/>
                <w:szCs w:val="14"/>
                <w:color w:val="212529"/>
              </w:rPr>
              <w:t>00</w:t>
            </w:r>
          </w:p>
        </w:tc>
      </w:tr>
      <w:tr>
        <w:trPr>
          <w:trHeight w:val="314" w:hRule="atLeast"/>
        </w:trPr>
        <w:tc>
          <w:tcPr>
            <w:tcW w:w="167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164" w:type="dxa"/>
            <w:vAlign w:val="top"/>
          </w:tcPr>
          <w:p>
            <w:pPr>
              <w:ind w:left="5"/>
              <w:spacing w:before="85"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372" w:type="dxa"/>
            <w:vAlign w:val="top"/>
          </w:tcPr>
          <w:p>
            <w:pPr>
              <w:pStyle w:val="TableText"/>
              <w:rPr/>
            </w:pPr>
            <w:r/>
          </w:p>
        </w:tc>
        <w:tc>
          <w:tcPr>
            <w:tcW w:w="1453"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r>
      <w:tr>
        <w:trPr>
          <w:trHeight w:val="314"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21308</w:t>
            </w:r>
          </w:p>
        </w:tc>
        <w:tc>
          <w:tcPr>
            <w:tcW w:w="3164" w:type="dxa"/>
            <w:vAlign w:val="top"/>
          </w:tcPr>
          <w:p>
            <w:pPr>
              <w:ind w:left="5"/>
              <w:spacing w:before="86" w:line="229" w:lineRule="auto"/>
              <w:rPr>
                <w:rFonts w:ascii="SimSun" w:hAnsi="SimSun" w:eastAsia="SimSun" w:cs="SimSun"/>
                <w:sz w:val="15"/>
                <w:szCs w:val="15"/>
              </w:rPr>
            </w:pPr>
            <w:r>
              <w:rPr>
                <w:rFonts w:ascii="SimSun" w:hAnsi="SimSun" w:eastAsia="SimSun" w:cs="SimSun"/>
                <w:sz w:val="15"/>
                <w:szCs w:val="15"/>
                <w:color w:val="212529"/>
                <w:spacing w:val="11"/>
              </w:rPr>
              <w:t>普惠金融发展支出</w:t>
            </w:r>
          </w:p>
        </w:tc>
        <w:tc>
          <w:tcPr>
            <w:tcW w:w="1490" w:type="dxa"/>
            <w:vAlign w:val="top"/>
          </w:tcPr>
          <w:p>
            <w:pPr>
              <w:ind w:right="18"/>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372" w:type="dxa"/>
            <w:vAlign w:val="top"/>
          </w:tcPr>
          <w:p>
            <w:pPr>
              <w:pStyle w:val="TableText"/>
              <w:rPr/>
            </w:pPr>
            <w:r/>
          </w:p>
        </w:tc>
        <w:tc>
          <w:tcPr>
            <w:tcW w:w="1453" w:type="dxa"/>
            <w:vAlign w:val="top"/>
          </w:tcPr>
          <w:p>
            <w:pPr>
              <w:pStyle w:val="TableText"/>
              <w:ind w:left="952"/>
              <w:spacing w:before="104" w:line="187" w:lineRule="auto"/>
              <w:rPr>
                <w:sz w:val="13"/>
                <w:szCs w:val="13"/>
              </w:rPr>
            </w:pPr>
            <w:r>
              <w:rPr>
                <w:sz w:val="13"/>
                <w:szCs w:val="13"/>
                <w:color w:val="212529"/>
                <w:spacing w:val="2"/>
              </w:rPr>
              <w:t>109.</w:t>
            </w:r>
            <w:r>
              <w:rPr>
                <w:sz w:val="13"/>
                <w:szCs w:val="13"/>
                <w:color w:val="212529"/>
                <w:spacing w:val="17"/>
                <w:w w:val="102"/>
              </w:rPr>
              <w:t xml:space="preserve"> </w:t>
            </w:r>
            <w:r>
              <w:rPr>
                <w:sz w:val="13"/>
                <w:szCs w:val="13"/>
                <w:color w:val="212529"/>
                <w:spacing w:val="2"/>
              </w:rPr>
              <w:t>09</w:t>
            </w:r>
          </w:p>
        </w:tc>
      </w:tr>
      <w:tr>
        <w:trPr>
          <w:trHeight w:val="314"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2130803</w:t>
            </w:r>
          </w:p>
        </w:tc>
        <w:tc>
          <w:tcPr>
            <w:tcW w:w="3164" w:type="dxa"/>
            <w:vAlign w:val="top"/>
          </w:tcPr>
          <w:p>
            <w:pPr>
              <w:ind w:left="7"/>
              <w:spacing w:before="86" w:line="229" w:lineRule="auto"/>
              <w:rPr>
                <w:rFonts w:ascii="SimSun" w:hAnsi="SimSun" w:eastAsia="SimSun" w:cs="SimSun"/>
                <w:sz w:val="15"/>
                <w:szCs w:val="15"/>
              </w:rPr>
            </w:pPr>
            <w:r>
              <w:rPr>
                <w:rFonts w:ascii="SimSun" w:hAnsi="SimSun" w:eastAsia="SimSun" w:cs="SimSun"/>
                <w:sz w:val="15"/>
                <w:szCs w:val="15"/>
                <w:color w:val="212529"/>
                <w:spacing w:val="10"/>
              </w:rPr>
              <w:t>农业保险保费补贴</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372" w:type="dxa"/>
            <w:vAlign w:val="top"/>
          </w:tcPr>
          <w:p>
            <w:pPr>
              <w:pStyle w:val="TableText"/>
              <w:rPr/>
            </w:pPr>
            <w:r/>
          </w:p>
        </w:tc>
        <w:tc>
          <w:tcPr>
            <w:tcW w:w="1453"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r>
      <w:tr>
        <w:trPr>
          <w:trHeight w:val="320" w:hRule="atLeast"/>
        </w:trPr>
        <w:tc>
          <w:tcPr>
            <w:tcW w:w="167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164" w:type="dxa"/>
            <w:vAlign w:val="top"/>
          </w:tcPr>
          <w:p>
            <w:pPr>
              <w:ind w:left="37"/>
              <w:spacing w:before="86"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372" w:type="dxa"/>
            <w:vAlign w:val="top"/>
          </w:tcPr>
          <w:p>
            <w:pPr>
              <w:pStyle w:val="TableText"/>
              <w:rPr/>
            </w:pPr>
            <w:r/>
          </w:p>
        </w:tc>
        <w:tc>
          <w:tcPr>
            <w:tcW w:w="1453" w:type="dxa"/>
            <w:vAlign w:val="top"/>
          </w:tcPr>
          <w:p>
            <w:pPr>
              <w:pStyle w:val="TableText"/>
              <w:ind w:left="789"/>
              <w:spacing w:before="105" w:line="187" w:lineRule="auto"/>
              <w:rPr>
                <w:sz w:val="13"/>
                <w:szCs w:val="13"/>
              </w:rPr>
            </w:pPr>
            <w:r>
              <w:rPr>
                <w:sz w:val="13"/>
                <w:szCs w:val="13"/>
                <w:color w:val="212529"/>
                <w:spacing w:val="4"/>
              </w:rPr>
              <w:t>11908.</w:t>
            </w:r>
            <w:r>
              <w:rPr>
                <w:sz w:val="13"/>
                <w:szCs w:val="13"/>
                <w:color w:val="212529"/>
                <w:spacing w:val="16"/>
              </w:rPr>
              <w:t xml:space="preserve"> </w:t>
            </w:r>
            <w:r>
              <w:rPr>
                <w:sz w:val="13"/>
                <w:szCs w:val="13"/>
                <w:color w:val="212529"/>
                <w:spacing w:val="4"/>
              </w:rPr>
              <w:t>30</w:t>
            </w:r>
          </w:p>
        </w:tc>
      </w:tr>
    </w:tbl>
    <w:p>
      <w:pPr>
        <w:pStyle w:val="BodyText"/>
        <w:rPr/>
      </w:pPr>
      <w:r/>
    </w:p>
    <w:p>
      <w:pPr>
        <w:sectPr>
          <w:headerReference w:type="default" r:id="rId2"/>
          <w:footerReference w:type="default" r:id="rId10"/>
          <w:pgSz w:w="11900" w:h="16840"/>
          <w:pgMar w:top="642" w:right="600" w:bottom="340" w:left="600" w:header="326" w:footer="90"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64"/>
        <w:gridCol w:w="1490"/>
        <w:gridCol w:w="1372"/>
        <w:gridCol w:w="1453"/>
      </w:tblGrid>
      <w:tr>
        <w:trPr>
          <w:trHeight w:val="318"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164" w:type="dxa"/>
            <w:vAlign w:val="top"/>
          </w:tcPr>
          <w:p>
            <w:pPr>
              <w:ind w:left="37"/>
              <w:spacing w:before="81"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372" w:type="dxa"/>
            <w:vAlign w:val="top"/>
          </w:tcPr>
          <w:p>
            <w:pPr>
              <w:pStyle w:val="TableText"/>
              <w:rPr/>
            </w:pPr>
            <w:r/>
          </w:p>
        </w:tc>
        <w:tc>
          <w:tcPr>
            <w:tcW w:w="1453" w:type="dxa"/>
            <w:vAlign w:val="top"/>
          </w:tcPr>
          <w:p>
            <w:pPr>
              <w:pStyle w:val="TableText"/>
              <w:ind w:left="789"/>
              <w:spacing w:before="100" w:line="186" w:lineRule="auto"/>
              <w:rPr>
                <w:sz w:val="13"/>
                <w:szCs w:val="13"/>
              </w:rPr>
            </w:pPr>
            <w:r>
              <w:rPr>
                <w:sz w:val="13"/>
                <w:szCs w:val="13"/>
                <w:color w:val="212529"/>
                <w:spacing w:val="4"/>
              </w:rPr>
              <w:t>11908.</w:t>
            </w:r>
            <w:r>
              <w:rPr>
                <w:sz w:val="13"/>
                <w:szCs w:val="13"/>
                <w:color w:val="212529"/>
                <w:spacing w:val="16"/>
              </w:rPr>
              <w:t xml:space="preserve"> </w:t>
            </w:r>
            <w:r>
              <w:rPr>
                <w:sz w:val="13"/>
                <w:szCs w:val="13"/>
                <w:color w:val="212529"/>
                <w:spacing w:val="4"/>
              </w:rPr>
              <w:t>30</w:t>
            </w:r>
          </w:p>
        </w:tc>
      </w:tr>
      <w:tr>
        <w:trPr>
          <w:trHeight w:val="313"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164" w:type="dxa"/>
            <w:vAlign w:val="top"/>
          </w:tcPr>
          <w:p>
            <w:pPr>
              <w:ind w:left="37"/>
              <w:spacing w:before="77"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372" w:type="dxa"/>
            <w:vAlign w:val="top"/>
          </w:tcPr>
          <w:p>
            <w:pPr>
              <w:pStyle w:val="TableText"/>
              <w:rPr/>
            </w:pPr>
            <w:r/>
          </w:p>
        </w:tc>
        <w:tc>
          <w:tcPr>
            <w:tcW w:w="1453"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r>
      <w:tr>
        <w:trPr>
          <w:trHeight w:val="313" w:hRule="atLeast"/>
        </w:trPr>
        <w:tc>
          <w:tcPr>
            <w:tcW w:w="167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64"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372" w:type="dxa"/>
            <w:vAlign w:val="top"/>
          </w:tcPr>
          <w:p>
            <w:pPr>
              <w:pStyle w:val="TableText"/>
              <w:ind w:left="874"/>
              <w:spacing w:before="97" w:line="187" w:lineRule="auto"/>
              <w:rPr>
                <w:sz w:val="13"/>
                <w:szCs w:val="13"/>
              </w:rPr>
            </w:pPr>
            <w:r>
              <w:rPr>
                <w:sz w:val="13"/>
                <w:szCs w:val="13"/>
                <w:color w:val="212529"/>
                <w:spacing w:val="3"/>
              </w:rPr>
              <w:t>106.</w:t>
            </w:r>
            <w:r>
              <w:rPr>
                <w:sz w:val="13"/>
                <w:szCs w:val="13"/>
                <w:color w:val="212529"/>
                <w:spacing w:val="14"/>
                <w:w w:val="102"/>
              </w:rPr>
              <w:t xml:space="preserve"> </w:t>
            </w:r>
            <w:r>
              <w:rPr>
                <w:sz w:val="13"/>
                <w:szCs w:val="13"/>
                <w:color w:val="212529"/>
                <w:spacing w:val="3"/>
              </w:rPr>
              <w:t>14</w:t>
            </w:r>
          </w:p>
        </w:tc>
        <w:tc>
          <w:tcPr>
            <w:tcW w:w="1453" w:type="dxa"/>
            <w:vAlign w:val="top"/>
          </w:tcPr>
          <w:p>
            <w:pPr>
              <w:pStyle w:val="TableText"/>
              <w:rPr/>
            </w:pPr>
            <w:r/>
          </w:p>
        </w:tc>
      </w:tr>
      <w:tr>
        <w:trPr>
          <w:trHeight w:val="313" w:hRule="atLeast"/>
        </w:trPr>
        <w:tc>
          <w:tcPr>
            <w:tcW w:w="167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64"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372" w:type="dxa"/>
            <w:vAlign w:val="top"/>
          </w:tcPr>
          <w:p>
            <w:pPr>
              <w:pStyle w:val="TableText"/>
              <w:ind w:left="874"/>
              <w:spacing w:before="98" w:line="187" w:lineRule="auto"/>
              <w:rPr>
                <w:sz w:val="13"/>
                <w:szCs w:val="13"/>
              </w:rPr>
            </w:pPr>
            <w:r>
              <w:rPr>
                <w:sz w:val="13"/>
                <w:szCs w:val="13"/>
                <w:color w:val="212529"/>
                <w:spacing w:val="3"/>
              </w:rPr>
              <w:t>106.</w:t>
            </w:r>
            <w:r>
              <w:rPr>
                <w:sz w:val="13"/>
                <w:szCs w:val="13"/>
                <w:color w:val="212529"/>
                <w:spacing w:val="14"/>
                <w:w w:val="102"/>
              </w:rPr>
              <w:t xml:space="preserve"> </w:t>
            </w:r>
            <w:r>
              <w:rPr>
                <w:sz w:val="13"/>
                <w:szCs w:val="13"/>
                <w:color w:val="212529"/>
                <w:spacing w:val="3"/>
              </w:rPr>
              <w:t>14</w:t>
            </w:r>
          </w:p>
        </w:tc>
        <w:tc>
          <w:tcPr>
            <w:tcW w:w="1453" w:type="dxa"/>
            <w:vAlign w:val="top"/>
          </w:tcPr>
          <w:p>
            <w:pPr>
              <w:pStyle w:val="TableText"/>
              <w:rPr/>
            </w:pPr>
            <w:r/>
          </w:p>
        </w:tc>
      </w:tr>
      <w:tr>
        <w:trPr>
          <w:trHeight w:val="313" w:hRule="atLeast"/>
        </w:trPr>
        <w:tc>
          <w:tcPr>
            <w:tcW w:w="1679"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64" w:type="dxa"/>
            <w:vAlign w:val="top"/>
          </w:tcPr>
          <w:p>
            <w:pPr>
              <w:ind w:left="6"/>
              <w:spacing w:before="8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372" w:type="dxa"/>
            <w:vAlign w:val="top"/>
          </w:tcPr>
          <w:p>
            <w:pPr>
              <w:ind w:right="21"/>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453" w:type="dxa"/>
            <w:vAlign w:val="top"/>
          </w:tcPr>
          <w:p>
            <w:pPr>
              <w:pStyle w:val="TableText"/>
              <w:rPr/>
            </w:pPr>
            <w:r/>
          </w:p>
        </w:tc>
      </w:tr>
      <w:tr>
        <w:trPr>
          <w:trHeight w:val="313"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164"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72" w:type="dxa"/>
            <w:vAlign w:val="top"/>
          </w:tcPr>
          <w:p>
            <w:pPr>
              <w:pStyle w:val="TableText"/>
              <w:rPr/>
            </w:pPr>
            <w:r/>
          </w:p>
        </w:tc>
        <w:tc>
          <w:tcPr>
            <w:tcW w:w="1453" w:type="dxa"/>
            <w:vAlign w:val="top"/>
          </w:tcPr>
          <w:p>
            <w:pPr>
              <w:pStyle w:val="TableText"/>
              <w:ind w:left="1105"/>
              <w:spacing w:before="102"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3"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3164" w:type="dxa"/>
            <w:vAlign w:val="top"/>
          </w:tcPr>
          <w:p>
            <w:pPr>
              <w:ind w:left="37"/>
              <w:spacing w:before="84"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72" w:type="dxa"/>
            <w:vAlign w:val="top"/>
          </w:tcPr>
          <w:p>
            <w:pPr>
              <w:pStyle w:val="TableText"/>
              <w:rPr/>
            </w:pPr>
            <w:r/>
          </w:p>
        </w:tc>
        <w:tc>
          <w:tcPr>
            <w:tcW w:w="1453" w:type="dxa"/>
            <w:vAlign w:val="top"/>
          </w:tcPr>
          <w:p>
            <w:pPr>
              <w:pStyle w:val="TableText"/>
              <w:ind w:left="1105"/>
              <w:spacing w:before="103"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9" w:hRule="atLeast"/>
        </w:trPr>
        <w:tc>
          <w:tcPr>
            <w:tcW w:w="167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2240602</w:t>
            </w:r>
          </w:p>
        </w:tc>
        <w:tc>
          <w:tcPr>
            <w:tcW w:w="3164"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森林草原防灾减灾</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72" w:type="dxa"/>
            <w:vAlign w:val="top"/>
          </w:tcPr>
          <w:p>
            <w:pPr>
              <w:pStyle w:val="TableText"/>
              <w:rPr/>
            </w:pPr>
            <w:r/>
          </w:p>
        </w:tc>
        <w:tc>
          <w:tcPr>
            <w:tcW w:w="1453"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1145"/>
        <w:gridCol w:w="1814"/>
        <w:gridCol w:w="1145"/>
        <w:gridCol w:w="1156"/>
        <w:gridCol w:w="1166"/>
        <w:gridCol w:w="977"/>
      </w:tblGrid>
      <w:tr>
        <w:trPr>
          <w:trHeight w:val="384"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1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43"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8" w:id="12"/>
            <w:bookmarkEnd w:id="12"/>
            <w:bookmarkStart w:name="bookmark9" w:id="13"/>
            <w:bookmarkEnd w:id="13"/>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81"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977" w:type="dxa"/>
            <w:vAlign w:val="top"/>
            <w:tcBorders>
              <w:top w:val="single" w:color="FFFFFF" w:sz="4" w:space="0"/>
              <w:left w:val="single" w:color="FFFFFF" w:sz="2" w:space="0"/>
              <w:right w:val="single" w:color="FFFFFF" w:sz="2" w:space="0"/>
            </w:tcBorders>
          </w:tcPr>
          <w:p>
            <w:pPr>
              <w:ind w:left="304"/>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00" w:type="dxa"/>
            <w:vAlign w:val="top"/>
            <w:gridSpan w:val="2"/>
          </w:tcPr>
          <w:p>
            <w:pPr>
              <w:ind w:left="127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58" w:type="dxa"/>
            <w:vAlign w:val="top"/>
            <w:gridSpan w:val="5"/>
          </w:tcPr>
          <w:p>
            <w:pPr>
              <w:ind w:left="2953"/>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755" w:type="dxa"/>
            <w:vAlign w:val="top"/>
            <w:vMerge w:val="restart"/>
            <w:tcBorders>
              <w:bottom w:val="nil"/>
            </w:tcBorders>
          </w:tcPr>
          <w:p>
            <w:pPr>
              <w:ind w:left="70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45" w:type="dxa"/>
            <w:vAlign w:val="top"/>
            <w:vMerge w:val="restart"/>
            <w:tcBorders>
              <w:bottom w:val="nil"/>
            </w:tcBorders>
          </w:tcPr>
          <w:p>
            <w:pPr>
              <w:ind w:left="39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814" w:type="dxa"/>
            <w:vAlign w:val="top"/>
            <w:vMerge w:val="restart"/>
            <w:tcBorders>
              <w:bottom w:val="nil"/>
            </w:tcBorders>
          </w:tcPr>
          <w:p>
            <w:pPr>
              <w:ind w:left="73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44" w:type="dxa"/>
            <w:vAlign w:val="top"/>
            <w:gridSpan w:val="4"/>
          </w:tcPr>
          <w:p>
            <w:pPr>
              <w:ind w:left="204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755"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814" w:type="dxa"/>
            <w:vAlign w:val="top"/>
            <w:vMerge w:val="continue"/>
            <w:tcBorders>
              <w:top w:val="nil"/>
            </w:tcBorders>
          </w:tcPr>
          <w:p>
            <w:pPr>
              <w:pStyle w:val="TableText"/>
              <w:rPr/>
            </w:pPr>
            <w:r/>
          </w:p>
        </w:tc>
        <w:tc>
          <w:tcPr>
            <w:tcW w:w="1145" w:type="dxa"/>
            <w:vAlign w:val="top"/>
          </w:tcPr>
          <w:p>
            <w:pPr>
              <w:ind w:left="403"/>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56" w:type="dxa"/>
            <w:vAlign w:val="top"/>
          </w:tcPr>
          <w:p>
            <w:pPr>
              <w:ind w:left="79"/>
              <w:spacing w:before="107" w:line="157" w:lineRule="exact"/>
              <w:outlineLvl w:val="1"/>
              <w:rPr>
                <w:rFonts w:ascii="Microsoft YaHei" w:hAnsi="Microsoft YaHei" w:eastAsia="Microsoft YaHei" w:cs="Microsoft YaHei"/>
                <w:sz w:val="15"/>
                <w:szCs w:val="15"/>
              </w:rPr>
            </w:pPr>
            <w:bookmarkStart w:name="bookmark11" w:id="14"/>
            <w:bookmarkEnd w:id="14"/>
            <w:bookmarkStart w:name="bookmark10" w:id="15"/>
            <w:bookmarkEnd w:id="15"/>
            <w:r>
              <w:rPr>
                <w:rFonts w:ascii="Microsoft YaHei" w:hAnsi="Microsoft YaHei" w:eastAsia="Microsoft YaHei" w:cs="Microsoft YaHei"/>
                <w:sz w:val="15"/>
                <w:szCs w:val="15"/>
                <w:color w:val="212529"/>
                <w:spacing w:val="11"/>
              </w:rPr>
              <w:t>一般公共预算</w:t>
            </w:r>
          </w:p>
        </w:tc>
        <w:tc>
          <w:tcPr>
            <w:tcW w:w="1166" w:type="dxa"/>
            <w:vAlign w:val="top"/>
          </w:tcPr>
          <w:p>
            <w:pPr>
              <w:ind w:left="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977" w:type="dxa"/>
            <w:vAlign w:val="top"/>
          </w:tcPr>
          <w:p>
            <w:pPr>
              <w:ind w:left="238" w:right="86" w:hanging="147"/>
              <w:spacing w:before="19"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9"/>
              </w:rPr>
              <w:t>营预算</w:t>
            </w:r>
          </w:p>
        </w:tc>
      </w:tr>
      <w:tr>
        <w:trPr>
          <w:trHeight w:val="379" w:hRule="atLeast"/>
        </w:trPr>
        <w:tc>
          <w:tcPr>
            <w:tcW w:w="175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21489.38</w:t>
            </w:r>
          </w:p>
        </w:tc>
        <w:tc>
          <w:tcPr>
            <w:tcW w:w="1814" w:type="dxa"/>
            <w:vAlign w:val="top"/>
          </w:tcPr>
          <w:p>
            <w:pPr>
              <w:ind w:left="3"/>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pStyle w:val="TableText"/>
              <w:rPr/>
            </w:pPr>
            <w:r/>
          </w:p>
        </w:tc>
        <w:tc>
          <w:tcPr>
            <w:tcW w:w="1814" w:type="dxa"/>
            <w:vAlign w:val="top"/>
          </w:tcPr>
          <w:p>
            <w:pPr>
              <w:ind w:left="4"/>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14"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6"/>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right="2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45"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15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15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22724.21</w:t>
            </w:r>
          </w:p>
        </w:tc>
        <w:tc>
          <w:tcPr>
            <w:tcW w:w="115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16340.75</w:t>
            </w:r>
          </w:p>
        </w:tc>
        <w:tc>
          <w:tcPr>
            <w:tcW w:w="1166"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9393.66</w:t>
            </w:r>
          </w:p>
        </w:tc>
        <w:tc>
          <w:tcPr>
            <w:tcW w:w="115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9393.66</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right="2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right="2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45"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156" w:type="dxa"/>
            <w:vAlign w:val="top"/>
          </w:tcPr>
          <w:p>
            <w:pPr>
              <w:ind w:right="20"/>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15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5" w:right="2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right="2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4"/>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5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5" w:right="2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3" w:right="2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84" w:hRule="atLeast"/>
        </w:trPr>
        <w:tc>
          <w:tcPr>
            <w:tcW w:w="1755" w:type="dxa"/>
            <w:vAlign w:val="top"/>
          </w:tcPr>
          <w:p>
            <w:pPr>
              <w:ind w:left="38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45" w:type="dxa"/>
            <w:vAlign w:val="top"/>
          </w:tcPr>
          <w:p>
            <w:pPr>
              <w:pStyle w:val="TableText"/>
              <w:ind w:left="237"/>
              <w:spacing w:before="137" w:line="173" w:lineRule="auto"/>
              <w:rPr>
                <w:sz w:val="14"/>
                <w:szCs w:val="14"/>
              </w:rPr>
            </w:pPr>
            <w:r>
              <w:rPr>
                <w:sz w:val="14"/>
                <w:szCs w:val="14"/>
                <w:color w:val="212529"/>
              </w:rPr>
              <w:t>21489.</w:t>
            </w:r>
            <w:r>
              <w:rPr>
                <w:sz w:val="14"/>
                <w:szCs w:val="14"/>
                <w:color w:val="212529"/>
                <w:spacing w:val="12"/>
              </w:rPr>
              <w:t xml:space="preserve"> </w:t>
            </w:r>
            <w:r>
              <w:rPr>
                <w:sz w:val="14"/>
                <w:szCs w:val="14"/>
                <w:color w:val="212529"/>
              </w:rPr>
              <w:t>38</w:t>
            </w:r>
          </w:p>
        </w:tc>
        <w:tc>
          <w:tcPr>
            <w:tcW w:w="1814" w:type="dxa"/>
            <w:vAlign w:val="top"/>
          </w:tcPr>
          <w:p>
            <w:pPr>
              <w:ind w:left="409"/>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45" w:type="dxa"/>
            <w:vAlign w:val="top"/>
          </w:tcPr>
          <w:p>
            <w:pPr>
              <w:pStyle w:val="TableText"/>
              <w:ind w:left="237"/>
              <w:spacing w:before="138" w:line="172" w:lineRule="auto"/>
              <w:rPr>
                <w:sz w:val="14"/>
                <w:szCs w:val="14"/>
              </w:rPr>
            </w:pPr>
            <w:r>
              <w:rPr>
                <w:sz w:val="14"/>
                <w:szCs w:val="14"/>
                <w:color w:val="212529"/>
                <w:spacing w:val="1"/>
              </w:rPr>
              <w:t>44428.</w:t>
            </w:r>
            <w:r>
              <w:rPr>
                <w:sz w:val="14"/>
                <w:szCs w:val="14"/>
                <w:color w:val="212529"/>
                <w:spacing w:val="7"/>
              </w:rPr>
              <w:t xml:space="preserve"> </w:t>
            </w:r>
            <w:r>
              <w:rPr>
                <w:sz w:val="14"/>
                <w:szCs w:val="14"/>
                <w:color w:val="212529"/>
                <w:spacing w:val="1"/>
              </w:rPr>
              <w:t>69</w:t>
            </w:r>
          </w:p>
        </w:tc>
        <w:tc>
          <w:tcPr>
            <w:tcW w:w="1156" w:type="dxa"/>
            <w:vAlign w:val="top"/>
          </w:tcPr>
          <w:p>
            <w:pPr>
              <w:pStyle w:val="TableText"/>
              <w:ind w:left="247"/>
              <w:spacing w:before="138" w:line="172" w:lineRule="auto"/>
              <w:rPr>
                <w:sz w:val="14"/>
                <w:szCs w:val="14"/>
              </w:rPr>
            </w:pPr>
            <w:r>
              <w:rPr>
                <w:sz w:val="14"/>
                <w:szCs w:val="14"/>
                <w:color w:val="212529"/>
              </w:rPr>
              <w:t>38045.</w:t>
            </w:r>
            <w:r>
              <w:rPr>
                <w:sz w:val="14"/>
                <w:szCs w:val="14"/>
                <w:color w:val="212529"/>
                <w:spacing w:val="14"/>
                <w:w w:val="101"/>
              </w:rPr>
              <w:t xml:space="preserve"> </w:t>
            </w:r>
            <w:r>
              <w:rPr>
                <w:sz w:val="14"/>
                <w:szCs w:val="14"/>
                <w:color w:val="212529"/>
              </w:rPr>
              <w:t>24</w:t>
            </w:r>
          </w:p>
        </w:tc>
        <w:tc>
          <w:tcPr>
            <w:tcW w:w="1166" w:type="dxa"/>
            <w:vAlign w:val="top"/>
          </w:tcPr>
          <w:p>
            <w:pPr>
              <w:pStyle w:val="TableText"/>
              <w:ind w:left="295"/>
              <w:spacing w:before="138" w:line="172" w:lineRule="auto"/>
              <w:rPr>
                <w:sz w:val="14"/>
                <w:szCs w:val="14"/>
              </w:rPr>
            </w:pPr>
            <w:r>
              <w:rPr>
                <w:sz w:val="14"/>
                <w:szCs w:val="14"/>
                <w:color w:val="212529"/>
              </w:rPr>
              <w:t>6383.</w:t>
            </w:r>
            <w:r>
              <w:rPr>
                <w:sz w:val="14"/>
                <w:szCs w:val="14"/>
                <w:color w:val="212529"/>
                <w:spacing w:val="9"/>
              </w:rPr>
              <w:t xml:space="preserve"> </w:t>
            </w:r>
            <w:r>
              <w:rPr>
                <w:sz w:val="14"/>
                <w:szCs w:val="14"/>
                <w:color w:val="212529"/>
              </w:rPr>
              <w:t>45</w:t>
            </w:r>
          </w:p>
        </w:tc>
        <w:tc>
          <w:tcPr>
            <w:tcW w:w="977" w:type="dxa"/>
            <w:vAlign w:val="top"/>
          </w:tcPr>
          <w:p>
            <w:pPr>
              <w:pStyle w:val="TableText"/>
              <w:rPr/>
            </w:pPr>
            <w:r/>
          </w:p>
        </w:tc>
      </w:tr>
    </w:tbl>
    <w:p>
      <w:pPr>
        <w:pStyle w:val="BodyText"/>
        <w:rPr/>
      </w:pPr>
      <w:r/>
    </w:p>
    <w:p>
      <w:pPr>
        <w:sectPr>
          <w:footerReference w:type="default" r:id="rId12"/>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1145"/>
        <w:gridCol w:w="1814"/>
        <w:gridCol w:w="1145"/>
        <w:gridCol w:w="1156"/>
        <w:gridCol w:w="1166"/>
        <w:gridCol w:w="977"/>
      </w:tblGrid>
      <w:tr>
        <w:trPr>
          <w:trHeight w:val="383" w:hRule="atLeast"/>
        </w:trPr>
        <w:tc>
          <w:tcPr>
            <w:tcW w:w="1755" w:type="dxa"/>
            <w:vAlign w:val="top"/>
          </w:tcPr>
          <w:p>
            <w:pPr>
              <w:ind w:left="7"/>
              <w:spacing w:before="113" w:line="229" w:lineRule="auto"/>
              <w:rPr>
                <w:rFonts w:ascii="SimSun" w:hAnsi="SimSun" w:eastAsia="SimSun" w:cs="SimSun"/>
                <w:sz w:val="15"/>
                <w:szCs w:val="15"/>
              </w:rPr>
            </w:pPr>
            <w:bookmarkStart w:name="bookmark39" w:id="16"/>
            <w:bookmarkEnd w:id="16"/>
            <w:r>
              <w:rPr>
                <w:rFonts w:ascii="SimSun" w:hAnsi="SimSun" w:eastAsia="SimSun" w:cs="SimSun"/>
                <w:sz w:val="15"/>
                <w:szCs w:val="15"/>
                <w:color w:val="212529"/>
                <w:spacing w:val="10"/>
              </w:rPr>
              <w:t>上年财政拨款结转</w:t>
            </w:r>
          </w:p>
        </w:tc>
        <w:tc>
          <w:tcPr>
            <w:tcW w:w="1145"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22939.30</w:t>
            </w:r>
          </w:p>
        </w:tc>
        <w:tc>
          <w:tcPr>
            <w:tcW w:w="1814" w:type="dxa"/>
            <w:vAlign w:val="top"/>
          </w:tcPr>
          <w:p>
            <w:pPr>
              <w:ind w:left="2"/>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7" w:hRule="atLeast"/>
        </w:trPr>
        <w:tc>
          <w:tcPr>
            <w:tcW w:w="175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16555.85</w:t>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7" w:hRule="atLeast"/>
        </w:trPr>
        <w:tc>
          <w:tcPr>
            <w:tcW w:w="175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83" w:hRule="atLeast"/>
        </w:trPr>
        <w:tc>
          <w:tcPr>
            <w:tcW w:w="1755" w:type="dxa"/>
            <w:vAlign w:val="top"/>
          </w:tcPr>
          <w:p>
            <w:pPr>
              <w:ind w:left="54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45" w:type="dxa"/>
            <w:vAlign w:val="top"/>
          </w:tcPr>
          <w:p>
            <w:pPr>
              <w:pStyle w:val="TableText"/>
              <w:ind w:left="234"/>
              <w:spacing w:before="136" w:line="172" w:lineRule="auto"/>
              <w:rPr>
                <w:sz w:val="14"/>
                <w:szCs w:val="14"/>
              </w:rPr>
            </w:pPr>
            <w:r>
              <w:rPr>
                <w:sz w:val="14"/>
                <w:szCs w:val="14"/>
                <w:color w:val="212529"/>
                <w:spacing w:val="1"/>
              </w:rPr>
              <w:t>44428.</w:t>
            </w:r>
            <w:r>
              <w:rPr>
                <w:sz w:val="14"/>
                <w:szCs w:val="14"/>
                <w:color w:val="212529"/>
                <w:spacing w:val="1"/>
              </w:rPr>
              <w:t xml:space="preserve"> </w:t>
            </w:r>
            <w:r>
              <w:rPr>
                <w:sz w:val="14"/>
                <w:szCs w:val="14"/>
                <w:color w:val="212529"/>
                <w:spacing w:val="1"/>
              </w:rPr>
              <w:t>69</w:t>
            </w:r>
          </w:p>
        </w:tc>
        <w:tc>
          <w:tcPr>
            <w:tcW w:w="1814" w:type="dxa"/>
            <w:vAlign w:val="top"/>
          </w:tcPr>
          <w:p>
            <w:pPr>
              <w:ind w:left="570"/>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45" w:type="dxa"/>
            <w:vAlign w:val="top"/>
          </w:tcPr>
          <w:p>
            <w:pPr>
              <w:pStyle w:val="TableText"/>
              <w:ind w:left="237"/>
              <w:spacing w:before="136" w:line="172" w:lineRule="auto"/>
              <w:rPr>
                <w:sz w:val="14"/>
                <w:szCs w:val="14"/>
              </w:rPr>
            </w:pPr>
            <w:r>
              <w:rPr>
                <w:sz w:val="14"/>
                <w:szCs w:val="14"/>
                <w:color w:val="212529"/>
                <w:spacing w:val="1"/>
              </w:rPr>
              <w:t>44428.</w:t>
            </w:r>
            <w:r>
              <w:rPr>
                <w:sz w:val="14"/>
                <w:szCs w:val="14"/>
                <w:color w:val="212529"/>
                <w:spacing w:val="7"/>
              </w:rPr>
              <w:t xml:space="preserve"> </w:t>
            </w:r>
            <w:r>
              <w:rPr>
                <w:sz w:val="14"/>
                <w:szCs w:val="14"/>
                <w:color w:val="212529"/>
                <w:spacing w:val="1"/>
              </w:rPr>
              <w:t>69</w:t>
            </w:r>
          </w:p>
        </w:tc>
        <w:tc>
          <w:tcPr>
            <w:tcW w:w="1156" w:type="dxa"/>
            <w:vAlign w:val="top"/>
          </w:tcPr>
          <w:p>
            <w:pPr>
              <w:pStyle w:val="TableText"/>
              <w:ind w:left="247"/>
              <w:spacing w:before="136" w:line="172" w:lineRule="auto"/>
              <w:rPr>
                <w:sz w:val="14"/>
                <w:szCs w:val="14"/>
              </w:rPr>
            </w:pPr>
            <w:r>
              <w:rPr>
                <w:sz w:val="14"/>
                <w:szCs w:val="14"/>
                <w:color w:val="212529"/>
              </w:rPr>
              <w:t>38045.</w:t>
            </w:r>
            <w:r>
              <w:rPr>
                <w:sz w:val="14"/>
                <w:szCs w:val="14"/>
                <w:color w:val="212529"/>
                <w:spacing w:val="14"/>
                <w:w w:val="101"/>
              </w:rPr>
              <w:t xml:space="preserve"> </w:t>
            </w:r>
            <w:r>
              <w:rPr>
                <w:sz w:val="14"/>
                <w:szCs w:val="14"/>
                <w:color w:val="212529"/>
              </w:rPr>
              <w:t>24</w:t>
            </w:r>
          </w:p>
        </w:tc>
        <w:tc>
          <w:tcPr>
            <w:tcW w:w="1166" w:type="dxa"/>
            <w:vAlign w:val="top"/>
          </w:tcPr>
          <w:p>
            <w:pPr>
              <w:pStyle w:val="TableText"/>
              <w:ind w:left="295"/>
              <w:spacing w:before="136" w:line="172" w:lineRule="auto"/>
              <w:rPr>
                <w:sz w:val="14"/>
                <w:szCs w:val="14"/>
              </w:rPr>
            </w:pPr>
            <w:r>
              <w:rPr>
                <w:sz w:val="14"/>
                <w:szCs w:val="14"/>
                <w:color w:val="212529"/>
              </w:rPr>
              <w:t>6383.</w:t>
            </w:r>
            <w:r>
              <w:rPr>
                <w:sz w:val="14"/>
                <w:szCs w:val="14"/>
                <w:color w:val="212529"/>
                <w:spacing w:val="9"/>
              </w:rPr>
              <w:t xml:space="preserve"> </w:t>
            </w:r>
            <w:r>
              <w:rPr>
                <w:sz w:val="14"/>
                <w:szCs w:val="14"/>
                <w:color w:val="212529"/>
              </w:rPr>
              <w:t>45</w:t>
            </w:r>
          </w:p>
        </w:tc>
        <w:tc>
          <w:tcPr>
            <w:tcW w:w="977" w:type="dxa"/>
            <w:vAlign w:val="top"/>
          </w:tcPr>
          <w:p>
            <w:pPr>
              <w:pStyle w:val="TableText"/>
              <w:rPr/>
            </w:pPr>
            <w:r/>
          </w:p>
        </w:tc>
      </w:tr>
    </w:tbl>
    <w:p>
      <w:pPr>
        <w:pStyle w:val="BodyText"/>
        <w:rPr/>
      </w:pPr>
      <w:r/>
    </w:p>
    <w:p>
      <w:pPr>
        <w:sectPr>
          <w:footerReference w:type="default" r:id="rId1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4"/>
        <w:gridCol w:w="2948"/>
        <w:gridCol w:w="1620"/>
        <w:gridCol w:w="1436"/>
        <w:gridCol w:w="1550"/>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0" w:id="17"/>
            <w:bookmarkEnd w:id="17"/>
            <w:bookmarkStart w:name="bookmark10" w:id="18"/>
            <w:bookmarkEnd w:id="18"/>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3" w:hRule="atLeast"/>
        </w:trPr>
        <w:tc>
          <w:tcPr>
            <w:tcW w:w="7608"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550" w:type="dxa"/>
            <w:vAlign w:val="top"/>
            <w:tcBorders>
              <w:top w:val="single" w:color="FFFFFF" w:sz="4" w:space="0"/>
              <w:left w:val="single" w:color="FFFFFF" w:sz="2" w:space="0"/>
              <w:right w:val="single" w:color="FFFFFF" w:sz="2" w:space="0"/>
            </w:tcBorders>
          </w:tcPr>
          <w:p>
            <w:pPr>
              <w:ind w:left="877"/>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3" w:hRule="atLeast"/>
        </w:trPr>
        <w:tc>
          <w:tcPr>
            <w:tcW w:w="4552" w:type="dxa"/>
            <w:vAlign w:val="top"/>
            <w:gridSpan w:val="2"/>
          </w:tcPr>
          <w:p>
            <w:pPr>
              <w:ind w:left="2099"/>
              <w:spacing w:before="66"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606" w:type="dxa"/>
            <w:vAlign w:val="top"/>
            <w:gridSpan w:val="3"/>
          </w:tcPr>
          <w:p>
            <w:pPr>
              <w:ind w:left="1806"/>
              <w:spacing w:before="6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04" w:type="dxa"/>
            <w:vAlign w:val="top"/>
          </w:tcPr>
          <w:p>
            <w:pPr>
              <w:ind w:left="461"/>
              <w:spacing w:before="6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2948" w:type="dxa"/>
            <w:vAlign w:val="top"/>
          </w:tcPr>
          <w:p>
            <w:pPr>
              <w:ind w:left="1130"/>
              <w:spacing w:before="6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620" w:type="dxa"/>
            <w:vAlign w:val="top"/>
          </w:tcPr>
          <w:p>
            <w:pPr>
              <w:ind w:left="638"/>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ind w:left="380"/>
              <w:spacing w:before="62" w:line="157" w:lineRule="exact"/>
              <w:outlineLvl w:val="1"/>
              <w:rPr>
                <w:rFonts w:ascii="Microsoft YaHei" w:hAnsi="Microsoft YaHei" w:eastAsia="Microsoft YaHei" w:cs="Microsoft YaHei"/>
                <w:sz w:val="15"/>
                <w:szCs w:val="15"/>
              </w:rPr>
            </w:pPr>
            <w:bookmarkStart w:name="bookmark11" w:id="19"/>
            <w:bookmarkEnd w:id="19"/>
            <w:r>
              <w:rPr>
                <w:rFonts w:ascii="Microsoft YaHei" w:hAnsi="Microsoft YaHei" w:eastAsia="Microsoft YaHei" w:cs="Microsoft YaHei"/>
                <w:sz w:val="15"/>
                <w:szCs w:val="15"/>
                <w:color w:val="212529"/>
                <w:spacing w:val="8"/>
                <w:position w:val="-1"/>
              </w:rPr>
              <w:t>基本支出</w:t>
            </w:r>
          </w:p>
        </w:tc>
        <w:tc>
          <w:tcPr>
            <w:tcW w:w="1550" w:type="dxa"/>
            <w:vAlign w:val="top"/>
          </w:tcPr>
          <w:p>
            <w:pPr>
              <w:ind w:left="438"/>
              <w:spacing w:before="6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552" w:type="dxa"/>
            <w:vAlign w:val="top"/>
            <w:gridSpan w:val="2"/>
          </w:tcPr>
          <w:p>
            <w:pPr>
              <w:ind w:left="2101"/>
              <w:spacing w:before="6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620" w:type="dxa"/>
            <w:vAlign w:val="top"/>
          </w:tcPr>
          <w:p>
            <w:pPr>
              <w:pStyle w:val="TableText"/>
              <w:ind w:left="951"/>
              <w:spacing w:before="85" w:line="173" w:lineRule="auto"/>
              <w:rPr>
                <w:sz w:val="14"/>
                <w:szCs w:val="14"/>
              </w:rPr>
            </w:pPr>
            <w:r>
              <w:rPr>
                <w:sz w:val="14"/>
                <w:szCs w:val="14"/>
                <w:color w:val="212529"/>
              </w:rPr>
              <w:t>21489.</w:t>
            </w:r>
            <w:r>
              <w:rPr>
                <w:sz w:val="14"/>
                <w:szCs w:val="14"/>
                <w:color w:val="212529"/>
                <w:spacing w:val="12"/>
              </w:rPr>
              <w:t xml:space="preserve"> </w:t>
            </w:r>
            <w:r>
              <w:rPr>
                <w:sz w:val="14"/>
                <w:szCs w:val="14"/>
                <w:color w:val="212529"/>
              </w:rPr>
              <w:t>38</w:t>
            </w:r>
          </w:p>
        </w:tc>
        <w:tc>
          <w:tcPr>
            <w:tcW w:w="1436" w:type="dxa"/>
            <w:vAlign w:val="top"/>
          </w:tcPr>
          <w:p>
            <w:pPr>
              <w:pStyle w:val="TableText"/>
              <w:ind w:left="853"/>
              <w:spacing w:before="85" w:line="186" w:lineRule="auto"/>
              <w:rPr>
                <w:sz w:val="13"/>
                <w:szCs w:val="13"/>
              </w:rPr>
            </w:pPr>
            <w:r>
              <w:rPr>
                <w:sz w:val="13"/>
                <w:szCs w:val="13"/>
                <w:color w:val="212529"/>
                <w:spacing w:val="3"/>
              </w:rPr>
              <w:t>1490.</w:t>
            </w:r>
            <w:r>
              <w:rPr>
                <w:sz w:val="13"/>
                <w:szCs w:val="13"/>
                <w:color w:val="212529"/>
                <w:spacing w:val="16"/>
                <w:w w:val="101"/>
              </w:rPr>
              <w:t xml:space="preserve"> </w:t>
            </w:r>
            <w:r>
              <w:rPr>
                <w:sz w:val="13"/>
                <w:szCs w:val="13"/>
                <w:color w:val="212529"/>
                <w:spacing w:val="3"/>
              </w:rPr>
              <w:t>55</w:t>
            </w:r>
          </w:p>
        </w:tc>
        <w:tc>
          <w:tcPr>
            <w:tcW w:w="1550" w:type="dxa"/>
            <w:vAlign w:val="top"/>
          </w:tcPr>
          <w:p>
            <w:pPr>
              <w:pStyle w:val="TableText"/>
              <w:ind w:left="886"/>
              <w:spacing w:before="85" w:line="186" w:lineRule="auto"/>
              <w:rPr>
                <w:sz w:val="13"/>
                <w:szCs w:val="13"/>
              </w:rPr>
            </w:pPr>
            <w:r>
              <w:rPr>
                <w:sz w:val="13"/>
                <w:szCs w:val="13"/>
                <w:color w:val="212529"/>
                <w:spacing w:val="4"/>
              </w:rPr>
              <w:t>19998.</w:t>
            </w:r>
            <w:r>
              <w:rPr>
                <w:sz w:val="13"/>
                <w:szCs w:val="13"/>
                <w:color w:val="212529"/>
                <w:spacing w:val="18"/>
                <w:w w:val="101"/>
              </w:rPr>
              <w:t xml:space="preserve"> </w:t>
            </w:r>
            <w:r>
              <w:rPr>
                <w:sz w:val="13"/>
                <w:szCs w:val="13"/>
                <w:color w:val="212529"/>
                <w:spacing w:val="4"/>
              </w:rPr>
              <w:t>84</w:t>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2948" w:type="dxa"/>
            <w:vAlign w:val="top"/>
          </w:tcPr>
          <w:p>
            <w:pPr>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620" w:type="dxa"/>
            <w:vAlign w:val="top"/>
          </w:tcPr>
          <w:p>
            <w:pPr>
              <w:ind w:right="19"/>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436" w:type="dxa"/>
            <w:vAlign w:val="top"/>
          </w:tcPr>
          <w:p>
            <w:pPr>
              <w:ind w:right="24"/>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550" w:type="dxa"/>
            <w:vAlign w:val="top"/>
          </w:tcPr>
          <w:p>
            <w:pPr>
              <w:pStyle w:val="TableText"/>
              <w:rPr/>
            </w:pPr>
            <w:r/>
          </w:p>
        </w:tc>
      </w:tr>
      <w:tr>
        <w:trPr>
          <w:trHeight w:val="293"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235.21</w:t>
            </w:r>
          </w:p>
        </w:tc>
        <w:tc>
          <w:tcPr>
            <w:tcW w:w="1550" w:type="dxa"/>
            <w:vAlign w:val="top"/>
          </w:tcPr>
          <w:p>
            <w:pPr>
              <w:pStyle w:val="TableText"/>
              <w:rPr/>
            </w:pPr>
            <w:r/>
          </w:p>
        </w:tc>
      </w:tr>
      <w:tr>
        <w:trPr>
          <w:trHeight w:val="293"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550" w:type="dxa"/>
            <w:vAlign w:val="top"/>
          </w:tcPr>
          <w:p>
            <w:pPr>
              <w:pStyle w:val="TableText"/>
              <w:rPr/>
            </w:pPr>
            <w:r/>
          </w:p>
        </w:tc>
      </w:tr>
      <w:tr>
        <w:trPr>
          <w:trHeight w:val="293"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w:t>
            </w:r>
          </w:p>
        </w:tc>
        <w:tc>
          <w:tcPr>
            <w:tcW w:w="1550" w:type="dxa"/>
            <w:vAlign w:val="top"/>
          </w:tcPr>
          <w:p>
            <w:pPr>
              <w:pStyle w:val="TableText"/>
              <w:rPr/>
            </w:pPr>
            <w:r/>
          </w:p>
        </w:tc>
      </w:tr>
      <w:tr>
        <w:trPr>
          <w:trHeight w:val="293" w:hRule="atLeast"/>
        </w:trPr>
        <w:tc>
          <w:tcPr>
            <w:tcW w:w="1604"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2948" w:type="dxa"/>
            <w:vAlign w:val="top"/>
          </w:tcPr>
          <w:p>
            <w:pPr>
              <w:spacing w:before="66"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129.83</w:t>
            </w:r>
          </w:p>
        </w:tc>
        <w:tc>
          <w:tcPr>
            <w:tcW w:w="1436"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129.83</w:t>
            </w:r>
          </w:p>
        </w:tc>
        <w:tc>
          <w:tcPr>
            <w:tcW w:w="1550" w:type="dxa"/>
            <w:vAlign w:val="top"/>
          </w:tcPr>
          <w:p>
            <w:pPr>
              <w:pStyle w:val="TableText"/>
              <w:rPr/>
            </w:pPr>
            <w:r/>
          </w:p>
        </w:tc>
      </w:tr>
      <w:tr>
        <w:trPr>
          <w:trHeight w:val="292" w:hRule="atLeast"/>
        </w:trPr>
        <w:tc>
          <w:tcPr>
            <w:tcW w:w="1604"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2948" w:type="dxa"/>
            <w:vAlign w:val="top"/>
          </w:tcPr>
          <w:p>
            <w:pPr>
              <w:spacing w:before="65"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436"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550" w:type="dxa"/>
            <w:vAlign w:val="top"/>
          </w:tcPr>
          <w:p>
            <w:pPr>
              <w:pStyle w:val="TableText"/>
              <w:rPr/>
            </w:pPr>
            <w:r/>
          </w:p>
        </w:tc>
      </w:tr>
      <w:tr>
        <w:trPr>
          <w:trHeight w:val="293"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550" w:type="dxa"/>
            <w:vAlign w:val="top"/>
          </w:tcPr>
          <w:p>
            <w:pPr>
              <w:pStyle w:val="TableText"/>
              <w:rPr/>
            </w:pPr>
            <w:r/>
          </w:p>
        </w:tc>
      </w:tr>
      <w:tr>
        <w:trPr>
          <w:trHeight w:val="293"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2948"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620" w:type="dxa"/>
            <w:vAlign w:val="top"/>
          </w:tcPr>
          <w:p>
            <w:pPr>
              <w:ind w:right="19"/>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436" w:type="dxa"/>
            <w:vAlign w:val="top"/>
          </w:tcPr>
          <w:p>
            <w:pPr>
              <w:ind w:right="24"/>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56.17</w:t>
            </w:r>
          </w:p>
        </w:tc>
        <w:tc>
          <w:tcPr>
            <w:tcW w:w="1550" w:type="dxa"/>
            <w:vAlign w:val="top"/>
          </w:tcPr>
          <w:p>
            <w:pPr>
              <w:pStyle w:val="TableText"/>
              <w:rPr/>
            </w:pPr>
            <w:r/>
          </w:p>
        </w:tc>
      </w:tr>
      <w:tr>
        <w:trPr>
          <w:trHeight w:val="293" w:hRule="atLeast"/>
        </w:trPr>
        <w:tc>
          <w:tcPr>
            <w:tcW w:w="1604"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2948"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436"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550" w:type="dxa"/>
            <w:vAlign w:val="top"/>
          </w:tcPr>
          <w:p>
            <w:pPr>
              <w:pStyle w:val="TableText"/>
              <w:rPr/>
            </w:pPr>
            <w:r/>
          </w:p>
        </w:tc>
      </w:tr>
      <w:tr>
        <w:trPr>
          <w:trHeight w:val="293" w:hRule="atLeast"/>
        </w:trPr>
        <w:tc>
          <w:tcPr>
            <w:tcW w:w="1604"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2948"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46.27</w:t>
            </w:r>
          </w:p>
        </w:tc>
        <w:tc>
          <w:tcPr>
            <w:tcW w:w="1436"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46.27</w:t>
            </w:r>
          </w:p>
        </w:tc>
        <w:tc>
          <w:tcPr>
            <w:tcW w:w="1550" w:type="dxa"/>
            <w:vAlign w:val="top"/>
          </w:tcPr>
          <w:p>
            <w:pPr>
              <w:pStyle w:val="TableText"/>
              <w:rPr/>
            </w:pPr>
            <w:r/>
          </w:p>
        </w:tc>
      </w:tr>
      <w:tr>
        <w:trPr>
          <w:trHeight w:val="293" w:hRule="atLeast"/>
        </w:trPr>
        <w:tc>
          <w:tcPr>
            <w:tcW w:w="1604"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2948" w:type="dxa"/>
            <w:vAlign w:val="top"/>
          </w:tcPr>
          <w:p>
            <w:pPr>
              <w:ind w:left="4"/>
              <w:spacing w:before="6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36"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550" w:type="dxa"/>
            <w:vAlign w:val="top"/>
          </w:tcPr>
          <w:p>
            <w:pPr>
              <w:pStyle w:val="TableText"/>
              <w:rPr/>
            </w:pPr>
            <w:r/>
          </w:p>
        </w:tc>
      </w:tr>
      <w:tr>
        <w:trPr>
          <w:trHeight w:val="292" w:hRule="atLeast"/>
        </w:trPr>
        <w:tc>
          <w:tcPr>
            <w:tcW w:w="1604"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2948" w:type="dxa"/>
            <w:vAlign w:val="top"/>
          </w:tcPr>
          <w:p>
            <w:pPr>
              <w:spacing w:before="6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620" w:type="dxa"/>
            <w:vAlign w:val="top"/>
          </w:tcPr>
          <w:p>
            <w:pPr>
              <w:ind w:right="19"/>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436"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550" w:type="dxa"/>
            <w:vAlign w:val="top"/>
          </w:tcPr>
          <w:p>
            <w:pPr>
              <w:pStyle w:val="TableText"/>
              <w:rPr/>
            </w:pPr>
            <w:r/>
          </w:p>
        </w:tc>
      </w:tr>
      <w:tr>
        <w:trPr>
          <w:trHeight w:val="293" w:hRule="atLeast"/>
        </w:trPr>
        <w:tc>
          <w:tcPr>
            <w:tcW w:w="1604" w:type="dxa"/>
            <w:vAlign w:val="top"/>
          </w:tcPr>
          <w:p>
            <w:pPr>
              <w:ind w:left="8"/>
              <w:spacing w:before="65" w:line="204"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2948"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11860.48</w:t>
            </w:r>
          </w:p>
        </w:tc>
        <w:tc>
          <w:tcPr>
            <w:tcW w:w="1436" w:type="dxa"/>
            <w:vAlign w:val="top"/>
          </w:tcPr>
          <w:p>
            <w:pPr>
              <w:pStyle w:val="TableText"/>
              <w:rPr/>
            </w:pPr>
            <w:r/>
          </w:p>
        </w:tc>
        <w:tc>
          <w:tcPr>
            <w:tcW w:w="1550"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11860.48</w:t>
            </w:r>
          </w:p>
        </w:tc>
      </w:tr>
      <w:tr>
        <w:trPr>
          <w:trHeight w:val="292" w:hRule="atLeast"/>
        </w:trPr>
        <w:tc>
          <w:tcPr>
            <w:tcW w:w="1604"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2948" w:type="dxa"/>
            <w:vAlign w:val="top"/>
          </w:tcPr>
          <w:p>
            <w:pPr>
              <w:ind w:left="30"/>
              <w:spacing w:before="65"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c>
          <w:tcPr>
            <w:tcW w:w="1436" w:type="dxa"/>
            <w:vAlign w:val="top"/>
          </w:tcPr>
          <w:p>
            <w:pPr>
              <w:pStyle w:val="TableText"/>
              <w:rPr/>
            </w:pPr>
            <w:r/>
          </w:p>
        </w:tc>
        <w:tc>
          <w:tcPr>
            <w:tcW w:w="1550"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r>
      <w:tr>
        <w:trPr>
          <w:trHeight w:val="293"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2110401</w:t>
            </w:r>
          </w:p>
        </w:tc>
        <w:tc>
          <w:tcPr>
            <w:tcW w:w="2948" w:type="dxa"/>
            <w:vAlign w:val="top"/>
          </w:tcPr>
          <w:p>
            <w:pPr>
              <w:ind w:left="4"/>
              <w:spacing w:before="65" w:line="230" w:lineRule="auto"/>
              <w:rPr>
                <w:rFonts w:ascii="SimSun" w:hAnsi="SimSun" w:eastAsia="SimSun" w:cs="SimSun"/>
                <w:sz w:val="15"/>
                <w:szCs w:val="15"/>
              </w:rPr>
            </w:pPr>
            <w:r>
              <w:rPr>
                <w:rFonts w:ascii="SimSun" w:hAnsi="SimSun" w:eastAsia="SimSun" w:cs="SimSun"/>
                <w:sz w:val="15"/>
                <w:szCs w:val="15"/>
                <w:color w:val="212529"/>
                <w:spacing w:val="8"/>
              </w:rPr>
              <w:t>生态保护</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r>
      <w:tr>
        <w:trPr>
          <w:trHeight w:val="293" w:hRule="atLeast"/>
        </w:trPr>
        <w:tc>
          <w:tcPr>
            <w:tcW w:w="1604"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21105</w:t>
            </w:r>
          </w:p>
        </w:tc>
        <w:tc>
          <w:tcPr>
            <w:tcW w:w="2948"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10"/>
              </w:rPr>
              <w:t>森林保护修复</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679.74</w:t>
            </w:r>
          </w:p>
        </w:tc>
        <w:tc>
          <w:tcPr>
            <w:tcW w:w="1436" w:type="dxa"/>
            <w:vAlign w:val="top"/>
          </w:tcPr>
          <w:p>
            <w:pPr>
              <w:pStyle w:val="TableText"/>
              <w:rPr/>
            </w:pPr>
            <w:r/>
          </w:p>
        </w:tc>
        <w:tc>
          <w:tcPr>
            <w:tcW w:w="1550"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679.74</w:t>
            </w:r>
          </w:p>
        </w:tc>
      </w:tr>
      <w:tr>
        <w:trPr>
          <w:trHeight w:val="292" w:hRule="atLeast"/>
        </w:trPr>
        <w:tc>
          <w:tcPr>
            <w:tcW w:w="1604"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2110501</w:t>
            </w:r>
          </w:p>
        </w:tc>
        <w:tc>
          <w:tcPr>
            <w:tcW w:w="2948"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9"/>
              </w:rPr>
              <w:t>森林管护</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c>
          <w:tcPr>
            <w:tcW w:w="1436" w:type="dxa"/>
            <w:vAlign w:val="top"/>
          </w:tcPr>
          <w:p>
            <w:pPr>
              <w:pStyle w:val="TableText"/>
              <w:rPr/>
            </w:pPr>
            <w:r/>
          </w:p>
        </w:tc>
        <w:tc>
          <w:tcPr>
            <w:tcW w:w="1550"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r>
      <w:tr>
        <w:trPr>
          <w:trHeight w:val="292"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2110599</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1"/>
              </w:rPr>
              <w:t>其他森林保护修复支出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21199</w:t>
            </w:r>
          </w:p>
        </w:tc>
        <w:tc>
          <w:tcPr>
            <w:tcW w:w="2948" w:type="dxa"/>
            <w:vAlign w:val="top"/>
          </w:tcPr>
          <w:p>
            <w:pPr>
              <w:spacing w:before="66" w:line="230" w:lineRule="auto"/>
              <w:rPr>
                <w:rFonts w:ascii="SimSun" w:hAnsi="SimSun" w:eastAsia="SimSun" w:cs="SimSun"/>
                <w:sz w:val="15"/>
                <w:szCs w:val="15"/>
              </w:rPr>
            </w:pPr>
            <w:r>
              <w:rPr>
                <w:rFonts w:ascii="SimSun" w:hAnsi="SimSun" w:eastAsia="SimSun" w:cs="SimSun"/>
                <w:sz w:val="15"/>
                <w:szCs w:val="15"/>
                <w:color w:val="212529"/>
                <w:spacing w:val="10"/>
              </w:rPr>
              <w:t>其他节能环保支出</w:t>
            </w:r>
          </w:p>
        </w:tc>
        <w:tc>
          <w:tcPr>
            <w:tcW w:w="1620" w:type="dxa"/>
            <w:vAlign w:val="top"/>
          </w:tcPr>
          <w:p>
            <w:pPr>
              <w:ind w:right="19"/>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436" w:type="dxa"/>
            <w:vAlign w:val="top"/>
          </w:tcPr>
          <w:p>
            <w:pPr>
              <w:pStyle w:val="TableText"/>
              <w:rPr/>
            </w:pPr>
            <w:r/>
          </w:p>
        </w:tc>
        <w:tc>
          <w:tcPr>
            <w:tcW w:w="1550" w:type="dxa"/>
            <w:vAlign w:val="top"/>
          </w:tcPr>
          <w:p>
            <w:pPr>
              <w:ind w:right="24"/>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r>
      <w:tr>
        <w:trPr>
          <w:trHeight w:val="292"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2119999</w:t>
            </w:r>
          </w:p>
        </w:tc>
        <w:tc>
          <w:tcPr>
            <w:tcW w:w="2948" w:type="dxa"/>
            <w:vAlign w:val="top"/>
          </w:tcPr>
          <w:p>
            <w:pPr>
              <w:spacing w:before="66" w:line="230" w:lineRule="auto"/>
              <w:rPr>
                <w:rFonts w:ascii="SimSun" w:hAnsi="SimSun" w:eastAsia="SimSun" w:cs="SimSun"/>
                <w:sz w:val="15"/>
                <w:szCs w:val="15"/>
              </w:rPr>
            </w:pPr>
            <w:r>
              <w:rPr>
                <w:rFonts w:ascii="SimSun" w:hAnsi="SimSun" w:eastAsia="SimSun" w:cs="SimSun"/>
                <w:sz w:val="15"/>
                <w:szCs w:val="15"/>
                <w:color w:val="212529"/>
                <w:spacing w:val="10"/>
              </w:rPr>
              <w:t>其他节能环保支出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r>
      <w:tr>
        <w:trPr>
          <w:trHeight w:val="292"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2948" w:type="dxa"/>
            <w:vAlign w:val="top"/>
          </w:tcPr>
          <w:p>
            <w:pPr>
              <w:spacing w:before="67"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9226.38</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1093.03</w:t>
            </w:r>
          </w:p>
        </w:tc>
        <w:tc>
          <w:tcPr>
            <w:tcW w:w="1550"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8133.36</w:t>
            </w:r>
          </w:p>
        </w:tc>
      </w:tr>
      <w:tr>
        <w:trPr>
          <w:trHeight w:val="293" w:hRule="atLeast"/>
        </w:trPr>
        <w:tc>
          <w:tcPr>
            <w:tcW w:w="160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21302</w:t>
            </w:r>
          </w:p>
        </w:tc>
        <w:tc>
          <w:tcPr>
            <w:tcW w:w="2948" w:type="dxa"/>
            <w:vAlign w:val="top"/>
          </w:tcPr>
          <w:p>
            <w:pPr>
              <w:spacing w:before="68" w:line="229" w:lineRule="auto"/>
              <w:rPr>
                <w:rFonts w:ascii="SimSun" w:hAnsi="SimSun" w:eastAsia="SimSun" w:cs="SimSun"/>
                <w:sz w:val="15"/>
                <w:szCs w:val="15"/>
              </w:rPr>
            </w:pPr>
            <w:r>
              <w:rPr>
                <w:rFonts w:ascii="SimSun" w:hAnsi="SimSun" w:eastAsia="SimSun" w:cs="SimSun"/>
                <w:sz w:val="15"/>
                <w:szCs w:val="15"/>
                <w:color w:val="212529"/>
                <w:spacing w:val="10"/>
              </w:rPr>
              <w:t>林业和草原</w:t>
            </w:r>
          </w:p>
        </w:tc>
        <w:tc>
          <w:tcPr>
            <w:tcW w:w="1620" w:type="dxa"/>
            <w:vAlign w:val="top"/>
          </w:tcPr>
          <w:p>
            <w:pPr>
              <w:ind w:right="19"/>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9069.29</w:t>
            </w:r>
          </w:p>
        </w:tc>
        <w:tc>
          <w:tcPr>
            <w:tcW w:w="1436"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1093.03</w:t>
            </w:r>
          </w:p>
        </w:tc>
        <w:tc>
          <w:tcPr>
            <w:tcW w:w="1550"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7976.26</w:t>
            </w:r>
          </w:p>
        </w:tc>
      </w:tr>
      <w:tr>
        <w:trPr>
          <w:trHeight w:val="292" w:hRule="atLeast"/>
        </w:trPr>
        <w:tc>
          <w:tcPr>
            <w:tcW w:w="160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2130201</w:t>
            </w:r>
          </w:p>
        </w:tc>
        <w:tc>
          <w:tcPr>
            <w:tcW w:w="2948" w:type="dxa"/>
            <w:vAlign w:val="top"/>
          </w:tcPr>
          <w:p>
            <w:pPr>
              <w:spacing w:before="67"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550" w:type="dxa"/>
            <w:vAlign w:val="top"/>
          </w:tcPr>
          <w:p>
            <w:pPr>
              <w:pStyle w:val="TableText"/>
              <w:rPr/>
            </w:pPr>
            <w:r/>
          </w:p>
        </w:tc>
      </w:tr>
      <w:tr>
        <w:trPr>
          <w:trHeight w:val="292" w:hRule="atLeast"/>
        </w:trPr>
        <w:tc>
          <w:tcPr>
            <w:tcW w:w="1604"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2130204</w:t>
            </w:r>
          </w:p>
        </w:tc>
        <w:tc>
          <w:tcPr>
            <w:tcW w:w="2948" w:type="dxa"/>
            <w:vAlign w:val="top"/>
          </w:tcPr>
          <w:p>
            <w:pPr>
              <w:spacing w:before="68" w:line="228" w:lineRule="auto"/>
              <w:rPr>
                <w:rFonts w:ascii="SimSun" w:hAnsi="SimSun" w:eastAsia="SimSun" w:cs="SimSun"/>
                <w:sz w:val="15"/>
                <w:szCs w:val="15"/>
              </w:rPr>
            </w:pPr>
            <w:r>
              <w:rPr>
                <w:rFonts w:ascii="SimSun" w:hAnsi="SimSun" w:eastAsia="SimSun" w:cs="SimSun"/>
                <w:sz w:val="15"/>
                <w:szCs w:val="15"/>
                <w:color w:val="212529"/>
                <w:spacing w:val="9"/>
              </w:rPr>
              <w:t>事业机构</w:t>
            </w:r>
          </w:p>
        </w:tc>
        <w:tc>
          <w:tcPr>
            <w:tcW w:w="1620" w:type="dxa"/>
            <w:vAlign w:val="top"/>
          </w:tcPr>
          <w:p>
            <w:pPr>
              <w:ind w:right="19"/>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815.08</w:t>
            </w:r>
          </w:p>
        </w:tc>
        <w:tc>
          <w:tcPr>
            <w:tcW w:w="1436"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815.08</w:t>
            </w:r>
          </w:p>
        </w:tc>
        <w:tc>
          <w:tcPr>
            <w:tcW w:w="1550" w:type="dxa"/>
            <w:vAlign w:val="top"/>
          </w:tcPr>
          <w:p>
            <w:pPr>
              <w:pStyle w:val="TableText"/>
              <w:rPr/>
            </w:pPr>
            <w:r/>
          </w:p>
        </w:tc>
      </w:tr>
      <w:tr>
        <w:trPr>
          <w:trHeight w:val="293" w:hRule="atLeast"/>
        </w:trPr>
        <w:tc>
          <w:tcPr>
            <w:tcW w:w="160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2130205</w:t>
            </w:r>
          </w:p>
        </w:tc>
        <w:tc>
          <w:tcPr>
            <w:tcW w:w="2948"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森林资源培育</w:t>
            </w:r>
          </w:p>
        </w:tc>
        <w:tc>
          <w:tcPr>
            <w:tcW w:w="1620"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215.86</w:t>
            </w:r>
          </w:p>
        </w:tc>
        <w:tc>
          <w:tcPr>
            <w:tcW w:w="1436" w:type="dxa"/>
            <w:vAlign w:val="top"/>
          </w:tcPr>
          <w:p>
            <w:pPr>
              <w:pStyle w:val="TableText"/>
              <w:rPr/>
            </w:pPr>
            <w:r/>
          </w:p>
        </w:tc>
        <w:tc>
          <w:tcPr>
            <w:tcW w:w="1550"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215.86</w:t>
            </w:r>
          </w:p>
        </w:tc>
      </w:tr>
      <w:tr>
        <w:trPr>
          <w:trHeight w:val="292" w:hRule="atLeast"/>
        </w:trPr>
        <w:tc>
          <w:tcPr>
            <w:tcW w:w="160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2130207</w:t>
            </w:r>
          </w:p>
        </w:tc>
        <w:tc>
          <w:tcPr>
            <w:tcW w:w="2948"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森林资源管理</w:t>
            </w:r>
          </w:p>
        </w:tc>
        <w:tc>
          <w:tcPr>
            <w:tcW w:w="1620"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436" w:type="dxa"/>
            <w:vAlign w:val="top"/>
          </w:tcPr>
          <w:p>
            <w:pPr>
              <w:pStyle w:val="TableText"/>
              <w:rPr/>
            </w:pPr>
            <w:r/>
          </w:p>
        </w:tc>
        <w:tc>
          <w:tcPr>
            <w:tcW w:w="1550"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r>
      <w:tr>
        <w:trPr>
          <w:trHeight w:val="292" w:hRule="atLeast"/>
        </w:trPr>
        <w:tc>
          <w:tcPr>
            <w:tcW w:w="160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2130234</w:t>
            </w:r>
          </w:p>
        </w:tc>
        <w:tc>
          <w:tcPr>
            <w:tcW w:w="2948"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林业草原防灾减灾</w:t>
            </w:r>
          </w:p>
        </w:tc>
        <w:tc>
          <w:tcPr>
            <w:tcW w:w="1620"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c>
          <w:tcPr>
            <w:tcW w:w="1436" w:type="dxa"/>
            <w:vAlign w:val="top"/>
          </w:tcPr>
          <w:p>
            <w:pPr>
              <w:pStyle w:val="TableText"/>
              <w:rPr/>
            </w:pPr>
            <w:r/>
          </w:p>
        </w:tc>
        <w:tc>
          <w:tcPr>
            <w:tcW w:w="1550"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r>
      <w:tr>
        <w:trPr>
          <w:trHeight w:val="293" w:hRule="atLeast"/>
        </w:trPr>
        <w:tc>
          <w:tcPr>
            <w:tcW w:w="160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2130237</w:t>
            </w:r>
          </w:p>
        </w:tc>
        <w:tc>
          <w:tcPr>
            <w:tcW w:w="2948"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行业业务管理</w:t>
            </w:r>
          </w:p>
        </w:tc>
        <w:tc>
          <w:tcPr>
            <w:tcW w:w="1620"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c>
          <w:tcPr>
            <w:tcW w:w="1436" w:type="dxa"/>
            <w:vAlign w:val="top"/>
          </w:tcPr>
          <w:p>
            <w:pPr>
              <w:pStyle w:val="TableText"/>
              <w:rPr/>
            </w:pPr>
            <w:r/>
          </w:p>
        </w:tc>
        <w:tc>
          <w:tcPr>
            <w:tcW w:w="15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r>
      <w:tr>
        <w:trPr>
          <w:trHeight w:val="292" w:hRule="atLeast"/>
        </w:trPr>
        <w:tc>
          <w:tcPr>
            <w:tcW w:w="160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2130238</w:t>
            </w:r>
          </w:p>
        </w:tc>
        <w:tc>
          <w:tcPr>
            <w:tcW w:w="2948"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0"/>
              </w:rPr>
              <w:t>退耕还林还草</w:t>
            </w:r>
          </w:p>
        </w:tc>
        <w:tc>
          <w:tcPr>
            <w:tcW w:w="1620"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c>
          <w:tcPr>
            <w:tcW w:w="1436" w:type="dxa"/>
            <w:vAlign w:val="top"/>
          </w:tcPr>
          <w:p>
            <w:pPr>
              <w:pStyle w:val="TableText"/>
              <w:rPr/>
            </w:pPr>
            <w:r/>
          </w:p>
        </w:tc>
        <w:tc>
          <w:tcPr>
            <w:tcW w:w="15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r>
      <w:tr>
        <w:trPr>
          <w:trHeight w:val="293" w:hRule="atLeast"/>
        </w:trPr>
        <w:tc>
          <w:tcPr>
            <w:tcW w:w="160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2130299</w:t>
            </w:r>
          </w:p>
        </w:tc>
        <w:tc>
          <w:tcPr>
            <w:tcW w:w="2948"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其他林业和草原支出</w:t>
            </w:r>
          </w:p>
        </w:tc>
        <w:tc>
          <w:tcPr>
            <w:tcW w:w="1620"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c>
          <w:tcPr>
            <w:tcW w:w="1436" w:type="dxa"/>
            <w:vAlign w:val="top"/>
          </w:tcPr>
          <w:p>
            <w:pPr>
              <w:pStyle w:val="TableText"/>
              <w:rPr/>
            </w:pPr>
            <w:r/>
          </w:p>
        </w:tc>
        <w:tc>
          <w:tcPr>
            <w:tcW w:w="15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r>
      <w:tr>
        <w:trPr>
          <w:trHeight w:val="292" w:hRule="atLeast"/>
        </w:trPr>
        <w:tc>
          <w:tcPr>
            <w:tcW w:w="160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2948"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620"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436" w:type="dxa"/>
            <w:vAlign w:val="top"/>
          </w:tcPr>
          <w:p>
            <w:pPr>
              <w:pStyle w:val="TableText"/>
              <w:rPr/>
            </w:pPr>
            <w:r/>
          </w:p>
        </w:tc>
        <w:tc>
          <w:tcPr>
            <w:tcW w:w="15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r>
      <w:tr>
        <w:trPr>
          <w:trHeight w:val="368" w:hRule="atLeast"/>
        </w:trPr>
        <w:tc>
          <w:tcPr>
            <w:tcW w:w="1604" w:type="dxa"/>
            <w:vAlign w:val="top"/>
          </w:tcPr>
          <w:p>
            <w:pPr>
              <w:ind w:left="8"/>
              <w:spacing w:before="114" w:line="203"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2948" w:type="dxa"/>
            <w:vAlign w:val="top"/>
          </w:tcPr>
          <w:p>
            <w:pPr>
              <w:ind w:left="13" w:right="191" w:hanging="14"/>
              <w:spacing w:before="16" w:line="210"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w:t>
            </w:r>
            <w:r>
              <w:rPr>
                <w:rFonts w:ascii="SimSun" w:hAnsi="SimSun" w:eastAsia="SimSun" w:cs="SimSun"/>
                <w:sz w:val="15"/>
                <w:szCs w:val="15"/>
                <w:color w:val="212529"/>
                <w:spacing w:val="8"/>
              </w:rPr>
              <w:t xml:space="preserve"> </w:t>
            </w:r>
            <w:r>
              <w:rPr>
                <w:rFonts w:ascii="SimSun" w:hAnsi="SimSun" w:eastAsia="SimSun" w:cs="SimSun"/>
                <w:sz w:val="15"/>
                <w:szCs w:val="15"/>
                <w:color w:val="212529"/>
              </w:rPr>
              <w:t>出</w:t>
            </w:r>
          </w:p>
        </w:tc>
        <w:tc>
          <w:tcPr>
            <w:tcW w:w="162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436" w:type="dxa"/>
            <w:vAlign w:val="top"/>
          </w:tcPr>
          <w:p>
            <w:pPr>
              <w:pStyle w:val="TableText"/>
              <w:rPr/>
            </w:pPr>
            <w:r/>
          </w:p>
        </w:tc>
        <w:tc>
          <w:tcPr>
            <w:tcW w:w="1550"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r>
      <w:tr>
        <w:trPr>
          <w:trHeight w:val="292" w:hRule="atLeast"/>
        </w:trPr>
        <w:tc>
          <w:tcPr>
            <w:tcW w:w="160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21308</w:t>
            </w:r>
          </w:p>
        </w:tc>
        <w:tc>
          <w:tcPr>
            <w:tcW w:w="2948"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普惠金融发展支出</w:t>
            </w:r>
          </w:p>
        </w:tc>
        <w:tc>
          <w:tcPr>
            <w:tcW w:w="1620"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436" w:type="dxa"/>
            <w:vAlign w:val="top"/>
          </w:tcPr>
          <w:p>
            <w:pPr>
              <w:pStyle w:val="TableText"/>
              <w:rPr/>
            </w:pPr>
            <w:r/>
          </w:p>
        </w:tc>
        <w:tc>
          <w:tcPr>
            <w:tcW w:w="15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r>
      <w:tr>
        <w:trPr>
          <w:trHeight w:val="292" w:hRule="atLeast"/>
        </w:trPr>
        <w:tc>
          <w:tcPr>
            <w:tcW w:w="160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2130803</w:t>
            </w:r>
          </w:p>
        </w:tc>
        <w:tc>
          <w:tcPr>
            <w:tcW w:w="2948"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0"/>
              </w:rPr>
              <w:t>农业保险保费补贴</w:t>
            </w:r>
          </w:p>
        </w:tc>
        <w:tc>
          <w:tcPr>
            <w:tcW w:w="1620"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436" w:type="dxa"/>
            <w:vAlign w:val="top"/>
          </w:tcPr>
          <w:p>
            <w:pPr>
              <w:pStyle w:val="TableText"/>
              <w:rPr/>
            </w:pPr>
            <w:r/>
          </w:p>
        </w:tc>
        <w:tc>
          <w:tcPr>
            <w:tcW w:w="1550"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r>
      <w:tr>
        <w:trPr>
          <w:trHeight w:val="292" w:hRule="atLeast"/>
        </w:trPr>
        <w:tc>
          <w:tcPr>
            <w:tcW w:w="160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2948"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620"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436"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550" w:type="dxa"/>
            <w:vAlign w:val="top"/>
          </w:tcPr>
          <w:p>
            <w:pPr>
              <w:pStyle w:val="TableText"/>
              <w:rPr/>
            </w:pPr>
            <w:r/>
          </w:p>
        </w:tc>
      </w:tr>
      <w:tr>
        <w:trPr>
          <w:trHeight w:val="293" w:hRule="atLeast"/>
        </w:trPr>
        <w:tc>
          <w:tcPr>
            <w:tcW w:w="160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2948"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620"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436"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550" w:type="dxa"/>
            <w:vAlign w:val="top"/>
          </w:tcPr>
          <w:p>
            <w:pPr>
              <w:pStyle w:val="TableText"/>
              <w:rPr/>
            </w:pPr>
            <w:r/>
          </w:p>
        </w:tc>
      </w:tr>
      <w:tr>
        <w:trPr>
          <w:trHeight w:val="292" w:hRule="atLeast"/>
        </w:trPr>
        <w:tc>
          <w:tcPr>
            <w:tcW w:w="160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2948"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620"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436"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106.14</w:t>
            </w:r>
          </w:p>
        </w:tc>
        <w:tc>
          <w:tcPr>
            <w:tcW w:w="1550" w:type="dxa"/>
            <w:vAlign w:val="top"/>
          </w:tcPr>
          <w:p>
            <w:pPr>
              <w:pStyle w:val="TableText"/>
              <w:rPr/>
            </w:pPr>
            <w:r/>
          </w:p>
        </w:tc>
      </w:tr>
      <w:tr>
        <w:trPr>
          <w:trHeight w:val="292" w:hRule="atLeast"/>
        </w:trPr>
        <w:tc>
          <w:tcPr>
            <w:tcW w:w="1604"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2948"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620"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36" w:type="dxa"/>
            <w:vAlign w:val="top"/>
          </w:tcPr>
          <w:p>
            <w:pPr>
              <w:pStyle w:val="TableText"/>
              <w:rPr/>
            </w:pPr>
            <w:r/>
          </w:p>
        </w:tc>
        <w:tc>
          <w:tcPr>
            <w:tcW w:w="1550"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0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2948" w:type="dxa"/>
            <w:vAlign w:val="top"/>
          </w:tcPr>
          <w:p>
            <w:pPr>
              <w:ind w:left="30"/>
              <w:spacing w:before="74"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620"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36" w:type="dxa"/>
            <w:vAlign w:val="top"/>
          </w:tcPr>
          <w:p>
            <w:pPr>
              <w:pStyle w:val="TableText"/>
              <w:rPr/>
            </w:pPr>
            <w:r/>
          </w:p>
        </w:tc>
        <w:tc>
          <w:tcPr>
            <w:tcW w:w="15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8" w:hRule="atLeast"/>
        </w:trPr>
        <w:tc>
          <w:tcPr>
            <w:tcW w:w="1604"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2240602</w:t>
            </w:r>
          </w:p>
        </w:tc>
        <w:tc>
          <w:tcPr>
            <w:tcW w:w="2948"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森林草原防灾减灾</w:t>
            </w:r>
          </w:p>
        </w:tc>
        <w:tc>
          <w:tcPr>
            <w:tcW w:w="1620"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36" w:type="dxa"/>
            <w:vAlign w:val="top"/>
          </w:tcPr>
          <w:p>
            <w:pPr>
              <w:pStyle w:val="TableText"/>
              <w:rPr/>
            </w:pPr>
            <w:r/>
          </w:p>
        </w:tc>
        <w:tc>
          <w:tcPr>
            <w:tcW w:w="15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34"/>
        <w:gridCol w:w="2246"/>
        <w:gridCol w:w="1253"/>
        <w:gridCol w:w="1253"/>
        <w:gridCol w:w="1096"/>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0"/>
            <w:bookmarkEnd w:id="20"/>
            <w:bookmarkStart w:name="bookmark11" w:id="21"/>
            <w:bookmarkEnd w:id="21"/>
            <w:bookmarkStart w:name="bookmark12" w:id="22"/>
            <w:bookmarkEnd w:id="22"/>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33"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253" w:type="dxa"/>
            <w:vAlign w:val="top"/>
            <w:tcBorders>
              <w:top w:val="single" w:color="FFFFFF" w:sz="4" w:space="0"/>
              <w:left w:val="single" w:color="FFFFFF" w:sz="2" w:space="0"/>
              <w:right w:val="single" w:color="FFFFFF" w:sz="2" w:space="0"/>
            </w:tcBorders>
          </w:tcPr>
          <w:p>
            <w:pPr>
              <w:pStyle w:val="TableText"/>
              <w:rPr/>
            </w:pPr>
            <w:r/>
          </w:p>
        </w:tc>
        <w:tc>
          <w:tcPr>
            <w:tcW w:w="1096" w:type="dxa"/>
            <w:vAlign w:val="top"/>
            <w:tcBorders>
              <w:top w:val="single" w:color="FFFFFF" w:sz="4" w:space="0"/>
              <w:left w:val="single" w:color="FFFFFF" w:sz="2" w:space="0"/>
              <w:right w:val="single" w:color="FFFFFF" w:sz="2" w:space="0"/>
            </w:tcBorders>
          </w:tcPr>
          <w:p>
            <w:pPr>
              <w:ind w:left="425"/>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34" w:type="dxa"/>
            <w:vAlign w:val="top"/>
            <w:vMerge w:val="restart"/>
            <w:tcBorders>
              <w:bottom w:val="nil"/>
            </w:tcBorders>
          </w:tcPr>
          <w:p>
            <w:pPr>
              <w:ind w:left="633"/>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46" w:type="dxa"/>
            <w:vAlign w:val="top"/>
            <w:vMerge w:val="restart"/>
            <w:tcBorders>
              <w:bottom w:val="nil"/>
            </w:tcBorders>
          </w:tcPr>
          <w:p>
            <w:pPr>
              <w:ind w:left="14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02" w:type="dxa"/>
            <w:vAlign w:val="top"/>
            <w:gridSpan w:val="3"/>
          </w:tcPr>
          <w:p>
            <w:pPr>
              <w:ind w:left="1306"/>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34" w:type="dxa"/>
            <w:vAlign w:val="top"/>
            <w:vMerge w:val="continue"/>
            <w:tcBorders>
              <w:top w:val="nil"/>
            </w:tcBorders>
          </w:tcPr>
          <w:p>
            <w:pPr>
              <w:pStyle w:val="TableText"/>
              <w:rPr/>
            </w:pPr>
            <w:r/>
          </w:p>
        </w:tc>
        <w:tc>
          <w:tcPr>
            <w:tcW w:w="2246" w:type="dxa"/>
            <w:vAlign w:val="top"/>
            <w:vMerge w:val="continue"/>
            <w:tcBorders>
              <w:top w:val="nil"/>
            </w:tcBorders>
          </w:tcPr>
          <w:p>
            <w:pPr>
              <w:pStyle w:val="TableText"/>
              <w:rPr/>
            </w:pPr>
            <w:r/>
          </w:p>
        </w:tc>
        <w:tc>
          <w:tcPr>
            <w:tcW w:w="1253" w:type="dxa"/>
            <w:vAlign w:val="top"/>
          </w:tcPr>
          <w:p>
            <w:pPr>
              <w:ind w:left="45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53" w:type="dxa"/>
            <w:vAlign w:val="top"/>
          </w:tcPr>
          <w:p>
            <w:pPr>
              <w:ind w:left="2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96" w:type="dxa"/>
            <w:vAlign w:val="top"/>
          </w:tcPr>
          <w:p>
            <w:pPr>
              <w:ind w:left="21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80" w:type="dxa"/>
            <w:vAlign w:val="top"/>
            <w:gridSpan w:val="2"/>
          </w:tcPr>
          <w:p>
            <w:pPr>
              <w:ind w:left="2579"/>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53" w:type="dxa"/>
            <w:vAlign w:val="top"/>
          </w:tcPr>
          <w:p>
            <w:pPr>
              <w:pStyle w:val="TableText"/>
              <w:ind w:left="671"/>
              <w:spacing w:before="87" w:line="186" w:lineRule="auto"/>
              <w:rPr>
                <w:sz w:val="13"/>
                <w:szCs w:val="13"/>
              </w:rPr>
            </w:pPr>
            <w:r>
              <w:rPr>
                <w:sz w:val="13"/>
                <w:szCs w:val="13"/>
                <w:color w:val="212529"/>
                <w:spacing w:val="3"/>
              </w:rPr>
              <w:t>1490.</w:t>
            </w:r>
            <w:r>
              <w:rPr>
                <w:sz w:val="13"/>
                <w:szCs w:val="13"/>
                <w:color w:val="212529"/>
                <w:spacing w:val="16"/>
                <w:w w:val="101"/>
              </w:rPr>
              <w:t xml:space="preserve"> </w:t>
            </w:r>
            <w:r>
              <w:rPr>
                <w:sz w:val="13"/>
                <w:szCs w:val="13"/>
                <w:color w:val="212529"/>
                <w:spacing w:val="3"/>
              </w:rPr>
              <w:t>55</w:t>
            </w:r>
          </w:p>
        </w:tc>
        <w:tc>
          <w:tcPr>
            <w:tcW w:w="1253" w:type="dxa"/>
            <w:vAlign w:val="top"/>
          </w:tcPr>
          <w:p>
            <w:pPr>
              <w:pStyle w:val="TableText"/>
              <w:ind w:left="672"/>
              <w:spacing w:before="86" w:line="162" w:lineRule="auto"/>
              <w:rPr>
                <w:sz w:val="15"/>
                <w:szCs w:val="15"/>
              </w:rPr>
            </w:pPr>
            <w:r>
              <w:rPr>
                <w:sz w:val="15"/>
                <w:szCs w:val="15"/>
                <w:color w:val="212529"/>
              </w:rPr>
              <w:t>1395.55</w:t>
            </w:r>
          </w:p>
        </w:tc>
        <w:tc>
          <w:tcPr>
            <w:tcW w:w="1096" w:type="dxa"/>
            <w:vAlign w:val="top"/>
          </w:tcPr>
          <w:p>
            <w:pPr>
              <w:pStyle w:val="TableText"/>
              <w:ind w:left="666"/>
              <w:spacing w:before="87" w:line="186" w:lineRule="auto"/>
              <w:rPr>
                <w:sz w:val="13"/>
                <w:szCs w:val="13"/>
              </w:rPr>
            </w:pPr>
            <w:r>
              <w:rPr>
                <w:sz w:val="13"/>
                <w:szCs w:val="13"/>
                <w:color w:val="212529"/>
                <w:spacing w:val="4"/>
              </w:rPr>
              <w:t>95.</w:t>
            </w:r>
            <w:r>
              <w:rPr>
                <w:sz w:val="13"/>
                <w:szCs w:val="13"/>
                <w:color w:val="212529"/>
                <w:spacing w:val="12"/>
                <w:w w:val="102"/>
              </w:rPr>
              <w:t xml:space="preserve"> </w:t>
            </w:r>
            <w:r>
              <w:rPr>
                <w:sz w:val="13"/>
                <w:szCs w:val="13"/>
                <w:color w:val="212529"/>
                <w:spacing w:val="4"/>
              </w:rPr>
              <w:t>00</w:t>
            </w:r>
          </w:p>
        </w:tc>
      </w:tr>
      <w:tr>
        <w:trPr>
          <w:trHeight w:val="293" w:hRule="atLeast"/>
        </w:trPr>
        <w:tc>
          <w:tcPr>
            <w:tcW w:w="3234"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46" w:type="dxa"/>
            <w:vAlign w:val="top"/>
          </w:tcPr>
          <w:p>
            <w:pPr>
              <w:pStyle w:val="TableText"/>
              <w:rPr/>
            </w:pPr>
            <w:r/>
          </w:p>
        </w:tc>
        <w:tc>
          <w:tcPr>
            <w:tcW w:w="1253"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1307.54</w:t>
            </w:r>
          </w:p>
        </w:tc>
        <w:tc>
          <w:tcPr>
            <w:tcW w:w="1253"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1307.54</w:t>
            </w:r>
          </w:p>
        </w:tc>
        <w:tc>
          <w:tcPr>
            <w:tcW w:w="1096" w:type="dxa"/>
            <w:vAlign w:val="top"/>
          </w:tcPr>
          <w:p>
            <w:pPr>
              <w:pStyle w:val="TableText"/>
              <w:rPr/>
            </w:pPr>
            <w:r/>
          </w:p>
        </w:tc>
      </w:tr>
      <w:tr>
        <w:trPr>
          <w:trHeight w:val="293" w:hRule="atLeast"/>
        </w:trPr>
        <w:tc>
          <w:tcPr>
            <w:tcW w:w="3234"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46" w:type="dxa"/>
            <w:vAlign w:val="top"/>
          </w:tcPr>
          <w:p>
            <w:pPr>
              <w:ind w:left="336"/>
              <w:spacing w:before="68"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433.12</w:t>
            </w:r>
          </w:p>
        </w:tc>
        <w:tc>
          <w:tcPr>
            <w:tcW w:w="1253"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433.12</w:t>
            </w:r>
          </w:p>
        </w:tc>
        <w:tc>
          <w:tcPr>
            <w:tcW w:w="1096" w:type="dxa"/>
            <w:vAlign w:val="top"/>
          </w:tcPr>
          <w:p>
            <w:pPr>
              <w:pStyle w:val="TableText"/>
              <w:rPr/>
            </w:pPr>
            <w:r/>
          </w:p>
        </w:tc>
      </w:tr>
      <w:tr>
        <w:trPr>
          <w:trHeight w:val="293" w:hRule="atLeast"/>
        </w:trPr>
        <w:tc>
          <w:tcPr>
            <w:tcW w:w="3234"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46" w:type="dxa"/>
            <w:vAlign w:val="top"/>
          </w:tcPr>
          <w:p>
            <w:pPr>
              <w:ind w:left="336"/>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49.44</w:t>
            </w:r>
          </w:p>
        </w:tc>
        <w:tc>
          <w:tcPr>
            <w:tcW w:w="1253"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49.44</w:t>
            </w:r>
          </w:p>
        </w:tc>
        <w:tc>
          <w:tcPr>
            <w:tcW w:w="1096" w:type="dxa"/>
            <w:vAlign w:val="top"/>
          </w:tcPr>
          <w:p>
            <w:pPr>
              <w:pStyle w:val="TableText"/>
              <w:rPr/>
            </w:pPr>
            <w:r/>
          </w:p>
        </w:tc>
      </w:tr>
      <w:tr>
        <w:trPr>
          <w:trHeight w:val="293" w:hRule="atLeast"/>
        </w:trPr>
        <w:tc>
          <w:tcPr>
            <w:tcW w:w="3234" w:type="dxa"/>
            <w:vAlign w:val="top"/>
          </w:tcPr>
          <w:p>
            <w:pPr>
              <w:ind w:left="330"/>
              <w:spacing w:before="68"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46" w:type="dxa"/>
            <w:vAlign w:val="top"/>
          </w:tcPr>
          <w:p>
            <w:pPr>
              <w:ind w:left="336"/>
              <w:spacing w:before="68"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99.42</w:t>
            </w:r>
          </w:p>
        </w:tc>
        <w:tc>
          <w:tcPr>
            <w:tcW w:w="1253"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99.42</w:t>
            </w:r>
          </w:p>
        </w:tc>
        <w:tc>
          <w:tcPr>
            <w:tcW w:w="1096" w:type="dxa"/>
            <w:vAlign w:val="top"/>
          </w:tcPr>
          <w:p>
            <w:pPr>
              <w:pStyle w:val="TableText"/>
              <w:rPr/>
            </w:pPr>
            <w:r/>
          </w:p>
        </w:tc>
      </w:tr>
      <w:tr>
        <w:trPr>
          <w:trHeight w:val="293" w:hRule="atLeast"/>
        </w:trPr>
        <w:tc>
          <w:tcPr>
            <w:tcW w:w="3234" w:type="dxa"/>
            <w:vAlign w:val="top"/>
          </w:tcPr>
          <w:p>
            <w:pPr>
              <w:ind w:left="330"/>
              <w:spacing w:before="67"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46" w:type="dxa"/>
            <w:vAlign w:val="top"/>
          </w:tcPr>
          <w:p>
            <w:pPr>
              <w:ind w:left="336"/>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8.55</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8.55</w:t>
            </w:r>
          </w:p>
        </w:tc>
        <w:tc>
          <w:tcPr>
            <w:tcW w:w="1096" w:type="dxa"/>
            <w:vAlign w:val="top"/>
          </w:tcPr>
          <w:p>
            <w:pPr>
              <w:pStyle w:val="TableText"/>
              <w:rPr/>
            </w:pPr>
            <w:r/>
          </w:p>
        </w:tc>
      </w:tr>
      <w:tr>
        <w:trPr>
          <w:trHeight w:val="292" w:hRule="atLeast"/>
        </w:trPr>
        <w:tc>
          <w:tcPr>
            <w:tcW w:w="3234" w:type="dxa"/>
            <w:vAlign w:val="top"/>
          </w:tcPr>
          <w:p>
            <w:pPr>
              <w:ind w:left="332"/>
              <w:spacing w:before="67"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46" w:type="dxa"/>
            <w:vAlign w:val="top"/>
          </w:tcPr>
          <w:p>
            <w:pPr>
              <w:ind w:left="336"/>
              <w:spacing w:before="67"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10.44</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10.44</w:t>
            </w:r>
          </w:p>
        </w:tc>
        <w:tc>
          <w:tcPr>
            <w:tcW w:w="1096" w:type="dxa"/>
            <w:vAlign w:val="top"/>
          </w:tcPr>
          <w:p>
            <w:pPr>
              <w:pStyle w:val="TableText"/>
              <w:rPr/>
            </w:pPr>
            <w:r/>
          </w:p>
        </w:tc>
      </w:tr>
      <w:tr>
        <w:trPr>
          <w:trHeight w:val="293" w:hRule="atLeast"/>
        </w:trPr>
        <w:tc>
          <w:tcPr>
            <w:tcW w:w="3234" w:type="dxa"/>
            <w:vAlign w:val="top"/>
          </w:tcPr>
          <w:p>
            <w:pPr>
              <w:ind w:left="333"/>
              <w:spacing w:before="68"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46" w:type="dxa"/>
            <w:vAlign w:val="top"/>
          </w:tcPr>
          <w:p>
            <w:pPr>
              <w:ind w:left="336"/>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274.02</w:t>
            </w:r>
          </w:p>
        </w:tc>
        <w:tc>
          <w:tcPr>
            <w:tcW w:w="1253"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274.02</w:t>
            </w:r>
          </w:p>
        </w:tc>
        <w:tc>
          <w:tcPr>
            <w:tcW w:w="1096" w:type="dxa"/>
            <w:vAlign w:val="top"/>
          </w:tcPr>
          <w:p>
            <w:pPr>
              <w:pStyle w:val="TableText"/>
              <w:rPr/>
            </w:pPr>
            <w:r/>
          </w:p>
        </w:tc>
      </w:tr>
      <w:tr>
        <w:trPr>
          <w:trHeight w:val="293" w:hRule="atLeast"/>
        </w:trPr>
        <w:tc>
          <w:tcPr>
            <w:tcW w:w="3234"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46" w:type="dxa"/>
            <w:vAlign w:val="top"/>
          </w:tcPr>
          <w:p>
            <w:pPr>
              <w:ind w:left="335"/>
              <w:spacing w:before="68"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253" w:type="dxa"/>
            <w:vAlign w:val="top"/>
          </w:tcPr>
          <w:p>
            <w:pPr>
              <w:ind w:right="22"/>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096" w:type="dxa"/>
            <w:vAlign w:val="top"/>
          </w:tcPr>
          <w:p>
            <w:pPr>
              <w:pStyle w:val="TableText"/>
              <w:rPr/>
            </w:pPr>
            <w:r/>
          </w:p>
        </w:tc>
      </w:tr>
      <w:tr>
        <w:trPr>
          <w:trHeight w:val="293" w:hRule="atLeast"/>
        </w:trPr>
        <w:tc>
          <w:tcPr>
            <w:tcW w:w="3234"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46" w:type="dxa"/>
            <w:vAlign w:val="top"/>
          </w:tcPr>
          <w:p>
            <w:pPr>
              <w:ind w:left="336"/>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13.38</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13.38</w:t>
            </w:r>
          </w:p>
        </w:tc>
        <w:tc>
          <w:tcPr>
            <w:tcW w:w="1096" w:type="dxa"/>
            <w:vAlign w:val="top"/>
          </w:tcPr>
          <w:p>
            <w:pPr>
              <w:pStyle w:val="TableText"/>
              <w:rPr/>
            </w:pPr>
            <w:r/>
          </w:p>
        </w:tc>
      </w:tr>
      <w:tr>
        <w:trPr>
          <w:trHeight w:val="293" w:hRule="atLeast"/>
        </w:trPr>
        <w:tc>
          <w:tcPr>
            <w:tcW w:w="3234" w:type="dxa"/>
            <w:vAlign w:val="top"/>
          </w:tcPr>
          <w:p>
            <w:pPr>
              <w:ind w:left="330"/>
              <w:spacing w:before="67"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46" w:type="dxa"/>
            <w:vAlign w:val="top"/>
          </w:tcPr>
          <w:p>
            <w:pPr>
              <w:ind w:left="335"/>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096" w:type="dxa"/>
            <w:vAlign w:val="top"/>
          </w:tcPr>
          <w:p>
            <w:pPr>
              <w:pStyle w:val="TableText"/>
              <w:rPr/>
            </w:pPr>
            <w:r/>
          </w:p>
        </w:tc>
      </w:tr>
      <w:tr>
        <w:trPr>
          <w:trHeight w:val="293" w:hRule="atLeast"/>
        </w:trPr>
        <w:tc>
          <w:tcPr>
            <w:tcW w:w="3234" w:type="dxa"/>
            <w:vAlign w:val="top"/>
          </w:tcPr>
          <w:p>
            <w:pPr>
              <w:ind w:left="330"/>
              <w:spacing w:before="67"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46" w:type="dxa"/>
            <w:vAlign w:val="top"/>
          </w:tcPr>
          <w:p>
            <w:pPr>
              <w:ind w:left="335"/>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47.31</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47.31</w:t>
            </w:r>
          </w:p>
        </w:tc>
        <w:tc>
          <w:tcPr>
            <w:tcW w:w="1096" w:type="dxa"/>
            <w:vAlign w:val="top"/>
          </w:tcPr>
          <w:p>
            <w:pPr>
              <w:pStyle w:val="TableText"/>
              <w:rPr/>
            </w:pPr>
            <w:r/>
          </w:p>
        </w:tc>
      </w:tr>
      <w:tr>
        <w:trPr>
          <w:trHeight w:val="292" w:hRule="atLeast"/>
        </w:trPr>
        <w:tc>
          <w:tcPr>
            <w:tcW w:w="3234" w:type="dxa"/>
            <w:vAlign w:val="top"/>
          </w:tcPr>
          <w:p>
            <w:pPr>
              <w:ind w:left="330"/>
              <w:spacing w:before="67"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46" w:type="dxa"/>
            <w:vAlign w:val="top"/>
          </w:tcPr>
          <w:p>
            <w:pPr>
              <w:ind w:left="336"/>
              <w:spacing w:before="66"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5.44</w:t>
            </w:r>
          </w:p>
        </w:tc>
        <w:tc>
          <w:tcPr>
            <w:tcW w:w="1253" w:type="dxa"/>
            <w:vAlign w:val="top"/>
          </w:tcPr>
          <w:p>
            <w:pPr>
              <w:ind w:right="22"/>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5.44</w:t>
            </w:r>
          </w:p>
        </w:tc>
        <w:tc>
          <w:tcPr>
            <w:tcW w:w="1096" w:type="dxa"/>
            <w:vAlign w:val="top"/>
          </w:tcPr>
          <w:p>
            <w:pPr>
              <w:pStyle w:val="TableText"/>
              <w:rPr/>
            </w:pPr>
            <w:r/>
          </w:p>
        </w:tc>
      </w:tr>
      <w:tr>
        <w:trPr>
          <w:trHeight w:val="293" w:hRule="atLeast"/>
        </w:trPr>
        <w:tc>
          <w:tcPr>
            <w:tcW w:w="3234" w:type="dxa"/>
            <w:vAlign w:val="top"/>
          </w:tcPr>
          <w:p>
            <w:pPr>
              <w:ind w:left="336"/>
              <w:spacing w:before="67"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46" w:type="dxa"/>
            <w:vAlign w:val="top"/>
          </w:tcPr>
          <w:p>
            <w:pPr>
              <w:ind w:left="335"/>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096" w:type="dxa"/>
            <w:vAlign w:val="top"/>
          </w:tcPr>
          <w:p>
            <w:pPr>
              <w:pStyle w:val="TableText"/>
              <w:rPr/>
            </w:pPr>
            <w:r/>
          </w:p>
        </w:tc>
      </w:tr>
      <w:tr>
        <w:trPr>
          <w:trHeight w:val="292" w:hRule="atLeast"/>
        </w:trPr>
        <w:tc>
          <w:tcPr>
            <w:tcW w:w="3234" w:type="dxa"/>
            <w:vAlign w:val="top"/>
          </w:tcPr>
          <w:p>
            <w:pPr>
              <w:ind w:left="330"/>
              <w:spacing w:before="67"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46" w:type="dxa"/>
            <w:vAlign w:val="top"/>
          </w:tcPr>
          <w:p>
            <w:pPr>
              <w:ind w:left="335"/>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c>
          <w:tcPr>
            <w:tcW w:w="1096" w:type="dxa"/>
            <w:vAlign w:val="top"/>
          </w:tcPr>
          <w:p>
            <w:pPr>
              <w:pStyle w:val="TableText"/>
              <w:rPr/>
            </w:pPr>
            <w:r/>
          </w:p>
        </w:tc>
      </w:tr>
      <w:tr>
        <w:trPr>
          <w:trHeight w:val="293" w:hRule="atLeast"/>
        </w:trPr>
        <w:tc>
          <w:tcPr>
            <w:tcW w:w="3234"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46" w:type="dxa"/>
            <w:vAlign w:val="top"/>
          </w:tcPr>
          <w:p>
            <w:pPr>
              <w:ind w:left="336"/>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0.32</w:t>
            </w:r>
          </w:p>
        </w:tc>
        <w:tc>
          <w:tcPr>
            <w:tcW w:w="1253"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0.32</w:t>
            </w:r>
          </w:p>
        </w:tc>
        <w:tc>
          <w:tcPr>
            <w:tcW w:w="1096" w:type="dxa"/>
            <w:vAlign w:val="top"/>
          </w:tcPr>
          <w:p>
            <w:pPr>
              <w:pStyle w:val="TableText"/>
              <w:rPr/>
            </w:pPr>
            <w:r/>
          </w:p>
        </w:tc>
      </w:tr>
      <w:tr>
        <w:trPr>
          <w:trHeight w:val="293" w:hRule="atLeast"/>
        </w:trPr>
        <w:tc>
          <w:tcPr>
            <w:tcW w:w="3234" w:type="dxa"/>
            <w:vAlign w:val="top"/>
          </w:tcPr>
          <w:p>
            <w:pPr>
              <w:ind w:left="331"/>
              <w:spacing w:before="67"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46" w:type="dxa"/>
            <w:vAlign w:val="top"/>
          </w:tcPr>
          <w:p>
            <w:pPr>
              <w:ind w:left="335"/>
              <w:spacing w:before="67"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096" w:type="dxa"/>
            <w:vAlign w:val="top"/>
          </w:tcPr>
          <w:p>
            <w:pPr>
              <w:pStyle w:val="TableText"/>
              <w:rPr/>
            </w:pPr>
            <w:r/>
          </w:p>
        </w:tc>
      </w:tr>
      <w:tr>
        <w:trPr>
          <w:trHeight w:val="292" w:hRule="atLeast"/>
        </w:trPr>
        <w:tc>
          <w:tcPr>
            <w:tcW w:w="3234" w:type="dxa"/>
            <w:vAlign w:val="top"/>
          </w:tcPr>
          <w:p>
            <w:pPr>
              <w:ind w:left="331"/>
              <w:spacing w:before="67"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46" w:type="dxa"/>
            <w:vAlign w:val="top"/>
          </w:tcPr>
          <w:p>
            <w:pPr>
              <w:ind w:left="336"/>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10.96</w:t>
            </w:r>
          </w:p>
        </w:tc>
        <w:tc>
          <w:tcPr>
            <w:tcW w:w="1253"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10.96</w:t>
            </w:r>
          </w:p>
        </w:tc>
        <w:tc>
          <w:tcPr>
            <w:tcW w:w="1096" w:type="dxa"/>
            <w:vAlign w:val="top"/>
          </w:tcPr>
          <w:p>
            <w:pPr>
              <w:pStyle w:val="TableText"/>
              <w:rPr/>
            </w:pPr>
            <w:r/>
          </w:p>
        </w:tc>
      </w:tr>
      <w:tr>
        <w:trPr>
          <w:trHeight w:val="292" w:hRule="atLeast"/>
        </w:trPr>
        <w:tc>
          <w:tcPr>
            <w:tcW w:w="3234" w:type="dxa"/>
            <w:vAlign w:val="top"/>
          </w:tcPr>
          <w:p>
            <w:pPr>
              <w:ind w:left="330"/>
              <w:spacing w:before="68"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46" w:type="dxa"/>
            <w:vAlign w:val="top"/>
          </w:tcPr>
          <w:p>
            <w:pPr>
              <w:ind w:left="334"/>
              <w:spacing w:before="68"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95.30</w:t>
            </w:r>
          </w:p>
        </w:tc>
        <w:tc>
          <w:tcPr>
            <w:tcW w:w="1253"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95.30</w:t>
            </w:r>
          </w:p>
        </w:tc>
        <w:tc>
          <w:tcPr>
            <w:tcW w:w="1096" w:type="dxa"/>
            <w:vAlign w:val="top"/>
          </w:tcPr>
          <w:p>
            <w:pPr>
              <w:pStyle w:val="TableText"/>
              <w:rPr/>
            </w:pPr>
            <w:r/>
          </w:p>
        </w:tc>
      </w:tr>
      <w:tr>
        <w:trPr>
          <w:trHeight w:val="293" w:hRule="atLeast"/>
        </w:trPr>
        <w:tc>
          <w:tcPr>
            <w:tcW w:w="3234" w:type="dxa"/>
            <w:vAlign w:val="top"/>
          </w:tcPr>
          <w:p>
            <w:pPr>
              <w:ind w:left="330"/>
              <w:spacing w:before="68"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46" w:type="dxa"/>
            <w:vAlign w:val="top"/>
          </w:tcPr>
          <w:p>
            <w:pPr>
              <w:ind w:left="336"/>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253"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096" w:type="dxa"/>
            <w:vAlign w:val="top"/>
          </w:tcPr>
          <w:p>
            <w:pPr>
              <w:pStyle w:val="TableText"/>
              <w:rPr/>
            </w:pPr>
            <w:r/>
          </w:p>
        </w:tc>
      </w:tr>
      <w:tr>
        <w:trPr>
          <w:trHeight w:val="292" w:hRule="atLeast"/>
        </w:trPr>
        <w:tc>
          <w:tcPr>
            <w:tcW w:w="3234" w:type="dxa"/>
            <w:vAlign w:val="top"/>
          </w:tcPr>
          <w:p>
            <w:pPr>
              <w:ind w:left="9"/>
              <w:spacing w:before="68"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46" w:type="dxa"/>
            <w:vAlign w:val="top"/>
          </w:tcPr>
          <w:p>
            <w:pPr>
              <w:pStyle w:val="TableText"/>
              <w:rPr/>
            </w:pPr>
            <w:r/>
          </w:p>
        </w:tc>
        <w:tc>
          <w:tcPr>
            <w:tcW w:w="1253"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95.00</w:t>
            </w:r>
          </w:p>
        </w:tc>
        <w:tc>
          <w:tcPr>
            <w:tcW w:w="1253" w:type="dxa"/>
            <w:vAlign w:val="top"/>
          </w:tcPr>
          <w:p>
            <w:pPr>
              <w:pStyle w:val="TableText"/>
              <w:rPr/>
            </w:pPr>
            <w:r/>
          </w:p>
        </w:tc>
        <w:tc>
          <w:tcPr>
            <w:tcW w:w="1096"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95.00</w:t>
            </w:r>
          </w:p>
        </w:tc>
      </w:tr>
      <w:tr>
        <w:trPr>
          <w:trHeight w:val="292" w:hRule="atLeast"/>
        </w:trPr>
        <w:tc>
          <w:tcPr>
            <w:tcW w:w="323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46" w:type="dxa"/>
            <w:vAlign w:val="top"/>
          </w:tcPr>
          <w:p>
            <w:pPr>
              <w:ind w:left="337"/>
              <w:spacing w:before="69"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53" w:type="dxa"/>
            <w:vAlign w:val="top"/>
          </w:tcPr>
          <w:p>
            <w:pPr>
              <w:pStyle w:val="TableText"/>
              <w:rPr/>
            </w:pPr>
            <w:r/>
          </w:p>
        </w:tc>
        <w:tc>
          <w:tcPr>
            <w:tcW w:w="1096"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3234"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46" w:type="dxa"/>
            <w:vAlign w:val="top"/>
          </w:tcPr>
          <w:p>
            <w:pPr>
              <w:ind w:left="337"/>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2.34</w:t>
            </w:r>
          </w:p>
        </w:tc>
        <w:tc>
          <w:tcPr>
            <w:tcW w:w="1253" w:type="dxa"/>
            <w:vAlign w:val="top"/>
          </w:tcPr>
          <w:p>
            <w:pPr>
              <w:pStyle w:val="TableText"/>
              <w:rPr/>
            </w:pPr>
            <w:r/>
          </w:p>
        </w:tc>
        <w:tc>
          <w:tcPr>
            <w:tcW w:w="1096"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2.34</w:t>
            </w:r>
          </w:p>
        </w:tc>
      </w:tr>
      <w:tr>
        <w:trPr>
          <w:trHeight w:val="292" w:hRule="atLeast"/>
        </w:trPr>
        <w:tc>
          <w:tcPr>
            <w:tcW w:w="3234" w:type="dxa"/>
            <w:vAlign w:val="top"/>
          </w:tcPr>
          <w:p>
            <w:pPr>
              <w:ind w:left="344"/>
              <w:spacing w:before="69"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46" w:type="dxa"/>
            <w:vAlign w:val="top"/>
          </w:tcPr>
          <w:p>
            <w:pPr>
              <w:ind w:left="337"/>
              <w:spacing w:before="69"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1.68</w:t>
            </w:r>
          </w:p>
        </w:tc>
        <w:tc>
          <w:tcPr>
            <w:tcW w:w="1253" w:type="dxa"/>
            <w:vAlign w:val="top"/>
          </w:tcPr>
          <w:p>
            <w:pPr>
              <w:pStyle w:val="TableText"/>
              <w:rPr/>
            </w:pPr>
            <w:r/>
          </w:p>
        </w:tc>
        <w:tc>
          <w:tcPr>
            <w:tcW w:w="1096"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1.68</w:t>
            </w:r>
          </w:p>
        </w:tc>
      </w:tr>
      <w:tr>
        <w:trPr>
          <w:trHeight w:val="292" w:hRule="atLeast"/>
        </w:trPr>
        <w:tc>
          <w:tcPr>
            <w:tcW w:w="3234" w:type="dxa"/>
            <w:vAlign w:val="top"/>
          </w:tcPr>
          <w:p>
            <w:pPr>
              <w:ind w:left="332"/>
              <w:spacing w:before="70" w:line="229" w:lineRule="auto"/>
              <w:rPr>
                <w:rFonts w:ascii="SimSun" w:hAnsi="SimSun" w:eastAsia="SimSun" w:cs="SimSun"/>
                <w:sz w:val="15"/>
                <w:szCs w:val="15"/>
              </w:rPr>
            </w:pPr>
            <w:r>
              <w:rPr>
                <w:rFonts w:ascii="SimSun" w:hAnsi="SimSun" w:eastAsia="SimSun" w:cs="SimSun"/>
                <w:sz w:val="15"/>
                <w:szCs w:val="15"/>
                <w:color w:val="212529"/>
                <w:spacing w:val="6"/>
              </w:rPr>
              <w:t>水费</w:t>
            </w:r>
          </w:p>
        </w:tc>
        <w:tc>
          <w:tcPr>
            <w:tcW w:w="2246" w:type="dxa"/>
            <w:vAlign w:val="top"/>
          </w:tcPr>
          <w:p>
            <w:pPr>
              <w:ind w:left="337"/>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253" w:type="dxa"/>
            <w:vAlign w:val="top"/>
          </w:tcPr>
          <w:p>
            <w:pPr>
              <w:pStyle w:val="TableText"/>
              <w:rPr/>
            </w:pPr>
            <w:r/>
          </w:p>
        </w:tc>
        <w:tc>
          <w:tcPr>
            <w:tcW w:w="1096"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3" w:hRule="atLeast"/>
        </w:trPr>
        <w:tc>
          <w:tcPr>
            <w:tcW w:w="3234" w:type="dxa"/>
            <w:vAlign w:val="top"/>
          </w:tcPr>
          <w:p>
            <w:pPr>
              <w:ind w:left="349"/>
              <w:spacing w:before="71"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46" w:type="dxa"/>
            <w:vAlign w:val="top"/>
          </w:tcPr>
          <w:p>
            <w:pPr>
              <w:ind w:left="337"/>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53" w:type="dxa"/>
            <w:vAlign w:val="top"/>
          </w:tcPr>
          <w:p>
            <w:pPr>
              <w:pStyle w:val="TableText"/>
              <w:rPr/>
            </w:pPr>
            <w:r/>
          </w:p>
        </w:tc>
        <w:tc>
          <w:tcPr>
            <w:tcW w:w="1096"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234"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46" w:type="dxa"/>
            <w:vAlign w:val="top"/>
          </w:tcPr>
          <w:p>
            <w:pPr>
              <w:ind w:left="337"/>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7.39</w:t>
            </w:r>
          </w:p>
        </w:tc>
        <w:tc>
          <w:tcPr>
            <w:tcW w:w="1253" w:type="dxa"/>
            <w:vAlign w:val="top"/>
          </w:tcPr>
          <w:p>
            <w:pPr>
              <w:pStyle w:val="TableText"/>
              <w:rPr/>
            </w:pPr>
            <w:r/>
          </w:p>
        </w:tc>
        <w:tc>
          <w:tcPr>
            <w:tcW w:w="1096" w:type="dxa"/>
            <w:vAlign w:val="top"/>
          </w:tcPr>
          <w:p>
            <w:pPr>
              <w:ind w:right="22"/>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7.39</w:t>
            </w:r>
          </w:p>
        </w:tc>
      </w:tr>
      <w:tr>
        <w:trPr>
          <w:trHeight w:val="292" w:hRule="atLeast"/>
        </w:trPr>
        <w:tc>
          <w:tcPr>
            <w:tcW w:w="3234" w:type="dxa"/>
            <w:vAlign w:val="top"/>
          </w:tcPr>
          <w:p>
            <w:pPr>
              <w:ind w:left="331"/>
              <w:spacing w:before="71" w:line="229" w:lineRule="auto"/>
              <w:rPr>
                <w:rFonts w:ascii="SimSun" w:hAnsi="SimSun" w:eastAsia="SimSun" w:cs="SimSun"/>
                <w:sz w:val="15"/>
                <w:szCs w:val="15"/>
              </w:rPr>
            </w:pPr>
            <w:r>
              <w:rPr>
                <w:rFonts w:ascii="SimSun" w:hAnsi="SimSun" w:eastAsia="SimSun" w:cs="SimSun"/>
                <w:sz w:val="15"/>
                <w:szCs w:val="15"/>
                <w:color w:val="212529"/>
                <w:spacing w:val="10"/>
              </w:rPr>
              <w:t>物业管理费</w:t>
            </w:r>
          </w:p>
        </w:tc>
        <w:tc>
          <w:tcPr>
            <w:tcW w:w="2246" w:type="dxa"/>
            <w:vAlign w:val="top"/>
          </w:tcPr>
          <w:p>
            <w:pPr>
              <w:ind w:left="337"/>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5.32</w:t>
            </w:r>
          </w:p>
        </w:tc>
        <w:tc>
          <w:tcPr>
            <w:tcW w:w="1253" w:type="dxa"/>
            <w:vAlign w:val="top"/>
          </w:tcPr>
          <w:p>
            <w:pPr>
              <w:pStyle w:val="TableText"/>
              <w:rPr/>
            </w:pPr>
            <w:r/>
          </w:p>
        </w:tc>
        <w:tc>
          <w:tcPr>
            <w:tcW w:w="1096"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5.32</w:t>
            </w:r>
          </w:p>
        </w:tc>
      </w:tr>
      <w:tr>
        <w:trPr>
          <w:trHeight w:val="293" w:hRule="atLeast"/>
        </w:trPr>
        <w:tc>
          <w:tcPr>
            <w:tcW w:w="3234"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46"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53" w:type="dxa"/>
            <w:vAlign w:val="top"/>
          </w:tcPr>
          <w:p>
            <w:pPr>
              <w:pStyle w:val="TableText"/>
              <w:rPr/>
            </w:pPr>
            <w:r/>
          </w:p>
        </w:tc>
        <w:tc>
          <w:tcPr>
            <w:tcW w:w="1096"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234"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46"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w:t>
            </w:r>
          </w:p>
        </w:tc>
        <w:tc>
          <w:tcPr>
            <w:tcW w:w="1253" w:type="dxa"/>
            <w:vAlign w:val="top"/>
          </w:tcPr>
          <w:p>
            <w:pPr>
              <w:pStyle w:val="TableText"/>
              <w:rPr/>
            </w:pPr>
            <w:r/>
          </w:p>
        </w:tc>
        <w:tc>
          <w:tcPr>
            <w:tcW w:w="1096"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w:t>
            </w:r>
          </w:p>
        </w:tc>
      </w:tr>
      <w:tr>
        <w:trPr>
          <w:trHeight w:val="293" w:hRule="atLeast"/>
        </w:trPr>
        <w:tc>
          <w:tcPr>
            <w:tcW w:w="3234"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46"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53"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1.67</w:t>
            </w:r>
          </w:p>
        </w:tc>
        <w:tc>
          <w:tcPr>
            <w:tcW w:w="1253" w:type="dxa"/>
            <w:vAlign w:val="top"/>
          </w:tcPr>
          <w:p>
            <w:pPr>
              <w:pStyle w:val="TableText"/>
              <w:rPr/>
            </w:pPr>
            <w:r/>
          </w:p>
        </w:tc>
        <w:tc>
          <w:tcPr>
            <w:tcW w:w="1096"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1.67</w:t>
            </w:r>
          </w:p>
        </w:tc>
      </w:tr>
      <w:tr>
        <w:trPr>
          <w:trHeight w:val="292" w:hRule="atLeast"/>
        </w:trPr>
        <w:tc>
          <w:tcPr>
            <w:tcW w:w="3234"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46"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25.47</w:t>
            </w:r>
          </w:p>
        </w:tc>
        <w:tc>
          <w:tcPr>
            <w:tcW w:w="1253" w:type="dxa"/>
            <w:vAlign w:val="top"/>
          </w:tcPr>
          <w:p>
            <w:pPr>
              <w:pStyle w:val="TableText"/>
              <w:rPr/>
            </w:pPr>
            <w:r/>
          </w:p>
        </w:tc>
        <w:tc>
          <w:tcPr>
            <w:tcW w:w="1096"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25.47</w:t>
            </w:r>
          </w:p>
        </w:tc>
      </w:tr>
      <w:tr>
        <w:trPr>
          <w:trHeight w:val="292" w:hRule="atLeast"/>
        </w:trPr>
        <w:tc>
          <w:tcPr>
            <w:tcW w:w="3234"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46" w:type="dxa"/>
            <w:vAlign w:val="top"/>
          </w:tcPr>
          <w:p>
            <w:pPr>
              <w:ind w:left="337"/>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53"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2.93</w:t>
            </w:r>
          </w:p>
        </w:tc>
        <w:tc>
          <w:tcPr>
            <w:tcW w:w="1253" w:type="dxa"/>
            <w:vAlign w:val="top"/>
          </w:tcPr>
          <w:p>
            <w:pPr>
              <w:pStyle w:val="TableText"/>
              <w:rPr/>
            </w:pPr>
            <w:r/>
          </w:p>
        </w:tc>
        <w:tc>
          <w:tcPr>
            <w:tcW w:w="1096"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2.93</w:t>
            </w:r>
          </w:p>
        </w:tc>
      </w:tr>
      <w:tr>
        <w:trPr>
          <w:trHeight w:val="293" w:hRule="atLeast"/>
        </w:trPr>
        <w:tc>
          <w:tcPr>
            <w:tcW w:w="3234"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46" w:type="dxa"/>
            <w:vAlign w:val="top"/>
          </w:tcPr>
          <w:p>
            <w:pPr>
              <w:ind w:left="33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53"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53" w:type="dxa"/>
            <w:vAlign w:val="top"/>
          </w:tcPr>
          <w:p>
            <w:pPr>
              <w:pStyle w:val="TableText"/>
              <w:rPr/>
            </w:pPr>
            <w:r/>
          </w:p>
        </w:tc>
        <w:tc>
          <w:tcPr>
            <w:tcW w:w="1096"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2" w:hRule="atLeast"/>
        </w:trPr>
        <w:tc>
          <w:tcPr>
            <w:tcW w:w="3234"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46" w:type="dxa"/>
            <w:vAlign w:val="top"/>
          </w:tcPr>
          <w:p>
            <w:pPr>
              <w:ind w:left="337"/>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6.60</w:t>
            </w:r>
          </w:p>
        </w:tc>
        <w:tc>
          <w:tcPr>
            <w:tcW w:w="1253" w:type="dxa"/>
            <w:vAlign w:val="top"/>
          </w:tcPr>
          <w:p>
            <w:pPr>
              <w:pStyle w:val="TableText"/>
              <w:rPr/>
            </w:pPr>
            <w:r/>
          </w:p>
        </w:tc>
        <w:tc>
          <w:tcPr>
            <w:tcW w:w="1096"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6.60</w:t>
            </w:r>
          </w:p>
        </w:tc>
      </w:tr>
      <w:tr>
        <w:trPr>
          <w:trHeight w:val="292" w:hRule="atLeast"/>
        </w:trPr>
        <w:tc>
          <w:tcPr>
            <w:tcW w:w="3234"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46" w:type="dxa"/>
            <w:vAlign w:val="top"/>
          </w:tcPr>
          <w:p>
            <w:pPr>
              <w:ind w:left="334"/>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253"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7.74</w:t>
            </w:r>
          </w:p>
        </w:tc>
        <w:tc>
          <w:tcPr>
            <w:tcW w:w="1253" w:type="dxa"/>
            <w:vAlign w:val="top"/>
          </w:tcPr>
          <w:p>
            <w:pPr>
              <w:pStyle w:val="TableText"/>
              <w:rPr/>
            </w:pPr>
            <w:r/>
          </w:p>
        </w:tc>
        <w:tc>
          <w:tcPr>
            <w:tcW w:w="1096"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7.74</w:t>
            </w:r>
          </w:p>
        </w:tc>
      </w:tr>
      <w:tr>
        <w:trPr>
          <w:trHeight w:val="293" w:hRule="atLeast"/>
        </w:trPr>
        <w:tc>
          <w:tcPr>
            <w:tcW w:w="3234"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46" w:type="dxa"/>
            <w:vAlign w:val="top"/>
          </w:tcPr>
          <w:p>
            <w:pPr>
              <w:pStyle w:val="TableText"/>
              <w:rPr/>
            </w:pPr>
            <w:r/>
          </w:p>
        </w:tc>
        <w:tc>
          <w:tcPr>
            <w:tcW w:w="1253"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88.01</w:t>
            </w:r>
          </w:p>
        </w:tc>
        <w:tc>
          <w:tcPr>
            <w:tcW w:w="1253"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88.01</w:t>
            </w:r>
          </w:p>
        </w:tc>
        <w:tc>
          <w:tcPr>
            <w:tcW w:w="1096" w:type="dxa"/>
            <w:vAlign w:val="top"/>
          </w:tcPr>
          <w:p>
            <w:pPr>
              <w:pStyle w:val="TableText"/>
              <w:rPr/>
            </w:pPr>
            <w:r/>
          </w:p>
        </w:tc>
      </w:tr>
      <w:tr>
        <w:trPr>
          <w:trHeight w:val="292" w:hRule="atLeast"/>
        </w:trPr>
        <w:tc>
          <w:tcPr>
            <w:tcW w:w="3234"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46" w:type="dxa"/>
            <w:vAlign w:val="top"/>
          </w:tcPr>
          <w:p>
            <w:pPr>
              <w:ind w:left="337"/>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53" w:type="dxa"/>
            <w:vAlign w:val="top"/>
          </w:tcPr>
          <w:p>
            <w:pPr>
              <w:ind w:right="23"/>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76.00</w:t>
            </w:r>
          </w:p>
        </w:tc>
        <w:tc>
          <w:tcPr>
            <w:tcW w:w="1253" w:type="dxa"/>
            <w:vAlign w:val="top"/>
          </w:tcPr>
          <w:p>
            <w:pPr>
              <w:ind w:right="22"/>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76.00</w:t>
            </w:r>
          </w:p>
        </w:tc>
        <w:tc>
          <w:tcPr>
            <w:tcW w:w="1096" w:type="dxa"/>
            <w:vAlign w:val="top"/>
          </w:tcPr>
          <w:p>
            <w:pPr>
              <w:pStyle w:val="TableText"/>
              <w:rPr/>
            </w:pPr>
            <w:r/>
          </w:p>
        </w:tc>
      </w:tr>
      <w:tr>
        <w:trPr>
          <w:trHeight w:val="298" w:hRule="atLeast"/>
        </w:trPr>
        <w:tc>
          <w:tcPr>
            <w:tcW w:w="3234"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46"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53"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12.01</w:t>
            </w:r>
          </w:p>
        </w:tc>
        <w:tc>
          <w:tcPr>
            <w:tcW w:w="1253"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12.01</w:t>
            </w:r>
          </w:p>
        </w:tc>
        <w:tc>
          <w:tcPr>
            <w:tcW w:w="1096" w:type="dxa"/>
            <w:vAlign w:val="top"/>
          </w:tcPr>
          <w:p>
            <w:pPr>
              <w:pStyle w:val="TableText"/>
              <w:rPr/>
            </w:pPr>
            <w:r/>
          </w:p>
        </w:tc>
      </w:tr>
    </w:tbl>
    <w:p>
      <w:pPr>
        <w:pStyle w:val="BodyText"/>
        <w:rPr/>
      </w:pPr>
      <w:r/>
    </w:p>
    <w:p>
      <w:pPr>
        <w:sectPr>
          <w:footerReference w:type="default" r:id="rId15"/>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3"/>
            <w:bookmarkEnd w:id="23"/>
            <w:bookmarkStart w:name="bookmark13" w:id="24"/>
            <w:bookmarkEnd w:id="24"/>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4" w:id="26"/>
            <w:bookmarkEnd w:id="26"/>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ind w:left="758"/>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4"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footerReference w:type="default" r:id="rId19"/>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35"/>
        <w:gridCol w:w="1274"/>
        <w:gridCol w:w="1264"/>
        <w:gridCol w:w="788"/>
        <w:gridCol w:w="1177"/>
        <w:gridCol w:w="1015"/>
        <w:gridCol w:w="805"/>
      </w:tblGrid>
      <w:tr>
        <w:trPr>
          <w:trHeight w:val="384" w:hRule="atLeast"/>
        </w:trPr>
        <w:tc>
          <w:tcPr>
            <w:tcW w:w="283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7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20" w:type="dxa"/>
            <w:vAlign w:val="top"/>
            <w:gridSpan w:val="2"/>
            <w:tcBorders>
              <w:bottom w:val="single" w:color="FFFFFF" w:sz="4" w:space="0"/>
              <w:top w:val="single" w:color="FFFFFF" w:sz="4" w:space="0"/>
              <w:left w:val="single" w:color="FFFFFF" w:sz="2" w:space="0"/>
              <w:right w:val="single" w:color="FFFFFF" w:sz="2" w:space="0"/>
            </w:tcBorders>
          </w:tcPr>
          <w:p>
            <w:pPr>
              <w:ind w:left="101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5"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38"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820" w:type="dxa"/>
            <w:vAlign w:val="top"/>
            <w:gridSpan w:val="2"/>
            <w:tcBorders>
              <w:top w:val="single" w:color="FFFFFF" w:sz="4" w:space="0"/>
              <w:left w:val="single" w:color="FFFFFF" w:sz="2" w:space="0"/>
              <w:right w:val="single" w:color="FFFFFF" w:sz="2" w:space="0"/>
            </w:tcBorders>
          </w:tcPr>
          <w:p>
            <w:pPr>
              <w:ind w:left="1147"/>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35" w:type="dxa"/>
            <w:vAlign w:val="top"/>
            <w:vMerge w:val="restart"/>
            <w:tcBorders>
              <w:bottom w:val="nil"/>
            </w:tcBorders>
          </w:tcPr>
          <w:p>
            <w:pPr>
              <w:ind w:left="1082"/>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29" w:type="dxa"/>
            <w:vAlign w:val="top"/>
            <w:gridSpan w:val="3"/>
          </w:tcPr>
          <w:p>
            <w:pPr>
              <w:ind w:left="1041"/>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15" w:type="dxa"/>
            <w:vAlign w:val="top"/>
            <w:vMerge w:val="restart"/>
            <w:tcBorders>
              <w:bottom w:val="nil"/>
            </w:tcBorders>
          </w:tcPr>
          <w:p>
            <w:pPr>
              <w:ind w:left="18"/>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48"/>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05" w:type="dxa"/>
            <w:vAlign w:val="top"/>
            <w:vMerge w:val="restart"/>
            <w:tcBorders>
              <w:bottom w:val="nil"/>
            </w:tcBorders>
          </w:tcPr>
          <w:p>
            <w:pPr>
              <w:ind w:left="67"/>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35"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264" w:type="dxa"/>
            <w:vAlign w:val="top"/>
          </w:tcPr>
          <w:p>
            <w:pPr>
              <w:ind w:left="131"/>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788" w:type="dxa"/>
            <w:vAlign w:val="top"/>
          </w:tcPr>
          <w:p>
            <w:pPr>
              <w:ind w:left="141" w:right="72"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金预算</w:t>
            </w:r>
          </w:p>
        </w:tc>
        <w:tc>
          <w:tcPr>
            <w:tcW w:w="1177" w:type="dxa"/>
            <w:vAlign w:val="top"/>
          </w:tcPr>
          <w:p>
            <w:pPr>
              <w:ind w:left="33"/>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00"/>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15"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2835" w:type="dxa"/>
            <w:vAlign w:val="top"/>
          </w:tcPr>
          <w:p>
            <w:pPr>
              <w:ind w:left="1380"/>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64" w:type="dxa"/>
            <w:vAlign w:val="top"/>
          </w:tcPr>
          <w:p>
            <w:pPr>
              <w:ind w:left="583"/>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788" w:type="dxa"/>
            <w:vAlign w:val="top"/>
          </w:tcPr>
          <w:p>
            <w:pPr>
              <w:ind w:left="346"/>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77" w:type="dxa"/>
            <w:vAlign w:val="top"/>
          </w:tcPr>
          <w:p>
            <w:pPr>
              <w:ind w:left="548"/>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15" w:type="dxa"/>
            <w:vAlign w:val="top"/>
          </w:tcPr>
          <w:p>
            <w:pPr>
              <w:ind w:left="465"/>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8"/>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35"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19998.84</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19998.84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91"/>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19998.84</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19998.84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0" w:line="229" w:lineRule="auto"/>
              <w:rPr>
                <w:rFonts w:ascii="SimSun" w:hAnsi="SimSun" w:eastAsia="SimSun" w:cs="SimSun"/>
                <w:sz w:val="15"/>
                <w:szCs w:val="15"/>
              </w:rPr>
            </w:pPr>
            <w:r>
              <w:rPr>
                <w:rFonts w:ascii="SimSun" w:hAnsi="SimSun" w:eastAsia="SimSun" w:cs="SimSun"/>
                <w:sz w:val="15"/>
                <w:szCs w:val="15"/>
                <w:color w:val="212529"/>
                <w:spacing w:val="11"/>
              </w:rPr>
              <w:t>兴县南山公园综合治理服务项目</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0"/>
              <w:spacing w:before="110" w:line="229" w:lineRule="auto"/>
              <w:rPr>
                <w:rFonts w:ascii="SimSun" w:hAnsi="SimSun" w:eastAsia="SimSun" w:cs="SimSun"/>
                <w:sz w:val="15"/>
                <w:szCs w:val="15"/>
              </w:rPr>
            </w:pPr>
            <w:r>
              <w:rPr>
                <w:rFonts w:ascii="SimSun" w:hAnsi="SimSun" w:eastAsia="SimSun" w:cs="SimSun"/>
                <w:sz w:val="15"/>
                <w:szCs w:val="15"/>
                <w:color w:val="212529"/>
                <w:spacing w:val="10"/>
              </w:rPr>
              <w:t>余兆国丧葬费抚恤金</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25.09</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25.09</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2025年森林植被恢复费</w:t>
            </w:r>
          </w:p>
        </w:tc>
        <w:tc>
          <w:tcPr>
            <w:tcW w:w="1274" w:type="dxa"/>
            <w:vAlign w:val="top"/>
          </w:tcPr>
          <w:p>
            <w:pPr>
              <w:ind w:right="27"/>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130.86</w:t>
            </w:r>
          </w:p>
        </w:tc>
        <w:tc>
          <w:tcPr>
            <w:tcW w:w="1264" w:type="dxa"/>
            <w:vAlign w:val="top"/>
          </w:tcPr>
          <w:p>
            <w:pPr>
              <w:ind w:right="23"/>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130.86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8" w:right="70" w:firstLine="162"/>
              <w:spacing w:before="24" w:line="212" w:lineRule="auto"/>
              <w:rPr>
                <w:rFonts w:ascii="SimSun" w:hAnsi="SimSun" w:eastAsia="SimSun" w:cs="SimSun"/>
                <w:sz w:val="15"/>
                <w:szCs w:val="15"/>
              </w:rPr>
            </w:pPr>
            <w:r>
              <w:rPr>
                <w:rFonts w:ascii="SimSun" w:hAnsi="SimSun" w:eastAsia="SimSun" w:cs="SimSun"/>
                <w:sz w:val="15"/>
                <w:szCs w:val="15"/>
                <w:color w:val="212529"/>
                <w:spacing w:val="10"/>
              </w:rPr>
              <w:t>2025年中央财政林业草原改革发展资</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1"/>
              </w:rPr>
              <w:t>金退耕还林还草延长期补助</w:t>
            </w:r>
          </w:p>
        </w:tc>
        <w:tc>
          <w:tcPr>
            <w:tcW w:w="1274"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6950.00</w:t>
            </w:r>
          </w:p>
        </w:tc>
        <w:tc>
          <w:tcPr>
            <w:tcW w:w="1264"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6" w:right="70" w:firstLine="164"/>
              <w:spacing w:before="25" w:line="211" w:lineRule="auto"/>
              <w:rPr>
                <w:rFonts w:ascii="SimSun" w:hAnsi="SimSun" w:eastAsia="SimSun" w:cs="SimSun"/>
                <w:sz w:val="15"/>
                <w:szCs w:val="15"/>
              </w:rPr>
            </w:pPr>
            <w:r>
              <w:rPr>
                <w:rFonts w:ascii="SimSun" w:hAnsi="SimSun" w:eastAsia="SimSun" w:cs="SimSun"/>
                <w:sz w:val="15"/>
                <w:szCs w:val="15"/>
                <w:color w:val="212529"/>
                <w:spacing w:val="10"/>
              </w:rPr>
              <w:t>2025年上一轮退耕还林生态林到期面</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积抚育资金</w:t>
            </w:r>
          </w:p>
        </w:tc>
        <w:tc>
          <w:tcPr>
            <w:tcW w:w="1274"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264"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1" w:right="70" w:firstLine="157"/>
              <w:spacing w:before="26" w:line="211" w:lineRule="auto"/>
              <w:rPr>
                <w:rFonts w:ascii="SimSun" w:hAnsi="SimSun" w:eastAsia="SimSun" w:cs="SimSun"/>
                <w:sz w:val="15"/>
                <w:szCs w:val="15"/>
              </w:rPr>
            </w:pPr>
            <w:r>
              <w:rPr>
                <w:rFonts w:ascii="SimSun" w:hAnsi="SimSun" w:eastAsia="SimSun" w:cs="SimSun"/>
                <w:sz w:val="15"/>
                <w:szCs w:val="15"/>
                <w:color w:val="212529"/>
                <w:spacing w:val="11"/>
              </w:rPr>
              <w:t>森林草原防火服务管理费及服务人员</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7"/>
              </w:rPr>
              <w:t>生活费</w:t>
            </w:r>
          </w:p>
        </w:tc>
        <w:tc>
          <w:tcPr>
            <w:tcW w:w="1274"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132.50</w:t>
            </w:r>
          </w:p>
        </w:tc>
        <w:tc>
          <w:tcPr>
            <w:tcW w:w="1264"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2" w:line="229" w:lineRule="auto"/>
              <w:rPr>
                <w:rFonts w:ascii="SimSun" w:hAnsi="SimSun" w:eastAsia="SimSun" w:cs="SimSun"/>
                <w:sz w:val="15"/>
                <w:szCs w:val="15"/>
              </w:rPr>
            </w:pPr>
            <w:r>
              <w:rPr>
                <w:rFonts w:ascii="SimSun" w:hAnsi="SimSun" w:eastAsia="SimSun" w:cs="SimSun"/>
                <w:sz w:val="15"/>
                <w:szCs w:val="15"/>
                <w:color w:val="212529"/>
                <w:spacing w:val="11"/>
              </w:rPr>
              <w:t>宋家沟流域治理工程以奖代补资金</w:t>
            </w:r>
          </w:p>
        </w:tc>
        <w:tc>
          <w:tcPr>
            <w:tcW w:w="1274"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64"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0"/>
              </w:rPr>
              <w:t>林业业务劳务费</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64"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森林草原防火服务人员管理费</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44.10</w:t>
            </w:r>
          </w:p>
        </w:tc>
        <w:tc>
          <w:tcPr>
            <w:tcW w:w="1264"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2025年度农业保险保费补贴（市级配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264"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2025年度农业保险保费补贴（省级配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31.17</w:t>
            </w:r>
          </w:p>
        </w:tc>
        <w:tc>
          <w:tcPr>
            <w:tcW w:w="1264"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31.17</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2025年度农业保险保费补贴（中央配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62.34</w:t>
            </w:r>
          </w:p>
        </w:tc>
        <w:tc>
          <w:tcPr>
            <w:tcW w:w="1264" w:type="dxa"/>
            <w:vAlign w:val="top"/>
          </w:tcPr>
          <w:p>
            <w:pPr>
              <w:ind w:right="23"/>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62.34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欠发达国有林场巩固提升补助资金</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5" w:right="233"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2025年国有森林资源管护补助资金</w:t>
            </w:r>
            <w:r>
              <w:rPr>
                <w:rFonts w:ascii="SimSun" w:hAnsi="SimSun" w:eastAsia="SimSun" w:cs="SimSun"/>
                <w:sz w:val="15"/>
                <w:szCs w:val="15"/>
                <w:color w:val="212529"/>
              </w:rPr>
              <w:t xml:space="preserve"> </w:t>
            </w:r>
            <w:r>
              <w:rPr>
                <w:rFonts w:ascii="SimSun" w:hAnsi="SimSun" w:eastAsia="SimSun" w:cs="SimSun"/>
                <w:sz w:val="15"/>
                <w:szCs w:val="15"/>
                <w:color w:val="212529"/>
                <w:spacing w:val="7"/>
              </w:rPr>
              <w:t>（兴财建〔2025〕69号）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100.86</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5" w:right="70"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2025年非国有国家级公益林补助资金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（兴财建〔2025〕69号）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180.58</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180.58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5" w:right="233"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2025年非国有地方公益林补助资金</w:t>
            </w:r>
            <w:r>
              <w:rPr>
                <w:rFonts w:ascii="SimSun" w:hAnsi="SimSun" w:eastAsia="SimSun" w:cs="SimSun"/>
                <w:sz w:val="15"/>
                <w:szCs w:val="15"/>
                <w:color w:val="212529"/>
              </w:rPr>
              <w:t xml:space="preserve"> </w:t>
            </w:r>
            <w:r>
              <w:rPr>
                <w:rFonts w:ascii="SimSun" w:hAnsi="SimSun" w:eastAsia="SimSun" w:cs="SimSun"/>
                <w:sz w:val="15"/>
                <w:szCs w:val="15"/>
                <w:color w:val="212529"/>
                <w:spacing w:val="7"/>
              </w:rPr>
              <w:t>（兴财建〔2025〕69号）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124.66</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124.66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2025年中央财政生态护林员补助（兴</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财建〔2025〕69号）</w:t>
            </w:r>
          </w:p>
        </w:tc>
        <w:tc>
          <w:tcPr>
            <w:tcW w:w="1274"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636.00</w:t>
            </w:r>
          </w:p>
        </w:tc>
        <w:tc>
          <w:tcPr>
            <w:tcW w:w="1264"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636.00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6" w:line="228" w:lineRule="auto"/>
              <w:rPr>
                <w:rFonts w:ascii="SimSun" w:hAnsi="SimSun" w:eastAsia="SimSun" w:cs="SimSun"/>
                <w:sz w:val="15"/>
                <w:szCs w:val="15"/>
              </w:rPr>
            </w:pPr>
            <w:r>
              <w:rPr>
                <w:rFonts w:ascii="SimSun" w:hAnsi="SimSun" w:eastAsia="SimSun" w:cs="SimSun"/>
                <w:sz w:val="15"/>
                <w:szCs w:val="15"/>
                <w:color w:val="212529"/>
                <w:spacing w:val="9"/>
              </w:rPr>
              <w:t>2025年森林乡村建设奖补资金</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2025年森林生态保护修复补偿（永久</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性公益林补助）</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31.66</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31.66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9"/>
              </w:rPr>
              <w:t>2025年天然林保护区管护费</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283.39</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283.39</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天然林保护区管护费</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141.70</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141.70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9" w:right="152" w:firstLine="183"/>
              <w:spacing w:before="30" w:line="208" w:lineRule="auto"/>
              <w:rPr>
                <w:rFonts w:ascii="SimSun" w:hAnsi="SimSun" w:eastAsia="SimSun" w:cs="SimSun"/>
                <w:sz w:val="15"/>
                <w:szCs w:val="15"/>
              </w:rPr>
            </w:pPr>
            <w:r>
              <w:rPr>
                <w:rFonts w:ascii="SimSun" w:hAnsi="SimSun" w:eastAsia="SimSun" w:cs="SimSun"/>
                <w:sz w:val="15"/>
                <w:szCs w:val="15"/>
                <w:color w:val="212529"/>
                <w:spacing w:val="7"/>
              </w:rPr>
              <w:t>吕财资环[2024]339号市级吕梁山三</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11"/>
              </w:rPr>
              <w:t>北工程林草湿荒一体化保护修复项目</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1"/>
              </w:rPr>
              <w:t>兴县红色旅游公路综合提档升级项目</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910.79</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910.79</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34" w:right="70" w:firstLine="134"/>
              <w:spacing w:before="30" w:line="208" w:lineRule="auto"/>
              <w:rPr>
                <w:rFonts w:ascii="SimSun" w:hAnsi="SimSun" w:eastAsia="SimSun" w:cs="SimSun"/>
                <w:sz w:val="15"/>
                <w:szCs w:val="15"/>
              </w:rPr>
            </w:pPr>
            <w:r>
              <w:rPr>
                <w:rFonts w:ascii="SimSun" w:hAnsi="SimSun" w:eastAsia="SimSun" w:cs="SimSun"/>
                <w:sz w:val="15"/>
                <w:szCs w:val="15"/>
                <w:color w:val="212529"/>
                <w:spacing w:val="10"/>
              </w:rPr>
              <w:t>右芮高速通道两侧(兴县段)荒山绿化</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5"/>
              </w:rPr>
              <w:t>(加密提档)工程</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531.40</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531.40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1" w:right="70" w:firstLine="181"/>
              <w:spacing w:before="30" w:line="208" w:lineRule="auto"/>
              <w:rPr>
                <w:rFonts w:ascii="SimSun" w:hAnsi="SimSun" w:eastAsia="SimSun" w:cs="SimSun"/>
                <w:sz w:val="15"/>
                <w:szCs w:val="15"/>
              </w:rPr>
            </w:pPr>
            <w:r>
              <w:rPr>
                <w:rFonts w:ascii="SimSun" w:hAnsi="SimSun" w:eastAsia="SimSun" w:cs="SimSun"/>
                <w:sz w:val="15"/>
                <w:szCs w:val="15"/>
                <w:color w:val="212529"/>
                <w:spacing w:val="10"/>
              </w:rPr>
              <w:t>吕梁市北部两县吕梁山生态保护和修</w:t>
            </w:r>
            <w:r>
              <w:rPr>
                <w:rFonts w:ascii="SimSun" w:hAnsi="SimSun" w:eastAsia="SimSun" w:cs="SimSun"/>
                <w:sz w:val="15"/>
                <w:szCs w:val="15"/>
                <w:color w:val="212529"/>
              </w:rPr>
              <w:t xml:space="preserve"> </w:t>
            </w:r>
            <w:r>
              <w:rPr>
                <w:rFonts w:ascii="SimSun" w:hAnsi="SimSun" w:eastAsia="SimSun" w:cs="SimSun"/>
                <w:sz w:val="15"/>
                <w:szCs w:val="15"/>
                <w:color w:val="212529"/>
                <w:spacing w:val="9"/>
              </w:rPr>
              <w:t>复项目（兴县）2022年度工程</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3" w:right="70" w:firstLine="157"/>
              <w:spacing w:before="30" w:line="208" w:lineRule="auto"/>
              <w:rPr>
                <w:rFonts w:ascii="SimSun" w:hAnsi="SimSun" w:eastAsia="SimSun" w:cs="SimSun"/>
                <w:sz w:val="15"/>
                <w:szCs w:val="15"/>
              </w:rPr>
            </w:pPr>
            <w:r>
              <w:rPr>
                <w:rFonts w:ascii="SimSun" w:hAnsi="SimSun" w:eastAsia="SimSun" w:cs="SimSun"/>
                <w:sz w:val="15"/>
                <w:szCs w:val="15"/>
                <w:color w:val="212529"/>
                <w:spacing w:val="10"/>
              </w:rPr>
              <w:t>2018年吕梁山生态脆弱区及黄土高原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治理工程</w:t>
            </w:r>
          </w:p>
        </w:tc>
        <w:tc>
          <w:tcPr>
            <w:tcW w:w="1274"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449.72</w:t>
            </w:r>
          </w:p>
        </w:tc>
        <w:tc>
          <w:tcPr>
            <w:tcW w:w="1264" w:type="dxa"/>
            <w:vAlign w:val="top"/>
          </w:tcPr>
          <w:p>
            <w:pPr>
              <w:ind w:right="23"/>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449.72</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10"/>
              </w:rPr>
              <w:t>2021年蔚汾镇长乐村植被恢复工程款</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73.01</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73.01</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2021年通道绿化提档升级工程</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1"/>
              </w:rPr>
              <w:t>兴县蔡家崖南山生态修复工程</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159.64</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159.64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84" w:hRule="atLeast"/>
        </w:trPr>
        <w:tc>
          <w:tcPr>
            <w:tcW w:w="2835"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1"/>
              </w:rPr>
              <w:t>兴县南山公园综合治理服务项目</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265.26</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265.26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20"/>
          <w:pgSz w:w="11900" w:h="16840"/>
          <w:pgMar w:top="642" w:right="600" w:bottom="340" w:left="600" w:header="326" w:footer="91"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35"/>
        <w:gridCol w:w="1274"/>
        <w:gridCol w:w="1264"/>
        <w:gridCol w:w="788"/>
        <w:gridCol w:w="1177"/>
        <w:gridCol w:w="1015"/>
        <w:gridCol w:w="805"/>
      </w:tblGrid>
      <w:tr>
        <w:trPr>
          <w:trHeight w:val="384" w:hRule="atLeast"/>
        </w:trPr>
        <w:tc>
          <w:tcPr>
            <w:tcW w:w="2835" w:type="dxa"/>
            <w:vAlign w:val="top"/>
          </w:tcPr>
          <w:p>
            <w:pPr>
              <w:ind w:left="13" w:right="70" w:firstLine="159"/>
              <w:spacing w:before="16" w:line="220" w:lineRule="auto"/>
              <w:rPr>
                <w:rFonts w:ascii="SimSun" w:hAnsi="SimSun" w:eastAsia="SimSun" w:cs="SimSun"/>
                <w:sz w:val="15"/>
                <w:szCs w:val="15"/>
              </w:rPr>
            </w:pPr>
            <w:bookmarkStart w:name="bookmark46" w:id="32"/>
            <w:bookmarkEnd w:id="32"/>
            <w:r>
              <w:rPr>
                <w:rFonts w:ascii="SimSun" w:hAnsi="SimSun" w:eastAsia="SimSun" w:cs="SimSun"/>
                <w:sz w:val="15"/>
                <w:szCs w:val="15"/>
                <w:color w:val="212529"/>
                <w:spacing w:val="11"/>
              </w:rPr>
              <w:t>兴县林区管理服务项目（服务人员工</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2"/>
              </w:rPr>
              <w:t>资）</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347.50</w:t>
            </w:r>
          </w:p>
        </w:tc>
        <w:tc>
          <w:tcPr>
            <w:tcW w:w="1264"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347.50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9" w:right="70" w:firstLine="162"/>
              <w:spacing w:before="12" w:line="219" w:lineRule="auto"/>
              <w:rPr>
                <w:rFonts w:ascii="SimSun" w:hAnsi="SimSun" w:eastAsia="SimSun" w:cs="SimSun"/>
                <w:sz w:val="15"/>
                <w:szCs w:val="15"/>
              </w:rPr>
            </w:pPr>
            <w:r>
              <w:rPr>
                <w:rFonts w:ascii="SimSun" w:hAnsi="SimSun" w:eastAsia="SimSun" w:cs="SimSun"/>
                <w:sz w:val="15"/>
                <w:szCs w:val="15"/>
                <w:color w:val="212529"/>
                <w:spacing w:val="11"/>
              </w:rPr>
              <w:t>兴县林区管理服务项目（服务人员生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3"/>
              </w:rPr>
              <w:t>活费）</w:t>
            </w:r>
          </w:p>
        </w:tc>
        <w:tc>
          <w:tcPr>
            <w:tcW w:w="1274" w:type="dxa"/>
            <w:vAlign w:val="top"/>
          </w:tcPr>
          <w:p>
            <w:pPr>
              <w:ind w:right="27"/>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31.50</w:t>
            </w:r>
          </w:p>
        </w:tc>
        <w:tc>
          <w:tcPr>
            <w:tcW w:w="1264" w:type="dxa"/>
            <w:vAlign w:val="top"/>
          </w:tcPr>
          <w:p>
            <w:pPr>
              <w:ind w:right="23"/>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6" w:right="70" w:firstLine="165"/>
              <w:spacing w:before="13" w:line="218" w:lineRule="auto"/>
              <w:rPr>
                <w:rFonts w:ascii="SimSun" w:hAnsi="SimSun" w:eastAsia="SimSun" w:cs="SimSun"/>
                <w:sz w:val="15"/>
                <w:szCs w:val="15"/>
              </w:rPr>
            </w:pPr>
            <w:r>
              <w:rPr>
                <w:rFonts w:ascii="SimSun" w:hAnsi="SimSun" w:eastAsia="SimSun" w:cs="SimSun"/>
                <w:sz w:val="15"/>
                <w:szCs w:val="15"/>
                <w:color w:val="212529"/>
                <w:spacing w:val="11"/>
              </w:rPr>
              <w:t>兴县大万山（交楼申乡郝家沟村至刁</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黄沟村）</w:t>
            </w:r>
            <w:r>
              <w:rPr>
                <w:rFonts w:ascii="SimSun" w:hAnsi="SimSun" w:eastAsia="SimSun" w:cs="SimSun"/>
                <w:sz w:val="15"/>
                <w:szCs w:val="15"/>
                <w:color w:val="212529"/>
                <w:spacing w:val="-36"/>
              </w:rPr>
              <w:t xml:space="preserve"> </w:t>
            </w:r>
            <w:r>
              <w:rPr>
                <w:rFonts w:ascii="SimSun" w:hAnsi="SimSun" w:eastAsia="SimSun" w:cs="SimSun"/>
                <w:sz w:val="15"/>
                <w:szCs w:val="15"/>
                <w:color w:val="212529"/>
                <w:spacing w:val="8"/>
              </w:rPr>
              <w:t>防火应急道路项目</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268.21</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268.21</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2025年生态护林员岗前体检费</w:t>
            </w:r>
          </w:p>
        </w:tc>
        <w:tc>
          <w:tcPr>
            <w:tcW w:w="1274"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64"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9"/>
              </w:rPr>
              <w:t>2025年生态护林员意外保险</w:t>
            </w:r>
          </w:p>
        </w:tc>
        <w:tc>
          <w:tcPr>
            <w:tcW w:w="1274"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27.40</w:t>
            </w:r>
          </w:p>
        </w:tc>
        <w:tc>
          <w:tcPr>
            <w:tcW w:w="1264"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6" w:right="70" w:firstLine="167"/>
              <w:spacing w:before="17" w:line="216" w:lineRule="auto"/>
              <w:rPr>
                <w:rFonts w:ascii="SimSun" w:hAnsi="SimSun" w:eastAsia="SimSun" w:cs="SimSun"/>
                <w:sz w:val="15"/>
                <w:szCs w:val="15"/>
              </w:rPr>
            </w:pPr>
            <w:r>
              <w:rPr>
                <w:rFonts w:ascii="SimSun" w:hAnsi="SimSun" w:eastAsia="SimSun" w:cs="SimSun"/>
                <w:sz w:val="15"/>
                <w:szCs w:val="15"/>
                <w:color w:val="212529"/>
                <w:spacing w:val="7"/>
              </w:rPr>
              <w:t>胡家沟三岔口道路、“</w:t>
            </w:r>
            <w:r>
              <w:rPr>
                <w:rFonts w:ascii="SimSun" w:hAnsi="SimSun" w:eastAsia="SimSun" w:cs="SimSun"/>
                <w:sz w:val="15"/>
                <w:szCs w:val="15"/>
                <w:color w:val="212529"/>
                <w:spacing w:val="-33"/>
              </w:rPr>
              <w:t xml:space="preserve"> </w:t>
            </w:r>
            <w:r>
              <w:rPr>
                <w:rFonts w:ascii="SimSun" w:hAnsi="SimSun" w:eastAsia="SimSun" w:cs="SimSun"/>
                <w:sz w:val="15"/>
                <w:szCs w:val="15"/>
                <w:color w:val="212529"/>
                <w:spacing w:val="7"/>
              </w:rPr>
              <w:t>口袋公园</w:t>
            </w:r>
            <w:r>
              <w:rPr>
                <w:rFonts w:ascii="SimSun" w:hAnsi="SimSun" w:eastAsia="SimSun" w:cs="SimSun"/>
                <w:sz w:val="15"/>
                <w:szCs w:val="15"/>
                <w:color w:val="212529"/>
                <w:spacing w:val="-51"/>
              </w:rPr>
              <w:t xml:space="preserve"> </w:t>
            </w:r>
            <w:r>
              <w:rPr>
                <w:rFonts w:ascii="SimSun" w:hAnsi="SimSun" w:eastAsia="SimSun" w:cs="SimSun"/>
                <w:sz w:val="15"/>
                <w:szCs w:val="15"/>
                <w:color w:val="212529"/>
                <w:spacing w:val="7"/>
              </w:rPr>
              <w:t>”基</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础设施及边坡生态治理一体化工程</w:t>
            </w:r>
          </w:p>
        </w:tc>
        <w:tc>
          <w:tcPr>
            <w:tcW w:w="1274" w:type="dxa"/>
            <w:vAlign w:val="top"/>
          </w:tcPr>
          <w:p>
            <w:pPr>
              <w:ind w:right="27"/>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315.33</w:t>
            </w:r>
          </w:p>
        </w:tc>
        <w:tc>
          <w:tcPr>
            <w:tcW w:w="1264" w:type="dxa"/>
            <w:vAlign w:val="top"/>
          </w:tcPr>
          <w:p>
            <w:pPr>
              <w:ind w:right="23"/>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315.33</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34" w:right="70" w:firstLine="137"/>
              <w:spacing w:before="18" w:line="216" w:lineRule="auto"/>
              <w:rPr>
                <w:rFonts w:ascii="SimSun" w:hAnsi="SimSun" w:eastAsia="SimSun" w:cs="SimSun"/>
                <w:sz w:val="15"/>
                <w:szCs w:val="15"/>
              </w:rPr>
            </w:pPr>
            <w:r>
              <w:rPr>
                <w:rFonts w:ascii="SimSun" w:hAnsi="SimSun" w:eastAsia="SimSun" w:cs="SimSun"/>
                <w:sz w:val="15"/>
                <w:szCs w:val="15"/>
                <w:color w:val="212529"/>
                <w:spacing w:val="11"/>
              </w:rPr>
              <w:t>兴县城区南北两山可视山体绿化工程</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5"/>
              </w:rPr>
              <w:t>(园林景观)项目</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18" w:line="216"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2025年度农业保险保费补贴（县级配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5" w:line="229" w:lineRule="auto"/>
              <w:rPr>
                <w:rFonts w:ascii="SimSun" w:hAnsi="SimSun" w:eastAsia="SimSun" w:cs="SimSun"/>
                <w:sz w:val="15"/>
                <w:szCs w:val="15"/>
              </w:rPr>
            </w:pPr>
            <w:r>
              <w:rPr>
                <w:rFonts w:ascii="SimSun" w:hAnsi="SimSun" w:eastAsia="SimSun" w:cs="SimSun"/>
                <w:sz w:val="15"/>
                <w:szCs w:val="15"/>
                <w:color w:val="212529"/>
                <w:spacing w:val="10"/>
              </w:rPr>
              <w:t>古树名木保护经费</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森林消防应急救援车辆驾驶员培训</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0" w:right="70" w:firstLine="160"/>
              <w:spacing w:before="18" w:line="215" w:lineRule="auto"/>
              <w:rPr>
                <w:rFonts w:ascii="SimSun" w:hAnsi="SimSun" w:eastAsia="SimSun" w:cs="SimSun"/>
                <w:sz w:val="15"/>
                <w:szCs w:val="15"/>
              </w:rPr>
            </w:pPr>
            <w:r>
              <w:rPr>
                <w:rFonts w:ascii="SimSun" w:hAnsi="SimSun" w:eastAsia="SimSun" w:cs="SimSun"/>
                <w:sz w:val="15"/>
                <w:szCs w:val="15"/>
                <w:color w:val="212529"/>
                <w:spacing w:val="11"/>
              </w:rPr>
              <w:t>南山公园绿化养护景观基础设施建设</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7"/>
              </w:rPr>
              <w:t>管理费</w:t>
            </w:r>
          </w:p>
        </w:tc>
        <w:tc>
          <w:tcPr>
            <w:tcW w:w="1274"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64"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0" w:right="70" w:firstLine="160"/>
              <w:spacing w:before="19" w:line="215" w:lineRule="auto"/>
              <w:rPr>
                <w:rFonts w:ascii="SimSun" w:hAnsi="SimSun" w:eastAsia="SimSun" w:cs="SimSun"/>
                <w:sz w:val="15"/>
                <w:szCs w:val="15"/>
              </w:rPr>
            </w:pPr>
            <w:r>
              <w:rPr>
                <w:rFonts w:ascii="SimSun" w:hAnsi="SimSun" w:eastAsia="SimSun" w:cs="SimSun"/>
                <w:sz w:val="15"/>
                <w:szCs w:val="15"/>
                <w:color w:val="212529"/>
                <w:spacing w:val="10"/>
              </w:rPr>
              <w:t>南山公园2024年国庆装饰采购项目服</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5"/>
              </w:rPr>
              <w:t>务费</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29.08</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1"/>
              </w:rPr>
              <w:t>退休人员岗位设置一次性补偿</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29.05</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29.05</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557" w:hRule="atLeast"/>
        </w:trPr>
        <w:tc>
          <w:tcPr>
            <w:tcW w:w="2835" w:type="dxa"/>
            <w:vAlign w:val="top"/>
          </w:tcPr>
          <w:p>
            <w:pPr>
              <w:ind w:left="10" w:right="70" w:firstLine="182"/>
              <w:spacing w:before="20" w:line="216" w:lineRule="auto"/>
              <w:rPr>
                <w:rFonts w:ascii="SimSun" w:hAnsi="SimSun" w:eastAsia="SimSun" w:cs="SimSun"/>
                <w:sz w:val="15"/>
                <w:szCs w:val="15"/>
              </w:rPr>
            </w:pPr>
            <w:r>
              <w:rPr>
                <w:rFonts w:ascii="SimSun" w:hAnsi="SimSun" w:eastAsia="SimSun" w:cs="SimSun"/>
                <w:sz w:val="15"/>
                <w:szCs w:val="15"/>
                <w:color w:val="212529"/>
                <w:spacing w:val="10"/>
              </w:rPr>
              <w:t>吕梁市北部两县吕梁山生态保护和修</w:t>
            </w:r>
            <w:r>
              <w:rPr>
                <w:rFonts w:ascii="SimSun" w:hAnsi="SimSun" w:eastAsia="SimSun" w:cs="SimSun"/>
                <w:sz w:val="15"/>
                <w:szCs w:val="15"/>
                <w:color w:val="212529"/>
              </w:rPr>
              <w:t xml:space="preserve"> </w:t>
            </w:r>
            <w:r>
              <w:rPr>
                <w:rFonts w:ascii="SimSun" w:hAnsi="SimSun" w:eastAsia="SimSun" w:cs="SimSun"/>
                <w:sz w:val="15"/>
                <w:szCs w:val="15"/>
                <w:color w:val="212529"/>
                <w:spacing w:val="9"/>
              </w:rPr>
              <w:t>复专项基建支出（兴财建〔2023〕487</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
              </w:rPr>
              <w:t>号）</w:t>
            </w:r>
          </w:p>
        </w:tc>
        <w:tc>
          <w:tcPr>
            <w:tcW w:w="1274" w:type="dxa"/>
            <w:vAlign w:val="top"/>
          </w:tcPr>
          <w:p>
            <w:pPr>
              <w:ind w:right="27"/>
              <w:spacing w:before="205"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264" w:type="dxa"/>
            <w:vAlign w:val="top"/>
          </w:tcPr>
          <w:p>
            <w:pPr>
              <w:ind w:right="23"/>
              <w:spacing w:before="205"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2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66"/>
        <w:gridCol w:w="1426"/>
        <w:gridCol w:w="1533"/>
        <w:gridCol w:w="1415"/>
        <w:gridCol w:w="1118"/>
      </w:tblGrid>
      <w:tr>
        <w:trPr>
          <w:trHeight w:val="384" w:hRule="atLeast"/>
        </w:trPr>
        <w:tc>
          <w:tcPr>
            <w:tcW w:w="36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8" w:type="dxa"/>
            <w:vAlign w:val="top"/>
            <w:tcBorders>
              <w:bottom w:val="single" w:color="FFFFFF" w:sz="4" w:space="0"/>
              <w:top w:val="single" w:color="FFFFFF" w:sz="4" w:space="0"/>
              <w:left w:val="single" w:color="FFFFFF" w:sz="2" w:space="0"/>
              <w:right w:val="single" w:color="FFFFFF" w:sz="2" w:space="0"/>
            </w:tcBorders>
          </w:tcPr>
          <w:p>
            <w:pPr>
              <w:ind w:left="315"/>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9"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3"/>
            <w:bookmarkEnd w:id="33"/>
            <w:bookmarkStart w:name="bookmark18" w:id="34"/>
            <w:bookmarkEnd w:id="34"/>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9" w:hRule="atLeast"/>
        </w:trPr>
        <w:tc>
          <w:tcPr>
            <w:tcW w:w="8040" w:type="dxa"/>
            <w:vAlign w:val="top"/>
            <w:gridSpan w:val="4"/>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部门名称：兴县林业局</w:t>
            </w:r>
          </w:p>
        </w:tc>
        <w:tc>
          <w:tcPr>
            <w:tcW w:w="1118" w:type="dxa"/>
            <w:vAlign w:val="top"/>
            <w:tcBorders>
              <w:top w:val="single" w:color="FFFFFF" w:sz="4" w:space="0"/>
              <w:left w:val="single" w:color="FFFFFF" w:sz="2" w:space="0"/>
              <w:right w:val="single" w:color="FFFFFF" w:sz="2" w:space="0"/>
            </w:tcBorders>
          </w:tcPr>
          <w:p>
            <w:pPr>
              <w:ind w:left="445"/>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666" w:type="dxa"/>
            <w:vAlign w:val="top"/>
            <w:vMerge w:val="restart"/>
            <w:tcBorders>
              <w:bottom w:val="nil"/>
            </w:tcBorders>
          </w:tcPr>
          <w:p>
            <w:pPr>
              <w:ind w:left="1497"/>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426" w:type="dxa"/>
            <w:vAlign w:val="top"/>
            <w:vMerge w:val="restart"/>
            <w:tcBorders>
              <w:bottom w:val="nil"/>
            </w:tcBorders>
          </w:tcPr>
          <w:p>
            <w:pPr>
              <w:ind w:left="54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66" w:type="dxa"/>
            <w:vAlign w:val="top"/>
            <w:gridSpan w:val="3"/>
          </w:tcPr>
          <w:p>
            <w:pPr>
              <w:ind w:left="1460"/>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9" w:hRule="atLeast"/>
        </w:trPr>
        <w:tc>
          <w:tcPr>
            <w:tcW w:w="3666" w:type="dxa"/>
            <w:vAlign w:val="top"/>
            <w:vMerge w:val="continue"/>
            <w:tcBorders>
              <w:top w:val="nil"/>
            </w:tcBorders>
          </w:tcPr>
          <w:p>
            <w:pPr>
              <w:pStyle w:val="TableText"/>
              <w:rPr/>
            </w:pPr>
            <w:r/>
          </w:p>
        </w:tc>
        <w:tc>
          <w:tcPr>
            <w:tcW w:w="1426" w:type="dxa"/>
            <w:vAlign w:val="top"/>
            <w:vMerge w:val="continue"/>
            <w:tcBorders>
              <w:top w:val="nil"/>
            </w:tcBorders>
          </w:tcPr>
          <w:p>
            <w:pPr>
              <w:pStyle w:val="TableText"/>
              <w:rPr/>
            </w:pPr>
            <w:r/>
          </w:p>
        </w:tc>
        <w:tc>
          <w:tcPr>
            <w:tcW w:w="1533" w:type="dxa"/>
            <w:vAlign w:val="top"/>
          </w:tcPr>
          <w:p>
            <w:pPr>
              <w:ind w:left="271"/>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293"/>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33"/>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18" w:type="dxa"/>
            <w:vAlign w:val="top"/>
          </w:tcPr>
          <w:p>
            <w:pPr>
              <w:ind w:left="241"/>
              <w:spacing w:before="2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2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9" w:hRule="atLeast"/>
        </w:trPr>
        <w:tc>
          <w:tcPr>
            <w:tcW w:w="3666" w:type="dxa"/>
            <w:vAlign w:val="top"/>
          </w:tcPr>
          <w:p>
            <w:pPr>
              <w:ind w:left="1795"/>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426" w:type="dxa"/>
            <w:vAlign w:val="top"/>
          </w:tcPr>
          <w:p>
            <w:pPr>
              <w:ind w:left="66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533" w:type="dxa"/>
            <w:vAlign w:val="top"/>
          </w:tcPr>
          <w:p>
            <w:pPr>
              <w:ind w:left="723"/>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415" w:type="dxa"/>
            <w:vAlign w:val="top"/>
          </w:tcPr>
          <w:p>
            <w:pPr>
              <w:ind w:left="659"/>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18" w:type="dxa"/>
            <w:vAlign w:val="top"/>
          </w:tcPr>
          <w:p>
            <w:pPr>
              <w:ind w:left="513"/>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9" w:hRule="atLeast"/>
        </w:trPr>
        <w:tc>
          <w:tcPr>
            <w:tcW w:w="3666"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22939.30</w:t>
            </w:r>
          </w:p>
        </w:tc>
        <w:tc>
          <w:tcPr>
            <w:tcW w:w="1533"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16555.85</w:t>
            </w:r>
          </w:p>
        </w:tc>
        <w:tc>
          <w:tcPr>
            <w:tcW w:w="1415"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118" w:type="dxa"/>
            <w:vAlign w:val="top"/>
          </w:tcPr>
          <w:p>
            <w:pPr>
              <w:pStyle w:val="TableText"/>
              <w:rPr/>
            </w:pPr>
            <w:r/>
          </w:p>
        </w:tc>
      </w:tr>
      <w:tr>
        <w:trPr>
          <w:trHeight w:val="379" w:hRule="atLeast"/>
        </w:trPr>
        <w:tc>
          <w:tcPr>
            <w:tcW w:w="3666" w:type="dxa"/>
            <w:vAlign w:val="top"/>
          </w:tcPr>
          <w:p>
            <w:pPr>
              <w:ind w:left="91"/>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22939.30</w:t>
            </w:r>
          </w:p>
        </w:tc>
        <w:tc>
          <w:tcPr>
            <w:tcW w:w="1533"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16555.85</w:t>
            </w:r>
          </w:p>
        </w:tc>
        <w:tc>
          <w:tcPr>
            <w:tcW w:w="1415"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118" w:type="dxa"/>
            <w:vAlign w:val="top"/>
          </w:tcPr>
          <w:p>
            <w:pPr>
              <w:pStyle w:val="TableText"/>
              <w:rPr/>
            </w:pPr>
            <w:r/>
          </w:p>
        </w:tc>
      </w:tr>
      <w:tr>
        <w:trPr>
          <w:trHeight w:val="379" w:hRule="atLeast"/>
        </w:trPr>
        <w:tc>
          <w:tcPr>
            <w:tcW w:w="3666" w:type="dxa"/>
            <w:vAlign w:val="top"/>
          </w:tcPr>
          <w:p>
            <w:pPr>
              <w:ind w:left="7" w:right="91" w:firstLine="185"/>
              <w:spacing w:before="24" w:line="212" w:lineRule="auto"/>
              <w:rPr>
                <w:rFonts w:ascii="SimSun" w:hAnsi="SimSun" w:eastAsia="SimSun" w:cs="SimSun"/>
                <w:sz w:val="15"/>
                <w:szCs w:val="15"/>
              </w:rPr>
            </w:pPr>
            <w:r>
              <w:rPr>
                <w:rFonts w:ascii="SimSun" w:hAnsi="SimSun" w:eastAsia="SimSun" w:cs="SimSun"/>
                <w:sz w:val="15"/>
                <w:szCs w:val="15"/>
                <w:color w:val="212529"/>
                <w:spacing w:val="10"/>
              </w:rPr>
              <w:t>吕梁市北部两县吕梁山生态保护和修复专项基建 </w:t>
            </w:r>
            <w:r>
              <w:rPr>
                <w:rFonts w:ascii="SimSun" w:hAnsi="SimSun" w:eastAsia="SimSun" w:cs="SimSun"/>
                <w:sz w:val="15"/>
                <w:szCs w:val="15"/>
                <w:color w:val="212529"/>
                <w:spacing w:val="8"/>
              </w:rPr>
              <w:t>支出（兴财建〔2023〕487号）</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533"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7" w:right="91" w:firstLine="163"/>
              <w:spacing w:before="24" w:line="212" w:lineRule="auto"/>
              <w:rPr>
                <w:rFonts w:ascii="SimSun" w:hAnsi="SimSun" w:eastAsia="SimSun" w:cs="SimSun"/>
                <w:sz w:val="15"/>
                <w:szCs w:val="15"/>
              </w:rPr>
            </w:pPr>
            <w:r>
              <w:rPr>
                <w:rFonts w:ascii="SimSun" w:hAnsi="SimSun" w:eastAsia="SimSun" w:cs="SimSun"/>
                <w:sz w:val="15"/>
                <w:szCs w:val="15"/>
                <w:color w:val="212529"/>
                <w:spacing w:val="10"/>
              </w:rPr>
              <w:t>2024年吕梁市北部两县吕梁山生态保护和修复专</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8"/>
              </w:rPr>
              <w:t>项（兴财建〔2024〕890号）</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533" w:type="dxa"/>
            <w:vAlign w:val="top"/>
          </w:tcPr>
          <w:p>
            <w:pPr>
              <w:pStyle w:val="TableText"/>
              <w:rPr/>
            </w:pPr>
            <w:r/>
          </w:p>
        </w:tc>
        <w:tc>
          <w:tcPr>
            <w:tcW w:w="1415"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118" w:type="dxa"/>
            <w:vAlign w:val="top"/>
          </w:tcPr>
          <w:p>
            <w:pPr>
              <w:pStyle w:val="TableText"/>
              <w:rPr/>
            </w:pPr>
            <w:r/>
          </w:p>
        </w:tc>
      </w:tr>
      <w:tr>
        <w:trPr>
          <w:trHeight w:val="551" w:hRule="atLeast"/>
        </w:trPr>
        <w:tc>
          <w:tcPr>
            <w:tcW w:w="3666" w:type="dxa"/>
            <w:vAlign w:val="top"/>
          </w:tcPr>
          <w:p>
            <w:pPr>
              <w:ind w:left="6" w:right="91" w:firstLine="178"/>
              <w:spacing w:before="14" w:line="216" w:lineRule="auto"/>
              <w:rPr>
                <w:rFonts w:ascii="SimSun" w:hAnsi="SimSun" w:eastAsia="SimSun" w:cs="SimSun"/>
                <w:sz w:val="15"/>
                <w:szCs w:val="15"/>
              </w:rPr>
            </w:pPr>
            <w:r>
              <w:rPr>
                <w:rFonts w:ascii="SimSun" w:hAnsi="SimSun" w:eastAsia="SimSun" w:cs="SimSun"/>
                <w:sz w:val="15"/>
                <w:szCs w:val="15"/>
                <w:color w:val="212529"/>
                <w:spacing w:val="10"/>
              </w:rPr>
              <w:t>山西省黄河重点生态区吕梁山西麓山水林田湖草</w:t>
            </w:r>
            <w:r>
              <w:rPr>
                <w:rFonts w:ascii="SimSun" w:hAnsi="SimSun" w:eastAsia="SimSun" w:cs="SimSun"/>
                <w:sz w:val="15"/>
                <w:szCs w:val="15"/>
                <w:color w:val="212529"/>
                <w:spacing w:val="18"/>
              </w:rPr>
              <w:t xml:space="preserve"> </w:t>
            </w:r>
            <w:r>
              <w:rPr>
                <w:rFonts w:ascii="SimSun" w:hAnsi="SimSun" w:eastAsia="SimSun" w:cs="SimSun"/>
                <w:sz w:val="15"/>
                <w:szCs w:val="15"/>
                <w:color w:val="212529"/>
                <w:spacing w:val="10"/>
              </w:rPr>
              <w:t>沙一体化保护和修复工程（兴财建〔2024〕428号</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蔚汾河中下游高家村镇、康宁镇植被恢复）</w:t>
            </w:r>
          </w:p>
        </w:tc>
        <w:tc>
          <w:tcPr>
            <w:tcW w:w="1426" w:type="dxa"/>
            <w:vAlign w:val="top"/>
          </w:tcPr>
          <w:p>
            <w:pPr>
              <w:ind w:right="18"/>
              <w:spacing w:before="19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2933.89</w:t>
            </w:r>
          </w:p>
        </w:tc>
        <w:tc>
          <w:tcPr>
            <w:tcW w:w="1533" w:type="dxa"/>
            <w:vAlign w:val="top"/>
          </w:tcPr>
          <w:p>
            <w:pPr>
              <w:ind w:right="21"/>
              <w:spacing w:before="19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2933.89</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9" w:right="91" w:firstLine="161"/>
              <w:spacing w:before="26" w:line="211" w:lineRule="auto"/>
              <w:rPr>
                <w:rFonts w:ascii="SimSun" w:hAnsi="SimSun" w:eastAsia="SimSun" w:cs="SimSun"/>
                <w:sz w:val="15"/>
                <w:szCs w:val="15"/>
              </w:rPr>
            </w:pPr>
            <w:r>
              <w:rPr>
                <w:rFonts w:ascii="SimSun" w:hAnsi="SimSun" w:eastAsia="SimSun" w:cs="SimSun"/>
                <w:sz w:val="15"/>
                <w:szCs w:val="15"/>
                <w:color w:val="212529"/>
                <w:spacing w:val="10"/>
              </w:rPr>
              <w:t>2024年中央财政林业草原生态保护恢复资金（中</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9"/>
              </w:rPr>
              <w:t>央</w:t>
            </w:r>
            <w:r>
              <w:rPr>
                <w:rFonts w:ascii="SimSun" w:hAnsi="SimSun" w:eastAsia="SimSun" w:cs="SimSun"/>
                <w:sz w:val="15"/>
                <w:szCs w:val="15"/>
                <w:color w:val="212529"/>
                <w:spacing w:val="-9"/>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9"/>
              </w:rPr>
              <w:t>（</w:t>
            </w:r>
            <w:r>
              <w:rPr>
                <w:rFonts w:ascii="SimSun" w:hAnsi="SimSun" w:eastAsia="SimSun" w:cs="SimSun"/>
                <w:sz w:val="15"/>
                <w:szCs w:val="15"/>
                <w:color w:val="212529"/>
                <w:spacing w:val="9"/>
              </w:rPr>
              <w:t>兴财建〔2024〕688号）</w:t>
            </w:r>
          </w:p>
        </w:tc>
        <w:tc>
          <w:tcPr>
            <w:tcW w:w="1426"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4.86</w:t>
            </w:r>
          </w:p>
        </w:tc>
        <w:tc>
          <w:tcPr>
            <w:tcW w:w="1533"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4.86</w:t>
            </w:r>
          </w:p>
        </w:tc>
        <w:tc>
          <w:tcPr>
            <w:tcW w:w="1415" w:type="dxa"/>
            <w:vAlign w:val="top"/>
          </w:tcPr>
          <w:p>
            <w:pPr>
              <w:pStyle w:val="TableText"/>
              <w:rPr/>
            </w:pPr>
            <w:r/>
          </w:p>
        </w:tc>
        <w:tc>
          <w:tcPr>
            <w:tcW w:w="1118" w:type="dxa"/>
            <w:vAlign w:val="top"/>
          </w:tcPr>
          <w:p>
            <w:pPr>
              <w:pStyle w:val="TableText"/>
              <w:rPr/>
            </w:pPr>
            <w:r/>
          </w:p>
        </w:tc>
      </w:tr>
      <w:tr>
        <w:trPr>
          <w:trHeight w:val="551" w:hRule="atLeast"/>
        </w:trPr>
        <w:tc>
          <w:tcPr>
            <w:tcW w:w="3666" w:type="dxa"/>
            <w:vAlign w:val="top"/>
          </w:tcPr>
          <w:p>
            <w:pPr>
              <w:ind w:left="6" w:right="91" w:firstLine="164"/>
              <w:spacing w:before="14" w:line="216" w:lineRule="auto"/>
              <w:jc w:val="both"/>
              <w:rPr>
                <w:rFonts w:ascii="SimSun" w:hAnsi="SimSun" w:eastAsia="SimSun" w:cs="SimSun"/>
                <w:sz w:val="15"/>
                <w:szCs w:val="15"/>
              </w:rPr>
            </w:pPr>
            <w:r>
              <w:rPr>
                <w:rFonts w:ascii="SimSun" w:hAnsi="SimSun" w:eastAsia="SimSun" w:cs="SimSun"/>
                <w:sz w:val="15"/>
                <w:szCs w:val="15"/>
                <w:color w:val="212529"/>
                <w:spacing w:val="10"/>
              </w:rPr>
              <w:t>2024年中央重点生态保护修复治理资金（沿黄沟</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2"/>
              </w:rPr>
              <w:t>壑区（兴县段）荒山荒坡造林与低效林改造</w:t>
            </w:r>
            <w:r>
              <w:rPr>
                <w:rFonts w:ascii="SimSun" w:hAnsi="SimSun" w:eastAsia="SimSun" w:cs="SimSun"/>
                <w:sz w:val="15"/>
                <w:szCs w:val="15"/>
                <w:color w:val="212529"/>
                <w:spacing w:val="-2"/>
              </w:rPr>
              <w:t>）</w:t>
            </w:r>
            <w:r>
              <w:rPr>
                <w:rFonts w:ascii="SimSun" w:hAnsi="SimSun" w:eastAsia="SimSun" w:cs="SimSun"/>
                <w:sz w:val="15"/>
                <w:szCs w:val="15"/>
                <w:color w:val="212529"/>
                <w:spacing w:val="-55"/>
              </w:rPr>
              <w:t xml:space="preserve"> </w:t>
            </w:r>
            <w:r>
              <w:rPr>
                <w:rFonts w:ascii="SimSun" w:hAnsi="SimSun" w:eastAsia="SimSun" w:cs="SimSun"/>
                <w:sz w:val="15"/>
                <w:szCs w:val="15"/>
                <w:color w:val="212529"/>
                <w:spacing w:val="-2"/>
              </w:rPr>
              <w:t>（</w:t>
            </w:r>
            <w:r>
              <w:rPr>
                <w:rFonts w:ascii="SimSun" w:hAnsi="SimSun" w:eastAsia="SimSun" w:cs="SimSun"/>
                <w:sz w:val="15"/>
                <w:szCs w:val="15"/>
                <w:color w:val="212529"/>
                <w:spacing w:val="12"/>
              </w:rPr>
              <w:t>中</w:t>
            </w:r>
            <w:r>
              <w:rPr>
                <w:rFonts w:ascii="SimSun" w:hAnsi="SimSun" w:eastAsia="SimSun" w:cs="SimSun"/>
                <w:sz w:val="15"/>
                <w:szCs w:val="15"/>
                <w:color w:val="212529"/>
              </w:rPr>
              <w:t xml:space="preserve"> </w:t>
            </w:r>
            <w:r>
              <w:rPr>
                <w:rFonts w:ascii="SimSun" w:hAnsi="SimSun" w:eastAsia="SimSun" w:cs="SimSun"/>
                <w:sz w:val="15"/>
                <w:szCs w:val="15"/>
                <w:color w:val="212529"/>
                <w:spacing w:val="1"/>
              </w:rPr>
              <w:t>央）</w:t>
            </w:r>
          </w:p>
        </w:tc>
        <w:tc>
          <w:tcPr>
            <w:tcW w:w="1426" w:type="dxa"/>
            <w:vAlign w:val="top"/>
          </w:tcPr>
          <w:p>
            <w:pPr>
              <w:ind w:right="18"/>
              <w:spacing w:before="19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760.74</w:t>
            </w:r>
          </w:p>
        </w:tc>
        <w:tc>
          <w:tcPr>
            <w:tcW w:w="1533" w:type="dxa"/>
            <w:vAlign w:val="top"/>
          </w:tcPr>
          <w:p>
            <w:pPr>
              <w:ind w:right="21"/>
              <w:spacing w:before="19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760.74</w:t>
            </w:r>
          </w:p>
        </w:tc>
        <w:tc>
          <w:tcPr>
            <w:tcW w:w="1415" w:type="dxa"/>
            <w:vAlign w:val="top"/>
          </w:tcPr>
          <w:p>
            <w:pPr>
              <w:pStyle w:val="TableText"/>
              <w:rPr/>
            </w:pPr>
            <w:r/>
          </w:p>
        </w:tc>
        <w:tc>
          <w:tcPr>
            <w:tcW w:w="1118" w:type="dxa"/>
            <w:vAlign w:val="top"/>
          </w:tcPr>
          <w:p>
            <w:pPr>
              <w:pStyle w:val="TableText"/>
              <w:rPr/>
            </w:pPr>
            <w:r/>
          </w:p>
        </w:tc>
      </w:tr>
      <w:tr>
        <w:trPr>
          <w:trHeight w:val="551" w:hRule="atLeast"/>
        </w:trPr>
        <w:tc>
          <w:tcPr>
            <w:tcW w:w="3666" w:type="dxa"/>
            <w:vAlign w:val="top"/>
          </w:tcPr>
          <w:p>
            <w:pPr>
              <w:ind w:left="8" w:right="253" w:firstLine="162"/>
              <w:spacing w:before="16" w:line="215" w:lineRule="auto"/>
              <w:jc w:val="both"/>
              <w:rPr>
                <w:rFonts w:ascii="SimSun" w:hAnsi="SimSun" w:eastAsia="SimSun" w:cs="SimSun"/>
                <w:sz w:val="15"/>
                <w:szCs w:val="15"/>
              </w:rPr>
            </w:pPr>
            <w:r>
              <w:rPr>
                <w:rFonts w:ascii="SimSun" w:hAnsi="SimSun" w:eastAsia="SimSun" w:cs="SimSun"/>
                <w:sz w:val="15"/>
                <w:szCs w:val="15"/>
                <w:color w:val="212529"/>
                <w:spacing w:val="10"/>
              </w:rPr>
              <w:t>2024年中央重点生态保护修复治理资金（蔚汾 </w:t>
            </w:r>
            <w:r>
              <w:rPr>
                <w:rFonts w:ascii="SimSun" w:hAnsi="SimSun" w:eastAsia="SimSun" w:cs="SimSun"/>
                <w:sz w:val="15"/>
                <w:szCs w:val="15"/>
                <w:color w:val="212529"/>
                <w:spacing w:val="12"/>
              </w:rPr>
              <w:t>河、湫水河上游植被恢复与矿山生态修复</w:t>
            </w:r>
            <w:r>
              <w:rPr>
                <w:rFonts w:ascii="SimSun" w:hAnsi="SimSun" w:eastAsia="SimSun" w:cs="SimSun"/>
                <w:sz w:val="15"/>
                <w:szCs w:val="15"/>
                <w:color w:val="212529"/>
                <w:spacing w:val="-3"/>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3"/>
              </w:rPr>
              <w:t>（</w:t>
            </w:r>
            <w:r>
              <w:rPr>
                <w:rFonts w:ascii="SimSun" w:hAnsi="SimSun" w:eastAsia="SimSun" w:cs="SimSun"/>
                <w:sz w:val="15"/>
                <w:szCs w:val="15"/>
                <w:color w:val="212529"/>
                <w:spacing w:val="12"/>
              </w:rPr>
              <w:t>中</w:t>
            </w:r>
            <w:r>
              <w:rPr>
                <w:rFonts w:ascii="SimSun" w:hAnsi="SimSun" w:eastAsia="SimSun" w:cs="SimSun"/>
                <w:sz w:val="15"/>
                <w:szCs w:val="15"/>
                <w:color w:val="212529"/>
              </w:rPr>
              <w:t xml:space="preserve"> </w:t>
            </w:r>
            <w:r>
              <w:rPr>
                <w:rFonts w:ascii="SimSun" w:hAnsi="SimSun" w:eastAsia="SimSun" w:cs="SimSun"/>
                <w:sz w:val="15"/>
                <w:szCs w:val="15"/>
                <w:color w:val="212529"/>
              </w:rPr>
              <w:t>央）</w:t>
            </w:r>
          </w:p>
        </w:tc>
        <w:tc>
          <w:tcPr>
            <w:tcW w:w="1426" w:type="dxa"/>
            <w:vAlign w:val="top"/>
          </w:tcPr>
          <w:p>
            <w:pPr>
              <w:ind w:right="18"/>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2130.98</w:t>
            </w:r>
          </w:p>
        </w:tc>
        <w:tc>
          <w:tcPr>
            <w:tcW w:w="1533" w:type="dxa"/>
            <w:vAlign w:val="top"/>
          </w:tcPr>
          <w:p>
            <w:pPr>
              <w:ind w:right="21"/>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2130.98</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7" w:right="91" w:firstLine="163"/>
              <w:spacing w:before="17" w:line="226" w:lineRule="auto"/>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2024年省级重点生态保护修复治理资金（兴县自</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1"/>
              </w:rPr>
              <w:t>然历史文化遗址水土保持与矿山生态修复项目）</w:t>
            </w:r>
          </w:p>
          <w:p>
            <w:pPr>
              <w:ind w:left="15"/>
              <w:spacing w:line="192" w:lineRule="auto"/>
              <w:rPr>
                <w:rFonts w:ascii="SimSun" w:hAnsi="SimSun" w:eastAsia="SimSun" w:cs="SimSun"/>
                <w:sz w:val="15"/>
                <w:szCs w:val="15"/>
              </w:rPr>
            </w:pPr>
            <w:r>
              <w:rPr>
                <w:rFonts w:ascii="SimSun" w:hAnsi="SimSun" w:eastAsia="SimSun" w:cs="SimSun"/>
                <w:sz w:val="15"/>
                <w:szCs w:val="15"/>
                <w:color w:val="212529"/>
                <w:spacing w:val="4"/>
              </w:rPr>
              <w:t>（省级）</w:t>
            </w:r>
          </w:p>
        </w:tc>
        <w:tc>
          <w:tcPr>
            <w:tcW w:w="1426"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54.75</w:t>
            </w:r>
          </w:p>
        </w:tc>
        <w:tc>
          <w:tcPr>
            <w:tcW w:w="1533" w:type="dxa"/>
            <w:vAlign w:val="top"/>
          </w:tcPr>
          <w:p>
            <w:pPr>
              <w:ind w:right="21"/>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54.75</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20" w:right="91" w:firstLine="150"/>
              <w:spacing w:before="29" w:line="209" w:lineRule="auto"/>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2024年省级重点生态保护修复治理资金（蔚汾河</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1"/>
              </w:rPr>
              <w:t>中下游高家村镇、康宁镇植被恢复</w:t>
            </w:r>
            <w:r>
              <w:rPr>
                <w:rFonts w:ascii="SimSun" w:hAnsi="SimSun" w:eastAsia="SimSun" w:cs="SimSun"/>
                <w:sz w:val="15"/>
                <w:szCs w:val="15"/>
                <w:color w:val="212529"/>
                <w:spacing w:val="-6"/>
              </w:rPr>
              <w:t>）</w:t>
            </w:r>
            <w:r>
              <w:rPr>
                <w:rFonts w:ascii="SimSun" w:hAnsi="SimSun" w:eastAsia="SimSun" w:cs="SimSun"/>
                <w:sz w:val="15"/>
                <w:szCs w:val="15"/>
                <w:color w:val="212529"/>
                <w:spacing w:val="-55"/>
              </w:rPr>
              <w:t xml:space="preserve"> </w:t>
            </w:r>
            <w:r>
              <w:rPr>
                <w:rFonts w:ascii="SimSun" w:hAnsi="SimSun" w:eastAsia="SimSun" w:cs="SimSun"/>
                <w:sz w:val="15"/>
                <w:szCs w:val="15"/>
                <w:color w:val="212529"/>
                <w:spacing w:val="-6"/>
              </w:rPr>
              <w:t>（</w:t>
            </w:r>
            <w:r>
              <w:rPr>
                <w:rFonts w:ascii="SimSun" w:hAnsi="SimSun" w:eastAsia="SimSun" w:cs="SimSun"/>
                <w:sz w:val="15"/>
                <w:szCs w:val="15"/>
                <w:color w:val="212529"/>
                <w:spacing w:val="11"/>
              </w:rPr>
              <w:t>省级）</w:t>
            </w:r>
          </w:p>
        </w:tc>
        <w:tc>
          <w:tcPr>
            <w:tcW w:w="1426" w:type="dxa"/>
            <w:vAlign w:val="top"/>
          </w:tcPr>
          <w:p>
            <w:pPr>
              <w:ind w:right="1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1282.04</w:t>
            </w:r>
          </w:p>
        </w:tc>
        <w:tc>
          <w:tcPr>
            <w:tcW w:w="1533"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1282.04</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8" w:right="253" w:firstLine="162"/>
              <w:spacing w:before="17" w:line="215" w:lineRule="auto"/>
              <w:jc w:val="both"/>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2024年省级重点生态保护修复治理资金（蔚汾 </w:t>
            </w:r>
            <w:r>
              <w:rPr>
                <w:rFonts w:ascii="SimSun" w:hAnsi="SimSun" w:eastAsia="SimSun" w:cs="SimSun"/>
                <w:sz w:val="15"/>
                <w:szCs w:val="15"/>
                <w:color w:val="212529"/>
                <w:spacing w:val="12"/>
              </w:rPr>
              <w:t>河、湫水河上游植被恢复与矿山生态修复</w:t>
            </w:r>
            <w:r>
              <w:rPr>
                <w:rFonts w:ascii="SimSun" w:hAnsi="SimSun" w:eastAsia="SimSun" w:cs="SimSun"/>
                <w:sz w:val="15"/>
                <w:szCs w:val="15"/>
                <w:color w:val="212529"/>
                <w:spacing w:val="-3"/>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3"/>
              </w:rPr>
              <w:t>（</w:t>
            </w:r>
            <w:r>
              <w:rPr>
                <w:rFonts w:ascii="SimSun" w:hAnsi="SimSun" w:eastAsia="SimSun" w:cs="SimSun"/>
                <w:sz w:val="15"/>
                <w:szCs w:val="15"/>
                <w:color w:val="212529"/>
                <w:spacing w:val="12"/>
              </w:rPr>
              <w:t>省</w:t>
            </w:r>
            <w:r>
              <w:rPr>
                <w:rFonts w:ascii="SimSun" w:hAnsi="SimSun" w:eastAsia="SimSun" w:cs="SimSun"/>
                <w:sz w:val="15"/>
                <w:szCs w:val="15"/>
                <w:color w:val="212529"/>
              </w:rPr>
              <w:t xml:space="preserve"> </w:t>
            </w:r>
            <w:r>
              <w:rPr>
                <w:rFonts w:ascii="SimSun" w:hAnsi="SimSun" w:eastAsia="SimSun" w:cs="SimSun"/>
                <w:sz w:val="15"/>
                <w:szCs w:val="15"/>
                <w:color w:val="212529"/>
              </w:rPr>
              <w:t>级）</w:t>
            </w:r>
          </w:p>
        </w:tc>
        <w:tc>
          <w:tcPr>
            <w:tcW w:w="1426"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923.55</w:t>
            </w:r>
          </w:p>
        </w:tc>
        <w:tc>
          <w:tcPr>
            <w:tcW w:w="1533" w:type="dxa"/>
            <w:vAlign w:val="top"/>
          </w:tcPr>
          <w:p>
            <w:pPr>
              <w:ind w:right="21"/>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923.55</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6" w:right="91" w:firstLine="164"/>
              <w:spacing w:before="17" w:line="215" w:lineRule="auto"/>
              <w:jc w:val="both"/>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2024年省级重点生态保护修复治理资金（沿黄沟</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2"/>
              </w:rPr>
              <w:t>壑区（兴县段）荒山荒坡造林与低效林改造</w:t>
            </w:r>
            <w:r>
              <w:rPr>
                <w:rFonts w:ascii="SimSun" w:hAnsi="SimSun" w:eastAsia="SimSun" w:cs="SimSun"/>
                <w:sz w:val="15"/>
                <w:szCs w:val="15"/>
                <w:color w:val="212529"/>
                <w:spacing w:val="-2"/>
              </w:rPr>
              <w:t>）</w:t>
            </w:r>
            <w:r>
              <w:rPr>
                <w:rFonts w:ascii="SimSun" w:hAnsi="SimSun" w:eastAsia="SimSun" w:cs="SimSun"/>
                <w:sz w:val="15"/>
                <w:szCs w:val="15"/>
                <w:color w:val="212529"/>
                <w:spacing w:val="-55"/>
              </w:rPr>
              <w:t xml:space="preserve"> </w:t>
            </w:r>
            <w:r>
              <w:rPr>
                <w:rFonts w:ascii="SimSun" w:hAnsi="SimSun" w:eastAsia="SimSun" w:cs="SimSun"/>
                <w:sz w:val="15"/>
                <w:szCs w:val="15"/>
                <w:color w:val="212529"/>
                <w:spacing w:val="-2"/>
              </w:rPr>
              <w:t>（</w:t>
            </w:r>
            <w:r>
              <w:rPr>
                <w:rFonts w:ascii="SimSun" w:hAnsi="SimSun" w:eastAsia="SimSun" w:cs="SimSun"/>
                <w:sz w:val="15"/>
                <w:szCs w:val="15"/>
                <w:color w:val="212529"/>
                <w:spacing w:val="12"/>
              </w:rPr>
              <w:t>省</w:t>
            </w:r>
            <w:r>
              <w:rPr>
                <w:rFonts w:ascii="SimSun" w:hAnsi="SimSun" w:eastAsia="SimSun" w:cs="SimSun"/>
                <w:sz w:val="15"/>
                <w:szCs w:val="15"/>
                <w:color w:val="212529"/>
              </w:rPr>
              <w:t xml:space="preserve"> </w:t>
            </w:r>
            <w:r>
              <w:rPr>
                <w:rFonts w:ascii="SimSun" w:hAnsi="SimSun" w:eastAsia="SimSun" w:cs="SimSun"/>
                <w:sz w:val="15"/>
                <w:szCs w:val="15"/>
                <w:color w:val="212529"/>
                <w:spacing w:val="1"/>
              </w:rPr>
              <w:t>级）</w:t>
            </w:r>
          </w:p>
        </w:tc>
        <w:tc>
          <w:tcPr>
            <w:tcW w:w="1426" w:type="dxa"/>
            <w:vAlign w:val="top"/>
          </w:tcPr>
          <w:p>
            <w:pPr>
              <w:ind w:right="18"/>
              <w:spacing w:before="20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3652.54</w:t>
            </w:r>
          </w:p>
        </w:tc>
        <w:tc>
          <w:tcPr>
            <w:tcW w:w="1533" w:type="dxa"/>
            <w:vAlign w:val="top"/>
          </w:tcPr>
          <w:p>
            <w:pPr>
              <w:ind w:right="21"/>
              <w:spacing w:before="20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3652.54</w:t>
            </w:r>
          </w:p>
        </w:tc>
        <w:tc>
          <w:tcPr>
            <w:tcW w:w="1415" w:type="dxa"/>
            <w:vAlign w:val="top"/>
          </w:tcPr>
          <w:p>
            <w:pPr>
              <w:pStyle w:val="TableText"/>
              <w:rPr/>
            </w:pPr>
            <w:r/>
          </w:p>
        </w:tc>
        <w:tc>
          <w:tcPr>
            <w:tcW w:w="1118" w:type="dxa"/>
            <w:vAlign w:val="top"/>
          </w:tcPr>
          <w:p>
            <w:pPr>
              <w:pStyle w:val="TableText"/>
              <w:rPr/>
            </w:pPr>
            <w:r/>
          </w:p>
        </w:tc>
      </w:tr>
      <w:tr>
        <w:trPr>
          <w:trHeight w:val="551" w:hRule="atLeast"/>
        </w:trPr>
        <w:tc>
          <w:tcPr>
            <w:tcW w:w="3666" w:type="dxa"/>
            <w:vAlign w:val="top"/>
          </w:tcPr>
          <w:p>
            <w:pPr>
              <w:ind w:left="7" w:right="91" w:firstLine="163"/>
              <w:spacing w:before="18" w:line="226" w:lineRule="auto"/>
              <w:rPr>
                <w:rFonts w:ascii="SimSun" w:hAnsi="SimSun" w:eastAsia="SimSun" w:cs="SimSun"/>
                <w:sz w:val="15"/>
                <w:szCs w:val="15"/>
              </w:rPr>
            </w:pPr>
            <w:r>
              <w:rPr>
                <w:rFonts w:ascii="SimSun" w:hAnsi="SimSun" w:eastAsia="SimSun" w:cs="SimSun"/>
                <w:sz w:val="15"/>
                <w:szCs w:val="15"/>
                <w:color w:val="212529"/>
                <w:spacing w:val="10"/>
              </w:rPr>
              <w:t>2024年中央重点生态保护修复治理资金（兴县自</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1"/>
              </w:rPr>
              <w:t>然历史文化遗址水土保持与矿山生态修复项目）</w:t>
            </w:r>
          </w:p>
          <w:p>
            <w:pPr>
              <w:ind w:left="15"/>
              <w:spacing w:line="190" w:lineRule="auto"/>
              <w:rPr>
                <w:rFonts w:ascii="SimSun" w:hAnsi="SimSun" w:eastAsia="SimSun" w:cs="SimSun"/>
                <w:sz w:val="15"/>
                <w:szCs w:val="15"/>
              </w:rPr>
            </w:pPr>
            <w:r>
              <w:rPr>
                <w:rFonts w:ascii="SimSun" w:hAnsi="SimSun" w:eastAsia="SimSun" w:cs="SimSun"/>
                <w:sz w:val="15"/>
                <w:szCs w:val="15"/>
                <w:color w:val="212529"/>
                <w:spacing w:val="4"/>
              </w:rPr>
              <w:t>（中央）</w:t>
            </w:r>
          </w:p>
        </w:tc>
        <w:tc>
          <w:tcPr>
            <w:tcW w:w="1426" w:type="dxa"/>
            <w:vAlign w:val="top"/>
          </w:tcPr>
          <w:p>
            <w:pPr>
              <w:ind w:right="18"/>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123.75</w:t>
            </w:r>
          </w:p>
        </w:tc>
        <w:tc>
          <w:tcPr>
            <w:tcW w:w="1533" w:type="dxa"/>
            <w:vAlign w:val="top"/>
          </w:tcPr>
          <w:p>
            <w:pPr>
              <w:ind w:right="21"/>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123.75</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171"/>
              <w:spacing w:before="19" w:line="226" w:lineRule="auto"/>
              <w:rPr>
                <w:rFonts w:ascii="SimSun" w:hAnsi="SimSun" w:eastAsia="SimSun" w:cs="SimSun"/>
                <w:sz w:val="15"/>
                <w:szCs w:val="15"/>
              </w:rPr>
            </w:pPr>
            <w:r>
              <w:rPr>
                <w:rFonts w:ascii="SimSun" w:hAnsi="SimSun" w:eastAsia="SimSun" w:cs="SimSun"/>
                <w:sz w:val="15"/>
                <w:szCs w:val="15"/>
                <w:color w:val="212529"/>
                <w:spacing w:val="10"/>
              </w:rPr>
              <w:t>2024年中央及省级重点生态保护修复治理资金</w:t>
            </w:r>
          </w:p>
          <w:p>
            <w:pPr>
              <w:ind w:left="7" w:right="91" w:firstLine="7"/>
              <w:spacing w:line="208" w:lineRule="auto"/>
              <w:rPr>
                <w:rFonts w:ascii="SimSun" w:hAnsi="SimSun" w:eastAsia="SimSun" w:cs="SimSun"/>
                <w:sz w:val="15"/>
                <w:szCs w:val="15"/>
              </w:rPr>
            </w:pPr>
            <w:r>
              <w:rPr>
                <w:rFonts w:ascii="SimSun" w:hAnsi="SimSun" w:eastAsia="SimSun" w:cs="SimSun"/>
                <w:sz w:val="15"/>
                <w:szCs w:val="15"/>
                <w:color w:val="212529"/>
                <w:spacing w:val="11"/>
              </w:rPr>
              <w:t>（兴县自然历史文化遗址水土保持与矿山生态修复</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4"/>
              </w:rPr>
              <w:t>项目）</w:t>
            </w:r>
          </w:p>
        </w:tc>
        <w:tc>
          <w:tcPr>
            <w:tcW w:w="1426"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533" w:type="dxa"/>
            <w:vAlign w:val="top"/>
          </w:tcPr>
          <w:p>
            <w:pPr>
              <w:ind w:right="21"/>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29" w:right="253" w:firstLine="139"/>
              <w:spacing w:before="31" w:line="208" w:lineRule="auto"/>
              <w:rPr>
                <w:rFonts w:ascii="SimSun" w:hAnsi="SimSun" w:eastAsia="SimSun" w:cs="SimSun"/>
                <w:sz w:val="15"/>
                <w:szCs w:val="15"/>
              </w:rPr>
            </w:pPr>
            <w:r>
              <w:rPr>
                <w:rFonts w:ascii="SimSun" w:hAnsi="SimSun" w:eastAsia="SimSun" w:cs="SimSun"/>
                <w:sz w:val="15"/>
                <w:szCs w:val="15"/>
                <w:color w:val="212529"/>
                <w:spacing w:val="11"/>
              </w:rPr>
              <w:t>黄河和黄河流域防护林屏障建设工程（兴财农</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4"/>
              </w:rPr>
              <w:t>〔2023〕91号）</w:t>
            </w:r>
          </w:p>
        </w:tc>
        <w:tc>
          <w:tcPr>
            <w:tcW w:w="1426"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123.08</w:t>
            </w:r>
          </w:p>
        </w:tc>
        <w:tc>
          <w:tcPr>
            <w:tcW w:w="1533" w:type="dxa"/>
            <w:vAlign w:val="top"/>
          </w:tcPr>
          <w:p>
            <w:pPr>
              <w:ind w:right="21"/>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123.08</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7" w:right="172"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1"/>
              </w:rPr>
              <w:t>森林资源提质及监测评价-森林植被恢复费（兴</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7"/>
              </w:rPr>
              <w:t>财农〔2023〕91号）</w:t>
            </w:r>
          </w:p>
        </w:tc>
        <w:tc>
          <w:tcPr>
            <w:tcW w:w="1426"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23.72</w:t>
            </w:r>
          </w:p>
        </w:tc>
        <w:tc>
          <w:tcPr>
            <w:tcW w:w="1533"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23.72</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34" w:right="283" w:firstLine="136"/>
              <w:spacing w:before="31" w:line="208" w:lineRule="auto"/>
              <w:rPr>
                <w:rFonts w:ascii="SimSun" w:hAnsi="SimSun" w:eastAsia="SimSun" w:cs="SimSun"/>
                <w:sz w:val="15"/>
                <w:szCs w:val="15"/>
              </w:rPr>
            </w:pPr>
            <w:r>
              <w:rPr>
                <w:rFonts w:ascii="SimSun" w:hAnsi="SimSun" w:eastAsia="SimSun" w:cs="SimSun"/>
                <w:sz w:val="15"/>
                <w:szCs w:val="15"/>
                <w:color w:val="212529"/>
                <w:spacing w:val="6"/>
              </w:rPr>
              <w:t>2024年社会保险补助〔兴财建〔2024〕</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6"/>
              </w:rPr>
              <w:t>14号〕</w:t>
            </w:r>
            <w:r>
              <w:rPr>
                <w:rFonts w:ascii="SimSun" w:hAnsi="SimSun" w:eastAsia="SimSun" w:cs="SimSun"/>
                <w:sz w:val="15"/>
                <w:szCs w:val="15"/>
                <w:color w:val="212529"/>
              </w:rPr>
              <w:t xml:space="preserve"> </w:t>
            </w:r>
            <w:r>
              <w:rPr>
                <w:rFonts w:ascii="SimSun" w:hAnsi="SimSun" w:eastAsia="SimSun" w:cs="SimSun"/>
                <w:sz w:val="15"/>
                <w:szCs w:val="15"/>
                <w:color w:val="212529"/>
                <w:spacing w:val="-2"/>
              </w:rPr>
              <w:t>(中央）</w:t>
            </w:r>
          </w:p>
        </w:tc>
        <w:tc>
          <w:tcPr>
            <w:tcW w:w="1426"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c>
          <w:tcPr>
            <w:tcW w:w="1533"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8" w:right="121" w:firstLine="162"/>
              <w:spacing w:before="20" w:line="214" w:lineRule="auto"/>
              <w:jc w:val="both"/>
              <w:rPr>
                <w:rFonts w:ascii="SimSun" w:hAnsi="SimSun" w:eastAsia="SimSun" w:cs="SimSun"/>
                <w:sz w:val="15"/>
                <w:szCs w:val="15"/>
              </w:rPr>
            </w:pPr>
            <w:r>
              <w:rPr>
                <w:rFonts w:ascii="SimSun" w:hAnsi="SimSun" w:eastAsia="SimSun" w:cs="SimSun"/>
                <w:sz w:val="15"/>
                <w:szCs w:val="15"/>
                <w:color w:val="212529"/>
                <w:spacing w:val="10"/>
              </w:rPr>
              <w:t>2024年中央财政林业草原生态保护恢复资金-国</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7"/>
              </w:rPr>
              <w:t>家级野生动植物保护补助〔兴财建〔2024〕</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14号〕</w:t>
            </w:r>
            <w:r>
              <w:rPr>
                <w:rFonts w:ascii="SimSun" w:hAnsi="SimSun" w:eastAsia="SimSun" w:cs="SimSun"/>
                <w:sz w:val="15"/>
                <w:szCs w:val="15"/>
                <w:color w:val="212529"/>
              </w:rPr>
              <w:t xml:space="preserve"> </w:t>
            </w:r>
            <w:r>
              <w:rPr>
                <w:rFonts w:ascii="SimSun" w:hAnsi="SimSun" w:eastAsia="SimSun" w:cs="SimSun"/>
                <w:sz w:val="15"/>
                <w:szCs w:val="15"/>
                <w:color w:val="212529"/>
                <w:spacing w:val="4"/>
              </w:rPr>
              <w:t>(中央）</w:t>
            </w:r>
          </w:p>
        </w:tc>
        <w:tc>
          <w:tcPr>
            <w:tcW w:w="1426" w:type="dxa"/>
            <w:vAlign w:val="top"/>
          </w:tcPr>
          <w:p>
            <w:pPr>
              <w:ind w:right="18"/>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533" w:type="dxa"/>
            <w:vAlign w:val="top"/>
          </w:tcPr>
          <w:p>
            <w:pPr>
              <w:ind w:right="21"/>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34" w:right="121" w:firstLine="136"/>
              <w:spacing w:before="30" w:line="208" w:lineRule="auto"/>
              <w:rPr>
                <w:rFonts w:ascii="SimSun" w:hAnsi="SimSun" w:eastAsia="SimSun" w:cs="SimSun"/>
                <w:sz w:val="15"/>
                <w:szCs w:val="15"/>
              </w:rPr>
            </w:pPr>
            <w:r>
              <w:rPr>
                <w:rFonts w:ascii="SimSun" w:hAnsi="SimSun" w:eastAsia="SimSun" w:cs="SimSun"/>
                <w:sz w:val="15"/>
                <w:szCs w:val="15"/>
                <w:color w:val="212529"/>
                <w:spacing w:val="7"/>
              </w:rPr>
              <w:t>2024年森林植被恢复费〔兴财建〔2024〕</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7"/>
              </w:rPr>
              <w:t>13</w:t>
            </w:r>
            <w:r>
              <w:rPr>
                <w:rFonts w:ascii="SimSun" w:hAnsi="SimSun" w:eastAsia="SimSun" w:cs="SimSun"/>
                <w:sz w:val="15"/>
                <w:szCs w:val="15"/>
                <w:color w:val="212529"/>
                <w:spacing w:val="6"/>
              </w:rPr>
              <w:t>号〕</w:t>
            </w:r>
            <w:r>
              <w:rPr>
                <w:rFonts w:ascii="SimSun" w:hAnsi="SimSun" w:eastAsia="SimSun" w:cs="SimSun"/>
                <w:sz w:val="15"/>
                <w:szCs w:val="15"/>
                <w:color w:val="212529"/>
              </w:rPr>
              <w:t xml:space="preserve"> </w:t>
            </w:r>
            <w:r>
              <w:rPr>
                <w:rFonts w:ascii="SimSun" w:hAnsi="SimSun" w:eastAsia="SimSun" w:cs="SimSun"/>
                <w:sz w:val="15"/>
                <w:szCs w:val="15"/>
                <w:color w:val="212529"/>
                <w:spacing w:val="-2"/>
              </w:rPr>
              <w:t>(省级）</w:t>
            </w:r>
          </w:p>
        </w:tc>
        <w:tc>
          <w:tcPr>
            <w:tcW w:w="1426"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20.47</w:t>
            </w:r>
          </w:p>
        </w:tc>
        <w:tc>
          <w:tcPr>
            <w:tcW w:w="1533"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20.47</w:t>
            </w:r>
          </w:p>
        </w:tc>
        <w:tc>
          <w:tcPr>
            <w:tcW w:w="1415" w:type="dxa"/>
            <w:vAlign w:val="top"/>
          </w:tcPr>
          <w:p>
            <w:pPr>
              <w:pStyle w:val="TableText"/>
              <w:rPr/>
            </w:pPr>
            <w:r/>
          </w:p>
        </w:tc>
        <w:tc>
          <w:tcPr>
            <w:tcW w:w="1118" w:type="dxa"/>
            <w:vAlign w:val="top"/>
          </w:tcPr>
          <w:p>
            <w:pPr>
              <w:pStyle w:val="TableText"/>
              <w:rPr/>
            </w:pPr>
            <w:r/>
          </w:p>
        </w:tc>
      </w:tr>
      <w:tr>
        <w:trPr>
          <w:trHeight w:val="384" w:hRule="atLeast"/>
        </w:trPr>
        <w:tc>
          <w:tcPr>
            <w:tcW w:w="3666" w:type="dxa"/>
            <w:vAlign w:val="top"/>
          </w:tcPr>
          <w:p>
            <w:pPr>
              <w:ind w:left="15" w:right="253" w:firstLine="153"/>
              <w:spacing w:before="31" w:line="211" w:lineRule="auto"/>
              <w:rPr>
                <w:rFonts w:ascii="SimSun" w:hAnsi="SimSun" w:eastAsia="SimSun" w:cs="SimSun"/>
                <w:sz w:val="15"/>
                <w:szCs w:val="15"/>
              </w:rPr>
            </w:pPr>
            <w:r>
              <w:rPr>
                <w:rFonts w:ascii="SimSun" w:hAnsi="SimSun" w:eastAsia="SimSun" w:cs="SimSun"/>
                <w:sz w:val="15"/>
                <w:szCs w:val="15"/>
                <w:color w:val="212529"/>
                <w:spacing w:val="11"/>
              </w:rPr>
              <w:t>蔚汾河、湫水河上游植被恢复与矿山生态修复</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9"/>
              </w:rPr>
              <w:t>（兴财建〔2023〕882号</w:t>
            </w:r>
            <w:r>
              <w:rPr>
                <w:rFonts w:ascii="SimSun" w:hAnsi="SimSun" w:eastAsia="SimSun" w:cs="SimSun"/>
                <w:sz w:val="15"/>
                <w:szCs w:val="15"/>
                <w:color w:val="212529"/>
                <w:spacing w:val="-9"/>
              </w:rPr>
              <w:t>）</w:t>
            </w:r>
            <w:r>
              <w:rPr>
                <w:rFonts w:ascii="SimSun" w:hAnsi="SimSun" w:eastAsia="SimSun" w:cs="SimSun"/>
                <w:sz w:val="15"/>
                <w:szCs w:val="15"/>
                <w:color w:val="212529"/>
                <w:spacing w:val="-53"/>
              </w:rPr>
              <w:t xml:space="preserve"> </w:t>
            </w:r>
            <w:r>
              <w:rPr>
                <w:rFonts w:ascii="SimSun" w:hAnsi="SimSun" w:eastAsia="SimSun" w:cs="SimSun"/>
                <w:sz w:val="15"/>
                <w:szCs w:val="15"/>
                <w:color w:val="212529"/>
                <w:spacing w:val="-9"/>
              </w:rPr>
              <w:t>（</w:t>
            </w:r>
            <w:r>
              <w:rPr>
                <w:rFonts w:ascii="SimSun" w:hAnsi="SimSun" w:eastAsia="SimSun" w:cs="SimSun"/>
                <w:sz w:val="15"/>
                <w:szCs w:val="15"/>
                <w:color w:val="212529"/>
                <w:spacing w:val="9"/>
              </w:rPr>
              <w:t>中央）</w:t>
            </w:r>
          </w:p>
        </w:tc>
        <w:tc>
          <w:tcPr>
            <w:tcW w:w="1426"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w:t>
            </w:r>
          </w:p>
        </w:tc>
        <w:tc>
          <w:tcPr>
            <w:tcW w:w="1533"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w:t>
            </w:r>
          </w:p>
        </w:tc>
        <w:tc>
          <w:tcPr>
            <w:tcW w:w="1415" w:type="dxa"/>
            <w:vAlign w:val="top"/>
          </w:tcPr>
          <w:p>
            <w:pPr>
              <w:pStyle w:val="TableText"/>
              <w:rPr/>
            </w:pPr>
            <w:r/>
          </w:p>
        </w:tc>
        <w:tc>
          <w:tcPr>
            <w:tcW w:w="1118" w:type="dxa"/>
            <w:vAlign w:val="top"/>
          </w:tcPr>
          <w:p>
            <w:pPr>
              <w:pStyle w:val="TableText"/>
              <w:rPr/>
            </w:pPr>
            <w:r/>
          </w:p>
        </w:tc>
      </w:tr>
    </w:tbl>
    <w:p>
      <w:pPr>
        <w:pStyle w:val="BodyText"/>
        <w:rPr/>
      </w:pPr>
      <w:r/>
    </w:p>
    <w:p>
      <w:pPr>
        <w:sectPr>
          <w:footerReference w:type="default" r:id="rId22"/>
          <w:pgSz w:w="11900" w:h="16840"/>
          <w:pgMar w:top="642" w:right="600" w:bottom="340" w:left="600" w:header="326" w:footer="93" w:gutter="0"/>
        </w:sectPr>
        <w:rPr/>
      </w:pPr>
    </w:p>
    <w:p>
      <w:pPr>
        <w:pStyle w:val="BodyText"/>
        <w:spacing w:line="332" w:lineRule="auto"/>
        <w:rPr/>
      </w:pPr>
      <w:r/>
    </w:p>
    <w:p>
      <w:pPr>
        <w:pStyle w:val="BodyText"/>
        <w:spacing w:line="332" w:lineRule="auto"/>
        <w:rPr/>
      </w:pPr>
      <w:r/>
    </w:p>
    <w:p>
      <w:pPr>
        <w:ind w:left="3464"/>
        <w:spacing w:before="99" w:line="230" w:lineRule="exact"/>
        <w:outlineLvl w:val="0"/>
        <w:rPr>
          <w:rFonts w:ascii="Microsoft YaHei" w:hAnsi="Microsoft YaHei" w:eastAsia="Microsoft YaHei" w:cs="Microsoft YaHei"/>
          <w:sz w:val="23"/>
          <w:szCs w:val="23"/>
        </w:rPr>
      </w:pPr>
      <w:bookmarkStart w:name="bookmark19" w:id="35"/>
      <w:bookmarkEnd w:id="35"/>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6"/>
      <w:bookmarkEnd w:id="36"/>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63" w:right="623" w:firstLine="457"/>
        <w:spacing w:before="188" w:line="322" w:lineRule="auto"/>
        <w:jc w:val="both"/>
        <w:rPr>
          <w:rFonts w:ascii="FangSong" w:hAnsi="FangSong" w:eastAsia="FangSong" w:cs="FangSong"/>
          <w:sz w:val="23"/>
          <w:szCs w:val="23"/>
        </w:rPr>
      </w:pPr>
      <w:r>
        <w:rPr>
          <w:rFonts w:ascii="FangSong" w:hAnsi="FangSong" w:eastAsia="FangSong" w:cs="FangSong"/>
          <w:sz w:val="23"/>
          <w:szCs w:val="23"/>
          <w:spacing w:val="4"/>
        </w:rPr>
        <w:t>2025年度兴县林业局预算收入总计44,428.69万元，其中：本年收入21,489.38万元，上</w:t>
      </w:r>
      <w:r>
        <w:rPr>
          <w:rFonts w:ascii="FangSong" w:hAnsi="FangSong" w:eastAsia="FangSong" w:cs="FangSong"/>
          <w:sz w:val="23"/>
          <w:szCs w:val="23"/>
          <w:spacing w:val="18"/>
        </w:rPr>
        <w:t xml:space="preserve"> </w:t>
      </w:r>
      <w:r>
        <w:rPr>
          <w:rFonts w:ascii="FangSong" w:hAnsi="FangSong" w:eastAsia="FangSong" w:cs="FangSong"/>
          <w:sz w:val="23"/>
          <w:szCs w:val="23"/>
          <w:spacing w:val="7"/>
        </w:rPr>
        <w:t>年结转22,939.30万元，</w:t>
      </w:r>
      <w:r>
        <w:rPr>
          <w:rFonts w:ascii="FangSong" w:hAnsi="FangSong" w:eastAsia="FangSong" w:cs="FangSong"/>
          <w:sz w:val="23"/>
          <w:szCs w:val="23"/>
          <w:spacing w:val="-59"/>
        </w:rPr>
        <w:t xml:space="preserve"> </w:t>
      </w:r>
      <w:r>
        <w:rPr>
          <w:rFonts w:ascii="FangSong" w:hAnsi="FangSong" w:eastAsia="FangSong" w:cs="FangSong"/>
          <w:sz w:val="23"/>
          <w:szCs w:val="23"/>
          <w:spacing w:val="7"/>
        </w:rPr>
        <w:t>比上年增加56</w:t>
      </w:r>
      <w:r>
        <w:rPr>
          <w:rFonts w:ascii="FangSong" w:hAnsi="FangSong" w:eastAsia="FangSong" w:cs="FangSong"/>
          <w:sz w:val="23"/>
          <w:szCs w:val="23"/>
          <w:spacing w:val="6"/>
        </w:rPr>
        <w:t>6.64万元，增长1.29%，主要原因是造林工程项</w:t>
      </w:r>
      <w:r>
        <w:rPr>
          <w:rFonts w:ascii="FangSong" w:hAnsi="FangSong" w:eastAsia="FangSong" w:cs="FangSong"/>
          <w:sz w:val="23"/>
          <w:szCs w:val="23"/>
          <w:spacing w:val="-45"/>
        </w:rPr>
        <w:t xml:space="preserve"> </w:t>
      </w:r>
      <w:r>
        <w:rPr>
          <w:rFonts w:ascii="FangSong" w:hAnsi="FangSong" w:eastAsia="FangSong" w:cs="FangSong"/>
          <w:sz w:val="23"/>
          <w:szCs w:val="23"/>
          <w:spacing w:val="6"/>
        </w:rPr>
        <w:t>目增</w:t>
      </w:r>
      <w:r>
        <w:rPr>
          <w:rFonts w:ascii="FangSong" w:hAnsi="FangSong" w:eastAsia="FangSong" w:cs="FangSong"/>
          <w:sz w:val="23"/>
          <w:szCs w:val="23"/>
        </w:rPr>
        <w:t xml:space="preserve"> </w:t>
      </w:r>
      <w:r>
        <w:rPr>
          <w:rFonts w:ascii="FangSong" w:hAnsi="FangSong" w:eastAsia="FangSong" w:cs="FangSong"/>
          <w:sz w:val="23"/>
          <w:szCs w:val="23"/>
          <w:spacing w:val="4"/>
        </w:rPr>
        <w:t>加。；本年部门预算支出总计44,428.69万元，其中：本年预算安排21,489.38万元，上年结</w:t>
      </w:r>
      <w:r>
        <w:rPr>
          <w:rFonts w:ascii="FangSong" w:hAnsi="FangSong" w:eastAsia="FangSong" w:cs="FangSong"/>
          <w:sz w:val="23"/>
          <w:szCs w:val="23"/>
          <w:spacing w:val="16"/>
        </w:rPr>
        <w:t xml:space="preserve"> </w:t>
      </w:r>
      <w:r>
        <w:rPr>
          <w:rFonts w:ascii="FangSong" w:hAnsi="FangSong" w:eastAsia="FangSong" w:cs="FangSong"/>
          <w:sz w:val="23"/>
          <w:szCs w:val="23"/>
        </w:rPr>
        <w:t>转22,939.30万元，比上年增加566.64万元，增长1.29%，主要原因是造林工程项目增加。</w:t>
      </w:r>
    </w:p>
    <w:p>
      <w:pPr>
        <w:ind w:left="661"/>
        <w:spacing w:line="229" w:lineRule="exact"/>
        <w:outlineLvl w:val="1"/>
        <w:rPr>
          <w:rFonts w:ascii="Microsoft YaHei" w:hAnsi="Microsoft YaHei" w:eastAsia="Microsoft YaHei" w:cs="Microsoft YaHei"/>
          <w:sz w:val="22"/>
          <w:szCs w:val="22"/>
        </w:rPr>
      </w:pPr>
      <w:bookmarkStart w:name="bookmark21" w:id="37"/>
      <w:bookmarkEnd w:id="37"/>
      <w:r>
        <w:rPr>
          <w:rFonts w:ascii="Microsoft YaHei" w:hAnsi="Microsoft YaHei" w:eastAsia="Microsoft YaHei" w:cs="Microsoft YaHei"/>
          <w:sz w:val="22"/>
          <w:szCs w:val="22"/>
          <w:spacing w:val="8"/>
          <w:position w:val="-1"/>
        </w:rPr>
        <w:t>二、收入预算情况说明</w:t>
      </w:r>
    </w:p>
    <w:p>
      <w:pPr>
        <w:ind w:left="659" w:right="623" w:firstLine="461"/>
        <w:spacing w:before="172" w:line="325" w:lineRule="auto"/>
        <w:jc w:val="both"/>
        <w:rPr>
          <w:rFonts w:ascii="FangSong" w:hAnsi="FangSong" w:eastAsia="FangSong" w:cs="FangSong"/>
          <w:sz w:val="23"/>
          <w:szCs w:val="23"/>
        </w:rPr>
      </w:pPr>
      <w:r>
        <w:rPr>
          <w:rFonts w:ascii="FangSong" w:hAnsi="FangSong" w:eastAsia="FangSong" w:cs="FangSong"/>
          <w:sz w:val="23"/>
          <w:szCs w:val="23"/>
          <w:spacing w:val="-12"/>
        </w:rPr>
        <w:t>2025</w:t>
      </w:r>
      <w:r>
        <w:rPr>
          <w:rFonts w:ascii="FangSong" w:hAnsi="FangSong" w:eastAsia="FangSong" w:cs="FangSong"/>
          <w:sz w:val="23"/>
          <w:szCs w:val="23"/>
          <w:spacing w:val="-54"/>
        </w:rPr>
        <w:t xml:space="preserve"> </w:t>
      </w:r>
      <w:r>
        <w:rPr>
          <w:rFonts w:ascii="FangSong" w:hAnsi="FangSong" w:eastAsia="FangSong" w:cs="FangSong"/>
          <w:sz w:val="23"/>
          <w:szCs w:val="23"/>
          <w:spacing w:val="-12"/>
        </w:rPr>
        <w:t>年</w:t>
      </w:r>
      <w:r>
        <w:rPr>
          <w:rFonts w:ascii="FangSong" w:hAnsi="FangSong" w:eastAsia="FangSong" w:cs="FangSong"/>
          <w:sz w:val="23"/>
          <w:szCs w:val="23"/>
          <w:spacing w:val="-65"/>
        </w:rPr>
        <w:t xml:space="preserve"> </w:t>
      </w:r>
      <w:r>
        <w:rPr>
          <w:rFonts w:ascii="FangSong" w:hAnsi="FangSong" w:eastAsia="FangSong" w:cs="FangSong"/>
          <w:sz w:val="23"/>
          <w:szCs w:val="23"/>
          <w:spacing w:val="-12"/>
        </w:rPr>
        <w:t>度</w:t>
      </w:r>
      <w:r>
        <w:rPr>
          <w:rFonts w:ascii="FangSong" w:hAnsi="FangSong" w:eastAsia="FangSong" w:cs="FangSong"/>
          <w:sz w:val="23"/>
          <w:szCs w:val="23"/>
          <w:spacing w:val="-59"/>
        </w:rPr>
        <w:t xml:space="preserve"> </w:t>
      </w:r>
      <w:r>
        <w:rPr>
          <w:rFonts w:ascii="FangSong" w:hAnsi="FangSong" w:eastAsia="FangSong" w:cs="FangSong"/>
          <w:sz w:val="23"/>
          <w:szCs w:val="23"/>
          <w:spacing w:val="-12"/>
        </w:rPr>
        <w:t>兴</w:t>
      </w:r>
      <w:r>
        <w:rPr>
          <w:rFonts w:ascii="FangSong" w:hAnsi="FangSong" w:eastAsia="FangSong" w:cs="FangSong"/>
          <w:sz w:val="23"/>
          <w:szCs w:val="23"/>
          <w:spacing w:val="-64"/>
        </w:rPr>
        <w:t xml:space="preserve"> </w:t>
      </w:r>
      <w:r>
        <w:rPr>
          <w:rFonts w:ascii="FangSong" w:hAnsi="FangSong" w:eastAsia="FangSong" w:cs="FangSong"/>
          <w:sz w:val="23"/>
          <w:szCs w:val="23"/>
          <w:spacing w:val="-12"/>
        </w:rPr>
        <w:t>县</w:t>
      </w:r>
      <w:r>
        <w:rPr>
          <w:rFonts w:ascii="FangSong" w:hAnsi="FangSong" w:eastAsia="FangSong" w:cs="FangSong"/>
          <w:sz w:val="23"/>
          <w:szCs w:val="23"/>
          <w:spacing w:val="-64"/>
        </w:rPr>
        <w:t xml:space="preserve"> </w:t>
      </w:r>
      <w:r>
        <w:rPr>
          <w:rFonts w:ascii="FangSong" w:hAnsi="FangSong" w:eastAsia="FangSong" w:cs="FangSong"/>
          <w:sz w:val="23"/>
          <w:szCs w:val="23"/>
          <w:spacing w:val="-12"/>
        </w:rPr>
        <w:t>林</w:t>
      </w:r>
      <w:r>
        <w:rPr>
          <w:rFonts w:ascii="FangSong" w:hAnsi="FangSong" w:eastAsia="FangSong" w:cs="FangSong"/>
          <w:sz w:val="23"/>
          <w:szCs w:val="23"/>
          <w:spacing w:val="-65"/>
        </w:rPr>
        <w:t xml:space="preserve"> </w:t>
      </w:r>
      <w:r>
        <w:rPr>
          <w:rFonts w:ascii="FangSong" w:hAnsi="FangSong" w:eastAsia="FangSong" w:cs="FangSong"/>
          <w:sz w:val="23"/>
          <w:szCs w:val="23"/>
          <w:spacing w:val="-12"/>
        </w:rPr>
        <w:t>业</w:t>
      </w:r>
      <w:r>
        <w:rPr>
          <w:rFonts w:ascii="FangSong" w:hAnsi="FangSong" w:eastAsia="FangSong" w:cs="FangSong"/>
          <w:sz w:val="23"/>
          <w:szCs w:val="23"/>
          <w:spacing w:val="-62"/>
        </w:rPr>
        <w:t xml:space="preserve"> </w:t>
      </w:r>
      <w:r>
        <w:rPr>
          <w:rFonts w:ascii="FangSong" w:hAnsi="FangSong" w:eastAsia="FangSong" w:cs="FangSong"/>
          <w:sz w:val="23"/>
          <w:szCs w:val="23"/>
          <w:spacing w:val="-12"/>
        </w:rPr>
        <w:t>局</w:t>
      </w:r>
      <w:r>
        <w:rPr>
          <w:rFonts w:ascii="FangSong" w:hAnsi="FangSong" w:eastAsia="FangSong" w:cs="FangSong"/>
          <w:sz w:val="23"/>
          <w:szCs w:val="23"/>
          <w:spacing w:val="-63"/>
        </w:rPr>
        <w:t xml:space="preserve"> </w:t>
      </w:r>
      <w:r>
        <w:rPr>
          <w:rFonts w:ascii="FangSong" w:hAnsi="FangSong" w:eastAsia="FangSong" w:cs="FangSong"/>
          <w:sz w:val="23"/>
          <w:szCs w:val="23"/>
          <w:spacing w:val="-12"/>
        </w:rPr>
        <w:t>预</w:t>
      </w:r>
      <w:r>
        <w:rPr>
          <w:rFonts w:ascii="FangSong" w:hAnsi="FangSong" w:eastAsia="FangSong" w:cs="FangSong"/>
          <w:sz w:val="23"/>
          <w:szCs w:val="23"/>
          <w:spacing w:val="-65"/>
        </w:rPr>
        <w:t xml:space="preserve"> </w:t>
      </w:r>
      <w:r>
        <w:rPr>
          <w:rFonts w:ascii="FangSong" w:hAnsi="FangSong" w:eastAsia="FangSong" w:cs="FangSong"/>
          <w:sz w:val="23"/>
          <w:szCs w:val="23"/>
          <w:spacing w:val="-12"/>
        </w:rPr>
        <w:t>算</w:t>
      </w:r>
      <w:r>
        <w:rPr>
          <w:rFonts w:ascii="FangSong" w:hAnsi="FangSong" w:eastAsia="FangSong" w:cs="FangSong"/>
          <w:sz w:val="23"/>
          <w:szCs w:val="23"/>
          <w:spacing w:val="-52"/>
        </w:rPr>
        <w:t xml:space="preserve"> </w:t>
      </w:r>
      <w:r>
        <w:rPr>
          <w:rFonts w:ascii="FangSong" w:hAnsi="FangSong" w:eastAsia="FangSong" w:cs="FangSong"/>
          <w:sz w:val="23"/>
          <w:szCs w:val="23"/>
          <w:spacing w:val="-12"/>
        </w:rPr>
        <w:t>收</w:t>
      </w:r>
      <w:r>
        <w:rPr>
          <w:rFonts w:ascii="FangSong" w:hAnsi="FangSong" w:eastAsia="FangSong" w:cs="FangSong"/>
          <w:sz w:val="23"/>
          <w:szCs w:val="23"/>
          <w:spacing w:val="-65"/>
        </w:rPr>
        <w:t xml:space="preserve"> </w:t>
      </w:r>
      <w:r>
        <w:rPr>
          <w:rFonts w:ascii="FangSong" w:hAnsi="FangSong" w:eastAsia="FangSong" w:cs="FangSong"/>
          <w:sz w:val="23"/>
          <w:szCs w:val="23"/>
          <w:spacing w:val="-12"/>
        </w:rPr>
        <w:t>入44,428.69</w:t>
      </w:r>
      <w:r>
        <w:rPr>
          <w:rFonts w:ascii="FangSong" w:hAnsi="FangSong" w:eastAsia="FangSong" w:cs="FangSong"/>
          <w:sz w:val="23"/>
          <w:szCs w:val="23"/>
          <w:spacing w:val="-63"/>
        </w:rPr>
        <w:t xml:space="preserve"> </w:t>
      </w:r>
      <w:r>
        <w:rPr>
          <w:rFonts w:ascii="FangSong" w:hAnsi="FangSong" w:eastAsia="FangSong" w:cs="FangSong"/>
          <w:sz w:val="23"/>
          <w:szCs w:val="23"/>
          <w:spacing w:val="-12"/>
        </w:rPr>
        <w:t>万</w:t>
      </w:r>
      <w:r>
        <w:rPr>
          <w:rFonts w:ascii="FangSong" w:hAnsi="FangSong" w:eastAsia="FangSong" w:cs="FangSong"/>
          <w:sz w:val="23"/>
          <w:szCs w:val="23"/>
          <w:spacing w:val="-61"/>
        </w:rPr>
        <w:t xml:space="preserve"> </w:t>
      </w:r>
      <w:r>
        <w:rPr>
          <w:rFonts w:ascii="FangSong" w:hAnsi="FangSong" w:eastAsia="FangSong" w:cs="FangSong"/>
          <w:sz w:val="23"/>
          <w:szCs w:val="23"/>
          <w:spacing w:val="-12"/>
        </w:rPr>
        <w:t>元</w:t>
      </w:r>
      <w:r>
        <w:rPr>
          <w:rFonts w:ascii="FangSong" w:hAnsi="FangSong" w:eastAsia="FangSong" w:cs="FangSong"/>
          <w:sz w:val="23"/>
          <w:szCs w:val="23"/>
          <w:spacing w:val="-49"/>
        </w:rPr>
        <w:t xml:space="preserve"> </w:t>
      </w:r>
      <w:r>
        <w:rPr>
          <w:rFonts w:ascii="FangSong" w:hAnsi="FangSong" w:eastAsia="FangSong" w:cs="FangSong"/>
          <w:sz w:val="23"/>
          <w:szCs w:val="23"/>
          <w:spacing w:val="-12"/>
        </w:rPr>
        <w:t>，</w:t>
      </w:r>
      <w:r>
        <w:rPr>
          <w:rFonts w:ascii="FangSong" w:hAnsi="FangSong" w:eastAsia="FangSong" w:cs="FangSong"/>
          <w:sz w:val="23"/>
          <w:szCs w:val="23"/>
          <w:spacing w:val="-58"/>
        </w:rPr>
        <w:t xml:space="preserve"> </w:t>
      </w:r>
      <w:r>
        <w:rPr>
          <w:rFonts w:ascii="FangSong" w:hAnsi="FangSong" w:eastAsia="FangSong" w:cs="FangSong"/>
          <w:sz w:val="23"/>
          <w:szCs w:val="23"/>
          <w:spacing w:val="-12"/>
        </w:rPr>
        <w:t>主</w:t>
      </w:r>
      <w:r>
        <w:rPr>
          <w:rFonts w:ascii="FangSong" w:hAnsi="FangSong" w:eastAsia="FangSong" w:cs="FangSong"/>
          <w:sz w:val="23"/>
          <w:szCs w:val="23"/>
          <w:spacing w:val="-60"/>
        </w:rPr>
        <w:t xml:space="preserve"> </w:t>
      </w:r>
      <w:r>
        <w:rPr>
          <w:rFonts w:ascii="FangSong" w:hAnsi="FangSong" w:eastAsia="FangSong" w:cs="FangSong"/>
          <w:sz w:val="23"/>
          <w:szCs w:val="23"/>
          <w:spacing w:val="-12"/>
        </w:rPr>
        <w:t>要</w:t>
      </w:r>
      <w:r>
        <w:rPr>
          <w:rFonts w:ascii="FangSong" w:hAnsi="FangSong" w:eastAsia="FangSong" w:cs="FangSong"/>
          <w:sz w:val="23"/>
          <w:szCs w:val="23"/>
          <w:spacing w:val="-56"/>
        </w:rPr>
        <w:t xml:space="preserve"> </w:t>
      </w:r>
      <w:r>
        <w:rPr>
          <w:rFonts w:ascii="FangSong" w:hAnsi="FangSong" w:eastAsia="FangSong" w:cs="FangSong"/>
          <w:sz w:val="23"/>
          <w:szCs w:val="23"/>
          <w:spacing w:val="-12"/>
        </w:rPr>
        <w:t>包</w:t>
      </w:r>
      <w:r>
        <w:rPr>
          <w:rFonts w:ascii="FangSong" w:hAnsi="FangSong" w:eastAsia="FangSong" w:cs="FangSong"/>
          <w:sz w:val="23"/>
          <w:szCs w:val="23"/>
          <w:spacing w:val="-64"/>
        </w:rPr>
        <w:t xml:space="preserve"> </w:t>
      </w:r>
      <w:r>
        <w:rPr>
          <w:rFonts w:ascii="FangSong" w:hAnsi="FangSong" w:eastAsia="FangSong" w:cs="FangSong"/>
          <w:sz w:val="23"/>
          <w:szCs w:val="23"/>
          <w:spacing w:val="-12"/>
        </w:rPr>
        <w:t>括</w:t>
      </w:r>
      <w:r>
        <w:rPr>
          <w:rFonts w:ascii="FangSong" w:hAnsi="FangSong" w:eastAsia="FangSong" w:cs="FangSong"/>
          <w:sz w:val="23"/>
          <w:szCs w:val="23"/>
          <w:spacing w:val="-61"/>
        </w:rPr>
        <w:t xml:space="preserve"> </w:t>
      </w:r>
      <w:r>
        <w:rPr>
          <w:rFonts w:ascii="FangSong" w:hAnsi="FangSong" w:eastAsia="FangSong" w:cs="FangSong"/>
          <w:sz w:val="23"/>
          <w:szCs w:val="23"/>
          <w:spacing w:val="-12"/>
        </w:rPr>
        <w:t>一</w:t>
      </w:r>
      <w:r>
        <w:rPr>
          <w:rFonts w:ascii="FangSong" w:hAnsi="FangSong" w:eastAsia="FangSong" w:cs="FangSong"/>
          <w:sz w:val="23"/>
          <w:szCs w:val="23"/>
          <w:spacing w:val="-64"/>
        </w:rPr>
        <w:t xml:space="preserve"> </w:t>
      </w:r>
      <w:r>
        <w:rPr>
          <w:rFonts w:ascii="FangSong" w:hAnsi="FangSong" w:eastAsia="FangSong" w:cs="FangSong"/>
          <w:sz w:val="23"/>
          <w:szCs w:val="23"/>
          <w:spacing w:val="-12"/>
        </w:rPr>
        <w:t>般</w:t>
      </w:r>
      <w:r>
        <w:rPr>
          <w:rFonts w:ascii="FangSong" w:hAnsi="FangSong" w:eastAsia="FangSong" w:cs="FangSong"/>
          <w:sz w:val="23"/>
          <w:szCs w:val="23"/>
          <w:spacing w:val="-61"/>
        </w:rPr>
        <w:t xml:space="preserve"> </w:t>
      </w:r>
      <w:r>
        <w:rPr>
          <w:rFonts w:ascii="FangSong" w:hAnsi="FangSong" w:eastAsia="FangSong" w:cs="FangSong"/>
          <w:sz w:val="23"/>
          <w:szCs w:val="23"/>
          <w:spacing w:val="-12"/>
        </w:rPr>
        <w:t>公</w:t>
      </w:r>
      <w:r>
        <w:rPr>
          <w:rFonts w:ascii="FangSong" w:hAnsi="FangSong" w:eastAsia="FangSong" w:cs="FangSong"/>
          <w:sz w:val="23"/>
          <w:szCs w:val="23"/>
          <w:spacing w:val="-58"/>
        </w:rPr>
        <w:t xml:space="preserve"> </w:t>
      </w:r>
      <w:r>
        <w:rPr>
          <w:rFonts w:ascii="FangSong" w:hAnsi="FangSong" w:eastAsia="FangSong" w:cs="FangSong"/>
          <w:sz w:val="23"/>
          <w:szCs w:val="23"/>
          <w:spacing w:val="-12"/>
        </w:rPr>
        <w:t>共</w:t>
      </w:r>
      <w:r>
        <w:rPr>
          <w:rFonts w:ascii="FangSong" w:hAnsi="FangSong" w:eastAsia="FangSong" w:cs="FangSong"/>
          <w:sz w:val="23"/>
          <w:szCs w:val="23"/>
          <w:spacing w:val="-63"/>
        </w:rPr>
        <w:t xml:space="preserve"> </w:t>
      </w:r>
      <w:r>
        <w:rPr>
          <w:rFonts w:ascii="FangSong" w:hAnsi="FangSong" w:eastAsia="FangSong" w:cs="FangSong"/>
          <w:sz w:val="23"/>
          <w:szCs w:val="23"/>
          <w:spacing w:val="-12"/>
        </w:rPr>
        <w:t>预</w:t>
      </w:r>
      <w:r>
        <w:rPr>
          <w:rFonts w:ascii="FangSong" w:hAnsi="FangSong" w:eastAsia="FangSong" w:cs="FangSong"/>
          <w:sz w:val="23"/>
          <w:szCs w:val="23"/>
          <w:spacing w:val="-65"/>
        </w:rPr>
        <w:t xml:space="preserve"> </w:t>
      </w:r>
      <w:r>
        <w:rPr>
          <w:rFonts w:ascii="FangSong" w:hAnsi="FangSong" w:eastAsia="FangSong" w:cs="FangSong"/>
          <w:sz w:val="23"/>
          <w:szCs w:val="23"/>
          <w:spacing w:val="-12"/>
        </w:rPr>
        <w:t>算</w:t>
      </w:r>
      <w:r>
        <w:rPr>
          <w:rFonts w:ascii="FangSong" w:hAnsi="FangSong" w:eastAsia="FangSong" w:cs="FangSong"/>
          <w:sz w:val="23"/>
          <w:szCs w:val="23"/>
          <w:spacing w:val="-65"/>
        </w:rPr>
        <w:t xml:space="preserve"> </w:t>
      </w:r>
      <w:r>
        <w:rPr>
          <w:rFonts w:ascii="FangSong" w:hAnsi="FangSong" w:eastAsia="FangSong" w:cs="FangSong"/>
          <w:sz w:val="23"/>
          <w:szCs w:val="23"/>
          <w:spacing w:val="-12"/>
        </w:rPr>
        <w:t>拨</w:t>
      </w:r>
      <w:r>
        <w:rPr>
          <w:rFonts w:ascii="FangSong" w:hAnsi="FangSong" w:eastAsia="FangSong" w:cs="FangSong"/>
          <w:sz w:val="23"/>
          <w:szCs w:val="23"/>
          <w:spacing w:val="-66"/>
        </w:rPr>
        <w:t xml:space="preserve"> </w:t>
      </w:r>
      <w:r>
        <w:rPr>
          <w:rFonts w:ascii="FangSong" w:hAnsi="FangSong" w:eastAsia="FangSong" w:cs="FangSong"/>
          <w:sz w:val="23"/>
          <w:szCs w:val="23"/>
          <w:spacing w:val="-12"/>
        </w:rPr>
        <w:t>款</w:t>
      </w:r>
      <w:r>
        <w:rPr>
          <w:rFonts w:ascii="FangSong" w:hAnsi="FangSong" w:eastAsia="FangSong" w:cs="FangSong"/>
          <w:sz w:val="23"/>
          <w:szCs w:val="23"/>
          <w:spacing w:val="-52"/>
        </w:rPr>
        <w:t xml:space="preserve"> </w:t>
      </w:r>
      <w:r>
        <w:rPr>
          <w:rFonts w:ascii="FangSong" w:hAnsi="FangSong" w:eastAsia="FangSong" w:cs="FangSong"/>
          <w:sz w:val="23"/>
          <w:szCs w:val="23"/>
          <w:spacing w:val="-12"/>
        </w:rPr>
        <w:t>收</w:t>
      </w:r>
      <w:r>
        <w:rPr>
          <w:rFonts w:ascii="FangSong" w:hAnsi="FangSong" w:eastAsia="FangSong" w:cs="FangSong"/>
          <w:sz w:val="23"/>
          <w:szCs w:val="23"/>
          <w:spacing w:val="-65"/>
        </w:rPr>
        <w:t xml:space="preserve"> </w:t>
      </w:r>
      <w:r>
        <w:rPr>
          <w:rFonts w:ascii="FangSong" w:hAnsi="FangSong" w:eastAsia="FangSong" w:cs="FangSong"/>
          <w:sz w:val="23"/>
          <w:szCs w:val="23"/>
          <w:spacing w:val="-12"/>
        </w:rPr>
        <w:t>入</w:t>
      </w:r>
      <w:r>
        <w:rPr>
          <w:rFonts w:ascii="FangSong" w:hAnsi="FangSong" w:eastAsia="FangSong" w:cs="FangSong"/>
          <w:sz w:val="23"/>
          <w:szCs w:val="23"/>
        </w:rPr>
        <w:t xml:space="preserve"> </w:t>
      </w:r>
      <w:r>
        <w:rPr>
          <w:rFonts w:ascii="FangSong" w:hAnsi="FangSong" w:eastAsia="FangSong" w:cs="FangSong"/>
          <w:sz w:val="23"/>
          <w:szCs w:val="23"/>
          <w:spacing w:val="1"/>
        </w:rPr>
        <w:t>21,489.38万元，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占48.37%；政府性基金预算拨款收入0万元，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w:t>
      </w:r>
      <w:r>
        <w:rPr>
          <w:rFonts w:ascii="FangSong" w:hAnsi="FangSong" w:eastAsia="FangSong" w:cs="FangSong"/>
          <w:sz w:val="23"/>
          <w:szCs w:val="23"/>
        </w:rPr>
        <w:t>营预算拨款</w:t>
      </w:r>
      <w:r>
        <w:rPr>
          <w:rFonts w:ascii="FangSong" w:hAnsi="FangSong" w:eastAsia="FangSong" w:cs="FangSong"/>
          <w:sz w:val="23"/>
          <w:szCs w:val="23"/>
        </w:rPr>
        <w:t xml:space="preserve"> </w:t>
      </w:r>
      <w:r>
        <w:rPr>
          <w:rFonts w:ascii="FangSong" w:hAnsi="FangSong" w:eastAsia="FangSong" w:cs="FangSong"/>
          <w:sz w:val="23"/>
          <w:szCs w:val="23"/>
          <w:spacing w:val="3"/>
        </w:rPr>
        <w:t>收入0万元，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占0%；单位资金0万元，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占0%；上年结转</w:t>
      </w:r>
      <w:r>
        <w:rPr>
          <w:rFonts w:ascii="FangSong" w:hAnsi="FangSong" w:eastAsia="FangSong" w:cs="FangSong"/>
          <w:sz w:val="23"/>
          <w:szCs w:val="23"/>
        </w:rPr>
        <w:t xml:space="preserve"> </w:t>
      </w:r>
      <w:r>
        <w:rPr>
          <w:rFonts w:ascii="FangSong" w:hAnsi="FangSong" w:eastAsia="FangSong" w:cs="FangSong"/>
          <w:sz w:val="23"/>
          <w:szCs w:val="23"/>
          <w:spacing w:val="-3"/>
        </w:rPr>
        <w:t>22,939.30万元，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占51.63%。</w:t>
      </w:r>
    </w:p>
    <w:p>
      <w:pPr>
        <w:pStyle w:val="BodyText"/>
        <w:spacing w:line="318" w:lineRule="auto"/>
        <w:rPr/>
      </w:pPr>
      <w:r/>
    </w:p>
    <w:p>
      <w:pPr>
        <w:ind w:firstLine="2905"/>
        <w:spacing w:before="1" w:line="3493" w:lineRule="exact"/>
        <w:rPr/>
      </w:pPr>
      <w:r>
        <w:rPr>
          <w:position w:val="-69"/>
        </w:rPr>
        <w:drawing>
          <wp:inline distT="0" distB="0" distL="0" distR="0">
            <wp:extent cx="3158153" cy="2218018"/>
            <wp:effectExtent l="0" t="0" r="0" b="0"/>
            <wp:docPr id="4" name="IM 4"/>
            <wp:cNvGraphicFramePr/>
            <a:graphic>
              <a:graphicData uri="http://schemas.openxmlformats.org/drawingml/2006/picture">
                <pic:pic>
                  <pic:nvPicPr>
                    <pic:cNvPr id="4" name="IM 4"/>
                    <pic:cNvPicPr/>
                  </pic:nvPicPr>
                  <pic:blipFill>
                    <a:blip r:embed="rId24"/>
                    <a:stretch>
                      <a:fillRect/>
                    </a:stretch>
                  </pic:blipFill>
                  <pic:spPr>
                    <a:xfrm rot="0">
                      <a:off x="0" y="0"/>
                      <a:ext cx="3158153" cy="2218018"/>
                    </a:xfrm>
                    <a:prstGeom prst="rect">
                      <a:avLst/>
                    </a:prstGeom>
                  </pic:spPr>
                </pic:pic>
              </a:graphicData>
            </a:graphic>
          </wp:inline>
        </w:drawing>
      </w:r>
    </w:p>
    <w:p>
      <w:pPr>
        <w:ind w:left="662"/>
        <w:spacing w:before="78" w:line="230" w:lineRule="exact"/>
        <w:outlineLvl w:val="1"/>
        <w:rPr>
          <w:rFonts w:ascii="Microsoft YaHei" w:hAnsi="Microsoft YaHei" w:eastAsia="Microsoft YaHei" w:cs="Microsoft YaHei"/>
          <w:sz w:val="22"/>
          <w:szCs w:val="22"/>
        </w:rPr>
      </w:pPr>
      <w:bookmarkStart w:name="bookmark22" w:id="38"/>
      <w:bookmarkEnd w:id="38"/>
      <w:r>
        <w:rPr>
          <w:rFonts w:ascii="Microsoft YaHei" w:hAnsi="Microsoft YaHei" w:eastAsia="Microsoft YaHei" w:cs="Microsoft YaHei"/>
          <w:sz w:val="22"/>
          <w:szCs w:val="22"/>
          <w:spacing w:val="7"/>
          <w:position w:val="-1"/>
        </w:rPr>
        <w:t>三、支出预算情况说明</w:t>
      </w:r>
    </w:p>
    <w:p>
      <w:pPr>
        <w:ind w:left="664" w:right="674" w:firstLine="455"/>
        <w:spacing w:before="174" w:line="323" w:lineRule="auto"/>
        <w:rPr>
          <w:rFonts w:ascii="FangSong" w:hAnsi="FangSong" w:eastAsia="FangSong" w:cs="FangSong"/>
          <w:sz w:val="23"/>
          <w:szCs w:val="23"/>
        </w:rPr>
      </w:pPr>
      <w:r>
        <w:rPr>
          <w:rFonts w:ascii="FangSong" w:hAnsi="FangSong" w:eastAsia="FangSong" w:cs="FangSong"/>
          <w:sz w:val="23"/>
          <w:szCs w:val="23"/>
          <w:spacing w:val="2"/>
        </w:rPr>
        <w:t>2025年度兴县林业局支出预算44428.69万元，其中：基本支出1490.55万元，</w:t>
      </w:r>
      <w:r>
        <w:rPr>
          <w:rFonts w:ascii="FangSong" w:hAnsi="FangSong" w:eastAsia="FangSong" w:cs="FangSong"/>
          <w:sz w:val="23"/>
          <w:szCs w:val="23"/>
          <w:spacing w:val="-51"/>
        </w:rPr>
        <w:t xml:space="preserve"> </w:t>
      </w:r>
      <w:r>
        <w:rPr>
          <w:rFonts w:ascii="FangSong" w:hAnsi="FangSong" w:eastAsia="FangSong" w:cs="FangSong"/>
          <w:sz w:val="23"/>
          <w:szCs w:val="23"/>
          <w:spacing w:val="2"/>
        </w:rPr>
        <w:t>占3.35%；</w:t>
      </w:r>
      <w:r>
        <w:rPr>
          <w:rFonts w:ascii="FangSong" w:hAnsi="FangSong" w:eastAsia="FangSong" w:cs="FangSong"/>
          <w:sz w:val="23"/>
          <w:szCs w:val="23"/>
        </w:rPr>
        <w:t xml:space="preserve"> </w:t>
      </w:r>
      <w:r>
        <w:rPr>
          <w:rFonts w:ascii="FangSong" w:hAnsi="FangSong" w:eastAsia="FangSong" w:cs="FangSong"/>
          <w:sz w:val="23"/>
          <w:szCs w:val="23"/>
          <w:spacing w:val="-3"/>
        </w:rPr>
        <w:t>项目支出42938.14万元，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占96.65%。</w:t>
      </w:r>
    </w:p>
    <w:p>
      <w:pPr>
        <w:ind w:left="671"/>
        <w:spacing w:before="2" w:line="230" w:lineRule="exact"/>
        <w:outlineLvl w:val="1"/>
        <w:rPr>
          <w:rFonts w:ascii="Microsoft YaHei" w:hAnsi="Microsoft YaHei" w:eastAsia="Microsoft YaHei" w:cs="Microsoft YaHei"/>
          <w:sz w:val="22"/>
          <w:szCs w:val="22"/>
        </w:rPr>
      </w:pPr>
      <w:bookmarkStart w:name="bookmark23" w:id="39"/>
      <w:bookmarkEnd w:id="39"/>
      <w:r>
        <w:rPr>
          <w:rFonts w:ascii="Microsoft YaHei" w:hAnsi="Microsoft YaHei" w:eastAsia="Microsoft YaHei" w:cs="Microsoft YaHei"/>
          <w:sz w:val="22"/>
          <w:szCs w:val="22"/>
          <w:spacing w:val="8"/>
          <w:position w:val="-1"/>
        </w:rPr>
        <w:t>四、财政拨款收支预算总体情况说明</w:t>
      </w:r>
    </w:p>
    <w:p>
      <w:pPr>
        <w:ind w:left="657" w:right="623" w:firstLine="463"/>
        <w:spacing w:before="178" w:line="323" w:lineRule="auto"/>
        <w:rPr>
          <w:rFonts w:ascii="FangSong" w:hAnsi="FangSong" w:eastAsia="FangSong" w:cs="FangSong"/>
          <w:sz w:val="23"/>
          <w:szCs w:val="23"/>
        </w:rPr>
      </w:pPr>
      <w:r>
        <w:rPr>
          <w:rFonts w:ascii="FangSong" w:hAnsi="FangSong" w:eastAsia="FangSong" w:cs="FangSong"/>
          <w:sz w:val="23"/>
          <w:szCs w:val="23"/>
          <w:spacing w:val="11"/>
        </w:rPr>
        <w:t>2025年度兴县林业局财政拨款收支总预算44,4</w:t>
      </w:r>
      <w:r>
        <w:rPr>
          <w:rFonts w:ascii="FangSong" w:hAnsi="FangSong" w:eastAsia="FangSong" w:cs="FangSong"/>
          <w:sz w:val="23"/>
          <w:szCs w:val="23"/>
          <w:spacing w:val="10"/>
        </w:rPr>
        <w:t>28.69万元</w:t>
      </w:r>
      <w:r>
        <w:rPr>
          <w:rFonts w:ascii="FangSong" w:hAnsi="FangSong" w:eastAsia="FangSong" w:cs="FangSong"/>
          <w:sz w:val="23"/>
          <w:szCs w:val="23"/>
          <w:spacing w:val="-65"/>
        </w:rPr>
        <w:t xml:space="preserve"> </w:t>
      </w:r>
      <w:r>
        <w:rPr>
          <w:rFonts w:ascii="FangSong" w:hAnsi="FangSong" w:eastAsia="FangSong" w:cs="FangSong"/>
          <w:sz w:val="23"/>
          <w:szCs w:val="23"/>
          <w:spacing w:val="10"/>
        </w:rPr>
        <w:t>。其中：</w:t>
      </w:r>
      <w:r>
        <w:rPr>
          <w:rFonts w:ascii="FangSong" w:hAnsi="FangSong" w:eastAsia="FangSong" w:cs="FangSong"/>
          <w:sz w:val="23"/>
          <w:szCs w:val="23"/>
          <w:spacing w:val="-60"/>
        </w:rPr>
        <w:t xml:space="preserve"> </w:t>
      </w:r>
      <w:r>
        <w:rPr>
          <w:rFonts w:ascii="FangSong" w:hAnsi="FangSong" w:eastAsia="FangSong" w:cs="FangSong"/>
          <w:sz w:val="23"/>
          <w:szCs w:val="23"/>
          <w:spacing w:val="10"/>
        </w:rPr>
        <w:t>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38,045.24万元，政府性基金预算拨款6,383.45万元，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国有资本经营预算拨款0万元。其中：</w:t>
      </w:r>
      <w:r>
        <w:rPr>
          <w:rFonts w:ascii="FangSong" w:hAnsi="FangSong" w:eastAsia="FangSong" w:cs="FangSong"/>
          <w:sz w:val="23"/>
          <w:szCs w:val="23"/>
        </w:rPr>
        <w:t xml:space="preserve"> </w:t>
      </w:r>
      <w:r>
        <w:rPr>
          <w:rFonts w:ascii="FangSong" w:hAnsi="FangSong" w:eastAsia="FangSong" w:cs="FangSong"/>
          <w:sz w:val="23"/>
          <w:szCs w:val="23"/>
          <w:spacing w:val="5"/>
        </w:rPr>
        <w:t>当年拨款收入21,489.38万元，上年结</w:t>
      </w:r>
      <w:r>
        <w:rPr>
          <w:rFonts w:ascii="FangSong" w:hAnsi="FangSong" w:eastAsia="FangSong" w:cs="FangSong"/>
          <w:sz w:val="23"/>
          <w:szCs w:val="23"/>
          <w:spacing w:val="4"/>
        </w:rPr>
        <w:t>转收入22,939.30万元。支出包括：社会保障和就业支</w:t>
      </w:r>
      <w:r>
        <w:rPr>
          <w:rFonts w:ascii="FangSong" w:hAnsi="FangSong" w:eastAsia="FangSong" w:cs="FangSong"/>
          <w:sz w:val="23"/>
          <w:szCs w:val="23"/>
        </w:rPr>
        <w:t xml:space="preserve"> </w:t>
      </w:r>
      <w:r>
        <w:rPr>
          <w:rFonts w:ascii="FangSong" w:hAnsi="FangSong" w:eastAsia="FangSong" w:cs="FangSong"/>
          <w:sz w:val="23"/>
          <w:szCs w:val="23"/>
          <w:spacing w:val="-8"/>
        </w:rPr>
        <w:t>出235.21</w:t>
      </w:r>
      <w:r>
        <w:rPr>
          <w:rFonts w:ascii="FangSong" w:hAnsi="FangSong" w:eastAsia="FangSong" w:cs="FangSong"/>
          <w:sz w:val="23"/>
          <w:szCs w:val="23"/>
          <w:spacing w:val="-67"/>
        </w:rPr>
        <w:t xml:space="preserve"> </w:t>
      </w:r>
      <w:r>
        <w:rPr>
          <w:rFonts w:ascii="FangSong" w:hAnsi="FangSong" w:eastAsia="FangSong" w:cs="FangSong"/>
          <w:sz w:val="23"/>
          <w:szCs w:val="23"/>
          <w:spacing w:val="-8"/>
        </w:rPr>
        <w:t>万</w:t>
      </w:r>
      <w:r>
        <w:rPr>
          <w:rFonts w:ascii="FangSong" w:hAnsi="FangSong" w:eastAsia="FangSong" w:cs="FangSong"/>
          <w:sz w:val="23"/>
          <w:szCs w:val="23"/>
          <w:spacing w:val="-65"/>
        </w:rPr>
        <w:t xml:space="preserve"> </w:t>
      </w:r>
      <w:r>
        <w:rPr>
          <w:rFonts w:ascii="FangSong" w:hAnsi="FangSong" w:eastAsia="FangSong" w:cs="FangSong"/>
          <w:sz w:val="23"/>
          <w:szCs w:val="23"/>
          <w:spacing w:val="-8"/>
        </w:rPr>
        <w:t>元</w:t>
      </w:r>
      <w:r>
        <w:rPr>
          <w:rFonts w:ascii="FangSong" w:hAnsi="FangSong" w:eastAsia="FangSong" w:cs="FangSong"/>
          <w:sz w:val="23"/>
          <w:szCs w:val="23"/>
          <w:spacing w:val="-51"/>
        </w:rPr>
        <w:t xml:space="preserve"> </w:t>
      </w:r>
      <w:r>
        <w:rPr>
          <w:rFonts w:ascii="FangSong" w:hAnsi="FangSong" w:eastAsia="FangSong" w:cs="FangSong"/>
          <w:sz w:val="23"/>
          <w:szCs w:val="23"/>
          <w:spacing w:val="-8"/>
        </w:rPr>
        <w:t>、</w:t>
      </w:r>
      <w:r>
        <w:rPr>
          <w:rFonts w:ascii="FangSong" w:hAnsi="FangSong" w:eastAsia="FangSong" w:cs="FangSong"/>
          <w:sz w:val="23"/>
          <w:szCs w:val="23"/>
          <w:spacing w:val="-65"/>
        </w:rPr>
        <w:t xml:space="preserve"> </w:t>
      </w:r>
      <w:r>
        <w:rPr>
          <w:rFonts w:ascii="FangSong" w:hAnsi="FangSong" w:eastAsia="FangSong" w:cs="FangSong"/>
          <w:sz w:val="23"/>
          <w:szCs w:val="23"/>
          <w:spacing w:val="-8"/>
        </w:rPr>
        <w:t>卫</w:t>
      </w:r>
      <w:r>
        <w:rPr>
          <w:rFonts w:ascii="FangSong" w:hAnsi="FangSong" w:eastAsia="FangSong" w:cs="FangSong"/>
          <w:sz w:val="23"/>
          <w:szCs w:val="23"/>
          <w:spacing w:val="-55"/>
        </w:rPr>
        <w:t xml:space="preserve"> </w:t>
      </w:r>
      <w:r>
        <w:rPr>
          <w:rFonts w:ascii="FangSong" w:hAnsi="FangSong" w:eastAsia="FangSong" w:cs="FangSong"/>
          <w:sz w:val="23"/>
          <w:szCs w:val="23"/>
          <w:spacing w:val="-8"/>
        </w:rPr>
        <w:t>生健</w:t>
      </w:r>
      <w:r>
        <w:rPr>
          <w:rFonts w:ascii="FangSong" w:hAnsi="FangSong" w:eastAsia="FangSong" w:cs="FangSong"/>
          <w:sz w:val="23"/>
          <w:szCs w:val="23"/>
          <w:spacing w:val="-69"/>
        </w:rPr>
        <w:t xml:space="preserve"> </w:t>
      </w:r>
      <w:r>
        <w:rPr>
          <w:rFonts w:ascii="FangSong" w:hAnsi="FangSong" w:eastAsia="FangSong" w:cs="FangSong"/>
          <w:sz w:val="23"/>
          <w:szCs w:val="23"/>
          <w:spacing w:val="-8"/>
        </w:rPr>
        <w:t>康</w:t>
      </w:r>
      <w:r>
        <w:rPr>
          <w:rFonts w:ascii="FangSong" w:hAnsi="FangSong" w:eastAsia="FangSong" w:cs="FangSong"/>
          <w:sz w:val="23"/>
          <w:szCs w:val="23"/>
          <w:spacing w:val="-69"/>
        </w:rPr>
        <w:t xml:space="preserve"> </w:t>
      </w:r>
      <w:r>
        <w:rPr>
          <w:rFonts w:ascii="FangSong" w:hAnsi="FangSong" w:eastAsia="FangSong" w:cs="FangSong"/>
          <w:sz w:val="23"/>
          <w:szCs w:val="23"/>
          <w:spacing w:val="-8"/>
        </w:rPr>
        <w:t>支</w:t>
      </w:r>
      <w:r>
        <w:rPr>
          <w:rFonts w:ascii="FangSong" w:hAnsi="FangSong" w:eastAsia="FangSong" w:cs="FangSong"/>
          <w:sz w:val="23"/>
          <w:szCs w:val="23"/>
          <w:spacing w:val="-46"/>
        </w:rPr>
        <w:t xml:space="preserve"> </w:t>
      </w:r>
      <w:r>
        <w:rPr>
          <w:rFonts w:ascii="FangSong" w:hAnsi="FangSong" w:eastAsia="FangSong" w:cs="FangSong"/>
          <w:sz w:val="23"/>
          <w:szCs w:val="23"/>
          <w:spacing w:val="-8"/>
        </w:rPr>
        <w:t>出56.17</w:t>
      </w:r>
      <w:r>
        <w:rPr>
          <w:rFonts w:ascii="FangSong" w:hAnsi="FangSong" w:eastAsia="FangSong" w:cs="FangSong"/>
          <w:sz w:val="23"/>
          <w:szCs w:val="23"/>
          <w:spacing w:val="-67"/>
        </w:rPr>
        <w:t xml:space="preserve"> </w:t>
      </w:r>
      <w:r>
        <w:rPr>
          <w:rFonts w:ascii="FangSong" w:hAnsi="FangSong" w:eastAsia="FangSong" w:cs="FangSong"/>
          <w:sz w:val="23"/>
          <w:szCs w:val="23"/>
          <w:spacing w:val="-8"/>
        </w:rPr>
        <w:t>万</w:t>
      </w:r>
      <w:r>
        <w:rPr>
          <w:rFonts w:ascii="FangSong" w:hAnsi="FangSong" w:eastAsia="FangSong" w:cs="FangSong"/>
          <w:sz w:val="23"/>
          <w:szCs w:val="23"/>
          <w:spacing w:val="-65"/>
        </w:rPr>
        <w:t xml:space="preserve"> </w:t>
      </w:r>
      <w:r>
        <w:rPr>
          <w:rFonts w:ascii="FangSong" w:hAnsi="FangSong" w:eastAsia="FangSong" w:cs="FangSong"/>
          <w:sz w:val="23"/>
          <w:szCs w:val="23"/>
          <w:spacing w:val="-8"/>
        </w:rPr>
        <w:t>元</w:t>
      </w:r>
      <w:r>
        <w:rPr>
          <w:rFonts w:ascii="FangSong" w:hAnsi="FangSong" w:eastAsia="FangSong" w:cs="FangSong"/>
          <w:sz w:val="23"/>
          <w:szCs w:val="23"/>
          <w:spacing w:val="-52"/>
        </w:rPr>
        <w:t xml:space="preserve"> </w:t>
      </w:r>
      <w:r>
        <w:rPr>
          <w:rFonts w:ascii="FangSong" w:hAnsi="FangSong" w:eastAsia="FangSong" w:cs="FangSong"/>
          <w:sz w:val="23"/>
          <w:szCs w:val="23"/>
          <w:spacing w:val="-8"/>
        </w:rPr>
        <w:t>、</w:t>
      </w:r>
      <w:r>
        <w:rPr>
          <w:rFonts w:ascii="FangSong" w:hAnsi="FangSong" w:eastAsia="FangSong" w:cs="FangSong"/>
          <w:sz w:val="23"/>
          <w:szCs w:val="23"/>
          <w:spacing w:val="-63"/>
        </w:rPr>
        <w:t xml:space="preserve"> </w:t>
      </w:r>
      <w:r>
        <w:rPr>
          <w:rFonts w:ascii="FangSong" w:hAnsi="FangSong" w:eastAsia="FangSong" w:cs="FangSong"/>
          <w:sz w:val="23"/>
          <w:szCs w:val="23"/>
          <w:spacing w:val="-8"/>
        </w:rPr>
        <w:t>节</w:t>
      </w:r>
      <w:r>
        <w:rPr>
          <w:rFonts w:ascii="FangSong" w:hAnsi="FangSong" w:eastAsia="FangSong" w:cs="FangSong"/>
          <w:sz w:val="23"/>
          <w:szCs w:val="23"/>
          <w:spacing w:val="-55"/>
        </w:rPr>
        <w:t xml:space="preserve"> </w:t>
      </w:r>
      <w:r>
        <w:rPr>
          <w:rFonts w:ascii="FangSong" w:hAnsi="FangSong" w:eastAsia="FangSong" w:cs="FangSong"/>
          <w:sz w:val="23"/>
          <w:szCs w:val="23"/>
          <w:spacing w:val="-8"/>
        </w:rPr>
        <w:t>能</w:t>
      </w:r>
      <w:r>
        <w:rPr>
          <w:rFonts w:ascii="FangSong" w:hAnsi="FangSong" w:eastAsia="FangSong" w:cs="FangSong"/>
          <w:sz w:val="23"/>
          <w:szCs w:val="23"/>
          <w:spacing w:val="-69"/>
        </w:rPr>
        <w:t xml:space="preserve"> </w:t>
      </w:r>
      <w:r>
        <w:rPr>
          <w:rFonts w:ascii="FangSong" w:hAnsi="FangSong" w:eastAsia="FangSong" w:cs="FangSong"/>
          <w:sz w:val="23"/>
          <w:szCs w:val="23"/>
          <w:spacing w:val="-8"/>
        </w:rPr>
        <w:t>环</w:t>
      </w:r>
      <w:r>
        <w:rPr>
          <w:rFonts w:ascii="FangSong" w:hAnsi="FangSong" w:eastAsia="FangSong" w:cs="FangSong"/>
          <w:sz w:val="23"/>
          <w:szCs w:val="23"/>
          <w:spacing w:val="-68"/>
        </w:rPr>
        <w:t xml:space="preserve"> </w:t>
      </w:r>
      <w:r>
        <w:rPr>
          <w:rFonts w:ascii="FangSong" w:hAnsi="FangSong" w:eastAsia="FangSong" w:cs="FangSong"/>
          <w:sz w:val="23"/>
          <w:szCs w:val="23"/>
          <w:spacing w:val="-8"/>
        </w:rPr>
        <w:t>保</w:t>
      </w:r>
      <w:r>
        <w:rPr>
          <w:rFonts w:ascii="FangSong" w:hAnsi="FangSong" w:eastAsia="FangSong" w:cs="FangSong"/>
          <w:sz w:val="23"/>
          <w:szCs w:val="23"/>
          <w:spacing w:val="-69"/>
        </w:rPr>
        <w:t xml:space="preserve"> </w:t>
      </w:r>
      <w:r>
        <w:rPr>
          <w:rFonts w:ascii="FangSong" w:hAnsi="FangSong" w:eastAsia="FangSong" w:cs="FangSong"/>
          <w:sz w:val="23"/>
          <w:szCs w:val="23"/>
          <w:spacing w:val="-8"/>
        </w:rPr>
        <w:t>支</w:t>
      </w:r>
      <w:r>
        <w:rPr>
          <w:rFonts w:ascii="FangSong" w:hAnsi="FangSong" w:eastAsia="FangSong" w:cs="FangSong"/>
          <w:sz w:val="23"/>
          <w:szCs w:val="23"/>
          <w:spacing w:val="-45"/>
        </w:rPr>
        <w:t xml:space="preserve"> </w:t>
      </w:r>
      <w:r>
        <w:rPr>
          <w:rFonts w:ascii="FangSong" w:hAnsi="FangSong" w:eastAsia="FangSong" w:cs="FangSong"/>
          <w:sz w:val="23"/>
          <w:szCs w:val="23"/>
          <w:spacing w:val="-8"/>
        </w:rPr>
        <w:t>出22,724.21</w:t>
      </w:r>
      <w:r>
        <w:rPr>
          <w:rFonts w:ascii="FangSong" w:hAnsi="FangSong" w:eastAsia="FangSong" w:cs="FangSong"/>
          <w:sz w:val="23"/>
          <w:szCs w:val="23"/>
          <w:spacing w:val="-67"/>
        </w:rPr>
        <w:t xml:space="preserve"> </w:t>
      </w:r>
      <w:r>
        <w:rPr>
          <w:rFonts w:ascii="FangSong" w:hAnsi="FangSong" w:eastAsia="FangSong" w:cs="FangSong"/>
          <w:sz w:val="23"/>
          <w:szCs w:val="23"/>
          <w:spacing w:val="-8"/>
        </w:rPr>
        <w:t>万</w:t>
      </w:r>
      <w:r>
        <w:rPr>
          <w:rFonts w:ascii="FangSong" w:hAnsi="FangSong" w:eastAsia="FangSong" w:cs="FangSong"/>
          <w:sz w:val="23"/>
          <w:szCs w:val="23"/>
          <w:spacing w:val="-65"/>
        </w:rPr>
        <w:t xml:space="preserve"> </w:t>
      </w:r>
      <w:r>
        <w:rPr>
          <w:rFonts w:ascii="FangSong" w:hAnsi="FangSong" w:eastAsia="FangSong" w:cs="FangSong"/>
          <w:sz w:val="23"/>
          <w:szCs w:val="23"/>
          <w:spacing w:val="-8"/>
        </w:rPr>
        <w:t>元</w:t>
      </w:r>
      <w:r>
        <w:rPr>
          <w:rFonts w:ascii="FangSong" w:hAnsi="FangSong" w:eastAsia="FangSong" w:cs="FangSong"/>
          <w:sz w:val="23"/>
          <w:szCs w:val="23"/>
          <w:spacing w:val="-52"/>
        </w:rPr>
        <w:t xml:space="preserve"> </w:t>
      </w:r>
      <w:r>
        <w:rPr>
          <w:rFonts w:ascii="FangSong" w:hAnsi="FangSong" w:eastAsia="FangSong" w:cs="FangSong"/>
          <w:sz w:val="23"/>
          <w:szCs w:val="23"/>
          <w:spacing w:val="-8"/>
        </w:rPr>
        <w:t>、</w:t>
      </w:r>
      <w:r>
        <w:rPr>
          <w:rFonts w:ascii="FangSong" w:hAnsi="FangSong" w:eastAsia="FangSong" w:cs="FangSong"/>
          <w:sz w:val="23"/>
          <w:szCs w:val="23"/>
          <w:spacing w:val="-68"/>
        </w:rPr>
        <w:t xml:space="preserve"> </w:t>
      </w:r>
      <w:r>
        <w:rPr>
          <w:rFonts w:ascii="FangSong" w:hAnsi="FangSong" w:eastAsia="FangSong" w:cs="FangSong"/>
          <w:sz w:val="23"/>
          <w:szCs w:val="23"/>
          <w:spacing w:val="-8"/>
        </w:rPr>
        <w:t>农</w:t>
      </w:r>
      <w:r>
        <w:rPr>
          <w:rFonts w:ascii="FangSong" w:hAnsi="FangSong" w:eastAsia="FangSong" w:cs="FangSong"/>
          <w:sz w:val="23"/>
          <w:szCs w:val="23"/>
          <w:spacing w:val="-68"/>
        </w:rPr>
        <w:t xml:space="preserve"> </w:t>
      </w:r>
      <w:r>
        <w:rPr>
          <w:rFonts w:ascii="FangSong" w:hAnsi="FangSong" w:eastAsia="FangSong" w:cs="FangSong"/>
          <w:sz w:val="23"/>
          <w:szCs w:val="23"/>
          <w:spacing w:val="-8"/>
        </w:rPr>
        <w:t>林水</w:t>
      </w:r>
      <w:r>
        <w:rPr>
          <w:rFonts w:ascii="FangSong" w:hAnsi="FangSong" w:eastAsia="FangSong" w:cs="FangSong"/>
          <w:sz w:val="23"/>
          <w:szCs w:val="23"/>
          <w:spacing w:val="-69"/>
        </w:rPr>
        <w:t xml:space="preserve"> </w:t>
      </w:r>
      <w:r>
        <w:rPr>
          <w:rFonts w:ascii="FangSong" w:hAnsi="FangSong" w:eastAsia="FangSong" w:cs="FangSong"/>
          <w:sz w:val="23"/>
          <w:szCs w:val="23"/>
          <w:spacing w:val="-9"/>
        </w:rPr>
        <w:t>支</w:t>
      </w:r>
      <w:r>
        <w:rPr>
          <w:rFonts w:ascii="FangSong" w:hAnsi="FangSong" w:eastAsia="FangSong" w:cs="FangSong"/>
          <w:sz w:val="23"/>
          <w:szCs w:val="23"/>
          <w:spacing w:val="-46"/>
        </w:rPr>
        <w:t xml:space="preserve"> </w:t>
      </w:r>
      <w:r>
        <w:rPr>
          <w:rFonts w:ascii="FangSong" w:hAnsi="FangSong" w:eastAsia="FangSong" w:cs="FangSong"/>
          <w:sz w:val="23"/>
          <w:szCs w:val="23"/>
          <w:spacing w:val="-9"/>
        </w:rPr>
        <w:t>出</w:t>
      </w:r>
      <w:r>
        <w:rPr>
          <w:rFonts w:ascii="FangSong" w:hAnsi="FangSong" w:eastAsia="FangSong" w:cs="FangSong"/>
          <w:sz w:val="23"/>
          <w:szCs w:val="23"/>
        </w:rPr>
        <w:t xml:space="preserve"> </w:t>
      </w:r>
      <w:r>
        <w:rPr>
          <w:rFonts w:ascii="FangSong" w:hAnsi="FangSong" w:eastAsia="FangSong" w:cs="FangSong"/>
          <w:sz w:val="23"/>
          <w:szCs w:val="23"/>
          <w:spacing w:val="1"/>
        </w:rPr>
        <w:t>9,393.66万元、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自然资源海洋气象等支出11,908.30万元、住房保障支出1</w:t>
      </w:r>
      <w:r>
        <w:rPr>
          <w:rFonts w:ascii="FangSong" w:hAnsi="FangSong" w:eastAsia="FangSong" w:cs="FangSong"/>
          <w:sz w:val="23"/>
          <w:szCs w:val="23"/>
        </w:rPr>
        <w:t>06.14万元、灾害防</w:t>
      </w:r>
      <w:r>
        <w:rPr>
          <w:rFonts w:ascii="FangSong" w:hAnsi="FangSong" w:eastAsia="FangSong" w:cs="FangSong"/>
          <w:sz w:val="23"/>
          <w:szCs w:val="23"/>
        </w:rPr>
        <w:t xml:space="preserve"> </w:t>
      </w:r>
      <w:r>
        <w:rPr>
          <w:rFonts w:ascii="FangSong" w:hAnsi="FangSong" w:eastAsia="FangSong" w:cs="FangSong"/>
          <w:sz w:val="23"/>
          <w:szCs w:val="23"/>
          <w:spacing w:val="-1"/>
        </w:rPr>
        <w:t>治及应急管理支出5.00万元等。</w:t>
      </w:r>
    </w:p>
    <w:p>
      <w:pPr>
        <w:ind w:left="664"/>
        <w:spacing w:line="230" w:lineRule="exact"/>
        <w:outlineLvl w:val="1"/>
        <w:rPr>
          <w:rFonts w:ascii="Microsoft YaHei" w:hAnsi="Microsoft YaHei" w:eastAsia="Microsoft YaHei" w:cs="Microsoft YaHei"/>
          <w:sz w:val="22"/>
          <w:szCs w:val="22"/>
        </w:rPr>
      </w:pPr>
      <w:bookmarkStart w:name="bookmark24" w:id="40"/>
      <w:bookmarkEnd w:id="40"/>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3" w:right="623" w:firstLine="456"/>
        <w:spacing w:before="135" w:line="321" w:lineRule="auto"/>
        <w:rPr>
          <w:rFonts w:ascii="FangSong" w:hAnsi="FangSong" w:eastAsia="FangSong" w:cs="FangSong"/>
          <w:sz w:val="23"/>
          <w:szCs w:val="23"/>
        </w:rPr>
      </w:pPr>
      <w:r>
        <w:rPr>
          <w:rFonts w:ascii="FangSong" w:hAnsi="FangSong" w:eastAsia="FangSong" w:cs="FangSong"/>
          <w:sz w:val="23"/>
          <w:szCs w:val="23"/>
          <w:spacing w:val="2"/>
        </w:rPr>
        <w:t>2025年度兴县林业局一般公共预算当年支出21,489.38万元,比上年增加2706.62万元，增</w:t>
      </w:r>
      <w:r>
        <w:rPr>
          <w:rFonts w:ascii="FangSong" w:hAnsi="FangSong" w:eastAsia="FangSong" w:cs="FangSong"/>
          <w:sz w:val="23"/>
          <w:szCs w:val="23"/>
          <w:spacing w:val="1"/>
        </w:rPr>
        <w:t xml:space="preserve"> </w:t>
      </w:r>
      <w:r>
        <w:rPr>
          <w:rFonts w:ascii="FangSong" w:hAnsi="FangSong" w:eastAsia="FangSong" w:cs="FangSong"/>
          <w:sz w:val="23"/>
          <w:szCs w:val="23"/>
          <w:spacing w:val="-2"/>
        </w:rPr>
        <w:t>长14.41%。</w:t>
      </w:r>
    </w:p>
    <w:p>
      <w:pPr>
        <w:ind w:left="11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23"/>
          <w:pgSz w:w="11900" w:h="16840"/>
          <w:pgMar w:top="642" w:right="600" w:bottom="340" w:left="600" w:header="326" w:footer="93" w:gutter="0"/>
        </w:sectPr>
        <w:rPr>
          <w:rFonts w:ascii="FangSong" w:hAnsi="FangSong" w:eastAsia="FangSong" w:cs="FangSong"/>
          <w:sz w:val="23"/>
          <w:szCs w:val="23"/>
        </w:rPr>
      </w:pPr>
    </w:p>
    <w:p>
      <w:pPr>
        <w:pStyle w:val="BodyText"/>
        <w:spacing w:line="283" w:lineRule="auto"/>
        <w:rPr/>
      </w:pPr>
      <w:r/>
    </w:p>
    <w:p>
      <w:pPr>
        <w:pStyle w:val="BodyText"/>
        <w:spacing w:line="283" w:lineRule="auto"/>
        <w:rPr/>
      </w:pPr>
      <w:r/>
    </w:p>
    <w:p>
      <w:pPr>
        <w:ind w:left="667" w:right="623" w:firstLine="453"/>
        <w:spacing w:before="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2025年度兴县林业局一般公共预算当年支出21,489.38万元,主</w:t>
      </w:r>
      <w:r>
        <w:rPr>
          <w:rFonts w:ascii="FangSong" w:hAnsi="FangSong" w:eastAsia="FangSong" w:cs="FangSong"/>
          <w:sz w:val="23"/>
          <w:szCs w:val="23"/>
          <w:spacing w:val="4"/>
        </w:rPr>
        <w:t>要用于以下方面：社会保</w:t>
      </w:r>
      <w:r>
        <w:rPr>
          <w:rFonts w:ascii="FangSong" w:hAnsi="FangSong" w:eastAsia="FangSong" w:cs="FangSong"/>
          <w:sz w:val="23"/>
          <w:szCs w:val="23"/>
        </w:rPr>
        <w:t xml:space="preserve"> </w:t>
      </w:r>
      <w:r>
        <w:rPr>
          <w:rFonts w:ascii="FangSong" w:hAnsi="FangSong" w:eastAsia="FangSong" w:cs="FangSong"/>
          <w:sz w:val="23"/>
          <w:szCs w:val="23"/>
          <w:spacing w:val="6"/>
        </w:rPr>
        <w:t>障和就业支出235.21万元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w:t>
      </w:r>
      <w:r>
        <w:rPr>
          <w:rFonts w:ascii="FangSong" w:hAnsi="FangSong" w:eastAsia="FangSong" w:cs="FangSong"/>
          <w:sz w:val="23"/>
          <w:szCs w:val="23"/>
          <w:spacing w:val="-41"/>
        </w:rPr>
        <w:t xml:space="preserve"> </w:t>
      </w:r>
      <w:r>
        <w:rPr>
          <w:rFonts w:ascii="FangSong" w:hAnsi="FangSong" w:eastAsia="FangSong" w:cs="FangSong"/>
          <w:sz w:val="23"/>
          <w:szCs w:val="23"/>
          <w:spacing w:val="6"/>
        </w:rPr>
        <w:t>占1.09%；卫生健康支出56.17万元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w:t>
      </w:r>
      <w:r>
        <w:rPr>
          <w:rFonts w:ascii="FangSong" w:hAnsi="FangSong" w:eastAsia="FangSong" w:cs="FangSong"/>
          <w:sz w:val="23"/>
          <w:szCs w:val="23"/>
          <w:spacing w:val="-41"/>
        </w:rPr>
        <w:t xml:space="preserve"> </w:t>
      </w:r>
      <w:r>
        <w:rPr>
          <w:rFonts w:ascii="FangSong" w:hAnsi="FangSong" w:eastAsia="FangSong" w:cs="FangSong"/>
          <w:sz w:val="23"/>
          <w:szCs w:val="23"/>
          <w:spacing w:val="6"/>
        </w:rPr>
        <w:t>占0.26%；节能环保支出</w:t>
      </w:r>
      <w:r>
        <w:rPr>
          <w:rFonts w:ascii="FangSong" w:hAnsi="FangSong" w:eastAsia="FangSong" w:cs="FangSong"/>
          <w:sz w:val="23"/>
          <w:szCs w:val="23"/>
        </w:rPr>
        <w:t xml:space="preserve"> </w:t>
      </w:r>
      <w:r>
        <w:rPr>
          <w:rFonts w:ascii="FangSong" w:hAnsi="FangSong" w:eastAsia="FangSong" w:cs="FangSong"/>
          <w:sz w:val="23"/>
          <w:szCs w:val="23"/>
          <w:spacing w:val="3"/>
        </w:rPr>
        <w:t>11,860.48万元，</w:t>
      </w:r>
      <w:r>
        <w:rPr>
          <w:rFonts w:ascii="FangSong" w:hAnsi="FangSong" w:eastAsia="FangSong" w:cs="FangSong"/>
          <w:sz w:val="23"/>
          <w:szCs w:val="23"/>
          <w:spacing w:val="-32"/>
        </w:rPr>
        <w:t xml:space="preserve"> </w:t>
      </w:r>
      <w:r>
        <w:rPr>
          <w:rFonts w:ascii="FangSong" w:hAnsi="FangSong" w:eastAsia="FangSong" w:cs="FangSong"/>
          <w:sz w:val="23"/>
          <w:szCs w:val="23"/>
          <w:spacing w:val="3"/>
        </w:rPr>
        <w:t>占55.19%；农林水支出9,226.38万元，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占42.93%；住房保障支出106.14万</w:t>
      </w:r>
      <w:r>
        <w:rPr>
          <w:rFonts w:ascii="FangSong" w:hAnsi="FangSong" w:eastAsia="FangSong" w:cs="FangSong"/>
          <w:sz w:val="23"/>
          <w:szCs w:val="23"/>
        </w:rPr>
        <w:t xml:space="preserve"> </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占0.49%；灾害防治及应急管理支出5.00万</w:t>
      </w:r>
      <w:r>
        <w:rPr>
          <w:rFonts w:ascii="FangSong" w:hAnsi="FangSong" w:eastAsia="FangSong" w:cs="FangSong"/>
          <w:sz w:val="23"/>
          <w:szCs w:val="23"/>
          <w:spacing w:val="-4"/>
        </w:rPr>
        <w:t>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占0.02%等。</w:t>
      </w:r>
    </w:p>
    <w:p>
      <w:pPr>
        <w:ind w:firstLine="3524"/>
        <w:spacing w:before="90" w:line="2208" w:lineRule="exact"/>
        <w:rPr/>
      </w:pPr>
      <w:r>
        <w:rPr>
          <w:position w:val="-44"/>
        </w:rPr>
        <w:drawing>
          <wp:inline distT="0" distB="0" distL="0" distR="0">
            <wp:extent cx="2409835" cy="1402542"/>
            <wp:effectExtent l="0" t="0" r="0" b="0"/>
            <wp:docPr id="6" name="IM 6"/>
            <wp:cNvGraphicFramePr/>
            <a:graphic>
              <a:graphicData uri="http://schemas.openxmlformats.org/drawingml/2006/picture">
                <pic:pic>
                  <pic:nvPicPr>
                    <pic:cNvPr id="6" name="IM 6"/>
                    <pic:cNvPicPr/>
                  </pic:nvPicPr>
                  <pic:blipFill>
                    <a:blip r:embed="rId26"/>
                    <a:stretch>
                      <a:fillRect/>
                    </a:stretch>
                  </pic:blipFill>
                  <pic:spPr>
                    <a:xfrm rot="0">
                      <a:off x="0" y="0"/>
                      <a:ext cx="2409835" cy="1402542"/>
                    </a:xfrm>
                    <a:prstGeom prst="rect">
                      <a:avLst/>
                    </a:prstGeom>
                  </pic:spPr>
                </pic:pic>
              </a:graphicData>
            </a:graphic>
          </wp:inline>
        </w:drawing>
      </w:r>
    </w:p>
    <w:p>
      <w:pPr>
        <w:pStyle w:val="BodyText"/>
        <w:spacing w:line="278" w:lineRule="auto"/>
        <w:rPr/>
      </w:pPr>
      <w:r/>
    </w:p>
    <w:p>
      <w:pPr>
        <w:pStyle w:val="BodyText"/>
        <w:spacing w:line="278" w:lineRule="auto"/>
        <w:rPr/>
      </w:pPr>
      <w:r/>
    </w:p>
    <w:p>
      <w:pPr>
        <w:pStyle w:val="BodyText"/>
        <w:spacing w:line="278" w:lineRule="auto"/>
        <w:rPr/>
      </w:pPr>
      <w:r/>
    </w:p>
    <w:p>
      <w:pPr>
        <w:ind w:left="662"/>
        <w:spacing w:before="95" w:line="230" w:lineRule="exact"/>
        <w:outlineLvl w:val="1"/>
        <w:rPr>
          <w:rFonts w:ascii="Microsoft YaHei" w:hAnsi="Microsoft YaHei" w:eastAsia="Microsoft YaHei" w:cs="Microsoft YaHei"/>
          <w:sz w:val="22"/>
          <w:szCs w:val="22"/>
        </w:rPr>
      </w:pPr>
      <w:bookmarkStart w:name="bookmark25" w:id="41"/>
      <w:bookmarkEnd w:id="41"/>
      <w:r>
        <w:rPr>
          <w:rFonts w:ascii="Microsoft YaHei" w:hAnsi="Microsoft YaHei" w:eastAsia="Microsoft YaHei" w:cs="Microsoft YaHei"/>
          <w:sz w:val="22"/>
          <w:szCs w:val="22"/>
          <w:spacing w:val="8"/>
          <w:position w:val="-1"/>
        </w:rPr>
        <w:t>六、一般公共预算基本支出情况说明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rPr>
        <w:t>2025年度兴县林业局一般公共预算安排基本支出1,490.55万元，其中：</w:t>
      </w:r>
    </w:p>
    <w:p>
      <w:pPr>
        <w:ind w:left="664" w:right="623" w:firstLine="463"/>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人员经费1,395.55万元，主要包括：其他对个人和家庭的补助、其他工资福利</w:t>
      </w:r>
      <w:r>
        <w:rPr>
          <w:rFonts w:ascii="FangSong" w:hAnsi="FangSong" w:eastAsia="FangSong" w:cs="FangSong"/>
          <w:sz w:val="23"/>
          <w:szCs w:val="23"/>
          <w:spacing w:val="4"/>
        </w:rPr>
        <w:t>支出、其</w:t>
      </w:r>
      <w:r>
        <w:rPr>
          <w:rFonts w:ascii="FangSong" w:hAnsi="FangSong" w:eastAsia="FangSong" w:cs="FangSong"/>
          <w:sz w:val="23"/>
          <w:szCs w:val="23"/>
        </w:rPr>
        <w:t xml:space="preserve"> </w:t>
      </w:r>
      <w:r>
        <w:rPr>
          <w:rFonts w:ascii="FangSong" w:hAnsi="FangSong" w:eastAsia="FangSong" w:cs="FangSong"/>
          <w:sz w:val="23"/>
          <w:szCs w:val="23"/>
          <w:spacing w:val="5"/>
        </w:rPr>
        <w:t>他社会保障缴费、公务员医疗补助缴费、绩效工资、基本工资、机关事业单位基本养老保险</w:t>
      </w:r>
      <w:r>
        <w:rPr>
          <w:rFonts w:ascii="FangSong" w:hAnsi="FangSong" w:eastAsia="FangSong" w:cs="FangSong"/>
          <w:sz w:val="23"/>
          <w:szCs w:val="23"/>
          <w:spacing w:val="10"/>
        </w:rPr>
        <w:t xml:space="preserve"> </w:t>
      </w:r>
      <w:r>
        <w:rPr>
          <w:rFonts w:ascii="FangSong" w:hAnsi="FangSong" w:eastAsia="FangSong" w:cs="FangSong"/>
          <w:sz w:val="23"/>
          <w:szCs w:val="23"/>
        </w:rPr>
        <w:t>缴费、住房公积金、奖金、退休费、职业年金缴费、职工基本医疗保险缴费、津贴补贴等；</w:t>
      </w:r>
    </w:p>
    <w:p>
      <w:pPr>
        <w:ind w:left="665" w:right="622" w:firstLine="463"/>
        <w:spacing w:line="323" w:lineRule="auto"/>
        <w:jc w:val="both"/>
        <w:rPr>
          <w:rFonts w:ascii="FangSong" w:hAnsi="FangSong" w:eastAsia="FangSong" w:cs="FangSong"/>
          <w:sz w:val="23"/>
          <w:szCs w:val="23"/>
        </w:rPr>
      </w:pPr>
      <w:r>
        <w:rPr>
          <w:rFonts w:ascii="FangSong" w:hAnsi="FangSong" w:eastAsia="FangSong" w:cs="FangSong"/>
          <w:sz w:val="23"/>
          <w:szCs w:val="23"/>
          <w:spacing w:val="2"/>
        </w:rPr>
        <w:t>公用经费95.00万元，主要包括：办公费、印刷费、电费、公务用车运行维护费、物业管</w:t>
      </w:r>
      <w:r>
        <w:rPr>
          <w:rFonts w:ascii="FangSong" w:hAnsi="FangSong" w:eastAsia="FangSong" w:cs="FangSong"/>
          <w:sz w:val="23"/>
          <w:szCs w:val="23"/>
          <w:spacing w:val="9"/>
        </w:rPr>
        <w:t xml:space="preserve"> </w:t>
      </w:r>
      <w:r>
        <w:rPr>
          <w:rFonts w:ascii="FangSong" w:hAnsi="FangSong" w:eastAsia="FangSong" w:cs="FangSong"/>
          <w:sz w:val="23"/>
          <w:szCs w:val="23"/>
          <w:spacing w:val="11"/>
        </w:rPr>
        <w:t>理费、福利费、其他交通费用、其他商品和服务支出、差旅费、工会经费、取暖费、水费</w:t>
      </w:r>
      <w:r>
        <w:rPr>
          <w:rFonts w:ascii="FangSong" w:hAnsi="FangSong" w:eastAsia="FangSong" w:cs="FangSong"/>
          <w:sz w:val="23"/>
          <w:szCs w:val="23"/>
          <w:spacing w:val="11"/>
        </w:rPr>
        <w:t xml:space="preserve"> </w:t>
      </w:r>
      <w:r>
        <w:rPr>
          <w:rFonts w:ascii="FangSong" w:hAnsi="FangSong" w:eastAsia="FangSong" w:cs="FangSong"/>
          <w:sz w:val="23"/>
          <w:szCs w:val="23"/>
          <w:spacing w:val="-9"/>
        </w:rPr>
        <w:t>等。</w:t>
      </w:r>
    </w:p>
    <w:p>
      <w:pPr>
        <w:ind w:left="655"/>
        <w:spacing w:line="229" w:lineRule="exact"/>
        <w:outlineLvl w:val="1"/>
        <w:rPr>
          <w:rFonts w:ascii="Microsoft YaHei" w:hAnsi="Microsoft YaHei" w:eastAsia="Microsoft YaHei" w:cs="Microsoft YaHei"/>
          <w:sz w:val="22"/>
          <w:szCs w:val="22"/>
        </w:rPr>
      </w:pPr>
      <w:bookmarkStart w:name="bookmark26" w:id="42"/>
      <w:bookmarkEnd w:id="42"/>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68" w:right="623" w:firstLine="452"/>
        <w:spacing w:before="172" w:line="324" w:lineRule="auto"/>
        <w:rPr>
          <w:rFonts w:ascii="FangSong" w:hAnsi="FangSong" w:eastAsia="FangSong" w:cs="FangSong"/>
          <w:sz w:val="23"/>
          <w:szCs w:val="23"/>
        </w:rPr>
      </w:pPr>
      <w:r>
        <w:rPr>
          <w:rFonts w:ascii="FangSong" w:hAnsi="FangSong" w:eastAsia="FangSong" w:cs="FangSong"/>
          <w:sz w:val="23"/>
          <w:szCs w:val="23"/>
          <w:spacing w:val="3"/>
        </w:rPr>
        <w:t>2025年兴县林业局财政拨款安排的“</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”经费预算4.00万元与2024年预算数相同。其</w:t>
      </w:r>
      <w:r>
        <w:rPr>
          <w:rFonts w:ascii="FangSong" w:hAnsi="FangSong" w:eastAsia="FangSong" w:cs="FangSong"/>
          <w:sz w:val="23"/>
          <w:szCs w:val="23"/>
        </w:rPr>
        <w:t xml:space="preserve"> </w:t>
      </w:r>
      <w:r>
        <w:rPr>
          <w:rFonts w:ascii="FangSong" w:hAnsi="FangSong" w:eastAsia="FangSong" w:cs="FangSong"/>
          <w:sz w:val="23"/>
          <w:szCs w:val="23"/>
          <w:spacing w:val="5"/>
        </w:rPr>
        <w:t>中：因公出国（境）费0万元，与上年预算数相同；公务接待费0万元，与上年预算数相同；</w:t>
      </w:r>
      <w:r>
        <w:rPr>
          <w:rFonts w:ascii="FangSong" w:hAnsi="FangSong" w:eastAsia="FangSong" w:cs="FangSong"/>
          <w:sz w:val="23"/>
          <w:szCs w:val="23"/>
          <w:spacing w:val="2"/>
        </w:rPr>
        <w:t xml:space="preserve"> </w:t>
      </w:r>
      <w:r>
        <w:rPr>
          <w:rFonts w:ascii="FangSong" w:hAnsi="FangSong" w:eastAsia="FangSong" w:cs="FangSong"/>
          <w:sz w:val="23"/>
          <w:szCs w:val="23"/>
          <w:spacing w:val="5"/>
        </w:rPr>
        <w:t>公务用车购置及运行费4.00万元，与上年预算数相同。公务用车运</w:t>
      </w:r>
      <w:r>
        <w:rPr>
          <w:rFonts w:ascii="FangSong" w:hAnsi="FangSong" w:eastAsia="FangSong" w:cs="FangSong"/>
          <w:sz w:val="23"/>
          <w:szCs w:val="23"/>
          <w:spacing w:val="4"/>
        </w:rPr>
        <w:t>行维护费4.00万元，与上</w:t>
      </w:r>
      <w:r>
        <w:rPr>
          <w:rFonts w:ascii="FangSong" w:hAnsi="FangSong" w:eastAsia="FangSong" w:cs="FangSong"/>
          <w:sz w:val="23"/>
          <w:szCs w:val="23"/>
        </w:rPr>
        <w:t xml:space="preserve"> </w:t>
      </w:r>
      <w:r>
        <w:rPr>
          <w:rFonts w:ascii="FangSong" w:hAnsi="FangSong" w:eastAsia="FangSong" w:cs="FangSong"/>
          <w:sz w:val="23"/>
          <w:szCs w:val="23"/>
        </w:rPr>
        <w:t>年预算数相同；公务用车购置费0万元，与上年</w:t>
      </w:r>
      <w:r>
        <w:rPr>
          <w:rFonts w:ascii="FangSong" w:hAnsi="FangSong" w:eastAsia="FangSong" w:cs="FangSong"/>
          <w:sz w:val="23"/>
          <w:szCs w:val="23"/>
          <w:spacing w:val="-1"/>
        </w:rPr>
        <w:t>预算数相同。</w:t>
      </w:r>
    </w:p>
    <w:p>
      <w:pPr>
        <w:pStyle w:val="BodyText"/>
        <w:spacing w:line="241" w:lineRule="auto"/>
        <w:rPr/>
      </w:pPr>
      <w:r/>
    </w:p>
    <w:p>
      <w:pPr>
        <w:ind w:firstLine="1627"/>
        <w:spacing w:before="1" w:line="2619" w:lineRule="exact"/>
        <w:rPr/>
      </w:pPr>
      <w:r>
        <w:rPr>
          <w:position w:val="-52"/>
        </w:rPr>
        <w:drawing>
          <wp:inline distT="0" distB="0" distL="0" distR="0">
            <wp:extent cx="4654787" cy="1663178"/>
            <wp:effectExtent l="0" t="0" r="0" b="0"/>
            <wp:docPr id="8" name="IM 8"/>
            <wp:cNvGraphicFramePr/>
            <a:graphic>
              <a:graphicData uri="http://schemas.openxmlformats.org/drawingml/2006/picture">
                <pic:pic>
                  <pic:nvPicPr>
                    <pic:cNvPr id="8" name="IM 8"/>
                    <pic:cNvPicPr/>
                  </pic:nvPicPr>
                  <pic:blipFill>
                    <a:blip r:embed="rId27"/>
                    <a:stretch>
                      <a:fillRect/>
                    </a:stretch>
                  </pic:blipFill>
                  <pic:spPr>
                    <a:xfrm rot="0">
                      <a:off x="0" y="0"/>
                      <a:ext cx="4654787" cy="1663178"/>
                    </a:xfrm>
                    <a:prstGeom prst="rect">
                      <a:avLst/>
                    </a:prstGeom>
                  </pic:spPr>
                </pic:pic>
              </a:graphicData>
            </a:graphic>
          </wp:inline>
        </w:drawing>
      </w:r>
    </w:p>
    <w:p>
      <w:pPr>
        <w:pStyle w:val="BodyText"/>
        <w:spacing w:line="413" w:lineRule="auto"/>
        <w:rPr/>
      </w:pPr>
      <w:r/>
    </w:p>
    <w:p>
      <w:pPr>
        <w:ind w:left="653"/>
        <w:spacing w:before="99" w:line="231" w:lineRule="exact"/>
        <w:outlineLvl w:val="1"/>
        <w:rPr>
          <w:rFonts w:ascii="Microsoft YaHei" w:hAnsi="Microsoft YaHei" w:eastAsia="Microsoft YaHei" w:cs="Microsoft YaHei"/>
          <w:sz w:val="23"/>
          <w:szCs w:val="23"/>
        </w:rPr>
      </w:pPr>
      <w:bookmarkStart w:name="bookmark27" w:id="43"/>
      <w:bookmarkEnd w:id="43"/>
      <w:r>
        <w:rPr>
          <w:rFonts w:ascii="Microsoft YaHei" w:hAnsi="Microsoft YaHei" w:eastAsia="Microsoft YaHei" w:cs="Microsoft YaHei"/>
          <w:sz w:val="23"/>
          <w:szCs w:val="23"/>
          <w:spacing w:val="-1"/>
          <w:position w:val="-1"/>
        </w:rPr>
        <w:t>八、机关运行经费增减变动原因说明</w:t>
      </w:r>
    </w:p>
    <w:p>
      <w:pPr>
        <w:ind w:left="689" w:right="623" w:firstLine="435"/>
        <w:spacing w:before="173" w:line="322" w:lineRule="auto"/>
        <w:rPr>
          <w:rFonts w:ascii="FangSong" w:hAnsi="FangSong" w:eastAsia="FangSong" w:cs="FangSong"/>
          <w:sz w:val="23"/>
          <w:szCs w:val="23"/>
        </w:rPr>
      </w:pPr>
      <w:r>
        <w:rPr>
          <w:rFonts w:ascii="FangSong" w:hAnsi="FangSong" w:eastAsia="FangSong" w:cs="FangSong"/>
          <w:sz w:val="23"/>
          <w:szCs w:val="23"/>
          <w:spacing w:val="5"/>
        </w:rPr>
        <w:t>机关运行经费本年度安排88.06万元（物业管理费5.32万元</w:t>
      </w:r>
      <w:r>
        <w:rPr>
          <w:rFonts w:ascii="FangSong" w:hAnsi="FangSong" w:eastAsia="FangSong" w:cs="FangSong"/>
          <w:sz w:val="23"/>
          <w:szCs w:val="23"/>
          <w:spacing w:val="4"/>
        </w:rPr>
        <w:t>、取暖费7.39万元、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其他商</w:t>
      </w:r>
      <w:r>
        <w:rPr>
          <w:rFonts w:ascii="FangSong" w:hAnsi="FangSong" w:eastAsia="FangSong" w:cs="FangSong"/>
          <w:sz w:val="23"/>
          <w:szCs w:val="23"/>
        </w:rPr>
        <w:t xml:space="preserve"> </w:t>
      </w:r>
      <w:r>
        <w:rPr>
          <w:rFonts w:ascii="FangSong" w:hAnsi="FangSong" w:eastAsia="FangSong" w:cs="FangSong"/>
          <w:sz w:val="23"/>
          <w:szCs w:val="23"/>
          <w:spacing w:val="-2"/>
        </w:rPr>
        <w:t>品和服务支出7.74万元、其他交通费用6.60万元、水费0.30万元、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电费</w:t>
      </w:r>
    </w:p>
    <w:p>
      <w:pPr>
        <w:spacing w:line="322" w:lineRule="auto"/>
        <w:sectPr>
          <w:footerReference w:type="default" r:id="rId25"/>
          <w:pgSz w:w="11900" w:h="16840"/>
          <w:pgMar w:top="642" w:right="600" w:bottom="340" w:left="600" w:header="326" w:footer="9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667" w:right="623" w:hanging="6"/>
        <w:spacing w:before="74" w:line="323" w:lineRule="auto"/>
        <w:rPr>
          <w:rFonts w:ascii="FangSong" w:hAnsi="FangSong" w:eastAsia="FangSong" w:cs="FangSong"/>
          <w:sz w:val="23"/>
          <w:szCs w:val="23"/>
        </w:rPr>
      </w:pPr>
      <w:r>
        <w:rPr>
          <w:rFonts w:ascii="FangSong" w:hAnsi="FangSong" w:eastAsia="FangSong" w:cs="FangSong"/>
          <w:sz w:val="23"/>
          <w:szCs w:val="23"/>
          <w:spacing w:val="4"/>
        </w:rPr>
        <w:t>3.00万元、福利费25.47万元、工会经费14.56万元、办公费10.00万元、差旅费2.00</w:t>
      </w:r>
      <w:r>
        <w:rPr>
          <w:rFonts w:ascii="FangSong" w:hAnsi="FangSong" w:eastAsia="FangSong" w:cs="FangSong"/>
          <w:sz w:val="23"/>
          <w:szCs w:val="23"/>
          <w:spacing w:val="4"/>
        </w:rPr>
        <w:t xml:space="preserve"> </w:t>
      </w:r>
      <w:r>
        <w:rPr>
          <w:rFonts w:ascii="FangSong" w:hAnsi="FangSong" w:eastAsia="FangSong" w:cs="FangSong"/>
          <w:sz w:val="23"/>
          <w:szCs w:val="23"/>
          <w:spacing w:val="4"/>
        </w:rPr>
        <w:t>万元、</w:t>
      </w:r>
      <w:r>
        <w:rPr>
          <w:rFonts w:ascii="FangSong" w:hAnsi="FangSong" w:eastAsia="FangSong" w:cs="FangSong"/>
          <w:sz w:val="23"/>
          <w:szCs w:val="23"/>
          <w:spacing w:val="5"/>
        </w:rPr>
        <w:t xml:space="preserve"> </w:t>
      </w:r>
      <w:r>
        <w:rPr>
          <w:rFonts w:ascii="FangSong" w:hAnsi="FangSong" w:eastAsia="FangSong" w:cs="FangSong"/>
          <w:sz w:val="23"/>
          <w:szCs w:val="23"/>
          <w:spacing w:val="7"/>
        </w:rPr>
        <w:t>印刷费1.68万元、公务用车运行维护费4.00万元、</w:t>
      </w:r>
      <w:r>
        <w:rPr>
          <w:rFonts w:ascii="FangSong" w:hAnsi="FangSong" w:eastAsia="FangSong" w:cs="FangSong"/>
          <w:sz w:val="23"/>
          <w:szCs w:val="23"/>
          <w:spacing w:val="5"/>
        </w:rPr>
        <w:t>），</w:t>
      </w:r>
      <w:r>
        <w:rPr>
          <w:rFonts w:ascii="FangSong" w:hAnsi="FangSong" w:eastAsia="FangSong" w:cs="FangSong"/>
          <w:sz w:val="23"/>
          <w:szCs w:val="23"/>
          <w:spacing w:val="7"/>
        </w:rPr>
        <w:t>与上年96.90万</w:t>
      </w:r>
      <w:r>
        <w:rPr>
          <w:rFonts w:ascii="FangSong" w:hAnsi="FangSong" w:eastAsia="FangSong" w:cs="FangSong"/>
          <w:sz w:val="23"/>
          <w:szCs w:val="23"/>
          <w:spacing w:val="6"/>
        </w:rPr>
        <w:t>元相比减少了8.84万</w:t>
      </w:r>
      <w:r>
        <w:rPr>
          <w:rFonts w:ascii="FangSong" w:hAnsi="FangSong" w:eastAsia="FangSong" w:cs="FangSong"/>
          <w:sz w:val="23"/>
          <w:szCs w:val="23"/>
          <w:spacing w:val="1"/>
        </w:rPr>
        <w:t xml:space="preserve"> </w:t>
      </w:r>
      <w:r>
        <w:rPr>
          <w:rFonts w:ascii="FangSong" w:hAnsi="FangSong" w:eastAsia="FangSong" w:cs="FangSong"/>
          <w:sz w:val="23"/>
          <w:szCs w:val="23"/>
          <w:spacing w:val="-1"/>
        </w:rPr>
        <w:t>元，主要原因是在职人员退休。</w:t>
      </w:r>
    </w:p>
    <w:p>
      <w:pPr>
        <w:ind w:left="658"/>
        <w:spacing w:line="225" w:lineRule="exact"/>
        <w:outlineLvl w:val="1"/>
        <w:rPr>
          <w:rFonts w:ascii="Microsoft YaHei" w:hAnsi="Microsoft YaHei" w:eastAsia="Microsoft YaHei" w:cs="Microsoft YaHei"/>
          <w:sz w:val="22"/>
          <w:szCs w:val="22"/>
        </w:rPr>
      </w:pPr>
      <w:bookmarkStart w:name="bookmark28" w:id="44"/>
      <w:bookmarkEnd w:id="44"/>
      <w:r>
        <w:rPr>
          <w:rFonts w:ascii="Microsoft YaHei" w:hAnsi="Microsoft YaHei" w:eastAsia="Microsoft YaHei" w:cs="Microsoft YaHei"/>
          <w:sz w:val="22"/>
          <w:szCs w:val="22"/>
          <w:spacing w:val="9"/>
          <w:position w:val="-1"/>
        </w:rPr>
        <w:t>九、政府采购情况</w:t>
      </w:r>
    </w:p>
    <w:p>
      <w:pPr>
        <w:ind w:left="664" w:right="623" w:firstLine="455"/>
        <w:spacing w:before="178" w:line="323" w:lineRule="auto"/>
        <w:rPr>
          <w:rFonts w:ascii="FangSong" w:hAnsi="FangSong" w:eastAsia="FangSong" w:cs="FangSong"/>
          <w:sz w:val="23"/>
          <w:szCs w:val="23"/>
        </w:rPr>
      </w:pPr>
      <w:r>
        <w:rPr>
          <w:rFonts w:ascii="FangSong" w:hAnsi="FangSong" w:eastAsia="FangSong" w:cs="FangSong"/>
          <w:sz w:val="23"/>
          <w:szCs w:val="23"/>
          <w:spacing w:val="5"/>
        </w:rPr>
        <w:t>2025年兴县林业局政府采购预算总额4.18万元。其中：政府采购货物预算4.</w:t>
      </w:r>
      <w:r>
        <w:rPr>
          <w:rFonts w:ascii="FangSong" w:hAnsi="FangSong" w:eastAsia="FangSong" w:cs="FangSong"/>
          <w:sz w:val="23"/>
          <w:szCs w:val="23"/>
          <w:spacing w:val="4"/>
        </w:rPr>
        <w:t>18万元、政</w:t>
      </w:r>
      <w:r>
        <w:rPr>
          <w:rFonts w:ascii="FangSong" w:hAnsi="FangSong" w:eastAsia="FangSong" w:cs="FangSong"/>
          <w:sz w:val="23"/>
          <w:szCs w:val="23"/>
        </w:rPr>
        <w:t xml:space="preserve"> </w:t>
      </w:r>
      <w:r>
        <w:rPr>
          <w:rFonts w:ascii="FangSong" w:hAnsi="FangSong" w:eastAsia="FangSong" w:cs="FangSong"/>
          <w:sz w:val="23"/>
          <w:szCs w:val="23"/>
          <w:spacing w:val="-1"/>
        </w:rPr>
        <w:t>府采购工程预算0万元、政府采购服务预算0万元。</w:t>
      </w:r>
    </w:p>
    <w:p>
      <w:pPr>
        <w:ind w:left="660"/>
        <w:spacing w:line="229" w:lineRule="exact"/>
        <w:outlineLvl w:val="1"/>
        <w:rPr>
          <w:rFonts w:ascii="Microsoft YaHei" w:hAnsi="Microsoft YaHei" w:eastAsia="Microsoft YaHei" w:cs="Microsoft YaHei"/>
          <w:sz w:val="22"/>
          <w:szCs w:val="22"/>
        </w:rPr>
      </w:pPr>
      <w:bookmarkStart w:name="bookmark29" w:id="45"/>
      <w:bookmarkEnd w:id="45"/>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34" w:line="221" w:lineRule="auto"/>
        <w:rPr>
          <w:rFonts w:ascii="FangSong" w:hAnsi="FangSong" w:eastAsia="FangSong" w:cs="FangSong"/>
          <w:sz w:val="23"/>
          <w:szCs w:val="23"/>
        </w:rPr>
      </w:pPr>
      <w:r>
        <w:rPr>
          <w:rFonts w:ascii="FangSong" w:hAnsi="FangSong" w:eastAsia="FangSong" w:cs="FangSong"/>
          <w:sz w:val="23"/>
          <w:szCs w:val="23"/>
        </w:rPr>
        <w:t>2025年编报单位整体支出绩效目标，涉及资金21489.38万元。</w:t>
      </w:r>
    </w:p>
    <w:p>
      <w:pPr>
        <w:ind w:left="664"/>
        <w:spacing w:before="124" w:line="221" w:lineRule="auto"/>
        <w:rPr>
          <w:rFonts w:ascii="FangSong" w:hAnsi="FangSong" w:eastAsia="FangSong" w:cs="FangSong"/>
          <w:sz w:val="23"/>
          <w:szCs w:val="23"/>
        </w:rPr>
      </w:pPr>
      <w:r>
        <w:rPr>
          <w:rFonts w:ascii="FangSong" w:hAnsi="FangSong" w:eastAsia="FangSong" w:cs="FangSong"/>
          <w:sz w:val="23"/>
          <w:szCs w:val="23"/>
          <w:spacing w:val="-1"/>
        </w:rPr>
        <w:t>（部门（单位）整体目标表公开情况见附件）</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57" w:right="623" w:firstLine="463"/>
        <w:spacing w:before="132" w:line="323" w:lineRule="auto"/>
        <w:rPr>
          <w:rFonts w:ascii="FangSong" w:hAnsi="FangSong" w:eastAsia="FangSong" w:cs="FangSong"/>
          <w:sz w:val="23"/>
          <w:szCs w:val="23"/>
        </w:rPr>
      </w:pPr>
      <w:r>
        <w:rPr>
          <w:rFonts w:ascii="FangSong" w:hAnsi="FangSong" w:eastAsia="FangSong" w:cs="FangSong"/>
          <w:sz w:val="23"/>
          <w:szCs w:val="23"/>
          <w:spacing w:val="7"/>
        </w:rPr>
        <w:t>2025年兴县林业局纳入绩效目标管理的二级级项目44个，共计金额19,998.84万元。其</w:t>
      </w:r>
      <w:r>
        <w:rPr>
          <w:rFonts w:ascii="FangSong" w:hAnsi="FangSong" w:eastAsia="FangSong" w:cs="FangSong"/>
          <w:sz w:val="23"/>
          <w:szCs w:val="23"/>
          <w:spacing w:val="15"/>
        </w:rPr>
        <w:t xml:space="preserve"> </w:t>
      </w:r>
      <w:r>
        <w:rPr>
          <w:rFonts w:ascii="FangSong" w:hAnsi="FangSong" w:eastAsia="FangSong" w:cs="FangSong"/>
          <w:sz w:val="23"/>
          <w:szCs w:val="23"/>
          <w:spacing w:val="2"/>
        </w:rPr>
        <w:t>中：其他运转类项目0个，涉及金额0万元；特定目标类项目44个，涉及金额19,998.84万元。</w:t>
      </w:r>
      <w:r>
        <w:rPr>
          <w:rFonts w:ascii="FangSong" w:hAnsi="FangSong" w:eastAsia="FangSong" w:cs="FangSong"/>
          <w:sz w:val="23"/>
          <w:szCs w:val="23"/>
          <w:spacing w:val="9"/>
        </w:rPr>
        <w:t xml:space="preserve"> </w:t>
      </w:r>
      <w:r>
        <w:rPr>
          <w:rFonts w:ascii="FangSong" w:hAnsi="FangSong" w:eastAsia="FangSong" w:cs="FangSong"/>
          <w:sz w:val="23"/>
          <w:szCs w:val="23"/>
          <w:spacing w:val="1"/>
        </w:rPr>
        <w:t>公开项</w:t>
      </w:r>
      <w:r>
        <w:rPr>
          <w:rFonts w:ascii="FangSong" w:hAnsi="FangSong" w:eastAsia="FangSong" w:cs="FangSong"/>
          <w:sz w:val="23"/>
          <w:szCs w:val="23"/>
          <w:spacing w:val="-29"/>
        </w:rPr>
        <w:t xml:space="preserve"> </w:t>
      </w:r>
      <w:r>
        <w:rPr>
          <w:rFonts w:ascii="FangSong" w:hAnsi="FangSong" w:eastAsia="FangSong" w:cs="FangSong"/>
          <w:sz w:val="23"/>
          <w:szCs w:val="23"/>
          <w:spacing w:val="1"/>
        </w:rPr>
        <w:t>目绩效</w:t>
      </w:r>
      <w:r>
        <w:rPr>
          <w:rFonts w:ascii="FangSong" w:hAnsi="FangSong" w:eastAsia="FangSong" w:cs="FangSong"/>
          <w:sz w:val="23"/>
          <w:szCs w:val="23"/>
          <w:spacing w:val="-43"/>
        </w:rPr>
        <w:t xml:space="preserve"> </w:t>
      </w:r>
      <w:r>
        <w:rPr>
          <w:rFonts w:ascii="FangSong" w:hAnsi="FangSong" w:eastAsia="FangSong" w:cs="FangSong"/>
          <w:sz w:val="23"/>
          <w:szCs w:val="23"/>
          <w:spacing w:val="1"/>
        </w:rPr>
        <w:t>目标25个</w:t>
      </w:r>
      <w:r>
        <w:rPr>
          <w:rFonts w:ascii="FangSong" w:hAnsi="FangSong" w:eastAsia="FangSong" w:cs="FangSong"/>
          <w:sz w:val="23"/>
          <w:szCs w:val="23"/>
          <w:spacing w:val="-67"/>
        </w:rPr>
        <w:t xml:space="preserve"> </w:t>
      </w:r>
      <w:r>
        <w:rPr>
          <w:rFonts w:ascii="FangSong" w:hAnsi="FangSong" w:eastAsia="FangSong" w:cs="FangSong"/>
          <w:sz w:val="23"/>
          <w:szCs w:val="23"/>
          <w:spacing w:val="1"/>
        </w:rPr>
        <w:t>，涉及项</w:t>
      </w:r>
      <w:r>
        <w:rPr>
          <w:rFonts w:ascii="FangSong" w:hAnsi="FangSong" w:eastAsia="FangSong" w:cs="FangSong"/>
          <w:sz w:val="23"/>
          <w:szCs w:val="23"/>
          <w:spacing w:val="-43"/>
        </w:rPr>
        <w:t xml:space="preserve"> </w:t>
      </w:r>
      <w:r>
        <w:rPr>
          <w:rFonts w:ascii="FangSong" w:hAnsi="FangSong" w:eastAsia="FangSong" w:cs="FangSong"/>
          <w:sz w:val="23"/>
          <w:szCs w:val="23"/>
          <w:spacing w:val="1"/>
        </w:rPr>
        <w:t>目金额17,561.04万元</w:t>
      </w:r>
      <w:r>
        <w:rPr>
          <w:rFonts w:ascii="FangSong" w:hAnsi="FangSong" w:eastAsia="FangSong" w:cs="FangSong"/>
          <w:sz w:val="23"/>
          <w:szCs w:val="23"/>
          <w:spacing w:val="-67"/>
        </w:rPr>
        <w:t xml:space="preserve"> </w:t>
      </w:r>
      <w:r>
        <w:rPr>
          <w:rFonts w:ascii="FangSong" w:hAnsi="FangSong" w:eastAsia="FangSong" w:cs="FangSong"/>
          <w:sz w:val="23"/>
          <w:szCs w:val="23"/>
          <w:spacing w:val="1"/>
        </w:rPr>
        <w:t>，</w:t>
      </w:r>
      <w:r>
        <w:rPr>
          <w:rFonts w:ascii="FangSong" w:hAnsi="FangSong" w:eastAsia="FangSong" w:cs="FangSong"/>
          <w:sz w:val="23"/>
          <w:szCs w:val="23"/>
          <w:spacing w:val="-44"/>
        </w:rPr>
        <w:t xml:space="preserve"> </w:t>
      </w:r>
      <w:r>
        <w:rPr>
          <w:rFonts w:ascii="FangSong" w:hAnsi="FangSong" w:eastAsia="FangSong" w:cs="FangSong"/>
          <w:sz w:val="23"/>
          <w:szCs w:val="23"/>
          <w:spacing w:val="1"/>
        </w:rPr>
        <w:t>占部门（单位）</w:t>
      </w:r>
      <w:r>
        <w:rPr>
          <w:rFonts w:ascii="FangSong" w:hAnsi="FangSong" w:eastAsia="FangSong" w:cs="FangSong"/>
          <w:sz w:val="23"/>
          <w:szCs w:val="23"/>
          <w:spacing w:val="-66"/>
        </w:rPr>
        <w:t xml:space="preserve"> </w:t>
      </w:r>
      <w:r>
        <w:rPr>
          <w:rFonts w:ascii="FangSong" w:hAnsi="FangSong" w:eastAsia="FangSong" w:cs="FangSong"/>
          <w:sz w:val="23"/>
          <w:szCs w:val="23"/>
          <w:spacing w:val="1"/>
        </w:rPr>
        <w:t>项</w:t>
      </w:r>
      <w:r>
        <w:rPr>
          <w:rFonts w:ascii="FangSong" w:hAnsi="FangSong" w:eastAsia="FangSong" w:cs="FangSong"/>
          <w:sz w:val="23"/>
          <w:szCs w:val="23"/>
          <w:spacing w:val="-43"/>
        </w:rPr>
        <w:t xml:space="preserve"> </w:t>
      </w:r>
      <w:r>
        <w:rPr>
          <w:rFonts w:ascii="FangSong" w:hAnsi="FangSong" w:eastAsia="FangSong" w:cs="FangSong"/>
          <w:sz w:val="23"/>
          <w:szCs w:val="23"/>
          <w:spacing w:val="1"/>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88%。其中：其他运转类项目0个，涉及项目金额0万元；特定目标类项目25个，涉及项目金额</w:t>
      </w:r>
      <w:r>
        <w:rPr>
          <w:rFonts w:ascii="FangSong" w:hAnsi="FangSong" w:eastAsia="FangSong" w:cs="FangSong"/>
          <w:sz w:val="23"/>
          <w:szCs w:val="23"/>
          <w:spacing w:val="14"/>
        </w:rPr>
        <w:t xml:space="preserve"> </w:t>
      </w:r>
      <w:r>
        <w:rPr>
          <w:rFonts w:ascii="FangSong" w:hAnsi="FangSong" w:eastAsia="FangSong" w:cs="FangSong"/>
          <w:sz w:val="23"/>
          <w:szCs w:val="23"/>
          <w:spacing w:val="-1"/>
        </w:rPr>
        <w:t>17,561.04万元。</w:t>
      </w:r>
    </w:p>
    <w:p>
      <w:pPr>
        <w:ind w:left="6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8"/>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940"/>
        <w:spacing w:line="11666" w:lineRule="exact"/>
        <w:rPr/>
      </w:pPr>
      <w:r>
        <w:rPr>
          <w:position w:val="-233"/>
        </w:rPr>
        <w:drawing>
          <wp:inline distT="0" distB="0" distL="0" distR="0">
            <wp:extent cx="5608948" cy="7407655"/>
            <wp:effectExtent l="0" t="0" r="0" b="0"/>
            <wp:docPr id="10" name="IM 10"/>
            <wp:cNvGraphicFramePr/>
            <a:graphic>
              <a:graphicData uri="http://schemas.openxmlformats.org/drawingml/2006/picture">
                <pic:pic>
                  <pic:nvPicPr>
                    <pic:cNvPr id="10" name="IM 10"/>
                    <pic:cNvPicPr/>
                  </pic:nvPicPr>
                  <pic:blipFill>
                    <a:blip r:embed="rId30"/>
                    <a:stretch>
                      <a:fillRect/>
                    </a:stretch>
                  </pic:blipFill>
                  <pic:spPr>
                    <a:xfrm rot="0">
                      <a:off x="0" y="0"/>
                      <a:ext cx="5608948" cy="7407655"/>
                    </a:xfrm>
                    <a:prstGeom prst="rect">
                      <a:avLst/>
                    </a:prstGeom>
                  </pic:spPr>
                </pic:pic>
              </a:graphicData>
            </a:graphic>
          </wp:inline>
        </w:drawing>
      </w:r>
    </w:p>
    <w:p>
      <w:pPr>
        <w:spacing w:line="11666"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605"/>
        <w:spacing w:line="13677" w:lineRule="exact"/>
        <w:rPr/>
      </w:pPr>
      <w:r>
        <w:rPr>
          <w:position w:val="-273"/>
        </w:rPr>
        <w:drawing>
          <wp:inline distT="0" distB="0" distL="0" distR="0">
            <wp:extent cx="6041461" cy="8684600"/>
            <wp:effectExtent l="0" t="0" r="0" b="0"/>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6041461" cy="8684600"/>
                    </a:xfrm>
                    <a:prstGeom prst="rect">
                      <a:avLst/>
                    </a:prstGeom>
                  </pic:spPr>
                </pic:pic>
              </a:graphicData>
            </a:graphic>
          </wp:inline>
        </w:drawing>
      </w:r>
    </w:p>
    <w:p>
      <w:pPr>
        <w:spacing w:line="13677"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29"/>
        <w:spacing w:line="10812" w:lineRule="exact"/>
        <w:rPr/>
      </w:pPr>
      <w:r>
        <w:rPr>
          <w:position w:val="-216"/>
        </w:rPr>
        <w:drawing>
          <wp:inline distT="0" distB="0" distL="0" distR="0">
            <wp:extent cx="5169568" cy="6865297"/>
            <wp:effectExtent l="0" t="0" r="0" b="0"/>
            <wp:docPr id="14" name="IM 14"/>
            <wp:cNvGraphicFramePr/>
            <a:graphic>
              <a:graphicData uri="http://schemas.openxmlformats.org/drawingml/2006/picture">
                <pic:pic>
                  <pic:nvPicPr>
                    <pic:cNvPr id="14" name="IM 14"/>
                    <pic:cNvPicPr/>
                  </pic:nvPicPr>
                  <pic:blipFill>
                    <a:blip r:embed="rId34"/>
                    <a:stretch>
                      <a:fillRect/>
                    </a:stretch>
                  </pic:blipFill>
                  <pic:spPr>
                    <a:xfrm rot="0">
                      <a:off x="0" y="0"/>
                      <a:ext cx="5169568" cy="6865297"/>
                    </a:xfrm>
                    <a:prstGeom prst="rect">
                      <a:avLst/>
                    </a:prstGeom>
                  </pic:spPr>
                </pic:pic>
              </a:graphicData>
            </a:graphic>
          </wp:inline>
        </w:drawing>
      </w:r>
    </w:p>
    <w:p>
      <w:pPr>
        <w:spacing w:line="10812"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35"/>
        <w:spacing w:line="10833" w:lineRule="exact"/>
        <w:rPr/>
      </w:pPr>
      <w:r>
        <w:rPr>
          <w:position w:val="-216"/>
        </w:rPr>
        <w:drawing>
          <wp:inline distT="0" distB="0" distL="0" distR="0">
            <wp:extent cx="4860630" cy="6879028"/>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4860630" cy="6879028"/>
                    </a:xfrm>
                    <a:prstGeom prst="rect">
                      <a:avLst/>
                    </a:prstGeom>
                  </pic:spPr>
                </pic:pic>
              </a:graphicData>
            </a:graphic>
          </wp:inline>
        </w:drawing>
      </w:r>
    </w:p>
    <w:p>
      <w:pPr>
        <w:spacing w:line="10833"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35"/>
        <w:spacing w:line="11190" w:lineRule="exact"/>
        <w:rPr/>
      </w:pPr>
      <w:r>
        <w:rPr>
          <w:position w:val="-223"/>
        </w:rPr>
        <w:drawing>
          <wp:inline distT="0" distB="0" distL="0" distR="0">
            <wp:extent cx="4860630" cy="7105582"/>
            <wp:effectExtent l="0" t="0" r="0" b="0"/>
            <wp:docPr id="18" name="IM 18"/>
            <wp:cNvGraphicFramePr/>
            <a:graphic>
              <a:graphicData uri="http://schemas.openxmlformats.org/drawingml/2006/picture">
                <pic:pic>
                  <pic:nvPicPr>
                    <pic:cNvPr id="18" name="IM 18"/>
                    <pic:cNvPicPr/>
                  </pic:nvPicPr>
                  <pic:blipFill>
                    <a:blip r:embed="rId38"/>
                    <a:stretch>
                      <a:fillRect/>
                    </a:stretch>
                  </pic:blipFill>
                  <pic:spPr>
                    <a:xfrm rot="0">
                      <a:off x="0" y="0"/>
                      <a:ext cx="4860630" cy="7105582"/>
                    </a:xfrm>
                    <a:prstGeom prst="rect">
                      <a:avLst/>
                    </a:prstGeom>
                  </pic:spPr>
                </pic:pic>
              </a:graphicData>
            </a:graphic>
          </wp:inline>
        </w:drawing>
      </w:r>
    </w:p>
    <w:p>
      <w:pPr>
        <w:spacing w:line="11190" w:lineRule="exact"/>
        <w:sectPr>
          <w:footerReference w:type="default" r:id="rId37"/>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491"/>
        <w:spacing w:line="10790" w:lineRule="exact"/>
        <w:rPr/>
      </w:pPr>
      <w:r>
        <w:rPr>
          <w:position w:val="-215"/>
        </w:rPr>
        <w:drawing>
          <wp:inline distT="0" distB="0" distL="0" distR="0">
            <wp:extent cx="4915553" cy="6851567"/>
            <wp:effectExtent l="0" t="0" r="0" b="0"/>
            <wp:docPr id="20" name="IM 20"/>
            <wp:cNvGraphicFramePr/>
            <a:graphic>
              <a:graphicData uri="http://schemas.openxmlformats.org/drawingml/2006/picture">
                <pic:pic>
                  <pic:nvPicPr>
                    <pic:cNvPr id="20" name="IM 20"/>
                    <pic:cNvPicPr/>
                  </pic:nvPicPr>
                  <pic:blipFill>
                    <a:blip r:embed="rId40"/>
                    <a:stretch>
                      <a:fillRect/>
                    </a:stretch>
                  </pic:blipFill>
                  <pic:spPr>
                    <a:xfrm rot="0">
                      <a:off x="0" y="0"/>
                      <a:ext cx="4915553" cy="6851567"/>
                    </a:xfrm>
                    <a:prstGeom prst="rect">
                      <a:avLst/>
                    </a:prstGeom>
                  </pic:spPr>
                </pic:pic>
              </a:graphicData>
            </a:graphic>
          </wp:inline>
        </w:drawing>
      </w:r>
    </w:p>
    <w:p>
      <w:pPr>
        <w:spacing w:line="10790"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81"/>
        <w:spacing w:line="13655" w:lineRule="exact"/>
        <w:rPr/>
      </w:pPr>
      <w:r>
        <w:rPr>
          <w:position w:val="-273"/>
        </w:rPr>
        <w:drawing>
          <wp:inline distT="0" distB="0" distL="0" distR="0">
            <wp:extent cx="4929283" cy="8670870"/>
            <wp:effectExtent l="0" t="0" r="0" b="0"/>
            <wp:docPr id="22" name="IM 22"/>
            <wp:cNvGraphicFramePr/>
            <a:graphic>
              <a:graphicData uri="http://schemas.openxmlformats.org/drawingml/2006/picture">
                <pic:pic>
                  <pic:nvPicPr>
                    <pic:cNvPr id="22" name="IM 22"/>
                    <pic:cNvPicPr/>
                  </pic:nvPicPr>
                  <pic:blipFill>
                    <a:blip r:embed="rId42"/>
                    <a:stretch>
                      <a:fillRect/>
                    </a:stretch>
                  </pic:blipFill>
                  <pic:spPr>
                    <a:xfrm rot="0">
                      <a:off x="0" y="0"/>
                      <a:ext cx="4929283" cy="8670870"/>
                    </a:xfrm>
                    <a:prstGeom prst="rect">
                      <a:avLst/>
                    </a:prstGeom>
                  </pic:spPr>
                </pic:pic>
              </a:graphicData>
            </a:graphic>
          </wp:inline>
        </w:drawing>
      </w:r>
    </w:p>
    <w:p>
      <w:pPr>
        <w:spacing w:line="13655"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29"/>
        <w:spacing w:line="10823" w:lineRule="exact"/>
        <w:rPr/>
      </w:pPr>
      <w:r>
        <w:rPr>
          <w:position w:val="-216"/>
        </w:rPr>
        <w:drawing>
          <wp:inline distT="0" distB="0" distL="0" distR="0">
            <wp:extent cx="5176433" cy="6872163"/>
            <wp:effectExtent l="0" t="0" r="0" b="0"/>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5176433" cy="6872163"/>
                    </a:xfrm>
                    <a:prstGeom prst="rect">
                      <a:avLst/>
                    </a:prstGeom>
                  </pic:spPr>
                </pic:pic>
              </a:graphicData>
            </a:graphic>
          </wp:inline>
        </w:drawing>
      </w:r>
    </w:p>
    <w:p>
      <w:pPr>
        <w:spacing w:line="10823"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40"/>
        <w:spacing w:line="10704" w:lineRule="exact"/>
        <w:rPr/>
      </w:pPr>
      <w:r>
        <w:rPr>
          <w:position w:val="-214"/>
        </w:rPr>
        <w:drawing>
          <wp:inline distT="0" distB="0" distL="0" distR="0">
            <wp:extent cx="5684466" cy="6796645"/>
            <wp:effectExtent l="0" t="0" r="0" b="0"/>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5684466" cy="6796645"/>
                    </a:xfrm>
                    <a:prstGeom prst="rect">
                      <a:avLst/>
                    </a:prstGeom>
                  </pic:spPr>
                </pic:pic>
              </a:graphicData>
            </a:graphic>
          </wp:inline>
        </w:drawing>
      </w:r>
    </w:p>
    <w:p>
      <w:pPr>
        <w:spacing w:line="10704"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51"/>
        <w:spacing w:line="10779" w:lineRule="exact"/>
        <w:rPr/>
      </w:pPr>
      <w:r>
        <w:rPr>
          <w:position w:val="-215"/>
        </w:rPr>
        <w:drawing>
          <wp:inline distT="0" distB="0" distL="0" distR="0">
            <wp:extent cx="5670735" cy="6844701"/>
            <wp:effectExtent l="0" t="0" r="0" b="0"/>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5670735" cy="6844701"/>
                    </a:xfrm>
                    <a:prstGeom prst="rect">
                      <a:avLst/>
                    </a:prstGeom>
                  </pic:spPr>
                </pic:pic>
              </a:graphicData>
            </a:graphic>
          </wp:inline>
        </w:drawing>
      </w:r>
    </w:p>
    <w:p>
      <w:pPr>
        <w:spacing w:line="10779"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37"/>
        <w:spacing w:line="10952" w:lineRule="exact"/>
        <w:rPr/>
      </w:pPr>
      <w:r>
        <w:rPr>
          <w:position w:val="-219"/>
        </w:rPr>
        <w:drawing>
          <wp:inline distT="0" distB="0" distL="0" distR="0">
            <wp:extent cx="4984206" cy="6954546"/>
            <wp:effectExtent l="0" t="0" r="0" b="0"/>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4984206" cy="6954546"/>
                    </a:xfrm>
                    <a:prstGeom prst="rect">
                      <a:avLst/>
                    </a:prstGeom>
                  </pic:spPr>
                </pic:pic>
              </a:graphicData>
            </a:graphic>
          </wp:inline>
        </w:drawing>
      </w:r>
    </w:p>
    <w:p>
      <w:pPr>
        <w:spacing w:line="10952"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43"/>
        <w:spacing w:line="10725" w:lineRule="exact"/>
        <w:rPr/>
      </w:pPr>
      <w:r>
        <w:rPr>
          <w:position w:val="-214"/>
        </w:rPr>
        <w:drawing>
          <wp:inline distT="0" distB="0" distL="0" distR="0">
            <wp:extent cx="4723324" cy="6810375"/>
            <wp:effectExtent l="0" t="0" r="0" b="0"/>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4723324" cy="6810375"/>
                    </a:xfrm>
                    <a:prstGeom prst="rect">
                      <a:avLst/>
                    </a:prstGeom>
                  </pic:spPr>
                </pic:pic>
              </a:graphicData>
            </a:graphic>
          </wp:inline>
        </w:drawing>
      </w:r>
    </w:p>
    <w:p>
      <w:pPr>
        <w:spacing w:line="10725"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10"/>
        <w:spacing w:line="10887" w:lineRule="exact"/>
        <w:rPr/>
      </w:pPr>
      <w:r>
        <w:rPr>
          <w:position w:val="-217"/>
        </w:rPr>
        <w:drawing>
          <wp:inline distT="0" distB="0" distL="0" distR="0">
            <wp:extent cx="4764516" cy="6913354"/>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4764516" cy="6913354"/>
                    </a:xfrm>
                    <a:prstGeom prst="rect">
                      <a:avLst/>
                    </a:prstGeom>
                  </pic:spPr>
                </pic:pic>
              </a:graphicData>
            </a:graphic>
          </wp:inline>
        </w:drawing>
      </w:r>
    </w:p>
    <w:p>
      <w:pPr>
        <w:spacing w:line="10887"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10"/>
        <w:spacing w:line="13861" w:lineRule="exact"/>
        <w:rPr/>
      </w:pPr>
      <w:r>
        <w:rPr>
          <w:position w:val="-277"/>
        </w:rPr>
        <w:drawing>
          <wp:inline distT="0" distB="0" distL="0" distR="0">
            <wp:extent cx="5849234" cy="8801310"/>
            <wp:effectExtent l="0" t="0" r="0" b="0"/>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5849234" cy="8801310"/>
                    </a:xfrm>
                    <a:prstGeom prst="rect">
                      <a:avLst/>
                    </a:prstGeom>
                  </pic:spPr>
                </pic:pic>
              </a:graphicData>
            </a:graphic>
          </wp:inline>
        </w:drawing>
      </w:r>
    </w:p>
    <w:p>
      <w:pPr>
        <w:spacing w:line="13861" w:lineRule="exact"/>
        <w:sectPr>
          <w:footerReference w:type="default" r:id="rId5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21"/>
        <w:spacing w:line="10909" w:lineRule="exact"/>
        <w:rPr/>
      </w:pPr>
      <w:r>
        <w:rPr>
          <w:position w:val="-218"/>
        </w:rPr>
        <w:drawing>
          <wp:inline distT="0" distB="0" distL="0" distR="0">
            <wp:extent cx="4750785" cy="6927084"/>
            <wp:effectExtent l="0" t="0" r="0" b="0"/>
            <wp:docPr id="38" name="IM 38"/>
            <wp:cNvGraphicFramePr/>
            <a:graphic>
              <a:graphicData uri="http://schemas.openxmlformats.org/drawingml/2006/picture">
                <pic:pic>
                  <pic:nvPicPr>
                    <pic:cNvPr id="38" name="IM 38"/>
                    <pic:cNvPicPr/>
                  </pic:nvPicPr>
                  <pic:blipFill>
                    <a:blip r:embed="rId58"/>
                    <a:stretch>
                      <a:fillRect/>
                    </a:stretch>
                  </pic:blipFill>
                  <pic:spPr>
                    <a:xfrm rot="0">
                      <a:off x="0" y="0"/>
                      <a:ext cx="4750785" cy="6927084"/>
                    </a:xfrm>
                    <a:prstGeom prst="rect">
                      <a:avLst/>
                    </a:prstGeom>
                  </pic:spPr>
                </pic:pic>
              </a:graphicData>
            </a:graphic>
          </wp:inline>
        </w:drawing>
      </w:r>
    </w:p>
    <w:p>
      <w:pPr>
        <w:spacing w:line="10909" w:lineRule="exact"/>
        <w:sectPr>
          <w:footerReference w:type="default" r:id="rId5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00"/>
        <w:spacing w:line="14553" w:lineRule="exact"/>
        <w:rPr/>
      </w:pPr>
      <w:r>
        <w:rPr>
          <w:position w:val="-291"/>
        </w:rPr>
        <w:drawing>
          <wp:inline distT="0" distB="0" distL="0" distR="0">
            <wp:extent cx="5842368" cy="9240689"/>
            <wp:effectExtent l="0" t="0" r="0" b="0"/>
            <wp:docPr id="40" name="IM 40"/>
            <wp:cNvGraphicFramePr/>
            <a:graphic>
              <a:graphicData uri="http://schemas.openxmlformats.org/drawingml/2006/picture">
                <pic:pic>
                  <pic:nvPicPr>
                    <pic:cNvPr id="40" name="IM 40"/>
                    <pic:cNvPicPr/>
                  </pic:nvPicPr>
                  <pic:blipFill>
                    <a:blip r:embed="rId60"/>
                    <a:stretch>
                      <a:fillRect/>
                    </a:stretch>
                  </pic:blipFill>
                  <pic:spPr>
                    <a:xfrm rot="0">
                      <a:off x="0" y="0"/>
                      <a:ext cx="5842368" cy="9240689"/>
                    </a:xfrm>
                    <a:prstGeom prst="rect">
                      <a:avLst/>
                    </a:prstGeom>
                  </pic:spPr>
                </pic:pic>
              </a:graphicData>
            </a:graphic>
          </wp:inline>
        </w:drawing>
      </w:r>
    </w:p>
    <w:p>
      <w:pPr>
        <w:spacing w:line="14553" w:lineRule="exact"/>
        <w:sectPr>
          <w:footerReference w:type="default" r:id="rId5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00"/>
        <w:spacing w:line="11060" w:lineRule="exact"/>
        <w:rPr/>
      </w:pPr>
      <w:r>
        <w:rPr>
          <w:position w:val="-221"/>
        </w:rPr>
        <w:drawing>
          <wp:inline distT="0" distB="0" distL="0" distR="0">
            <wp:extent cx="4778247" cy="7023199"/>
            <wp:effectExtent l="0" t="0" r="0" b="0"/>
            <wp:docPr id="42" name="IM 42"/>
            <wp:cNvGraphicFramePr/>
            <a:graphic>
              <a:graphicData uri="http://schemas.openxmlformats.org/drawingml/2006/picture">
                <pic:pic>
                  <pic:nvPicPr>
                    <pic:cNvPr id="42" name="IM 42"/>
                    <pic:cNvPicPr/>
                  </pic:nvPicPr>
                  <pic:blipFill>
                    <a:blip r:embed="rId62"/>
                    <a:stretch>
                      <a:fillRect/>
                    </a:stretch>
                  </pic:blipFill>
                  <pic:spPr>
                    <a:xfrm rot="0">
                      <a:off x="0" y="0"/>
                      <a:ext cx="4778247" cy="7023199"/>
                    </a:xfrm>
                    <a:prstGeom prst="rect">
                      <a:avLst/>
                    </a:prstGeom>
                  </pic:spPr>
                </pic:pic>
              </a:graphicData>
            </a:graphic>
          </wp:inline>
        </w:drawing>
      </w:r>
    </w:p>
    <w:p>
      <w:pPr>
        <w:spacing w:line="11060" w:lineRule="exact"/>
        <w:sectPr>
          <w:footerReference w:type="default" r:id="rId6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86"/>
        <w:spacing w:line="12823" w:lineRule="exact"/>
        <w:rPr/>
      </w:pPr>
      <w:r>
        <w:rPr>
          <w:position w:val="-256"/>
        </w:rPr>
        <w:drawing>
          <wp:inline distT="0" distB="0" distL="0" distR="0">
            <wp:extent cx="5753118" cy="8142242"/>
            <wp:effectExtent l="0" t="0" r="0" b="0"/>
            <wp:docPr id="44" name="IM 44"/>
            <wp:cNvGraphicFramePr/>
            <a:graphic>
              <a:graphicData uri="http://schemas.openxmlformats.org/drawingml/2006/picture">
                <pic:pic>
                  <pic:nvPicPr>
                    <pic:cNvPr id="44" name="IM 44"/>
                    <pic:cNvPicPr/>
                  </pic:nvPicPr>
                  <pic:blipFill>
                    <a:blip r:embed="rId64"/>
                    <a:stretch>
                      <a:fillRect/>
                    </a:stretch>
                  </pic:blipFill>
                  <pic:spPr>
                    <a:xfrm rot="0">
                      <a:off x="0" y="0"/>
                      <a:ext cx="5753118" cy="8142242"/>
                    </a:xfrm>
                    <a:prstGeom prst="rect">
                      <a:avLst/>
                    </a:prstGeom>
                  </pic:spPr>
                </pic:pic>
              </a:graphicData>
            </a:graphic>
          </wp:inline>
        </w:drawing>
      </w:r>
    </w:p>
    <w:p>
      <w:pPr>
        <w:spacing w:line="12823" w:lineRule="exact"/>
        <w:sectPr>
          <w:footerReference w:type="default" r:id="rId6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29"/>
        <w:spacing w:line="14228" w:lineRule="exact"/>
        <w:rPr/>
      </w:pPr>
      <w:r>
        <w:rPr>
          <w:position w:val="-284"/>
        </w:rPr>
        <w:drawing>
          <wp:inline distT="0" distB="0" distL="0" distR="0">
            <wp:extent cx="5190164" cy="9034730"/>
            <wp:effectExtent l="0" t="0" r="0" b="0"/>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5190164" cy="9034730"/>
                    </a:xfrm>
                    <a:prstGeom prst="rect">
                      <a:avLst/>
                    </a:prstGeom>
                  </pic:spPr>
                </pic:pic>
              </a:graphicData>
            </a:graphic>
          </wp:inline>
        </w:drawing>
      </w:r>
    </w:p>
    <w:p>
      <w:pPr>
        <w:spacing w:line="14228" w:lineRule="exact"/>
        <w:sectPr>
          <w:footerReference w:type="default" r:id="rId6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37"/>
        <w:spacing w:line="11882" w:lineRule="exact"/>
        <w:rPr/>
      </w:pPr>
      <w:r>
        <w:rPr>
          <w:position w:val="-237"/>
        </w:rPr>
        <w:drawing>
          <wp:inline distT="0" distB="0" distL="0" distR="0">
            <wp:extent cx="4984206" cy="7544961"/>
            <wp:effectExtent l="0" t="0" r="0" b="0"/>
            <wp:docPr id="48" name="IM 48"/>
            <wp:cNvGraphicFramePr/>
            <a:graphic>
              <a:graphicData uri="http://schemas.openxmlformats.org/drawingml/2006/picture">
                <pic:pic>
                  <pic:nvPicPr>
                    <pic:cNvPr id="48" name="IM 48"/>
                    <pic:cNvPicPr/>
                  </pic:nvPicPr>
                  <pic:blipFill>
                    <a:blip r:embed="rId68"/>
                    <a:stretch>
                      <a:fillRect/>
                    </a:stretch>
                  </pic:blipFill>
                  <pic:spPr>
                    <a:xfrm rot="0">
                      <a:off x="0" y="0"/>
                      <a:ext cx="4984206" cy="7544961"/>
                    </a:xfrm>
                    <a:prstGeom prst="rect">
                      <a:avLst/>
                    </a:prstGeom>
                  </pic:spPr>
                </pic:pic>
              </a:graphicData>
            </a:graphic>
          </wp:inline>
        </w:drawing>
      </w:r>
    </w:p>
    <w:p>
      <w:pPr>
        <w:spacing w:line="11882" w:lineRule="exact"/>
        <w:sectPr>
          <w:footerReference w:type="default" r:id="rId6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56"/>
        <w:spacing w:line="11569" w:lineRule="exact"/>
        <w:rPr/>
      </w:pPr>
      <w:r>
        <w:rPr>
          <w:position w:val="-231"/>
        </w:rPr>
        <w:drawing>
          <wp:inline distT="0" distB="0" distL="0" distR="0">
            <wp:extent cx="4833168" cy="7345867"/>
            <wp:effectExtent l="0" t="0" r="0" b="0"/>
            <wp:docPr id="50" name="IM 50"/>
            <wp:cNvGraphicFramePr/>
            <a:graphic>
              <a:graphicData uri="http://schemas.openxmlformats.org/drawingml/2006/picture">
                <pic:pic>
                  <pic:nvPicPr>
                    <pic:cNvPr id="50" name="IM 50"/>
                    <pic:cNvPicPr/>
                  </pic:nvPicPr>
                  <pic:blipFill>
                    <a:blip r:embed="rId70"/>
                    <a:stretch>
                      <a:fillRect/>
                    </a:stretch>
                  </pic:blipFill>
                  <pic:spPr>
                    <a:xfrm rot="0">
                      <a:off x="0" y="0"/>
                      <a:ext cx="4833168" cy="7345867"/>
                    </a:xfrm>
                    <a:prstGeom prst="rect">
                      <a:avLst/>
                    </a:prstGeom>
                  </pic:spPr>
                </pic:pic>
              </a:graphicData>
            </a:graphic>
          </wp:inline>
        </w:drawing>
      </w:r>
    </w:p>
    <w:p>
      <w:pPr>
        <w:spacing w:line="11569" w:lineRule="exact"/>
        <w:sectPr>
          <w:footerReference w:type="default" r:id="rId6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637"/>
        <w:spacing w:line="11363" w:lineRule="exact"/>
        <w:rPr/>
      </w:pPr>
      <w:r>
        <w:rPr>
          <w:position w:val="-227"/>
        </w:rPr>
        <w:drawing>
          <wp:inline distT="0" distB="0" distL="0" distR="0">
            <wp:extent cx="6041461" cy="7215428"/>
            <wp:effectExtent l="0" t="0" r="0" b="0"/>
            <wp:docPr id="52" name="IM 52"/>
            <wp:cNvGraphicFramePr/>
            <a:graphic>
              <a:graphicData uri="http://schemas.openxmlformats.org/drawingml/2006/picture">
                <pic:pic>
                  <pic:nvPicPr>
                    <pic:cNvPr id="52" name="IM 52"/>
                    <pic:cNvPicPr/>
                  </pic:nvPicPr>
                  <pic:blipFill>
                    <a:blip r:embed="rId72"/>
                    <a:stretch>
                      <a:fillRect/>
                    </a:stretch>
                  </pic:blipFill>
                  <pic:spPr>
                    <a:xfrm rot="0">
                      <a:off x="0" y="0"/>
                      <a:ext cx="6041461" cy="7215428"/>
                    </a:xfrm>
                    <a:prstGeom prst="rect">
                      <a:avLst/>
                    </a:prstGeom>
                  </pic:spPr>
                </pic:pic>
              </a:graphicData>
            </a:graphic>
          </wp:inline>
        </w:drawing>
      </w:r>
    </w:p>
    <w:p>
      <w:pPr>
        <w:spacing w:line="11363" w:lineRule="exact"/>
        <w:sectPr>
          <w:footerReference w:type="default" r:id="rId7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00"/>
        <w:spacing w:line="11169" w:lineRule="exact"/>
        <w:rPr/>
      </w:pPr>
      <w:r>
        <w:rPr>
          <w:position w:val="-223"/>
        </w:rPr>
        <w:drawing>
          <wp:inline distT="0" distB="0" distL="0" distR="0">
            <wp:extent cx="4778247" cy="7091850"/>
            <wp:effectExtent l="0" t="0" r="0" b="0"/>
            <wp:docPr id="54" name="IM 54"/>
            <wp:cNvGraphicFramePr/>
            <a:graphic>
              <a:graphicData uri="http://schemas.openxmlformats.org/drawingml/2006/picture">
                <pic:pic>
                  <pic:nvPicPr>
                    <pic:cNvPr id="54" name="IM 54"/>
                    <pic:cNvPicPr/>
                  </pic:nvPicPr>
                  <pic:blipFill>
                    <a:blip r:embed="rId74"/>
                    <a:stretch>
                      <a:fillRect/>
                    </a:stretch>
                  </pic:blipFill>
                  <pic:spPr>
                    <a:xfrm rot="0">
                      <a:off x="0" y="0"/>
                      <a:ext cx="4778247" cy="7091850"/>
                    </a:xfrm>
                    <a:prstGeom prst="rect">
                      <a:avLst/>
                    </a:prstGeom>
                  </pic:spPr>
                </pic:pic>
              </a:graphicData>
            </a:graphic>
          </wp:inline>
        </w:drawing>
      </w:r>
    </w:p>
    <w:p>
      <w:pPr>
        <w:spacing w:line="11169" w:lineRule="exact"/>
        <w:sectPr>
          <w:footerReference w:type="default" r:id="rId7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40"/>
        <w:spacing w:line="11352" w:lineRule="exact"/>
        <w:rPr/>
      </w:pPr>
      <w:r>
        <w:rPr>
          <w:position w:val="-227"/>
        </w:rPr>
        <w:drawing>
          <wp:inline distT="0" distB="0" distL="0" distR="0">
            <wp:extent cx="5107781" cy="7208562"/>
            <wp:effectExtent l="0" t="0" r="0" b="0"/>
            <wp:docPr id="56" name="IM 56"/>
            <wp:cNvGraphicFramePr/>
            <a:graphic>
              <a:graphicData uri="http://schemas.openxmlformats.org/drawingml/2006/picture">
                <pic:pic>
                  <pic:nvPicPr>
                    <pic:cNvPr id="56" name="IM 56"/>
                    <pic:cNvPicPr/>
                  </pic:nvPicPr>
                  <pic:blipFill>
                    <a:blip r:embed="rId76"/>
                    <a:stretch>
                      <a:fillRect/>
                    </a:stretch>
                  </pic:blipFill>
                  <pic:spPr>
                    <a:xfrm rot="0">
                      <a:off x="0" y="0"/>
                      <a:ext cx="5107781" cy="7208562"/>
                    </a:xfrm>
                    <a:prstGeom prst="rect">
                      <a:avLst/>
                    </a:prstGeom>
                  </pic:spPr>
                </pic:pic>
              </a:graphicData>
            </a:graphic>
          </wp:inline>
        </w:drawing>
      </w:r>
    </w:p>
    <w:p>
      <w:pPr>
        <w:spacing w:line="11352" w:lineRule="exact"/>
        <w:sectPr>
          <w:footerReference w:type="default" r:id="rId7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43"/>
        <w:spacing w:line="13644" w:lineRule="exact"/>
        <w:rPr/>
      </w:pPr>
      <w:r>
        <w:rPr>
          <w:position w:val="-272"/>
        </w:rPr>
        <w:drawing>
          <wp:inline distT="0" distB="0" distL="0" distR="0">
            <wp:extent cx="5739388" cy="8664005"/>
            <wp:effectExtent l="0" t="0" r="0" b="0"/>
            <wp:docPr id="58" name="IM 58"/>
            <wp:cNvGraphicFramePr/>
            <a:graphic>
              <a:graphicData uri="http://schemas.openxmlformats.org/drawingml/2006/picture">
                <pic:pic>
                  <pic:nvPicPr>
                    <pic:cNvPr id="58" name="IM 58"/>
                    <pic:cNvPicPr/>
                  </pic:nvPicPr>
                  <pic:blipFill>
                    <a:blip r:embed="rId78"/>
                    <a:stretch>
                      <a:fillRect/>
                    </a:stretch>
                  </pic:blipFill>
                  <pic:spPr>
                    <a:xfrm rot="0">
                      <a:off x="0" y="0"/>
                      <a:ext cx="5739388" cy="8664005"/>
                    </a:xfrm>
                    <a:prstGeom prst="rect">
                      <a:avLst/>
                    </a:prstGeom>
                  </pic:spPr>
                </pic:pic>
              </a:graphicData>
            </a:graphic>
          </wp:inline>
        </w:drawing>
      </w:r>
    </w:p>
    <w:p>
      <w:pPr>
        <w:spacing w:line="13644" w:lineRule="exact"/>
        <w:sectPr>
          <w:footerReference w:type="default" r:id="rId77"/>
          <w:pgSz w:w="11900" w:h="16840"/>
          <w:pgMar w:top="642" w:right="600" w:bottom="340" w:left="600" w:header="326" w:footer="93"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截至2025年5月15</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日，兴县林业局共有公务用车编制2辆</w:t>
      </w:r>
      <w:r>
        <w:rPr>
          <w:rFonts w:ascii="FangSong" w:hAnsi="FangSong" w:eastAsia="FangSong" w:cs="FangSong"/>
          <w:sz w:val="23"/>
          <w:szCs w:val="23"/>
          <w:spacing w:val="8"/>
        </w:rPr>
        <w:t>，实有2辆，其中：领导用车0</w:t>
      </w:r>
      <w:r>
        <w:rPr>
          <w:rFonts w:ascii="FangSong" w:hAnsi="FangSong" w:eastAsia="FangSong" w:cs="FangSong"/>
          <w:sz w:val="23"/>
          <w:szCs w:val="23"/>
        </w:rPr>
        <w:t xml:space="preserve"> </w:t>
      </w:r>
      <w:r>
        <w:rPr>
          <w:rFonts w:ascii="FangSong" w:hAnsi="FangSong" w:eastAsia="FangSong" w:cs="FangSong"/>
          <w:sz w:val="23"/>
          <w:szCs w:val="23"/>
          <w:spacing w:val="5"/>
        </w:rPr>
        <w:t>辆，机要通信用车1辆，应急保障用车0辆，执法执勤用车1辆，特种专业技术用车0辆，事业</w:t>
      </w:r>
      <w:r>
        <w:rPr>
          <w:rFonts w:ascii="FangSong" w:hAnsi="FangSong" w:eastAsia="FangSong" w:cs="FangSong"/>
          <w:sz w:val="23"/>
          <w:szCs w:val="23"/>
          <w:spacing w:val="2"/>
        </w:rPr>
        <w:t xml:space="preserve"> </w:t>
      </w:r>
      <w:r>
        <w:rPr>
          <w:rFonts w:ascii="FangSong" w:hAnsi="FangSong" w:eastAsia="FangSong" w:cs="FangSong"/>
          <w:sz w:val="23"/>
          <w:szCs w:val="23"/>
          <w:spacing w:val="-1"/>
        </w:rPr>
        <w:t>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rPr>
        <w:t>截至2025年5月15日，兴县林业局使用的办公用房建筑总面积2162平方米。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9"/>
        </w:rPr>
        <w:t>截至2025年5月15</w:t>
      </w:r>
      <w:r>
        <w:rPr>
          <w:rFonts w:ascii="FangSong" w:hAnsi="FangSong" w:eastAsia="FangSong" w:cs="FangSong"/>
          <w:sz w:val="23"/>
          <w:szCs w:val="23"/>
          <w:spacing w:val="-16"/>
        </w:rPr>
        <w:t xml:space="preserve"> </w:t>
      </w:r>
      <w:r>
        <w:rPr>
          <w:rFonts w:ascii="FangSong" w:hAnsi="FangSong" w:eastAsia="FangSong" w:cs="FangSong"/>
          <w:sz w:val="23"/>
          <w:szCs w:val="23"/>
          <w:spacing w:val="9"/>
        </w:rPr>
        <w:t>日</w:t>
      </w:r>
      <w:r>
        <w:rPr>
          <w:rFonts w:ascii="FangSong" w:hAnsi="FangSong" w:eastAsia="FangSong" w:cs="FangSong"/>
          <w:sz w:val="23"/>
          <w:szCs w:val="23"/>
          <w:spacing w:val="-64"/>
        </w:rPr>
        <w:t xml:space="preserve"> </w:t>
      </w:r>
      <w:r>
        <w:rPr>
          <w:rFonts w:ascii="FangSong" w:hAnsi="FangSong" w:eastAsia="FangSong" w:cs="FangSong"/>
          <w:sz w:val="23"/>
          <w:szCs w:val="23"/>
          <w:spacing w:val="9"/>
        </w:rPr>
        <w:t>，兴县林业局</w:t>
      </w:r>
      <w:r>
        <w:rPr>
          <w:rFonts w:ascii="FangSong" w:hAnsi="FangSong" w:eastAsia="FangSong" w:cs="FangSong"/>
          <w:sz w:val="23"/>
          <w:szCs w:val="23"/>
          <w:spacing w:val="-41"/>
        </w:rPr>
        <w:t xml:space="preserve"> </w:t>
      </w:r>
      <w:r>
        <w:rPr>
          <w:rFonts w:ascii="FangSong" w:hAnsi="FangSong" w:eastAsia="FangSong" w:cs="FangSong"/>
          <w:sz w:val="23"/>
          <w:szCs w:val="23"/>
          <w:spacing w:val="9"/>
        </w:rPr>
        <w:t>占有使用价值50万元（原值）</w:t>
      </w:r>
      <w:r>
        <w:rPr>
          <w:rFonts w:ascii="FangSong" w:hAnsi="FangSong" w:eastAsia="FangSong" w:cs="FangSong"/>
          <w:sz w:val="23"/>
          <w:szCs w:val="23"/>
          <w:spacing w:val="-38"/>
        </w:rPr>
        <w:t xml:space="preserve"> </w:t>
      </w:r>
      <w:r>
        <w:rPr>
          <w:rFonts w:ascii="FangSong" w:hAnsi="FangSong" w:eastAsia="FangSong" w:cs="FangSong"/>
          <w:sz w:val="23"/>
          <w:szCs w:val="23"/>
          <w:spacing w:val="9"/>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兴县林业局占有使用价值100万元（原值）以上的通用设备0台（套）。</w:t>
      </w:r>
    </w:p>
    <w:p>
      <w:pPr>
        <w:ind w:left="660"/>
        <w:spacing w:line="227"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125"/>
        <w:spacing w:before="185"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135"/>
        <w:spacing w:before="255" w:line="222" w:lineRule="auto"/>
        <w:rPr>
          <w:rFonts w:ascii="FangSong" w:hAnsi="FangSong" w:eastAsia="FangSong" w:cs="FangSong"/>
          <w:sz w:val="23"/>
          <w:szCs w:val="23"/>
        </w:rPr>
      </w:pPr>
      <w:r>
        <w:rPr>
          <w:rFonts w:ascii="FangSong" w:hAnsi="FangSong" w:eastAsia="FangSong" w:cs="FangSong"/>
          <w:sz w:val="23"/>
          <w:szCs w:val="23"/>
          <w:spacing w:val="-2"/>
        </w:rPr>
        <w:t>1、A05040101-复印纸</w:t>
      </w:r>
    </w:p>
    <w:p>
      <w:pPr>
        <w:ind w:left="659"/>
        <w:spacing w:before="124" w:line="222" w:lineRule="auto"/>
        <w:rPr>
          <w:rFonts w:ascii="FangSong" w:hAnsi="FangSong" w:eastAsia="FangSong" w:cs="FangSong"/>
          <w:sz w:val="23"/>
          <w:szCs w:val="23"/>
        </w:rPr>
      </w:pPr>
      <w:r>
        <w:rPr>
          <w:rFonts w:ascii="FangSong" w:hAnsi="FangSong" w:eastAsia="FangSong" w:cs="FangSong"/>
          <w:sz w:val="23"/>
          <w:szCs w:val="23"/>
          <w:spacing w:val="-1"/>
        </w:rPr>
        <w:t>2、A07070100-石油制品</w:t>
      </w:r>
    </w:p>
    <w:p>
      <w:pPr>
        <w:ind w:left="1125"/>
        <w:spacing w:before="264"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127"/>
        <w:spacing w:before="252"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79"/>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627"/>
        <w:spacing w:line="12844" w:lineRule="exact"/>
        <w:rPr/>
      </w:pPr>
      <w:r>
        <w:rPr>
          <w:position w:val="-256"/>
        </w:rPr>
        <w:drawing>
          <wp:inline distT="0" distB="0" distL="0" distR="0">
            <wp:extent cx="6041461" cy="8155973"/>
            <wp:effectExtent l="0" t="0" r="0" b="0"/>
            <wp:docPr id="60" name="IM 60"/>
            <wp:cNvGraphicFramePr/>
            <a:graphic>
              <a:graphicData uri="http://schemas.openxmlformats.org/drawingml/2006/picture">
                <pic:pic>
                  <pic:nvPicPr>
                    <pic:cNvPr id="60" name="IM 60"/>
                    <pic:cNvPicPr/>
                  </pic:nvPicPr>
                  <pic:blipFill>
                    <a:blip r:embed="rId81"/>
                    <a:stretch>
                      <a:fillRect/>
                    </a:stretch>
                  </pic:blipFill>
                  <pic:spPr>
                    <a:xfrm rot="0">
                      <a:off x="0" y="0"/>
                      <a:ext cx="6041461" cy="8155973"/>
                    </a:xfrm>
                    <a:prstGeom prst="rect">
                      <a:avLst/>
                    </a:prstGeom>
                  </pic:spPr>
                </pic:pic>
              </a:graphicData>
            </a:graphic>
          </wp:inline>
        </w:drawing>
      </w:r>
    </w:p>
    <w:p>
      <w:pPr>
        <w:spacing w:line="12844" w:lineRule="exact"/>
        <w:sectPr>
          <w:footerReference w:type="default" r:id="rId80"/>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43"/>
        <w:spacing w:line="12682" w:lineRule="exact"/>
        <w:rPr/>
      </w:pPr>
      <w:r>
        <w:rPr>
          <w:position w:val="-253"/>
        </w:rPr>
        <w:drawing>
          <wp:inline distT="0" distB="0" distL="0" distR="0">
            <wp:extent cx="4723324" cy="8052993"/>
            <wp:effectExtent l="0" t="0" r="0" b="0"/>
            <wp:docPr id="62" name="IM 62"/>
            <wp:cNvGraphicFramePr/>
            <a:graphic>
              <a:graphicData uri="http://schemas.openxmlformats.org/drawingml/2006/picture">
                <pic:pic>
                  <pic:nvPicPr>
                    <pic:cNvPr id="62" name="IM 62"/>
                    <pic:cNvPicPr/>
                  </pic:nvPicPr>
                  <pic:blipFill>
                    <a:blip r:embed="rId83"/>
                    <a:stretch>
                      <a:fillRect/>
                    </a:stretch>
                  </pic:blipFill>
                  <pic:spPr>
                    <a:xfrm rot="0">
                      <a:off x="0" y="0"/>
                      <a:ext cx="4723324" cy="8052993"/>
                    </a:xfrm>
                    <a:prstGeom prst="rect">
                      <a:avLst/>
                    </a:prstGeom>
                  </pic:spPr>
                </pic:pic>
              </a:graphicData>
            </a:graphic>
          </wp:inline>
        </w:drawing>
      </w:r>
    </w:p>
    <w:p>
      <w:pPr>
        <w:spacing w:line="12682" w:lineRule="exact"/>
        <w:sectPr>
          <w:footerReference w:type="default" r:id="rId8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016"/>
        <w:spacing w:line="12304" w:lineRule="exact"/>
        <w:rPr/>
      </w:pPr>
      <w:r>
        <w:rPr>
          <w:position w:val="-246"/>
        </w:rPr>
        <w:drawing>
          <wp:inline distT="0" distB="0" distL="0" distR="0">
            <wp:extent cx="5560891" cy="7812707"/>
            <wp:effectExtent l="0" t="0" r="0" b="0"/>
            <wp:docPr id="64" name="IM 64"/>
            <wp:cNvGraphicFramePr/>
            <a:graphic>
              <a:graphicData uri="http://schemas.openxmlformats.org/drawingml/2006/picture">
                <pic:pic>
                  <pic:nvPicPr>
                    <pic:cNvPr id="64" name="IM 64"/>
                    <pic:cNvPicPr/>
                  </pic:nvPicPr>
                  <pic:blipFill>
                    <a:blip r:embed="rId85"/>
                    <a:stretch>
                      <a:fillRect/>
                    </a:stretch>
                  </pic:blipFill>
                  <pic:spPr>
                    <a:xfrm rot="0">
                      <a:off x="0" y="0"/>
                      <a:ext cx="5560891" cy="7812707"/>
                    </a:xfrm>
                    <a:prstGeom prst="rect">
                      <a:avLst/>
                    </a:prstGeom>
                  </pic:spPr>
                </pic:pic>
              </a:graphicData>
            </a:graphic>
          </wp:inline>
        </w:drawing>
      </w:r>
    </w:p>
    <w:p>
      <w:pPr>
        <w:spacing w:line="12304" w:lineRule="exact"/>
        <w:sectPr>
          <w:footerReference w:type="default" r:id="rId8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37"/>
        <w:spacing w:line="13461" w:lineRule="exact"/>
        <w:rPr/>
      </w:pPr>
      <w:r>
        <w:rPr>
          <w:position w:val="-269"/>
        </w:rPr>
        <w:drawing>
          <wp:inline distT="0" distB="0" distL="0" distR="0">
            <wp:extent cx="4984206" cy="8547295"/>
            <wp:effectExtent l="0" t="0" r="0" b="0"/>
            <wp:docPr id="66" name="IM 66"/>
            <wp:cNvGraphicFramePr/>
            <a:graphic>
              <a:graphicData uri="http://schemas.openxmlformats.org/drawingml/2006/picture">
                <pic:pic>
                  <pic:nvPicPr>
                    <pic:cNvPr id="66" name="IM 66"/>
                    <pic:cNvPicPr/>
                  </pic:nvPicPr>
                  <pic:blipFill>
                    <a:blip r:embed="rId87"/>
                    <a:stretch>
                      <a:fillRect/>
                    </a:stretch>
                  </pic:blipFill>
                  <pic:spPr>
                    <a:xfrm rot="0">
                      <a:off x="0" y="0"/>
                      <a:ext cx="4984206" cy="8547295"/>
                    </a:xfrm>
                    <a:prstGeom prst="rect">
                      <a:avLst/>
                    </a:prstGeom>
                  </pic:spPr>
                </pic:pic>
              </a:graphicData>
            </a:graphic>
          </wp:inline>
        </w:drawing>
      </w:r>
    </w:p>
    <w:p>
      <w:pPr>
        <w:spacing w:line="13461" w:lineRule="exact"/>
        <w:sectPr>
          <w:footerReference w:type="default" r:id="rId8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83"/>
        <w:spacing w:line="13461" w:lineRule="exact"/>
        <w:rPr/>
      </w:pPr>
      <w:r>
        <w:rPr>
          <w:position w:val="-269"/>
        </w:rPr>
        <w:drawing>
          <wp:inline distT="0" distB="0" distL="0" distR="0">
            <wp:extent cx="5560891" cy="8547295"/>
            <wp:effectExtent l="0" t="0" r="0" b="0"/>
            <wp:docPr id="68" name="IM 68"/>
            <wp:cNvGraphicFramePr/>
            <a:graphic>
              <a:graphicData uri="http://schemas.openxmlformats.org/drawingml/2006/picture">
                <pic:pic>
                  <pic:nvPicPr>
                    <pic:cNvPr id="68" name="IM 68"/>
                    <pic:cNvPicPr/>
                  </pic:nvPicPr>
                  <pic:blipFill>
                    <a:blip r:embed="rId89"/>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88"/>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102"/>
        <w:spacing w:line="13461" w:lineRule="exact"/>
        <w:rPr/>
      </w:pPr>
      <w:r>
        <w:rPr>
          <w:position w:val="-269"/>
        </w:rPr>
        <w:drawing>
          <wp:inline distT="0" distB="0" distL="0" distR="0">
            <wp:extent cx="5409854" cy="8547295"/>
            <wp:effectExtent l="0" t="0" r="0" b="0"/>
            <wp:docPr id="70" name="IM 70"/>
            <wp:cNvGraphicFramePr/>
            <a:graphic>
              <a:graphicData uri="http://schemas.openxmlformats.org/drawingml/2006/picture">
                <pic:pic>
                  <pic:nvPicPr>
                    <pic:cNvPr id="70" name="IM 70"/>
                    <pic:cNvPicPr/>
                  </pic:nvPicPr>
                  <pic:blipFill>
                    <a:blip r:embed="rId91"/>
                    <a:stretch>
                      <a:fillRect/>
                    </a:stretch>
                  </pic:blipFill>
                  <pic:spPr>
                    <a:xfrm rot="0">
                      <a:off x="0" y="0"/>
                      <a:ext cx="5409854" cy="8547295"/>
                    </a:xfrm>
                    <a:prstGeom prst="rect">
                      <a:avLst/>
                    </a:prstGeom>
                  </pic:spPr>
                </pic:pic>
              </a:graphicData>
            </a:graphic>
          </wp:inline>
        </w:drawing>
      </w:r>
    </w:p>
    <w:p>
      <w:pPr>
        <w:spacing w:line="13461" w:lineRule="exact"/>
        <w:sectPr>
          <w:footerReference w:type="default" r:id="rId90"/>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189"/>
        <w:spacing w:line="13396" w:lineRule="exact"/>
        <w:rPr/>
      </w:pPr>
      <w:r>
        <w:rPr>
          <w:position w:val="-267"/>
        </w:rPr>
        <w:drawing>
          <wp:inline distT="0" distB="0" distL="0" distR="0">
            <wp:extent cx="5300010" cy="8506103"/>
            <wp:effectExtent l="0" t="0" r="0" b="0"/>
            <wp:docPr id="72" name="IM 72"/>
            <wp:cNvGraphicFramePr/>
            <a:graphic>
              <a:graphicData uri="http://schemas.openxmlformats.org/drawingml/2006/picture">
                <pic:pic>
                  <pic:nvPicPr>
                    <pic:cNvPr id="72" name="IM 72"/>
                    <pic:cNvPicPr/>
                  </pic:nvPicPr>
                  <pic:blipFill>
                    <a:blip r:embed="rId93"/>
                    <a:stretch>
                      <a:fillRect/>
                    </a:stretch>
                  </pic:blipFill>
                  <pic:spPr>
                    <a:xfrm rot="0">
                      <a:off x="0" y="0"/>
                      <a:ext cx="5300010" cy="8506103"/>
                    </a:xfrm>
                    <a:prstGeom prst="rect">
                      <a:avLst/>
                    </a:prstGeom>
                  </pic:spPr>
                </pic:pic>
              </a:graphicData>
            </a:graphic>
          </wp:inline>
        </w:drawing>
      </w:r>
    </w:p>
    <w:p>
      <w:pPr>
        <w:spacing w:line="13396" w:lineRule="exact"/>
        <w:sectPr>
          <w:footerReference w:type="default" r:id="rId9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97"/>
        <w:spacing w:line="13428" w:lineRule="exact"/>
        <w:rPr/>
      </w:pPr>
      <w:r>
        <w:rPr>
          <w:position w:val="-268"/>
        </w:rPr>
        <w:drawing>
          <wp:inline distT="0" distB="0" distL="0" distR="0">
            <wp:extent cx="5670735" cy="8526698"/>
            <wp:effectExtent l="0" t="0" r="0" b="0"/>
            <wp:docPr id="74" name="IM 74"/>
            <wp:cNvGraphicFramePr/>
            <a:graphic>
              <a:graphicData uri="http://schemas.openxmlformats.org/drawingml/2006/picture">
                <pic:pic>
                  <pic:nvPicPr>
                    <pic:cNvPr id="74" name="IM 74"/>
                    <pic:cNvPicPr/>
                  </pic:nvPicPr>
                  <pic:blipFill>
                    <a:blip r:embed="rId95"/>
                    <a:stretch>
                      <a:fillRect/>
                    </a:stretch>
                  </pic:blipFill>
                  <pic:spPr>
                    <a:xfrm rot="0">
                      <a:off x="0" y="0"/>
                      <a:ext cx="5670735" cy="8526698"/>
                    </a:xfrm>
                    <a:prstGeom prst="rect">
                      <a:avLst/>
                    </a:prstGeom>
                  </pic:spPr>
                </pic:pic>
              </a:graphicData>
            </a:graphic>
          </wp:inline>
        </w:drawing>
      </w:r>
    </w:p>
    <w:p>
      <w:pPr>
        <w:spacing w:line="13428" w:lineRule="exact"/>
        <w:sectPr>
          <w:footerReference w:type="default" r:id="rId9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29"/>
        <w:spacing w:line="13461" w:lineRule="exact"/>
        <w:rPr/>
      </w:pPr>
      <w:r>
        <w:rPr>
          <w:position w:val="-269"/>
        </w:rPr>
        <w:drawing>
          <wp:inline distT="0" distB="0" distL="0" distR="0">
            <wp:extent cx="5629544" cy="8547295"/>
            <wp:effectExtent l="0" t="0" r="0" b="0"/>
            <wp:docPr id="76" name="IM 76"/>
            <wp:cNvGraphicFramePr/>
            <a:graphic>
              <a:graphicData uri="http://schemas.openxmlformats.org/drawingml/2006/picture">
                <pic:pic>
                  <pic:nvPicPr>
                    <pic:cNvPr id="76" name="IM 76"/>
                    <pic:cNvPicPr/>
                  </pic:nvPicPr>
                  <pic:blipFill>
                    <a:blip r:embed="rId97"/>
                    <a:stretch>
                      <a:fillRect/>
                    </a:stretch>
                  </pic:blipFill>
                  <pic:spPr>
                    <a:xfrm rot="0">
                      <a:off x="0" y="0"/>
                      <a:ext cx="5629544" cy="8547295"/>
                    </a:xfrm>
                    <a:prstGeom prst="rect">
                      <a:avLst/>
                    </a:prstGeom>
                  </pic:spPr>
                </pic:pic>
              </a:graphicData>
            </a:graphic>
          </wp:inline>
        </w:drawing>
      </w:r>
    </w:p>
    <w:p>
      <w:pPr>
        <w:spacing w:line="13461" w:lineRule="exact"/>
        <w:sectPr>
          <w:footerReference w:type="default" r:id="rId96"/>
          <w:pgSz w:w="11900" w:h="16840"/>
          <w:pgMar w:top="642" w:right="600" w:bottom="340" w:left="600" w:header="326" w:footer="93"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2"/>
      <w:bookmarkEnd w:id="5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98"/>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8" w:id="46"/>
    <w:bookmarkEnd w:id="46"/>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51"/>
    <w:bookmarkEnd w:id="51"/>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兴县林业局2025年部门预算公开报告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兴县林业局2025年部门预算公开报告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settings" Target="settings.xml"/><Relationship Id="rId98" Type="http://schemas.openxmlformats.org/officeDocument/2006/relationships/footer" Target="footer58.xml"/><Relationship Id="rId97" Type="http://schemas.openxmlformats.org/officeDocument/2006/relationships/image" Target="media/image38.png"/><Relationship Id="rId96" Type="http://schemas.openxmlformats.org/officeDocument/2006/relationships/footer" Target="footer57.xml"/><Relationship Id="rId95" Type="http://schemas.openxmlformats.org/officeDocument/2006/relationships/image" Target="media/image37.png"/><Relationship Id="rId94" Type="http://schemas.openxmlformats.org/officeDocument/2006/relationships/footer" Target="footer56.xml"/><Relationship Id="rId93" Type="http://schemas.openxmlformats.org/officeDocument/2006/relationships/image" Target="media/image36.png"/><Relationship Id="rId92" Type="http://schemas.openxmlformats.org/officeDocument/2006/relationships/footer" Target="footer55.xml"/><Relationship Id="rId91" Type="http://schemas.openxmlformats.org/officeDocument/2006/relationships/image" Target="media/image35.png"/><Relationship Id="rId90" Type="http://schemas.openxmlformats.org/officeDocument/2006/relationships/footer" Target="footer54.xml"/><Relationship Id="rId9" Type="http://schemas.openxmlformats.org/officeDocument/2006/relationships/footer" Target="footer6.xml"/><Relationship Id="rId89" Type="http://schemas.openxmlformats.org/officeDocument/2006/relationships/image" Target="media/image34.png"/><Relationship Id="rId88" Type="http://schemas.openxmlformats.org/officeDocument/2006/relationships/footer" Target="footer53.xml"/><Relationship Id="rId87" Type="http://schemas.openxmlformats.org/officeDocument/2006/relationships/image" Target="media/image33.png"/><Relationship Id="rId86" Type="http://schemas.openxmlformats.org/officeDocument/2006/relationships/footer" Target="footer52.xml"/><Relationship Id="rId85" Type="http://schemas.openxmlformats.org/officeDocument/2006/relationships/image" Target="media/image32.png"/><Relationship Id="rId84" Type="http://schemas.openxmlformats.org/officeDocument/2006/relationships/footer" Target="footer51.xml"/><Relationship Id="rId83" Type="http://schemas.openxmlformats.org/officeDocument/2006/relationships/image" Target="media/image31.png"/><Relationship Id="rId82" Type="http://schemas.openxmlformats.org/officeDocument/2006/relationships/footer" Target="footer50.xml"/><Relationship Id="rId81" Type="http://schemas.openxmlformats.org/officeDocument/2006/relationships/image" Target="media/image30.png"/><Relationship Id="rId80" Type="http://schemas.openxmlformats.org/officeDocument/2006/relationships/footer" Target="footer49.xml"/><Relationship Id="rId8" Type="http://schemas.openxmlformats.org/officeDocument/2006/relationships/footer" Target="footer5.xml"/><Relationship Id="rId79" Type="http://schemas.openxmlformats.org/officeDocument/2006/relationships/footer" Target="footer48.xml"/><Relationship Id="rId78" Type="http://schemas.openxmlformats.org/officeDocument/2006/relationships/image" Target="media/image29.png"/><Relationship Id="rId77" Type="http://schemas.openxmlformats.org/officeDocument/2006/relationships/footer" Target="footer47.xml"/><Relationship Id="rId76" Type="http://schemas.openxmlformats.org/officeDocument/2006/relationships/image" Target="media/image28.png"/><Relationship Id="rId75" Type="http://schemas.openxmlformats.org/officeDocument/2006/relationships/footer" Target="footer46.xml"/><Relationship Id="rId74" Type="http://schemas.openxmlformats.org/officeDocument/2006/relationships/image" Target="media/image27.png"/><Relationship Id="rId73" Type="http://schemas.openxmlformats.org/officeDocument/2006/relationships/footer" Target="footer45.xml"/><Relationship Id="rId72" Type="http://schemas.openxmlformats.org/officeDocument/2006/relationships/image" Target="media/image26.png"/><Relationship Id="rId71" Type="http://schemas.openxmlformats.org/officeDocument/2006/relationships/footer" Target="footer44.xml"/><Relationship Id="rId70" Type="http://schemas.openxmlformats.org/officeDocument/2006/relationships/image" Target="media/image25.png"/><Relationship Id="rId7" Type="http://schemas.openxmlformats.org/officeDocument/2006/relationships/footer" Target="footer4.xml"/><Relationship Id="rId69" Type="http://schemas.openxmlformats.org/officeDocument/2006/relationships/footer" Target="footer43.xml"/><Relationship Id="rId68" Type="http://schemas.openxmlformats.org/officeDocument/2006/relationships/image" Target="media/image24.png"/><Relationship Id="rId67" Type="http://schemas.openxmlformats.org/officeDocument/2006/relationships/footer" Target="footer42.xml"/><Relationship Id="rId66" Type="http://schemas.openxmlformats.org/officeDocument/2006/relationships/image" Target="media/image23.png"/><Relationship Id="rId65" Type="http://schemas.openxmlformats.org/officeDocument/2006/relationships/footer" Target="footer41.xml"/><Relationship Id="rId64" Type="http://schemas.openxmlformats.org/officeDocument/2006/relationships/image" Target="media/image22.png"/><Relationship Id="rId63" Type="http://schemas.openxmlformats.org/officeDocument/2006/relationships/footer" Target="footer40.xml"/><Relationship Id="rId62" Type="http://schemas.openxmlformats.org/officeDocument/2006/relationships/image" Target="media/image21.png"/><Relationship Id="rId61" Type="http://schemas.openxmlformats.org/officeDocument/2006/relationships/footer" Target="footer39.xml"/><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footer" Target="footer38.xml"/><Relationship Id="rId58" Type="http://schemas.openxmlformats.org/officeDocument/2006/relationships/image" Target="media/image19.png"/><Relationship Id="rId57" Type="http://schemas.openxmlformats.org/officeDocument/2006/relationships/footer" Target="footer37.xml"/><Relationship Id="rId56" Type="http://schemas.openxmlformats.org/officeDocument/2006/relationships/image" Target="media/image18.png"/><Relationship Id="rId55" Type="http://schemas.openxmlformats.org/officeDocument/2006/relationships/footer" Target="footer36.xml"/><Relationship Id="rId54" Type="http://schemas.openxmlformats.org/officeDocument/2006/relationships/image" Target="media/image17.png"/><Relationship Id="rId53" Type="http://schemas.openxmlformats.org/officeDocument/2006/relationships/footer" Target="footer35.xml"/><Relationship Id="rId52" Type="http://schemas.openxmlformats.org/officeDocument/2006/relationships/image" Target="media/image16.png"/><Relationship Id="rId51" Type="http://schemas.openxmlformats.org/officeDocument/2006/relationships/footer" Target="footer34.xml"/><Relationship Id="rId50" Type="http://schemas.openxmlformats.org/officeDocument/2006/relationships/image" Target="media/image15.png"/><Relationship Id="rId5" Type="http://schemas.openxmlformats.org/officeDocument/2006/relationships/footer" Target="footer3.xml"/><Relationship Id="rId49" Type="http://schemas.openxmlformats.org/officeDocument/2006/relationships/footer" Target="footer33.xml"/><Relationship Id="rId48" Type="http://schemas.openxmlformats.org/officeDocument/2006/relationships/image" Target="media/image14.png"/><Relationship Id="rId47" Type="http://schemas.openxmlformats.org/officeDocument/2006/relationships/footer" Target="footer32.xml"/><Relationship Id="rId46" Type="http://schemas.openxmlformats.org/officeDocument/2006/relationships/image" Target="media/image13.png"/><Relationship Id="rId45" Type="http://schemas.openxmlformats.org/officeDocument/2006/relationships/footer" Target="footer31.xml"/><Relationship Id="rId44" Type="http://schemas.openxmlformats.org/officeDocument/2006/relationships/image" Target="media/image12.png"/><Relationship Id="rId43" Type="http://schemas.openxmlformats.org/officeDocument/2006/relationships/footer" Target="footer30.xml"/><Relationship Id="rId42" Type="http://schemas.openxmlformats.org/officeDocument/2006/relationships/image" Target="media/image11.png"/><Relationship Id="rId41" Type="http://schemas.openxmlformats.org/officeDocument/2006/relationships/footer" Target="footer29.xml"/><Relationship Id="rId40" Type="http://schemas.openxmlformats.org/officeDocument/2006/relationships/image" Target="media/image10.png"/><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image" Target="media/image9.png"/><Relationship Id="rId37" Type="http://schemas.openxmlformats.org/officeDocument/2006/relationships/footer" Target="footer27.xml"/><Relationship Id="rId36" Type="http://schemas.openxmlformats.org/officeDocument/2006/relationships/image" Target="media/image8.png"/><Relationship Id="rId35" Type="http://schemas.openxmlformats.org/officeDocument/2006/relationships/footer" Target="footer26.xml"/><Relationship Id="rId34" Type="http://schemas.openxmlformats.org/officeDocument/2006/relationships/image" Target="media/image7.png"/><Relationship Id="rId33" Type="http://schemas.openxmlformats.org/officeDocument/2006/relationships/footer" Target="footer25.xml"/><Relationship Id="rId32" Type="http://schemas.openxmlformats.org/officeDocument/2006/relationships/image" Target="media/image6.jpeg"/><Relationship Id="rId31" Type="http://schemas.openxmlformats.org/officeDocument/2006/relationships/footer" Target="footer24.xml"/><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footer" Target="footer21.xml"/><Relationship Id="rId24" Type="http://schemas.openxmlformats.org/officeDocument/2006/relationships/image" Target="media/image2.png"/><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1" Type="http://schemas.openxmlformats.org/officeDocument/2006/relationships/fontTable" Target="fontTable.xml"/><Relationship Id="rId100" Type="http://schemas.openxmlformats.org/officeDocument/2006/relationships/styles" Target="styles.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2025-08-13T10:23:32Z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2025-09-26T17:14:38</vt:filetime>
  </property>
</Properties>
</file>