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1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8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2" w:hRule="atLeast"/>
        </w:trPr>
        <w:tc>
          <w:tcPr>
            <w:tcW w:w="8100" w:type="dxa"/>
            <w:tcBorders>
              <w:top w:val="nil"/>
              <w:left w:val="nil"/>
              <w:bottom w:val="nil"/>
              <w:right w:val="nil"/>
              <w:tl2br w:val="nil"/>
              <w:tr2bl w:val="nil"/>
            </w:tcBorders>
            <w:noWrap/>
            <w:tcMar>
              <w:top w:w="15" w:type="dxa"/>
              <w:left w:w="15" w:type="dxa"/>
              <w:bottom w:w="0" w:type="dxa"/>
              <w:right w:w="15" w:type="dxa"/>
            </w:tcMar>
            <w:vAlign w:val="center"/>
          </w:tcPr>
          <w:p>
            <w:pPr>
              <w:widowControl/>
              <w:spacing w:beforeLines="0" w:afterLines="0"/>
              <w:jc w:val="center"/>
              <w:rPr>
                <w:rFonts w:hint="default"/>
                <w:sz w:val="48"/>
              </w:rPr>
            </w:pPr>
            <w:r>
              <w:rPr>
                <w:rFonts w:hint="eastAsia"/>
                <w:sz w:val="48"/>
              </w:rPr>
              <w:t>山洪灾害防治项目绩效自评报告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2" w:hRule="atLeast"/>
        </w:trPr>
        <w:tc>
          <w:tcPr>
            <w:tcW w:w="8100" w:type="dxa"/>
            <w:tcBorders>
              <w:top w:val="nil"/>
              <w:left w:val="nil"/>
              <w:bottom w:val="nil"/>
              <w:right w:val="nil"/>
              <w:tl2br w:val="nil"/>
              <w:tr2bl w:val="nil"/>
            </w:tcBorders>
            <w:noWrap/>
            <w:tcMar>
              <w:top w:w="15" w:type="dxa"/>
              <w:left w:w="15" w:type="dxa"/>
              <w:bottom w:w="0" w:type="dxa"/>
              <w:right w:w="15" w:type="dxa"/>
            </w:tcMar>
            <w:vAlign w:val="center"/>
          </w:tcPr>
          <w:p>
            <w:pPr>
              <w:spacing w:beforeLines="0" w:afterLines="0"/>
              <w:jc w:val="center"/>
              <w:rPr>
                <w:rFonts w:hint="eastAsia"/>
                <w:sz w:val="4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2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ascii="宋体" w:hAnsi="宋体"/>
                <w:sz w:val="28"/>
              </w:rPr>
            </w:pPr>
            <w:r>
              <w:rPr>
                <w:rFonts w:hint="eastAsia"/>
                <w:sz w:val="28"/>
              </w:rPr>
              <w:t xml:space="preserve">    根据兴县财政局《关于开展2021年度预算项目支出绩效评价和部门整体支出绩效评价工作的通知》（兴财绩（2021）1122号），为落实十九大提出的“全面实施绩效管理”要求和“花钱必问效，无效必问责”的绩效财政理念，提高财政资金使用效益，现根据《通知》要求，结合我局实际情况，就开展山洪灾害防治项目绩效自评情况报告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一、项目基本情况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（一）项目概况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1.项目概况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恰逢雨季，暴雨天气连续不断，为防止山洪灾害威胁群众的生命财产安全，兴县县委及县政府在以习近平总书记思想为主导的条件下，积极采取措施以保障群众生命财产安全。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2.主要建设内容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山洪灾害防治，山洪沟治理，水利工程设施水毁修复、新建堤防、防汛设施设备修复养护等。。项目总金额73.71万元。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（二）项目绩效目标情况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1．年度总体目标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山洪灾害防治，山洪沟治理，水利工程设施水毁修复、新建堤防、防汛设施设备修复养护等。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2．阶段性目标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2.1数量指标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jc w:val="left"/>
              <w:rPr>
                <w:rFonts w:hint="eastAsia"/>
                <w:sz w:val="28"/>
              </w:rPr>
            </w:pPr>
            <w:r>
              <w:rPr>
                <w:rFonts w:hint="eastAsia"/>
                <w:sz w:val="28"/>
              </w:rPr>
              <w:t xml:space="preserve">    2.1.1新修水毁河坝为250米。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2.2质量指标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2.2.1新修水毁工程合格率为≥96%；</w:t>
            </w:r>
          </w:p>
          <w:p>
            <w:pPr>
              <w:spacing w:beforeLines="0" w:afterLines="0"/>
              <w:rPr>
                <w:rFonts w:hint="eastAsia"/>
                <w:sz w:val="28"/>
              </w:rPr>
            </w:pPr>
            <w:r>
              <w:rPr>
                <w:rFonts w:hint="eastAsia"/>
                <w:sz w:val="28"/>
              </w:rPr>
              <w:t xml:space="preserve">  </w:t>
            </w:r>
            <w:r>
              <w:rPr>
                <w:rFonts w:hint="eastAsia"/>
                <w:sz w:val="28"/>
                <w:lang w:val="en-US" w:eastAsia="zh-CN"/>
              </w:rPr>
              <w:t xml:space="preserve"> </w:t>
            </w:r>
            <w:r>
              <w:rPr>
                <w:rFonts w:hint="eastAsia"/>
                <w:sz w:val="28"/>
              </w:rPr>
              <w:t xml:space="preserve"> 2.2.2设备维修保养合格率为≥96%；</w:t>
            </w:r>
          </w:p>
          <w:p>
            <w:pPr>
              <w:spacing w:beforeLines="0" w:afterLines="0"/>
              <w:rPr>
                <w:rFonts w:hint="eastAsia"/>
                <w:sz w:val="28"/>
              </w:rPr>
            </w:pPr>
            <w:r>
              <w:rPr>
                <w:rFonts w:hint="eastAsia"/>
                <w:sz w:val="28"/>
              </w:rPr>
              <w:t xml:space="preserve">  </w:t>
            </w:r>
            <w:r>
              <w:rPr>
                <w:rFonts w:hint="eastAsia"/>
                <w:sz w:val="28"/>
                <w:lang w:val="en-US" w:eastAsia="zh-CN"/>
              </w:rPr>
              <w:t xml:space="preserve"> </w:t>
            </w:r>
            <w:r>
              <w:rPr>
                <w:rFonts w:hint="eastAsia"/>
                <w:sz w:val="28"/>
              </w:rPr>
              <w:t xml:space="preserve"> 2.2.3通讯设备质量合格率为≥96%。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2.3时效指标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2.3.1资金拨付及时性为及时；</w:t>
            </w:r>
          </w:p>
          <w:p>
            <w:pPr>
              <w:spacing w:beforeLines="0" w:afterLines="0"/>
              <w:rPr>
                <w:rFonts w:hint="eastAsia"/>
                <w:sz w:val="28"/>
              </w:rPr>
            </w:pPr>
            <w:r>
              <w:rPr>
                <w:rFonts w:hint="eastAsia"/>
                <w:sz w:val="28"/>
              </w:rPr>
              <w:t xml:space="preserve">  </w:t>
            </w:r>
            <w:r>
              <w:rPr>
                <w:rFonts w:hint="eastAsia"/>
                <w:sz w:val="28"/>
                <w:lang w:val="en-US" w:eastAsia="zh-CN"/>
              </w:rPr>
              <w:t xml:space="preserve"> </w:t>
            </w:r>
            <w:r>
              <w:rPr>
                <w:rFonts w:hint="eastAsia"/>
                <w:sz w:val="28"/>
              </w:rPr>
              <w:t xml:space="preserve"> 2.3.2项目完工及时性为及时。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2.4成本指标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2.4.1成本控制有效性为≤73.7093万元。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2.5社会效益指标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2.5.1稳固山体为稳固；</w:t>
            </w:r>
          </w:p>
          <w:p>
            <w:pPr>
              <w:spacing w:beforeLines="0" w:afterLines="0"/>
              <w:rPr>
                <w:rFonts w:hint="eastAsia"/>
                <w:sz w:val="28"/>
              </w:rPr>
            </w:pPr>
            <w:r>
              <w:rPr>
                <w:rFonts w:hint="eastAsia"/>
                <w:sz w:val="28"/>
              </w:rPr>
              <w:t xml:space="preserve">  </w:t>
            </w:r>
            <w:r>
              <w:rPr>
                <w:rFonts w:hint="eastAsia"/>
                <w:sz w:val="28"/>
                <w:lang w:val="en-US" w:eastAsia="zh-CN"/>
              </w:rPr>
              <w:t xml:space="preserve"> </w:t>
            </w:r>
            <w:r>
              <w:rPr>
                <w:rFonts w:hint="eastAsia"/>
                <w:sz w:val="28"/>
              </w:rPr>
              <w:t xml:space="preserve"> 2.5.2增强居民幸福感为增强。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2.6可持续影响指标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2.6.1维护生态需求为维护；</w:t>
            </w:r>
          </w:p>
          <w:p>
            <w:pPr>
              <w:spacing w:beforeLines="0" w:afterLines="0"/>
              <w:rPr>
                <w:rFonts w:hint="eastAsia"/>
                <w:sz w:val="28"/>
              </w:rPr>
            </w:pPr>
            <w:r>
              <w:rPr>
                <w:rFonts w:hint="eastAsia"/>
                <w:sz w:val="28"/>
              </w:rPr>
              <w:t xml:space="preserve">  </w:t>
            </w:r>
            <w:r>
              <w:rPr>
                <w:rFonts w:hint="eastAsia"/>
                <w:sz w:val="28"/>
                <w:lang w:val="en-US" w:eastAsia="zh-CN"/>
              </w:rPr>
              <w:t xml:space="preserve"> </w:t>
            </w:r>
            <w:r>
              <w:rPr>
                <w:rFonts w:hint="eastAsia"/>
                <w:sz w:val="28"/>
              </w:rPr>
              <w:t xml:space="preserve"> 2.6.2满足长远发展需求为满足。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2.7服务对象满意度指标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2.7.1服务对象满意度为≥95%。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二、单位自评工作开展情况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10"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为做好绩效自评工作，我局制定了切实可行的绩效评价工作方案，成立了由单位一把手、各科室负责人及项目负责人组成的绩效评价工作小组，按照绩效评价指标及评分标准逐项打分，对山洪灾害防治项目支出预算进行了全面客观公正的绩效自评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三、综合评价结论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40"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97.00分，评价等级为“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四、项目资金使用和管理情况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（一）项目资金到位情况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6"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山洪灾害防治项目资金到位73.71万元，资金由兴县财政局足额安排，根据工作进度及时拨付到位。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（二）项目资金使用情况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4"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1．完成数量。县财政当年预算安排山洪灾害防治项目资金73.71万元，当年实际使用73.71万元，结余0.00万元。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6"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2．完成质量。确保山洪灾害防治项目资金使用符合相关规定，并有明确规范的政策依据和结算程序。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9"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3．完成时效。本项目资金已于2021年度按时支付，确保了本项目顺利进行。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（三）项目资金管理情况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9"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通过绩效自评，评价小组认为县财政预算安排的山洪灾害防治项目资金政策依据充分，经费安排符合我县相关规定，符合工作实际需要，目标明确，政策和需求依据充分，资金按项目时序支出，严格按用途使用，做到了专款专用，专账核算，并按照财务管理制度规定支付。项目资金支付合规，项目组织管理水平总体较高。资金到位及时，资金的使用监管到位。通过本项资金安排和实施，取得了明显的社会效益和经济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1"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五、绩效目标完成情况总体分析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84"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8"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六、偏离原因和改进措施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36"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及时补充相关专业人员，增强技术力量，提高财政资金使用效益，强化支出责任，确保项目资金得到合理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8"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七、绩效自评结果应用和公开情况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6"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r>
              <w:rPr>
                <w:rFonts w:hint="eastAsia"/>
                <w:sz w:val="28"/>
              </w:rPr>
              <w:t xml:space="preserve">    我局将对资金检查费绩效自评结果向社会公开，接受社会监督；加强绩效目标编制，实施全过程绩效管理。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8"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rPr>
                <w:rFonts w:hint="eastAsia"/>
                <w:sz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8" w:hRule="atLeast"/>
        </w:trPr>
        <w:tc>
          <w:tcPr>
            <w:tcW w:w="8100" w:type="dxa"/>
            <w:tcBorders>
              <w:top w:val="nil"/>
              <w:left w:val="nil"/>
              <w:bottom w:val="nil"/>
              <w:right w:val="nil"/>
              <w:tl2br w:val="nil"/>
              <w:tr2bl w:val="nil"/>
            </w:tcBorders>
            <w:noWrap w:val="0"/>
            <w:tcMar>
              <w:top w:w="15" w:type="dxa"/>
              <w:left w:w="15" w:type="dxa"/>
              <w:bottom w:w="0" w:type="dxa"/>
              <w:right w:w="15" w:type="dxa"/>
            </w:tcMar>
            <w:vAlign w:val="top"/>
          </w:tcPr>
          <w:p>
            <w:pPr>
              <w:spacing w:beforeLines="0" w:afterLines="0"/>
              <w:jc w:val="right"/>
              <w:rPr>
                <w:rFonts w:hint="eastAsia" w:ascii="宋体" w:hAnsi="宋体"/>
                <w:sz w:val="28"/>
              </w:rPr>
            </w:pPr>
            <w:r>
              <w:rPr>
                <w:rFonts w:hint="eastAsia"/>
                <w:sz w:val="28"/>
              </w:rPr>
              <w:t>兴县水利局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8100" w:type="dxa"/>
            <w:tcBorders>
              <w:top w:val="nil"/>
              <w:left w:val="nil"/>
              <w:bottom w:val="nil"/>
              <w:right w:val="nil"/>
              <w:tl2br w:val="nil"/>
              <w:tr2bl w:val="nil"/>
            </w:tcBorders>
            <w:noWrap/>
            <w:tcMar>
              <w:top w:w="15" w:type="dxa"/>
              <w:left w:w="15" w:type="dxa"/>
              <w:bottom w:w="0" w:type="dxa"/>
              <w:right w:w="15" w:type="dxa"/>
            </w:tcMar>
            <w:vAlign w:val="bottom"/>
          </w:tcPr>
          <w:p>
            <w:pPr>
              <w:spacing w:beforeLines="0" w:afterLines="0"/>
              <w:jc w:val="right"/>
              <w:rPr>
                <w:rFonts w:hint="eastAsia"/>
                <w:sz w:val="28"/>
              </w:rPr>
            </w:pPr>
            <w:r>
              <w:rPr>
                <w:rFonts w:hint="eastAsia"/>
                <w:sz w:val="28"/>
              </w:rPr>
              <w:t>2022年08月12日</w:t>
            </w:r>
          </w:p>
        </w:tc>
      </w:tr>
    </w:tbl>
    <w:p>
      <w:pPr>
        <w:rPr>
          <w:rFonts w:hint="eastAsia"/>
          <w:sz w:val="28"/>
        </w:rPr>
      </w:pPr>
    </w:p>
    <w:sectPr>
      <w:headerReference r:id="rId3" w:type="default"/>
      <w:footerReference r:id="rId4" w:type="default"/>
      <w:pgSz w:w="12240" w:h="15840"/>
      <w:pgMar w:top="1440" w:right="1800" w:bottom="1440" w:left="1800" w:header="720" w:footer="720" w:gutter="0"/>
      <w:lnNumType w:countBy="0" w:distance="36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4982486"/>
    <w:rsid w:val="51736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beforeLines="0" w:afterLines="0"/>
      <w:jc w:val="both"/>
    </w:pPr>
    <w:rPr>
      <w:rFonts w:hint="default" w:ascii="Calibri" w:hAnsi="Calibri" w:eastAsia="宋体"/>
      <w:kern w:val="2"/>
      <w:sz w:val="21"/>
      <w:lang w:val="en-US" w:eastAsia="zh-CN"/>
    </w:rPr>
  </w:style>
  <w:style w:type="character" w:default="1" w:styleId="5">
    <w:name w:val="Default Paragraph Font"/>
    <w:semiHidden/>
    <w:uiPriority w:val="0"/>
  </w:style>
  <w:style w:type="table" w:default="1" w:styleId="4">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beforeLines="0" w:afterLines="0"/>
      <w:jc w:val="left"/>
    </w:pPr>
    <w:rPr>
      <w:rFonts w:hint="default"/>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4</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2022-11-14T08:37:00Z</dcterms:created>
  <dc:creator>rr</dc:creator>
  <cp:lastModifiedBy>rr</cp:lastModifiedBy>
  <dcterms:modified xsi:type="dcterms:W3CDTF">2022-11-14T08:45:58Z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