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1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93"/>
        <w:gridCol w:w="8007"/>
        <w:gridCol w:w="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612" w:hRule="atLeast"/>
        </w:trPr>
        <w:tc>
          <w:tcPr>
            <w:tcW w:w="8100" w:type="dxa"/>
            <w:gridSpan w:val="2"/>
            <w:tcBorders>
              <w:top w:val="nil"/>
              <w:left w:val="nil"/>
              <w:bottom w:val="nil"/>
              <w:right w:val="nil"/>
              <w:tl2br w:val="nil"/>
              <w:tr2bl w:val="nil"/>
            </w:tcBorders>
            <w:noWrap/>
            <w:tcMar>
              <w:top w:w="15" w:type="dxa"/>
              <w:left w:w="15" w:type="dxa"/>
              <w:bottom w:w="0" w:type="dxa"/>
              <w:right w:w="15" w:type="dxa"/>
            </w:tcMar>
            <w:vAlign w:val="center"/>
          </w:tcPr>
          <w:p>
            <w:pPr>
              <w:keepNext w:val="0"/>
              <w:keepLines w:val="0"/>
              <w:widowControl/>
              <w:suppressLineNumbers w:val="0"/>
              <w:spacing w:before="0" w:beforeLines="0" w:beforeAutospacing="0" w:after="0" w:afterLines="0" w:afterAutospacing="0"/>
              <w:ind w:left="0" w:right="0"/>
              <w:jc w:val="center"/>
              <w:rPr>
                <w:rFonts w:hint="default" w:cs="Times New Roman"/>
                <w:sz w:val="48"/>
                <w:szCs w:val="20"/>
              </w:rPr>
            </w:pPr>
            <w:bookmarkStart w:id="0" w:name="_GoBack"/>
            <w:bookmarkEnd w:id="0"/>
            <w:r>
              <w:rPr>
                <w:rFonts w:hint="eastAsia" w:cs="Times New Roman"/>
                <w:sz w:val="48"/>
                <w:szCs w:val="20"/>
              </w:rPr>
              <w:t>地下水位检测设备维护绩效自评报告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612" w:hRule="atLeast"/>
        </w:trPr>
        <w:tc>
          <w:tcPr>
            <w:tcW w:w="8100" w:type="dxa"/>
            <w:gridSpan w:val="2"/>
            <w:tcBorders>
              <w:top w:val="nil"/>
              <w:left w:val="nil"/>
              <w:bottom w:val="nil"/>
              <w:right w:val="nil"/>
              <w:tl2br w:val="nil"/>
              <w:tr2bl w:val="nil"/>
            </w:tcBorders>
            <w:noWrap/>
            <w:tcMar>
              <w:top w:w="15" w:type="dxa"/>
              <w:left w:w="15" w:type="dxa"/>
              <w:bottom w:w="0" w:type="dxa"/>
              <w:right w:w="15" w:type="dxa"/>
            </w:tcMar>
            <w:vAlign w:val="center"/>
          </w:tcPr>
          <w:p>
            <w:pPr>
              <w:keepNext w:val="0"/>
              <w:keepLines w:val="0"/>
              <w:suppressLineNumbers w:val="0"/>
              <w:spacing w:before="0" w:beforeLines="0" w:beforeAutospacing="0" w:after="0" w:afterLines="0" w:afterAutospacing="0"/>
              <w:ind w:left="0" w:right="0"/>
              <w:jc w:val="center"/>
              <w:rPr>
                <w:rFonts w:hint="eastAsia" w:cs="Times New Roman"/>
                <w:sz w:val="48"/>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212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ascii="宋体" w:hAnsi="宋体" w:cs="Times New Roman"/>
                <w:sz w:val="28"/>
                <w:szCs w:val="20"/>
              </w:rPr>
            </w:pPr>
            <w:r>
              <w:rPr>
                <w:rFonts w:hint="eastAsia" w:cs="Times New Roman"/>
                <w:sz w:val="28"/>
                <w:szCs w:val="20"/>
              </w:rPr>
              <w:t xml:space="preserve">    根据兴县财政局《关于开展2021年度预算项目支出绩效评价和部门整体支出绩效评价工作的通知》（兴财绩（2021）1122号），为落实十九大提出的“全面实施绩效管理”要求和“花钱必问效，无效必问责”的绩效财政理念，提高财政资金使用效益，现根据《通知》要求，结合我局实际情况，就开展地下水位检测设备维护绩效自评情况报告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一、项目基本情况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（一）项目概况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1.项目概况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为了积极响应</w:t>
            </w:r>
            <w:r>
              <w:rPr>
                <w:rFonts w:hint="eastAsia" w:cs="Times New Roman"/>
                <w:sz w:val="28"/>
                <w:szCs w:val="20"/>
                <w:lang w:eastAsia="zh-CN"/>
              </w:rPr>
              <w:t>习近平新时代中国特色社会主义思想</w:t>
            </w:r>
            <w:r>
              <w:rPr>
                <w:rFonts w:hint="eastAsia" w:cs="Times New Roman"/>
                <w:sz w:val="28"/>
                <w:szCs w:val="20"/>
              </w:rPr>
              <w:t>，践行“坚持以</w:t>
            </w:r>
            <w:r>
              <w:rPr>
                <w:rFonts w:hint="eastAsia" w:cs="Times New Roman"/>
                <w:sz w:val="28"/>
                <w:szCs w:val="20"/>
                <w:lang w:eastAsia="zh-CN"/>
              </w:rPr>
              <w:t>人</w:t>
            </w:r>
            <w:r>
              <w:rPr>
                <w:rFonts w:hint="eastAsia" w:cs="Times New Roman"/>
                <w:sz w:val="28"/>
                <w:szCs w:val="20"/>
              </w:rPr>
              <w:t>民为中心，为民办实事，坚持一切工作具体化”的宗旨。兴县县委及县政府针对既有设备进行维护和保养。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2.主要建设内容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对地下水位监测设备维护的远程监控费。。项目总金额0.30万元。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（二）项目绩效目标情况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1．年度总体目标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对地下水位监测设备维护的远程监控。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2．阶段性目标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2.1数量指标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jc w:val="left"/>
              <w:rPr>
                <w:rFonts w:hint="eastAsia" w:cs="Times New Roman"/>
                <w:sz w:val="28"/>
                <w:szCs w:val="20"/>
              </w:rPr>
            </w:pPr>
            <w:r>
              <w:rPr>
                <w:rFonts w:hint="eastAsia" w:cs="Times New Roman"/>
                <w:sz w:val="28"/>
                <w:szCs w:val="20"/>
              </w:rPr>
              <w:t xml:space="preserve">    2.1.1服务对象为1个。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2.2质量指标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2.2.1验收是否合格为合格；</w:t>
            </w:r>
          </w:p>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w:t>
            </w:r>
            <w:r>
              <w:rPr>
                <w:rFonts w:hint="eastAsia" w:cs="Times New Roman"/>
                <w:sz w:val="28"/>
                <w:szCs w:val="20"/>
                <w:lang w:val="en-US" w:eastAsia="zh-CN"/>
              </w:rPr>
              <w:t xml:space="preserve"> </w:t>
            </w:r>
            <w:r>
              <w:rPr>
                <w:rFonts w:hint="eastAsia" w:cs="Times New Roman"/>
                <w:sz w:val="28"/>
                <w:szCs w:val="20"/>
              </w:rPr>
              <w:t xml:space="preserve"> 2.2.2是否准确为准确；</w:t>
            </w:r>
          </w:p>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w:t>
            </w:r>
            <w:r>
              <w:rPr>
                <w:rFonts w:hint="eastAsia" w:cs="Times New Roman"/>
                <w:sz w:val="28"/>
                <w:szCs w:val="20"/>
                <w:lang w:val="en-US" w:eastAsia="zh-CN"/>
              </w:rPr>
              <w:t xml:space="preserve"> </w:t>
            </w:r>
            <w:r>
              <w:rPr>
                <w:rFonts w:hint="eastAsia" w:cs="Times New Roman"/>
                <w:sz w:val="28"/>
                <w:szCs w:val="20"/>
              </w:rPr>
              <w:t xml:space="preserve"> 2.2.3是否起到预定作用为是。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2.3时效指标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w:t>
            </w:r>
            <w:r>
              <w:rPr>
                <w:rFonts w:hint="eastAsia" w:cs="Times New Roman"/>
                <w:sz w:val="28"/>
                <w:szCs w:val="20"/>
                <w:lang w:val="en-US" w:eastAsia="zh-CN"/>
              </w:rPr>
              <w:t xml:space="preserve"> </w:t>
            </w:r>
            <w:r>
              <w:rPr>
                <w:rFonts w:hint="eastAsia" w:cs="Times New Roman"/>
                <w:sz w:val="28"/>
                <w:szCs w:val="20"/>
              </w:rPr>
              <w:t xml:space="preserve"> 2.3.1资金拨付及时性为及时；</w:t>
            </w:r>
          </w:p>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w:t>
            </w:r>
            <w:r>
              <w:rPr>
                <w:rFonts w:hint="eastAsia" w:cs="Times New Roman"/>
                <w:sz w:val="28"/>
                <w:szCs w:val="20"/>
                <w:lang w:val="en-US" w:eastAsia="zh-CN"/>
              </w:rPr>
              <w:t xml:space="preserve"> </w:t>
            </w:r>
            <w:r>
              <w:rPr>
                <w:rFonts w:hint="eastAsia" w:cs="Times New Roman"/>
                <w:sz w:val="28"/>
                <w:szCs w:val="20"/>
              </w:rPr>
              <w:t xml:space="preserve"> 2.3.2项目完工及时性为及时。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2.4成本指标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2.4.1成本控制有效性为≤0.3万。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2.5社会效益指标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2.5.1保障人民生命财产安全为增强；</w:t>
            </w:r>
          </w:p>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w:t>
            </w:r>
            <w:r>
              <w:rPr>
                <w:rFonts w:hint="eastAsia" w:cs="Times New Roman"/>
                <w:sz w:val="28"/>
                <w:szCs w:val="20"/>
                <w:lang w:val="en-US" w:eastAsia="zh-CN"/>
              </w:rPr>
              <w:t xml:space="preserve"> </w:t>
            </w:r>
            <w:r>
              <w:rPr>
                <w:rFonts w:hint="eastAsia" w:cs="Times New Roman"/>
                <w:sz w:val="28"/>
                <w:szCs w:val="20"/>
              </w:rPr>
              <w:t>2.5.2提升县城形象为提升。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2.6可持续影响指标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2.6.1政策资金机构可持续为可持续；</w:t>
            </w:r>
          </w:p>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w:t>
            </w:r>
            <w:r>
              <w:rPr>
                <w:rFonts w:hint="eastAsia" w:cs="Times New Roman"/>
                <w:sz w:val="28"/>
                <w:szCs w:val="20"/>
                <w:lang w:val="en-US" w:eastAsia="zh-CN"/>
              </w:rPr>
              <w:t xml:space="preserve"> </w:t>
            </w:r>
            <w:r>
              <w:rPr>
                <w:rFonts w:hint="eastAsia" w:cs="Times New Roman"/>
                <w:sz w:val="28"/>
                <w:szCs w:val="20"/>
              </w:rPr>
              <w:t>2.6.2满足长远发展需求为满足。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2.7服务对象满意度指标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2.7.1服务对象满意度为≥95%。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501"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二、单位自评工作开展情况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93" w:type="dxa"/>
          <w:trHeight w:val="1710" w:hRule="atLeast"/>
        </w:trPr>
        <w:tc>
          <w:tcPr>
            <w:tcW w:w="8100" w:type="dxa"/>
            <w:gridSpan w:val="2"/>
            <w:tcBorders>
              <w:top w:val="nil"/>
              <w:left w:val="nil"/>
              <w:bottom w:val="nil"/>
              <w:right w:val="nil"/>
              <w:tl2br w:val="nil"/>
              <w:tr2bl w:val="nil"/>
            </w:tcBorders>
            <w:noWrap w:val="0"/>
            <w:tcMar>
              <w:top w:w="15" w:type="dxa"/>
              <w:left w:w="15" w:type="dxa"/>
              <w:bottom w:w="0" w:type="dxa"/>
              <w:right w:w="15" w:type="dxa"/>
            </w:tcMar>
            <w:vAlign w:val="top"/>
          </w:tcPr>
          <w:p>
            <w:pPr>
              <w:keepNext w:val="0"/>
              <w:keepLines w:val="0"/>
              <w:suppressLineNumbers w:val="0"/>
              <w:spacing w:before="0" w:beforeLines="0" w:beforeAutospacing="0" w:after="0" w:afterLines="0" w:afterAutospacing="0"/>
              <w:ind w:left="0" w:right="0"/>
              <w:rPr>
                <w:rFonts w:hint="eastAsia" w:cs="Times New Roman"/>
                <w:sz w:val="28"/>
                <w:szCs w:val="20"/>
              </w:rPr>
            </w:pPr>
            <w:r>
              <w:rPr>
                <w:rFonts w:hint="eastAsia" w:cs="Times New Roman"/>
                <w:sz w:val="28"/>
                <w:szCs w:val="20"/>
              </w:rPr>
              <w:t xml:space="preserve">    为做好绩效自评工作，我局制定了切实可行的绩效评价工作方案，成立了由单位一把手、各科室负责人及项目负责人组成的绩效评价工作小组，按照绩效评价指标及评分标准逐项打分，对地下水位检测设备维护支出预算进行了全面客观公正的绩效自评工作。</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501"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三、综合评价结论</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1740"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依据兴县财政局《关于开展</w:t>
            </w:r>
            <w:r>
              <w:rPr>
                <w:rFonts w:hint="default" w:ascii="Calibri" w:hAnsi="Calibri" w:eastAsia="宋体" w:cs="Calibri"/>
                <w:kern w:val="2"/>
                <w:sz w:val="28"/>
                <w:szCs w:val="28"/>
                <w:lang w:val="en-US" w:eastAsia="zh-CN" w:bidi="ar"/>
              </w:rPr>
              <w:t>2021</w:t>
            </w:r>
            <w:r>
              <w:rPr>
                <w:rFonts w:hint="eastAsia" w:ascii="宋体" w:hAnsi="宋体" w:eastAsia="宋体" w:cs="宋体"/>
                <w:kern w:val="2"/>
                <w:sz w:val="28"/>
                <w:szCs w:val="28"/>
                <w:lang w:val="en-US" w:eastAsia="zh-CN" w:bidi="ar"/>
              </w:rPr>
              <w:t>年度预算项目支出绩效评价和部门整体支出绩效评价工作的通知》（兴财绩（</w:t>
            </w:r>
            <w:r>
              <w:rPr>
                <w:rFonts w:hint="default" w:ascii="Calibri" w:hAnsi="Calibri" w:eastAsia="宋体" w:cs="Calibri"/>
                <w:kern w:val="2"/>
                <w:sz w:val="28"/>
                <w:szCs w:val="28"/>
                <w:lang w:val="en-US" w:eastAsia="zh-CN" w:bidi="ar"/>
              </w:rPr>
              <w:t>2021</w:t>
            </w:r>
            <w:r>
              <w:rPr>
                <w:rFonts w:hint="eastAsia" w:ascii="宋体" w:hAnsi="宋体" w:eastAsia="宋体" w:cs="宋体"/>
                <w:kern w:val="2"/>
                <w:sz w:val="28"/>
                <w:szCs w:val="28"/>
                <w:lang w:val="en-US" w:eastAsia="zh-CN" w:bidi="ar"/>
              </w:rPr>
              <w:t>）</w:t>
            </w:r>
            <w:r>
              <w:rPr>
                <w:rFonts w:hint="default" w:ascii="Calibri" w:hAnsi="Calibri" w:eastAsia="宋体" w:cs="Calibri"/>
                <w:kern w:val="2"/>
                <w:sz w:val="28"/>
                <w:szCs w:val="28"/>
                <w:lang w:val="en-US" w:eastAsia="zh-CN" w:bidi="ar"/>
              </w:rPr>
              <w:t>1122</w:t>
            </w:r>
            <w:r>
              <w:rPr>
                <w:rFonts w:hint="eastAsia" w:ascii="宋体" w:hAnsi="宋体" w:eastAsia="宋体" w:cs="宋体"/>
                <w:kern w:val="2"/>
                <w:sz w:val="28"/>
                <w:szCs w:val="28"/>
                <w:lang w:val="en-US" w:eastAsia="zh-CN" w:bidi="ar"/>
              </w:rPr>
              <w:t>号）等文件及项目评价等级要求，本项目绩效评价结果采用综合评分定级的方法，评价计分采取百分制。本项目绩效自评综合得分</w:t>
            </w:r>
            <w:r>
              <w:rPr>
                <w:rFonts w:hint="default" w:ascii="Calibri" w:hAnsi="Calibri" w:eastAsia="宋体" w:cs="Calibri"/>
                <w:kern w:val="2"/>
                <w:sz w:val="28"/>
                <w:szCs w:val="28"/>
                <w:lang w:val="en-US" w:eastAsia="zh-CN" w:bidi="ar"/>
              </w:rPr>
              <w:t>98.00</w:t>
            </w:r>
            <w:r>
              <w:rPr>
                <w:rFonts w:hint="eastAsia" w:ascii="宋体" w:hAnsi="宋体" w:eastAsia="宋体" w:cs="宋体"/>
                <w:kern w:val="2"/>
                <w:sz w:val="28"/>
                <w:szCs w:val="28"/>
                <w:lang w:val="en-US" w:eastAsia="zh-CN" w:bidi="ar"/>
              </w:rPr>
              <w:t>分，评价等级为</w:t>
            </w:r>
            <w:r>
              <w:rPr>
                <w:rFonts w:hint="eastAsia" w:ascii="Calibri" w:hAnsi="Calibri" w:eastAsia="宋体" w:cs="Times New Roman"/>
                <w:kern w:val="2"/>
                <w:sz w:val="28"/>
                <w:szCs w:val="28"/>
                <w:lang w:val="en-US" w:eastAsia="zh-CN" w:bidi="ar"/>
              </w:rPr>
              <w:t>“优”。</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501"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四、项目资金使用和管理情况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501"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（一）项目资金到位情况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696"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地下水位检测设备维护资金到位</w:t>
            </w:r>
            <w:r>
              <w:rPr>
                <w:rFonts w:hint="default" w:ascii="Calibri" w:hAnsi="Calibri" w:eastAsia="宋体" w:cs="Calibri"/>
                <w:kern w:val="2"/>
                <w:sz w:val="28"/>
                <w:szCs w:val="28"/>
                <w:lang w:val="en-US" w:eastAsia="zh-CN" w:bidi="ar"/>
              </w:rPr>
              <w:t>0.30</w:t>
            </w:r>
            <w:r>
              <w:rPr>
                <w:rFonts w:hint="eastAsia" w:ascii="宋体" w:hAnsi="宋体" w:eastAsia="宋体" w:cs="宋体"/>
                <w:kern w:val="2"/>
                <w:sz w:val="28"/>
                <w:szCs w:val="28"/>
                <w:lang w:val="en-US" w:eastAsia="zh-CN" w:bidi="ar"/>
              </w:rPr>
              <w:t>万元，资金由兴县财政局足额安排，根据工作进度及时拨付到位。</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501"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（二）项目资金使用情况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1044"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1</w:t>
            </w:r>
            <w:r>
              <w:rPr>
                <w:rFonts w:hint="eastAsia" w:ascii="宋体" w:hAnsi="宋体" w:eastAsia="宋体" w:cs="宋体"/>
                <w:kern w:val="2"/>
                <w:sz w:val="28"/>
                <w:szCs w:val="28"/>
                <w:lang w:val="en-US" w:eastAsia="zh-CN" w:bidi="ar"/>
              </w:rPr>
              <w:t>．完成数量。县财政当年预算安排地下水位检测设备维护资金</w:t>
            </w:r>
            <w:r>
              <w:rPr>
                <w:rFonts w:hint="default" w:ascii="Calibri" w:hAnsi="Calibri" w:eastAsia="宋体" w:cs="Calibri"/>
                <w:kern w:val="2"/>
                <w:sz w:val="28"/>
                <w:szCs w:val="28"/>
                <w:lang w:val="en-US" w:eastAsia="zh-CN" w:bidi="ar"/>
              </w:rPr>
              <w:t>0.30</w:t>
            </w:r>
            <w:r>
              <w:rPr>
                <w:rFonts w:hint="eastAsia" w:ascii="宋体" w:hAnsi="宋体" w:eastAsia="宋体" w:cs="宋体"/>
                <w:kern w:val="2"/>
                <w:sz w:val="28"/>
                <w:szCs w:val="28"/>
                <w:lang w:val="en-US" w:eastAsia="zh-CN" w:bidi="ar"/>
              </w:rPr>
              <w:t>万元，当年实际使用</w:t>
            </w:r>
            <w:r>
              <w:rPr>
                <w:rFonts w:hint="default" w:ascii="Calibri" w:hAnsi="Calibri" w:eastAsia="宋体" w:cs="Calibri"/>
                <w:kern w:val="2"/>
                <w:sz w:val="28"/>
                <w:szCs w:val="28"/>
                <w:lang w:val="en-US" w:eastAsia="zh-CN" w:bidi="ar"/>
              </w:rPr>
              <w:t>0.30</w:t>
            </w:r>
            <w:r>
              <w:rPr>
                <w:rFonts w:hint="eastAsia" w:ascii="宋体" w:hAnsi="宋体" w:eastAsia="宋体" w:cs="宋体"/>
                <w:kern w:val="2"/>
                <w:sz w:val="28"/>
                <w:szCs w:val="28"/>
                <w:lang w:val="en-US" w:eastAsia="zh-CN" w:bidi="ar"/>
              </w:rPr>
              <w:t>万元，结余</w:t>
            </w:r>
            <w:r>
              <w:rPr>
                <w:rFonts w:hint="default" w:ascii="Calibri" w:hAnsi="Calibri" w:eastAsia="宋体" w:cs="Calibri"/>
                <w:kern w:val="2"/>
                <w:sz w:val="28"/>
                <w:szCs w:val="28"/>
                <w:lang w:val="en-US" w:eastAsia="zh-CN" w:bidi="ar"/>
              </w:rPr>
              <w:t>0.00</w:t>
            </w:r>
            <w:r>
              <w:rPr>
                <w:rFonts w:hint="eastAsia" w:ascii="宋体" w:hAnsi="宋体" w:eastAsia="宋体" w:cs="宋体"/>
                <w:kern w:val="2"/>
                <w:sz w:val="28"/>
                <w:szCs w:val="28"/>
                <w:lang w:val="en-US" w:eastAsia="zh-CN" w:bidi="ar"/>
              </w:rPr>
              <w:t>万元。</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696"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2</w:t>
            </w:r>
            <w:r>
              <w:rPr>
                <w:rFonts w:hint="eastAsia" w:ascii="宋体" w:hAnsi="宋体" w:eastAsia="宋体" w:cs="宋体"/>
                <w:kern w:val="2"/>
                <w:sz w:val="28"/>
                <w:szCs w:val="28"/>
                <w:lang w:val="en-US" w:eastAsia="zh-CN" w:bidi="ar"/>
              </w:rPr>
              <w:t>．完成质量。确保地下水位检测设备维护资金使用符合相关规定，并有明确规范的政策依据和结算程序。</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729"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3</w:t>
            </w:r>
            <w:r>
              <w:rPr>
                <w:rFonts w:hint="eastAsia" w:ascii="宋体" w:hAnsi="宋体" w:eastAsia="宋体" w:cs="宋体"/>
                <w:kern w:val="2"/>
                <w:sz w:val="28"/>
                <w:szCs w:val="28"/>
                <w:lang w:val="en-US" w:eastAsia="zh-CN" w:bidi="ar"/>
              </w:rPr>
              <w:t>．完成时效。本项目资金已于</w:t>
            </w:r>
            <w:r>
              <w:rPr>
                <w:rFonts w:hint="default" w:ascii="Calibri" w:hAnsi="Calibri" w:eastAsia="宋体" w:cs="Calibri"/>
                <w:kern w:val="2"/>
                <w:sz w:val="28"/>
                <w:szCs w:val="28"/>
                <w:lang w:val="en-US" w:eastAsia="zh-CN" w:bidi="ar"/>
              </w:rPr>
              <w:t>2021</w:t>
            </w:r>
            <w:r>
              <w:rPr>
                <w:rFonts w:hint="eastAsia" w:ascii="宋体" w:hAnsi="宋体" w:eastAsia="宋体" w:cs="宋体"/>
                <w:kern w:val="2"/>
                <w:sz w:val="28"/>
                <w:szCs w:val="28"/>
                <w:lang w:val="en-US" w:eastAsia="zh-CN" w:bidi="ar"/>
              </w:rPr>
              <w:t>年度按时支付，确保了本项目顺利进行。</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501"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（三）项目资金管理情况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2169"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通过绩效自评，评价小组认为县财政预算安排的地下水位检测设备维护资金政策依据充分，经费安排符合我县相关规定，符合工作实际需要，目标明确，政策和需求依据充分，资金按项目时序支出，严格按用途使用，做到了专款专用，专账核算，并按照财务管理制度规定支付。项目资金支付合规，项目组织管理水平总体较高。资金到位及时，资金的使用监管到位。通过本项资金安排和实施，取得了明显的社会效益和经济效益。</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501"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五、绩效目标完成情况总体分析</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2784"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本项目支出严格按照预算控制实施，没有超额支出，不存在虚列项目支出及截留、挤占、挪用项目资金情况，也不存在超标准支出情况。本项目归单位财务统一管理核算，项目资金支付时需经专题会议研究通过后方可开支，项目所涉内容均经过公开招标或邀请招标方式进行，本着节约成本、专款专用、质量至上原则，杜绝了项目资金支付的随意性，使项目资金管理小平达到了较高水平。项目产出指标、效益指标及满意度指标的实际完成值均达到年度指标值，达到预期效果。</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348"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六、偏离原因和改进措施</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2436"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我单位将本着科学合理、专款专用、高效使用财政资金的原则，杜绝财政资金使用过程的不规范行为和支出的随意性，强化绩效目标考核，确保项目顺利开展。本年度绩效目标及阶段性目标均已完成，下一步我单位将继续建立健全各项管理制度，加强项目绩效评价工作和信息公开工作</w:t>
            </w:r>
            <w:r>
              <w:rPr>
                <w:rFonts w:hint="default" w:ascii="Calibri" w:hAnsi="Calibri" w:eastAsia="宋体" w:cs="Calibri"/>
                <w:kern w:val="2"/>
                <w:sz w:val="28"/>
                <w:szCs w:val="28"/>
                <w:lang w:val="en-US" w:eastAsia="zh-CN" w:bidi="ar"/>
              </w:rPr>
              <w:t>,</w:t>
            </w:r>
            <w:r>
              <w:rPr>
                <w:rFonts w:hint="eastAsia" w:ascii="宋体" w:hAnsi="宋体" w:eastAsia="宋体" w:cs="宋体"/>
                <w:kern w:val="2"/>
                <w:sz w:val="28"/>
                <w:szCs w:val="28"/>
                <w:lang w:val="en-US" w:eastAsia="zh-CN" w:bidi="ar"/>
              </w:rPr>
              <w:t>及时补充相关专业人员，增强技术力量，提高财政资金使用效益，强化支出责任，确保项目资金得到合理使用。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348"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七、绩效自评结果应用和公开情况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696"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 xml:space="preserve">    我局将对资金检查费绩效自评结果向社会公开，接受社会监督；加强绩效目标编制，实施全过程绩效管理。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348"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8"/>
                <w:szCs w:val="2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348" w:hRule="atLeast"/>
        </w:trPr>
        <w:tc>
          <w:tcPr>
            <w:tcW w:w="8100" w:type="dxa"/>
            <w:gridSpan w:val="2"/>
            <w:tcBorders>
              <w:top w:val="nil"/>
              <w:left w:val="nil"/>
              <w:bottom w:val="nil"/>
              <w:right w:val="nil"/>
            </w:tcBorders>
            <w:shd w:val="clear" w:color="auto" w:fill="auto"/>
            <w:tcMar>
              <w:top w:w="15" w:type="dxa"/>
              <w:left w:w="15" w:type="dxa"/>
              <w:right w:w="15" w:type="dxa"/>
            </w:tcMar>
            <w:vAlign w:val="top"/>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8"/>
                <w:szCs w:val="28"/>
              </w:rPr>
            </w:pPr>
            <w:r>
              <w:rPr>
                <w:rFonts w:hint="eastAsia" w:ascii="Calibri" w:hAnsi="Calibri" w:eastAsia="宋体" w:cs="Times New Roman"/>
                <w:kern w:val="2"/>
                <w:sz w:val="28"/>
                <w:szCs w:val="28"/>
                <w:lang w:val="en-US" w:eastAsia="zh-CN" w:bidi="ar"/>
              </w:rPr>
              <w:t>兴县水利局</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0" w:type="dxa"/>
            <w:bottom w:w="0" w:type="dxa"/>
            <w:right w:w="0" w:type="dxa"/>
          </w:tblCellMar>
        </w:tblPrEx>
        <w:trPr>
          <w:gridBefore w:val="1"/>
          <w:wBefore w:w="93" w:type="dxa"/>
          <w:trHeight w:val="780" w:hRule="atLeast"/>
        </w:trPr>
        <w:tc>
          <w:tcPr>
            <w:tcW w:w="8100"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val="0"/>
              <w:suppressLineNumbers w:val="0"/>
              <w:spacing w:before="0" w:beforeAutospacing="0" w:after="0" w:afterAutospacing="0"/>
              <w:ind w:left="0" w:right="0"/>
              <w:jc w:val="right"/>
              <w:rPr>
                <w:rFonts w:hint="eastAsia" w:ascii="Calibri" w:hAnsi="Calibri" w:eastAsia="宋体" w:cs="Times New Roman"/>
                <w:kern w:val="2"/>
                <w:sz w:val="28"/>
                <w:szCs w:val="28"/>
              </w:rPr>
            </w:pPr>
            <w:r>
              <w:rPr>
                <w:rFonts w:hint="eastAsia" w:ascii="Calibri" w:hAnsi="Calibri" w:eastAsia="宋体" w:cs="Times New Roman"/>
                <w:kern w:val="2"/>
                <w:sz w:val="28"/>
                <w:szCs w:val="28"/>
                <w:lang w:val="en-US" w:eastAsia="zh-CN" w:bidi="ar"/>
              </w:rPr>
              <w:t>2022</w:t>
            </w:r>
            <w:r>
              <w:rPr>
                <w:rFonts w:hint="eastAsia" w:ascii="宋体" w:hAnsi="宋体" w:eastAsia="宋体" w:cs="宋体"/>
                <w:kern w:val="2"/>
                <w:sz w:val="28"/>
                <w:szCs w:val="28"/>
                <w:lang w:val="en-US" w:eastAsia="zh-CN" w:bidi="ar"/>
              </w:rPr>
              <w:t>年</w:t>
            </w:r>
            <w:r>
              <w:rPr>
                <w:rFonts w:hint="default" w:ascii="Calibri" w:hAnsi="Calibri" w:eastAsia="宋体" w:cs="Calibri"/>
                <w:kern w:val="2"/>
                <w:sz w:val="28"/>
                <w:szCs w:val="28"/>
                <w:lang w:val="en-US" w:eastAsia="zh-CN" w:bidi="ar"/>
              </w:rPr>
              <w:t>08</w:t>
            </w:r>
            <w:r>
              <w:rPr>
                <w:rFonts w:hint="eastAsia" w:ascii="宋体" w:hAnsi="宋体" w:eastAsia="宋体" w:cs="宋体"/>
                <w:kern w:val="2"/>
                <w:sz w:val="28"/>
                <w:szCs w:val="28"/>
                <w:lang w:val="en-US" w:eastAsia="zh-CN" w:bidi="ar"/>
              </w:rPr>
              <w:t>月</w:t>
            </w:r>
            <w:r>
              <w:rPr>
                <w:rFonts w:hint="default" w:ascii="Calibri" w:hAnsi="Calibri" w:eastAsia="宋体" w:cs="Calibri"/>
                <w:kern w:val="2"/>
                <w:sz w:val="28"/>
                <w:szCs w:val="28"/>
                <w:lang w:val="en-US" w:eastAsia="zh-CN" w:bidi="ar"/>
              </w:rPr>
              <w:t>12</w:t>
            </w:r>
            <w:r>
              <w:rPr>
                <w:rFonts w:hint="eastAsia" w:ascii="宋体" w:hAnsi="宋体" w:eastAsia="宋体" w:cs="宋体"/>
                <w:kern w:val="2"/>
                <w:sz w:val="28"/>
                <w:szCs w:val="28"/>
                <w:lang w:val="en-US" w:eastAsia="zh-CN" w:bidi="ar"/>
              </w:rPr>
              <w:t>日</w:t>
            </w:r>
          </w:p>
        </w:tc>
      </w:tr>
    </w:tbl>
    <w:p/>
    <w:sectPr>
      <w:headerReference r:id="rId4" w:type="default"/>
      <w:footerReference r:id="rId5" w:type="default"/>
      <w:pgSz w:w="12240" w:h="15840"/>
      <w:pgMar w:top="1440" w:right="1800" w:bottom="1440" w:left="1800" w:header="720" w:footer="720" w:gutter="0"/>
      <w:lnNumType w:countBy="0" w:distance="36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7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NjBjZjMyNTY2NDcwMTBmMGY1NDhkOWRiMmMwZjIifQ=="/>
    <w:docVar w:name="KSO_WPS_MARK_KEY" w:val="d1f102de-4ee2-4157-a4a3-742954729055"/>
  </w:docVars>
  <w:rsids>
    <w:rsidRoot w:val="00172A27"/>
    <w:rsid w:val="38F43D53"/>
    <w:rsid w:val="42013C42"/>
    <w:rsid w:val="44594361"/>
    <w:rsid w:val="77A97404"/>
    <w:rsid w:val="79737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spacing w:beforeLines="0" w:afterLines="0"/>
      <w:jc w:val="both"/>
    </w:pPr>
    <w:rPr>
      <w:rFonts w:hint="default" w:ascii="Calibri" w:hAnsi="Calibri" w:eastAsia="宋体" w:cs="Times New Roman"/>
      <w:kern w:val="2"/>
      <w:sz w:val="21"/>
      <w:lang w:val="en-US" w:eastAsia="zh-CN"/>
    </w:rPr>
  </w:style>
  <w:style w:type="character" w:default="1" w:styleId="5">
    <w:name w:val="Default Paragraph Font"/>
    <w:semiHidden/>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beforeLines="0" w:afterLines="0"/>
      <w:jc w:val="left"/>
    </w:pPr>
    <w:rPr>
      <w:rFonts w:hint="default"/>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4</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2022-11-14T08:27:00Z</dcterms:created>
  <dc:creator>rr</dc:creator>
  <cp:lastModifiedBy>Administrator</cp:lastModifiedBy>
  <dcterms:modified xsi:type="dcterms:W3CDTF">2024-02-29T10:14:19Z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FD3F36FC60FA43098877F65C5441AED9_12</vt:lpwstr>
  </property>
</Properties>
</file>