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100" w:type="dxa"/>
        <w:tblInd w:w="0" w:type="dxa"/>
        <w:tblLayout w:type="autofit"/>
        <w:tblCellMar>
          <w:top w:w="0" w:type="dxa"/>
          <w:left w:w="0" w:type="dxa"/>
          <w:bottom w:w="0" w:type="dxa"/>
          <w:right w:w="0" w:type="dxa"/>
        </w:tblCellMar>
      </w:tblPr>
      <w:tblGrid>
        <w:gridCol w:w="8100"/>
      </w:tblGrid>
      <w:tr>
        <w:tblPrEx>
          <w:tblCellMar>
            <w:top w:w="0" w:type="dxa"/>
            <w:left w:w="0" w:type="dxa"/>
            <w:bottom w:w="0" w:type="dxa"/>
            <w:right w:w="0" w:type="dxa"/>
          </w:tblCellMar>
        </w:tblPrEx>
        <w:trPr>
          <w:trHeight w:val="612" w:hRule="atLeast"/>
        </w:trPr>
        <w:tc>
          <w:tcPr>
            <w:tcW w:w="8100" w:type="dxa"/>
            <w:tcBorders>
              <w:top w:val="nil"/>
              <w:left w:val="nil"/>
              <w:bottom w:val="nil"/>
              <w:right w:val="nil"/>
            </w:tcBorders>
            <w:shd w:val="clear" w:color="auto" w:fill="auto"/>
            <w:noWrap/>
            <w:tcMar>
              <w:top w:w="15" w:type="dxa"/>
              <w:left w:w="15" w:type="dxa"/>
              <w:bottom w:w="0" w:type="dxa"/>
              <w:right w:w="15" w:type="dxa"/>
            </w:tcMar>
            <w:vAlign w:val="center"/>
          </w:tcPr>
          <w:p>
            <w:pPr>
              <w:widowControl/>
              <w:jc w:val="center"/>
              <w:rPr>
                <w:sz w:val="48"/>
                <w:szCs w:val="48"/>
              </w:rPr>
            </w:pPr>
            <w:r>
              <w:rPr>
                <w:rFonts w:hint="eastAsia"/>
                <w:sz w:val="48"/>
                <w:szCs w:val="48"/>
              </w:rPr>
              <w:t>兴县蔚汾河清淤蓄水东延扩建工程绩效自评报告</w:t>
            </w:r>
          </w:p>
        </w:tc>
      </w:tr>
      <w:tr>
        <w:tblPrEx>
          <w:tblCellMar>
            <w:top w:w="0" w:type="dxa"/>
            <w:left w:w="0" w:type="dxa"/>
            <w:bottom w:w="0" w:type="dxa"/>
            <w:right w:w="0" w:type="dxa"/>
          </w:tblCellMar>
        </w:tblPrEx>
        <w:trPr>
          <w:trHeight w:val="612" w:hRule="atLeast"/>
        </w:trPr>
        <w:tc>
          <w:tcPr>
            <w:tcW w:w="0" w:type="auto"/>
            <w:tcBorders>
              <w:top w:val="nil"/>
              <w:left w:val="nil"/>
              <w:bottom w:val="nil"/>
              <w:right w:val="nil"/>
            </w:tcBorders>
            <w:shd w:val="clear" w:color="auto" w:fill="auto"/>
            <w:noWrap/>
            <w:tcMar>
              <w:top w:w="15" w:type="dxa"/>
              <w:left w:w="15" w:type="dxa"/>
              <w:bottom w:w="0" w:type="dxa"/>
              <w:right w:w="15" w:type="dxa"/>
            </w:tcMar>
            <w:vAlign w:val="center"/>
          </w:tcPr>
          <w:p>
            <w:pPr>
              <w:jc w:val="center"/>
              <w:rPr>
                <w:sz w:val="48"/>
                <w:szCs w:val="48"/>
              </w:rPr>
            </w:pPr>
          </w:p>
        </w:tc>
      </w:tr>
      <w:tr>
        <w:tblPrEx>
          <w:tblCellMar>
            <w:top w:w="0" w:type="dxa"/>
            <w:left w:w="0" w:type="dxa"/>
            <w:bottom w:w="0" w:type="dxa"/>
            <w:right w:w="0" w:type="dxa"/>
          </w:tblCellMar>
        </w:tblPrEx>
        <w:trPr>
          <w:trHeight w:val="212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rFonts w:ascii="宋体" w:hAnsi="宋体" w:eastAsia="宋体" w:cs="宋体"/>
                <w:sz w:val="28"/>
                <w:szCs w:val="28"/>
              </w:rPr>
            </w:pPr>
            <w:r>
              <w:rPr>
                <w:rFonts w:hint="eastAsia"/>
                <w:sz w:val="28"/>
                <w:szCs w:val="28"/>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兴县蔚汾河清淤蓄水东延扩建工程绩效自评情况报告如下：</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一、项目基本情况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（一）项目概况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1.项目概况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文化是旅游的灵魂，旅游有文化才厚重。黄河哺育了吕梁人民，孕育了中华民族，繁衍了华夏五千年的文明史。随着时代的发展，社会的进步，黄河文化之内涵逐渐与新时代接轨，衍生出新的精神层次，黄河两岸之地理视野、历史视野、文化视野及价值视野都发生了翻天覆地的变化。兴县作为全省国土面积最大的县，黄河干流兴县段北起瓦塘镇后北会村，南至圪垯上乡大峪口村，流经全县</w:t>
            </w:r>
            <w:r>
              <w:rPr>
                <w:sz w:val="28"/>
                <w:szCs w:val="28"/>
              </w:rPr>
              <w:t>5个乡镇19个村，流程达93公里。县境流域面积大于50平方公里的黄河一级支流有10条，常年有稳定基流的有蔚汾河、岚漪河，其余为汛期山洪沟。如何实施黄河流域生态保护</w:t>
            </w:r>
            <w:r>
              <w:rPr>
                <w:rFonts w:hint="eastAsia"/>
                <w:sz w:val="28"/>
                <w:szCs w:val="28"/>
                <w:lang w:eastAsia="zh-CN"/>
              </w:rPr>
              <w:t>和</w:t>
            </w:r>
            <w:bookmarkStart w:id="0" w:name="_GoBack"/>
            <w:bookmarkEnd w:id="0"/>
            <w:r>
              <w:rPr>
                <w:sz w:val="28"/>
                <w:szCs w:val="28"/>
              </w:rPr>
              <w:t>高质</w:t>
            </w:r>
            <w:r>
              <w:rPr>
                <w:rFonts w:hint="eastAsia"/>
                <w:sz w:val="28"/>
                <w:szCs w:val="28"/>
              </w:rPr>
              <w:t>量发展，已成为兴县当下面临的现实课题。</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2.主要建设内容</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该工程位于已建成的蔚汾河清淤蓄水工程4#橡胶坝上游，全长1260m。新建橡胶坝2座、泵房2座、阀门井2座、库区底板硬化1231.27m、河道疏浚1260m。。项目总金额600.00万元。</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（二）项目绩效目标情况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1．年度总体目标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新建橡胶坝2座、泵房2座、阀门井2座、库区底板硬化1231.27m、河道疏浚1260m。</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2．阶段性目标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2.1数量指标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2.1.1工程量为1个。</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2.2质量指标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2.2.1验收合格率为≥96%；</w:t>
            </w:r>
          </w:p>
          <w:p>
            <w:pPr>
              <w:rPr>
                <w:sz w:val="28"/>
                <w:szCs w:val="28"/>
              </w:rPr>
            </w:pPr>
            <w:r>
              <w:rPr>
                <w:rFonts w:hint="eastAsia"/>
                <w:sz w:val="28"/>
                <w:szCs w:val="28"/>
              </w:rPr>
              <w:t xml:space="preserve">    2.2.2使用年限为≥15年；</w:t>
            </w:r>
          </w:p>
          <w:p>
            <w:pPr>
              <w:rPr>
                <w:sz w:val="28"/>
                <w:szCs w:val="28"/>
              </w:rPr>
            </w:pPr>
            <w:r>
              <w:rPr>
                <w:rFonts w:hint="eastAsia"/>
                <w:sz w:val="28"/>
                <w:szCs w:val="28"/>
              </w:rPr>
              <w:t xml:space="preserve">    2.2.3河道清洁达标率为≥96%。</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2.3时效指标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2.3.1资金拨付及时性为及时；</w:t>
            </w:r>
          </w:p>
          <w:p>
            <w:pPr>
              <w:rPr>
                <w:sz w:val="28"/>
                <w:szCs w:val="28"/>
              </w:rPr>
            </w:pPr>
            <w:r>
              <w:rPr>
                <w:rFonts w:hint="eastAsia"/>
                <w:sz w:val="28"/>
                <w:szCs w:val="28"/>
              </w:rPr>
              <w:t xml:space="preserve">    2.3.2项目完工及时性为及时。</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2.4成本指标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2.4.1成本控制有效性为≤600万。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2.5社会效益指标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2.5.1完善城市功能为完善；</w:t>
            </w:r>
          </w:p>
          <w:p>
            <w:pPr>
              <w:rPr>
                <w:sz w:val="28"/>
                <w:szCs w:val="28"/>
              </w:rPr>
            </w:pPr>
            <w:r>
              <w:rPr>
                <w:rFonts w:hint="eastAsia"/>
                <w:sz w:val="28"/>
                <w:szCs w:val="28"/>
              </w:rPr>
              <w:t xml:space="preserve">    2.5.2带动河两岸经济发展为带动。</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2.6可持续影响指标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2.6.1完善城市用水线路为完善；</w:t>
            </w:r>
          </w:p>
          <w:p>
            <w:pPr>
              <w:rPr>
                <w:sz w:val="28"/>
                <w:szCs w:val="28"/>
              </w:rPr>
            </w:pPr>
            <w:r>
              <w:rPr>
                <w:rFonts w:hint="eastAsia"/>
                <w:sz w:val="28"/>
                <w:szCs w:val="28"/>
              </w:rPr>
              <w:t xml:space="preserve">    2.6.2满足长远发展需求为满足。</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2.7服务对象满意度指标</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2.7.1服务对象满意度为≥95%。</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二、单位自评工作开展情况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为做好绩效自评工作，我局制定了切实可行的绩效评价工作方案，成立了由单位一把手、各科室负责人及项目负责人组成的绩效评价工作小组，按照绩效评价指标及评分标准逐项打分，对兴县蔚汾河清淤蓄水东延扩建工程支出预算进行了全面客观公正的绩效自评工作。</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三、综合评价结论</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98.00分，评价等级为”优”。</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四、项目资金使用和管理情况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（一）项目资金到位情况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兴县蔚汾河清淤蓄水东延扩建工程资金到位600.00万元，资金由兴县财政局足额安排，根据工作进度及时拨付到位。</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（二）项目资金使用情况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1．完成数量。县财政当年预算安排兴县蔚汾河清淤蓄水东延扩建工程资金600.00万元，当年实际使用600.00万元，结余0.00万元。</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2．完成质量。确保兴县蔚汾河清淤蓄水东延扩建工程资金使用符合相关规定，并有明确规范的政策依据和结算程序。</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3．完成时效。本项目资金已于2021年度按时支付，确保了本项目顺利进行。</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（三）项目资金管理情况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通过绩效自评，评价小组认为县财政预算安排的兴县蔚汾河清淤蓄水东延扩建工程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五、绩效目标完成情况总体分析</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六、偏离原因和改进措施</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高财政资金使用效益，强化支出责任，确保项目资金得到合理使用。</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七、绩效自评结果应用和公开情况</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r>
              <w:rPr>
                <w:rFonts w:hint="eastAsia"/>
                <w:sz w:val="28"/>
                <w:szCs w:val="28"/>
              </w:rPr>
              <w:t xml:space="preserve">    我局将对资金检查费绩效自评结果向社会公开，接受社会监督；加强绩效目标编制，实施全过程绩效管理。</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rPr>
                <w:sz w:val="28"/>
                <w:szCs w:val="28"/>
              </w:rPr>
            </w:pP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jc w:val="right"/>
              <w:rPr>
                <w:sz w:val="28"/>
                <w:szCs w:val="28"/>
              </w:rPr>
            </w:pPr>
            <w:r>
              <w:rPr>
                <w:rFonts w:hint="eastAsia"/>
                <w:sz w:val="28"/>
                <w:szCs w:val="28"/>
              </w:rPr>
              <w:t>兴县水利局</w:t>
            </w:r>
          </w:p>
        </w:tc>
      </w:tr>
      <w:tr>
        <w:tblPrEx>
          <w:tblCellMar>
            <w:top w:w="0" w:type="dxa"/>
            <w:left w:w="0" w:type="dxa"/>
            <w:bottom w:w="0" w:type="dxa"/>
            <w:right w:w="0" w:type="dxa"/>
          </w:tblCellMar>
        </w:tblPrEx>
        <w:trPr>
          <w:trHeight w:val="501" w:hRule="atLeast"/>
        </w:trPr>
        <w:tc>
          <w:tcPr>
            <w:tcW w:w="8100" w:type="dxa"/>
            <w:tcBorders>
              <w:top w:val="nil"/>
              <w:left w:val="nil"/>
              <w:bottom w:val="nil"/>
              <w:right w:val="nil"/>
            </w:tcBorders>
            <w:shd w:val="clear" w:color="auto" w:fill="auto"/>
            <w:tcMar>
              <w:top w:w="15" w:type="dxa"/>
              <w:left w:w="15" w:type="dxa"/>
              <w:bottom w:w="0" w:type="dxa"/>
              <w:right w:w="15" w:type="dxa"/>
            </w:tcMar>
          </w:tcPr>
          <w:p>
            <w:pPr>
              <w:jc w:val="right"/>
              <w:rPr>
                <w:sz w:val="28"/>
                <w:szCs w:val="28"/>
              </w:rPr>
            </w:pPr>
            <w:r>
              <w:rPr>
                <w:rFonts w:hint="eastAsia"/>
                <w:sz w:val="28"/>
                <w:szCs w:val="28"/>
              </w:rPr>
              <w:t>2022年08月12日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0949793"/>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lZDU1MWMwNjE4NDEzZjZiYmRmOWY2YjNjOWZjZTQifQ=="/>
  </w:docVars>
  <w:rsids>
    <w:rsidRoot w:val="009B4C38"/>
    <w:rsid w:val="0069544F"/>
    <w:rsid w:val="00916A47"/>
    <w:rsid w:val="009238B9"/>
    <w:rsid w:val="009744BD"/>
    <w:rsid w:val="009B4C38"/>
    <w:rsid w:val="13906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360</Words>
  <Characters>2054</Characters>
  <Lines>17</Lines>
  <Paragraphs>4</Paragraphs>
  <TotalTime>0</TotalTime>
  <ScaleCrop>false</ScaleCrop>
  <LinksUpToDate>false</LinksUpToDate>
  <CharactersWithSpaces>2410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2022-11-14T08:24:00Z</dcterms:created>
  <dc:creator>kang zhiqang</dc:creator>
  <cp:lastModifiedBy></cp:lastModifiedBy>
  <dcterms:modified xsi:type="dcterms:W3CDTF">2024-01-15T07:12:41Z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FC5357961B684BAEBD28D392D91FDD7B_12</vt:lpwstr>
  </property>
</Properties>
</file>