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725"/>
        <w:spacing w:before="126" w:line="195" w:lineRule="auto"/>
        <w:rPr/>
      </w:pPr>
      <w:r>
        <w:rPr>
          <w:spacing w:val="-7"/>
        </w:rPr>
        <w:t>兴</w:t>
      </w:r>
      <w:r>
        <w:rPr>
          <w:spacing w:val="50"/>
        </w:rPr>
        <w:t xml:space="preserve"> </w:t>
      </w:r>
      <w:r>
        <w:rPr>
          <w:spacing w:val="-7"/>
        </w:rPr>
        <w:t>县</w:t>
      </w:r>
      <w:r>
        <w:rPr>
          <w:spacing w:val="60"/>
        </w:rPr>
        <w:t xml:space="preserve"> </w:t>
      </w:r>
      <w:r>
        <w:rPr>
          <w:spacing w:val="-7"/>
        </w:rPr>
        <w:t>总</w:t>
      </w:r>
      <w:r>
        <w:rPr>
          <w:spacing w:val="51"/>
        </w:rPr>
        <w:t xml:space="preserve"> </w:t>
      </w:r>
      <w:r>
        <w:rPr>
          <w:spacing w:val="-7"/>
        </w:rPr>
        <w:t>工</w:t>
      </w:r>
      <w:r>
        <w:rPr>
          <w:spacing w:val="44"/>
        </w:rPr>
        <w:t xml:space="preserve"> </w:t>
      </w:r>
      <w:r>
        <w:rPr>
          <w:spacing w:val="-7"/>
        </w:rPr>
        <w:t>会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25" w:line="536" w:lineRule="exact"/>
        <w:rPr/>
      </w:pPr>
      <w:r>
        <w:rPr>
          <w:spacing w:val="-13"/>
          <w:position w:val="6"/>
        </w:rPr>
        <w:t>2</w:t>
      </w:r>
      <w:r>
        <w:rPr>
          <w:spacing w:val="63"/>
          <w:position w:val="6"/>
        </w:rPr>
        <w:t xml:space="preserve"> </w:t>
      </w:r>
      <w:r>
        <w:rPr>
          <w:spacing w:val="-13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3"/>
          <w:position w:val="6"/>
        </w:rPr>
        <w:t>2</w:t>
      </w:r>
      <w:r>
        <w:rPr>
          <w:spacing w:val="67"/>
          <w:position w:val="6"/>
        </w:rPr>
        <w:t xml:space="preserve"> </w:t>
      </w:r>
      <w:r>
        <w:rPr>
          <w:spacing w:val="-13"/>
          <w:position w:val="6"/>
        </w:rPr>
        <w:t>4</w:t>
      </w:r>
      <w:r>
        <w:rPr>
          <w:spacing w:val="50"/>
          <w:position w:val="6"/>
        </w:rPr>
        <w:t xml:space="preserve"> </w:t>
      </w:r>
      <w:r>
        <w:rPr>
          <w:spacing w:val="-13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3"/>
          <w:position w:val="6"/>
        </w:rPr>
        <w:t>度</w:t>
      </w:r>
      <w:r>
        <w:rPr>
          <w:spacing w:val="52"/>
          <w:position w:val="6"/>
        </w:rPr>
        <w:t xml:space="preserve"> </w:t>
      </w:r>
      <w:r>
        <w:rPr>
          <w:spacing w:val="-13"/>
          <w:position w:val="6"/>
        </w:rPr>
        <w:t>部</w:t>
      </w:r>
      <w:r>
        <w:rPr>
          <w:spacing w:val="79"/>
          <w:position w:val="6"/>
        </w:rPr>
        <w:t xml:space="preserve"> </w:t>
      </w:r>
      <w:r>
        <w:rPr>
          <w:spacing w:val="-13"/>
          <w:position w:val="6"/>
        </w:rPr>
        <w:t>门</w:t>
      </w:r>
      <w:r>
        <w:rPr>
          <w:spacing w:val="44"/>
          <w:position w:val="6"/>
        </w:rPr>
        <w:t xml:space="preserve"> </w:t>
      </w:r>
      <w:r>
        <w:rPr>
          <w:spacing w:val="-13"/>
          <w:position w:val="6"/>
        </w:rPr>
        <w:t>预</w:t>
      </w:r>
      <w:r>
        <w:rPr>
          <w:spacing w:val="55"/>
          <w:position w:val="6"/>
        </w:rPr>
        <w:t xml:space="preserve"> </w:t>
      </w:r>
      <w:r>
        <w:rPr>
          <w:spacing w:val="-13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3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3"/>
          <w:position w:val="6"/>
        </w:rPr>
        <w:t>开</w:t>
      </w:r>
    </w:p>
    <w:p>
      <w:pPr>
        <w:spacing w:line="536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一、本部门职责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2024年部门预算报表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10</w:t>
            </w:r>
          </w:hyperlink>
        </w:p>
        <w:p>
          <w:pPr>
            <w:ind w:left="1859"/>
            <w:spacing w:before="192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9"/>
            <w:spacing w:before="191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9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9"/>
            <w:spacing w:before="187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59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859"/>
            <w:spacing w:before="187" w:line="219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348"/>
            <w:spacing w:before="192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2024年度部门预算情况说明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一、部门预算收支数据变动情况及原因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2"/>
            <w:spacing w:before="188" w:line="223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56"/>
            <w:spacing w:before="185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64"/>
            <w:spacing w:before="84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22</w:t>
            </w:r>
          </w:hyperlink>
        </w:p>
        <w:p>
          <w:pPr>
            <w:ind w:left="1864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22</w:t>
            </w:r>
          </w:hyperlink>
        </w:p>
        <w:p>
          <w:pPr>
            <w:ind w:left="2377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22</w:t>
            </w:r>
          </w:hyperlink>
        </w:p>
        <w:p>
          <w:pPr>
            <w:ind w:left="2377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22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25</w:t>
            </w:r>
          </w:hyperlink>
        </w:p>
      </w:sdtContent>
    </w:sdt>
    <w:p>
      <w:pPr>
        <w:spacing w:line="222" w:lineRule="auto"/>
        <w:sectPr>
          <w:headerReference w:type="default" r:id="rId3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2"/>
      <w:bookmarkEnd w:id="2"/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3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  <w:spacing w:val="-1"/>
        </w:rPr>
        <w:t>一、本部门职责</w:t>
      </w:r>
    </w:p>
    <w:p>
      <w:pPr>
        <w:ind w:left="1306" w:right="1537" w:firstLine="1"/>
        <w:spacing w:before="273" w:line="320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组织全县各级工会贯彻执行党的路线、方针和政策，依法独立自主地开展工作加强</w:t>
      </w:r>
      <w:r>
        <w:rPr>
          <w:rFonts w:ascii="FangSong" w:hAnsi="FangSong" w:eastAsia="FangSong" w:cs="FangSong"/>
          <w:sz w:val="25"/>
          <w:szCs w:val="25"/>
          <w:spacing w:val="2"/>
        </w:rPr>
        <w:t>职工教育，做好职工的思想政治工作加强企</w:t>
      </w:r>
      <w:r>
        <w:rPr>
          <w:rFonts w:ascii="FangSong" w:hAnsi="FangSong" w:eastAsia="FangSong" w:cs="FangSong"/>
          <w:sz w:val="25"/>
          <w:szCs w:val="25"/>
          <w:spacing w:val="1"/>
        </w:rPr>
        <w:t>业民主管理工作，维护职工的民主权利</w:t>
      </w:r>
      <w:r>
        <w:rPr>
          <w:rFonts w:ascii="FangSong" w:hAnsi="FangSong" w:eastAsia="FangSong" w:cs="FangSong"/>
          <w:sz w:val="25"/>
          <w:szCs w:val="25"/>
          <w:spacing w:val="1"/>
        </w:rPr>
        <w:t>组织和动员企业工会开展劳动竞赛和合理化建议活动。</w:t>
      </w:r>
    </w:p>
    <w:p>
      <w:pPr>
        <w:ind w:left="1304"/>
        <w:spacing w:before="14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5"/>
      <w:bookmarkEnd w:id="5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7" w:right="1462" w:hanging="1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现有职能部门：综合办公室、财务部、组织民管、劳动和经济部、法律维权保障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部、女工部、职工服务中心、困难职工帮扶中心、网络宣传中心；在职公务员3人，</w:t>
      </w:r>
      <w:r>
        <w:rPr>
          <w:rFonts w:ascii="FangSong" w:hAnsi="FangSong" w:eastAsia="FangSong" w:cs="FangSong"/>
          <w:sz w:val="25"/>
          <w:szCs w:val="25"/>
        </w:rPr>
        <w:t>在职自收自支人员6人，退休人员13人。</w:t>
      </w:r>
    </w:p>
    <w:p>
      <w:pPr>
        <w:spacing w:line="319" w:lineRule="auto"/>
        <w:sectPr>
          <w:headerReference w:type="default" r:id="rId4"/>
          <w:footerReference w:type="default" r:id="rId5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37" w:lineRule="auto"/>
        <w:rPr>
          <w:rFonts w:ascii="Arial"/>
          <w:sz w:val="21"/>
        </w:rPr>
      </w:pPr>
      <w:r/>
    </w:p>
    <w:p>
      <w:pPr>
        <w:ind w:left="42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6"/>
      <w:bookmarkEnd w:id="6"/>
      <w:bookmarkStart w:name="bookmark5" w:id="7"/>
      <w:bookmarkEnd w:id="7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2024年部门预算报表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84"/>
        <w:gridCol w:w="1127"/>
        <w:gridCol w:w="2386"/>
        <w:gridCol w:w="1151"/>
        <w:gridCol w:w="1127"/>
        <w:gridCol w:w="941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8126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1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8"/>
            <w:bookmarkEnd w:id="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07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941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left="135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411" w:type="dxa"/>
            <w:vAlign w:val="top"/>
            <w:gridSpan w:val="2"/>
          </w:tcPr>
          <w:p>
            <w:pPr>
              <w:ind w:left="151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05" w:type="dxa"/>
            <w:vAlign w:val="top"/>
            <w:gridSpan w:val="4"/>
          </w:tcPr>
          <w:p>
            <w:pPr>
              <w:ind w:left="2606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ind w:left="948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</w:tcPr>
          <w:p>
            <w:pPr>
              <w:ind w:left="27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86" w:type="dxa"/>
            <w:vAlign w:val="top"/>
          </w:tcPr>
          <w:p>
            <w:pPr>
              <w:ind w:left="1000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Align w:val="top"/>
          </w:tcPr>
          <w:p>
            <w:pPr>
              <w:ind w:left="11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127" w:type="dxa"/>
            <w:vAlign w:val="top"/>
          </w:tcPr>
          <w:p>
            <w:pPr>
              <w:ind w:left="2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41" w:type="dxa"/>
            <w:vAlign w:val="top"/>
          </w:tcPr>
          <w:p>
            <w:pPr>
              <w:ind w:left="7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上年结转安</w:t>
            </w:r>
          </w:p>
          <w:p>
            <w:pPr>
              <w:ind w:left="366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排</w:t>
            </w:r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27" w:type="dxa"/>
            <w:vAlign w:val="top"/>
          </w:tcPr>
          <w:p>
            <w:pPr>
              <w:ind w:right="32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238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51" w:type="dxa"/>
            <w:vAlign w:val="top"/>
          </w:tcPr>
          <w:p>
            <w:pPr>
              <w:ind w:right="28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127" w:type="dxa"/>
            <w:vAlign w:val="top"/>
          </w:tcPr>
          <w:p>
            <w:pPr>
              <w:ind w:right="27"/>
              <w:spacing w:before="10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51" w:type="dxa"/>
            <w:vAlign w:val="top"/>
          </w:tcPr>
          <w:p>
            <w:pPr>
              <w:ind w:right="28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127" w:type="dxa"/>
            <w:vAlign w:val="top"/>
          </w:tcPr>
          <w:p>
            <w:pPr>
              <w:ind w:right="27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51" w:type="dxa"/>
            <w:vAlign w:val="top"/>
          </w:tcPr>
          <w:p>
            <w:pPr>
              <w:ind w:right="22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127" w:type="dxa"/>
            <w:vAlign w:val="top"/>
          </w:tcPr>
          <w:p>
            <w:pPr>
              <w:ind w:right="21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21" w:right="36" w:hanging="14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21" w:right="36" w:hanging="14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51" w:type="dxa"/>
            <w:vAlign w:val="top"/>
          </w:tcPr>
          <w:p>
            <w:pPr>
              <w:ind w:right="22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127" w:type="dxa"/>
            <w:vAlign w:val="top"/>
          </w:tcPr>
          <w:p>
            <w:pPr>
              <w:ind w:right="21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21" w:right="36" w:hanging="1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 w:right="36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7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84"/>
        <w:gridCol w:w="1127"/>
        <w:gridCol w:w="2386"/>
        <w:gridCol w:w="1151"/>
        <w:gridCol w:w="1127"/>
        <w:gridCol w:w="941"/>
      </w:tblGrid>
      <w:tr>
        <w:trPr>
          <w:trHeight w:val="426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9"/>
            <w:bookmarkEnd w:id="9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21" w:right="36" w:hanging="15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284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27" w:type="dxa"/>
            <w:vAlign w:val="top"/>
          </w:tcPr>
          <w:p>
            <w:pPr>
              <w:ind w:left="637"/>
              <w:spacing w:before="110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2386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51" w:type="dxa"/>
            <w:vAlign w:val="top"/>
          </w:tcPr>
          <w:p>
            <w:pPr>
              <w:ind w:right="34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127" w:type="dxa"/>
            <w:vAlign w:val="top"/>
          </w:tcPr>
          <w:p>
            <w:pPr>
              <w:ind w:right="33"/>
              <w:spacing w:before="110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84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284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27" w:type="dxa"/>
            <w:vAlign w:val="top"/>
          </w:tcPr>
          <w:p>
            <w:pPr>
              <w:ind w:left="637"/>
              <w:spacing w:before="113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2386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51" w:type="dxa"/>
            <w:vAlign w:val="top"/>
          </w:tcPr>
          <w:p>
            <w:pPr>
              <w:ind w:right="3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127" w:type="dxa"/>
            <w:vAlign w:val="top"/>
          </w:tcPr>
          <w:p>
            <w:pPr>
              <w:ind w:right="33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1"/>
        <w:gridCol w:w="3323"/>
        <w:gridCol w:w="1548"/>
        <w:gridCol w:w="1332"/>
        <w:gridCol w:w="1116"/>
        <w:gridCol w:w="1368"/>
        <w:gridCol w:w="1368"/>
        <w:gridCol w:w="1092"/>
        <w:gridCol w:w="1158"/>
      </w:tblGrid>
      <w:tr>
        <w:trPr>
          <w:trHeight w:val="331" w:hRule="atLeast"/>
        </w:trPr>
        <w:tc>
          <w:tcPr>
            <w:tcW w:w="166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359"/>
              <w:spacing w:before="8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894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10"/>
            <w:bookmarkEnd w:id="1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98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ind w:left="9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548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5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7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984" w:type="dxa"/>
            <w:vAlign w:val="top"/>
            <w:gridSpan w:val="2"/>
          </w:tcPr>
          <w:p>
            <w:pPr>
              <w:ind w:left="2299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24" w:type="dxa"/>
            <w:vAlign w:val="top"/>
            <w:gridSpan w:val="6"/>
          </w:tcPr>
          <w:p>
            <w:pPr>
              <w:ind w:left="3538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61" w:type="dxa"/>
            <w:vAlign w:val="top"/>
          </w:tcPr>
          <w:p>
            <w:pPr>
              <w:ind w:left="45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323" w:type="dxa"/>
            <w:vAlign w:val="top"/>
          </w:tcPr>
          <w:p>
            <w:pPr>
              <w:ind w:left="128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48" w:type="dxa"/>
            <w:vAlign w:val="top"/>
          </w:tcPr>
          <w:p>
            <w:pPr>
              <w:ind w:left="578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32" w:type="dxa"/>
            <w:vAlign w:val="top"/>
          </w:tcPr>
          <w:p>
            <w:pPr>
              <w:ind w:left="113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16" w:type="dxa"/>
            <w:vAlign w:val="top"/>
          </w:tcPr>
          <w:p>
            <w:pPr>
              <w:ind w:left="92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68" w:type="dxa"/>
            <w:vAlign w:val="top"/>
          </w:tcPr>
          <w:p>
            <w:pPr>
              <w:ind w:left="57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581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68" w:type="dxa"/>
            <w:vAlign w:val="top"/>
          </w:tcPr>
          <w:p>
            <w:pPr>
              <w:ind w:left="41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</w:p>
          <w:p>
            <w:pPr>
              <w:ind w:left="582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92" w:type="dxa"/>
            <w:vAlign w:val="top"/>
          </w:tcPr>
          <w:p>
            <w:pPr>
              <w:ind w:left="175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4984" w:type="dxa"/>
            <w:vAlign w:val="top"/>
            <w:gridSpan w:val="2"/>
          </w:tcPr>
          <w:p>
            <w:pPr>
              <w:ind w:left="2297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48" w:type="dxa"/>
            <w:vAlign w:val="top"/>
          </w:tcPr>
          <w:p>
            <w:pPr>
              <w:ind w:left="1059"/>
              <w:spacing w:before="63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332" w:type="dxa"/>
            <w:vAlign w:val="top"/>
          </w:tcPr>
          <w:p>
            <w:pPr>
              <w:ind w:left="844"/>
              <w:spacing w:before="63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</w:t>
            </w:r>
          </w:p>
        </w:tc>
        <w:tc>
          <w:tcPr>
            <w:tcW w:w="3323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群众团体事务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2012901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2012999</w:t>
            </w:r>
          </w:p>
        </w:tc>
        <w:tc>
          <w:tcPr>
            <w:tcW w:w="3323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其他群众团体事务支出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323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2080501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行政单位离退休</w:t>
            </w:r>
          </w:p>
        </w:tc>
        <w:tc>
          <w:tcPr>
            <w:tcW w:w="1548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332" w:type="dxa"/>
            <w:vAlign w:val="top"/>
          </w:tcPr>
          <w:p>
            <w:pPr>
              <w:ind w:right="30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323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323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3323" w:type="dxa"/>
            <w:vAlign w:val="top"/>
          </w:tcPr>
          <w:p>
            <w:pPr>
              <w:ind w:left="7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3323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3323" w:type="dxa"/>
            <w:vAlign w:val="top"/>
          </w:tcPr>
          <w:p>
            <w:pPr>
              <w:ind w:left="5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323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23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61" w:type="dxa"/>
            <w:vAlign w:val="top"/>
          </w:tcPr>
          <w:p>
            <w:pPr>
              <w:ind w:left="11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323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48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32" w:type="dxa"/>
            <w:vAlign w:val="top"/>
          </w:tcPr>
          <w:p>
            <w:pPr>
              <w:ind w:right="24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1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52"/>
        <w:gridCol w:w="3141"/>
        <w:gridCol w:w="1403"/>
        <w:gridCol w:w="1355"/>
        <w:gridCol w:w="1265"/>
      </w:tblGrid>
      <w:tr>
        <w:trPr>
          <w:trHeight w:val="355" w:hRule="atLeast"/>
        </w:trPr>
        <w:tc>
          <w:tcPr>
            <w:tcW w:w="18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75"/>
              <w:spacing w:before="95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19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11"/>
            <w:bookmarkEnd w:id="11"/>
            <w:bookmarkStart w:name="bookmark8" w:id="12"/>
            <w:bookmarkEnd w:id="1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396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92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6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993" w:type="dxa"/>
            <w:vAlign w:val="top"/>
            <w:gridSpan w:val="2"/>
          </w:tcPr>
          <w:p>
            <w:pPr>
              <w:ind w:left="2304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023" w:type="dxa"/>
            <w:vAlign w:val="top"/>
            <w:gridSpan w:val="3"/>
          </w:tcPr>
          <w:p>
            <w:pPr>
              <w:ind w:left="1457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852" w:type="dxa"/>
            <w:vAlign w:val="top"/>
          </w:tcPr>
          <w:p>
            <w:pPr>
              <w:ind w:left="54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141" w:type="dxa"/>
            <w:vAlign w:val="top"/>
          </w:tcPr>
          <w:p>
            <w:pPr>
              <w:ind w:left="119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03" w:type="dxa"/>
            <w:vAlign w:val="top"/>
          </w:tcPr>
          <w:p>
            <w:pPr>
              <w:ind w:left="50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ind w:left="304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265" w:type="dxa"/>
            <w:vAlign w:val="top"/>
          </w:tcPr>
          <w:p>
            <w:pPr>
              <w:ind w:left="261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993" w:type="dxa"/>
            <w:vAlign w:val="top"/>
            <w:gridSpan w:val="2"/>
          </w:tcPr>
          <w:p>
            <w:pPr>
              <w:ind w:left="2302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03" w:type="dxa"/>
            <w:vAlign w:val="top"/>
          </w:tcPr>
          <w:p>
            <w:pPr>
              <w:ind w:left="917"/>
              <w:spacing w:before="7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355" w:type="dxa"/>
            <w:vAlign w:val="top"/>
          </w:tcPr>
          <w:p>
            <w:pPr>
              <w:ind w:right="33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67.07</w:t>
            </w:r>
          </w:p>
        </w:tc>
        <w:tc>
          <w:tcPr>
            <w:tcW w:w="1265" w:type="dxa"/>
            <w:vAlign w:val="top"/>
          </w:tcPr>
          <w:p>
            <w:pPr>
              <w:ind w:right="32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49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55" w:type="dxa"/>
            <w:vAlign w:val="top"/>
          </w:tcPr>
          <w:p>
            <w:pPr>
              <w:ind w:right="33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265" w:type="dxa"/>
            <w:vAlign w:val="top"/>
          </w:tcPr>
          <w:p>
            <w:pPr>
              <w:ind w:right="32"/>
              <w:spacing w:before="7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49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</w:t>
            </w:r>
          </w:p>
        </w:tc>
        <w:tc>
          <w:tcPr>
            <w:tcW w:w="3141" w:type="dxa"/>
            <w:vAlign w:val="top"/>
          </w:tcPr>
          <w:p>
            <w:pPr>
              <w:ind w:left="5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群众团体事务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55" w:type="dxa"/>
            <w:vAlign w:val="top"/>
          </w:tcPr>
          <w:p>
            <w:pPr>
              <w:ind w:right="33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265" w:type="dxa"/>
            <w:vAlign w:val="top"/>
          </w:tcPr>
          <w:p>
            <w:pPr>
              <w:ind w:right="32"/>
              <w:spacing w:before="7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2012901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2012999</w:t>
            </w:r>
          </w:p>
        </w:tc>
        <w:tc>
          <w:tcPr>
            <w:tcW w:w="3141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其他群众团体事务支出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5" w:type="dxa"/>
            <w:vAlign w:val="top"/>
          </w:tcPr>
          <w:p>
            <w:pPr>
              <w:ind w:right="26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141" w:type="dxa"/>
            <w:vAlign w:val="top"/>
          </w:tcPr>
          <w:p>
            <w:pPr>
              <w:ind w:left="6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55" w:type="dxa"/>
            <w:vAlign w:val="top"/>
          </w:tcPr>
          <w:p>
            <w:pPr>
              <w:ind w:right="3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55" w:type="dxa"/>
            <w:vAlign w:val="top"/>
          </w:tcPr>
          <w:p>
            <w:pPr>
              <w:ind w:right="33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2080501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行政单位离退休</w:t>
            </w:r>
          </w:p>
        </w:tc>
        <w:tc>
          <w:tcPr>
            <w:tcW w:w="1403" w:type="dxa"/>
            <w:vAlign w:val="top"/>
          </w:tcPr>
          <w:p>
            <w:pPr>
              <w:ind w:right="28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141" w:type="dxa"/>
            <w:vAlign w:val="top"/>
          </w:tcPr>
          <w:p>
            <w:pPr>
              <w:ind w:left="4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355" w:type="dxa"/>
            <w:vAlign w:val="top"/>
          </w:tcPr>
          <w:p>
            <w:pPr>
              <w:ind w:right="21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141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3141" w:type="dxa"/>
            <w:vAlign w:val="top"/>
          </w:tcPr>
          <w:p>
            <w:pPr>
              <w:ind w:left="8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355" w:type="dxa"/>
            <w:vAlign w:val="top"/>
          </w:tcPr>
          <w:p>
            <w:pPr>
              <w:ind w:right="21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3141" w:type="dxa"/>
            <w:vAlign w:val="top"/>
          </w:tcPr>
          <w:p>
            <w:pPr>
              <w:ind w:left="11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355" w:type="dxa"/>
            <w:vAlign w:val="top"/>
          </w:tcPr>
          <w:p>
            <w:pPr>
              <w:ind w:right="21"/>
              <w:spacing w:before="77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3141" w:type="dxa"/>
            <w:vAlign w:val="top"/>
          </w:tcPr>
          <w:p>
            <w:pPr>
              <w:ind w:left="6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355" w:type="dxa"/>
            <w:vAlign w:val="top"/>
          </w:tcPr>
          <w:p>
            <w:pPr>
              <w:ind w:right="21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8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141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141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55" w:type="dxa"/>
            <w:vAlign w:val="top"/>
          </w:tcPr>
          <w:p>
            <w:pPr>
              <w:ind w:right="27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852" w:type="dxa"/>
            <w:vAlign w:val="top"/>
          </w:tcPr>
          <w:p>
            <w:pPr>
              <w:ind w:left="11"/>
              <w:spacing w:before="7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141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03" w:type="dxa"/>
            <w:vAlign w:val="top"/>
          </w:tcPr>
          <w:p>
            <w:pPr>
              <w:ind w:right="22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55" w:type="dxa"/>
            <w:vAlign w:val="top"/>
          </w:tcPr>
          <w:p>
            <w:pPr>
              <w:ind w:right="21"/>
              <w:spacing w:before="78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89"/>
        <w:gridCol w:w="1031"/>
        <w:gridCol w:w="1978"/>
        <w:gridCol w:w="1031"/>
        <w:gridCol w:w="1055"/>
        <w:gridCol w:w="887"/>
        <w:gridCol w:w="1145"/>
      </w:tblGrid>
      <w:tr>
        <w:trPr>
          <w:trHeight w:val="427" w:hRule="atLeast"/>
        </w:trPr>
        <w:tc>
          <w:tcPr>
            <w:tcW w:w="18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28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7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13"/>
            <w:bookmarkEnd w:id="13"/>
            <w:bookmarkStart w:name="bookmark9" w:id="14"/>
            <w:bookmarkEnd w:id="1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871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14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6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20" w:type="dxa"/>
            <w:vAlign w:val="top"/>
            <w:gridSpan w:val="2"/>
          </w:tcPr>
          <w:p>
            <w:pPr>
              <w:ind w:left="126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96" w:type="dxa"/>
            <w:vAlign w:val="top"/>
            <w:gridSpan w:val="5"/>
          </w:tcPr>
          <w:p>
            <w:pPr>
              <w:ind w:left="2851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50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0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18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9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18" w:type="dxa"/>
            <w:vAlign w:val="top"/>
            <w:gridSpan w:val="4"/>
          </w:tcPr>
          <w:p>
            <w:pPr>
              <w:ind w:left="186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ind w:left="325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055" w:type="dxa"/>
            <w:vAlign w:val="top"/>
          </w:tcPr>
          <w:p>
            <w:pPr>
              <w:ind w:left="6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一般公共预</w:t>
            </w:r>
          </w:p>
          <w:p>
            <w:pPr>
              <w:ind w:left="425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887" w:type="dxa"/>
            <w:vAlign w:val="top"/>
          </w:tcPr>
          <w:p>
            <w:pPr>
              <w:ind w:left="70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</w:p>
          <w:p>
            <w:pPr>
              <w:ind w:left="162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145" w:type="dxa"/>
            <w:vAlign w:val="top"/>
          </w:tcPr>
          <w:p>
            <w:pPr>
              <w:ind w:left="35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</w:p>
          <w:p>
            <w:pPr>
              <w:ind w:left="379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31" w:type="dxa"/>
            <w:vAlign w:val="top"/>
          </w:tcPr>
          <w:p>
            <w:pPr>
              <w:ind w:right="33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978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031" w:type="dxa"/>
            <w:vAlign w:val="top"/>
          </w:tcPr>
          <w:p>
            <w:pPr>
              <w:ind w:right="30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055" w:type="dxa"/>
            <w:vAlign w:val="top"/>
          </w:tcPr>
          <w:p>
            <w:pPr>
              <w:ind w:right="28"/>
              <w:spacing w:before="109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5" w:right="170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20" w:right="170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31" w:type="dxa"/>
            <w:vAlign w:val="top"/>
          </w:tcPr>
          <w:p>
            <w:pPr>
              <w:ind w:right="30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055" w:type="dxa"/>
            <w:vAlign w:val="top"/>
          </w:tcPr>
          <w:p>
            <w:pPr>
              <w:ind w:right="28"/>
              <w:spacing w:before="111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031" w:type="dxa"/>
            <w:vAlign w:val="top"/>
          </w:tcPr>
          <w:p>
            <w:pPr>
              <w:ind w:right="2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055" w:type="dxa"/>
            <w:vAlign w:val="top"/>
          </w:tcPr>
          <w:p>
            <w:pPr>
              <w:ind w:right="22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13" w:right="170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20" w:right="17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20" w:right="170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11" w:right="170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031" w:type="dxa"/>
            <w:vAlign w:val="top"/>
          </w:tcPr>
          <w:p>
            <w:pPr>
              <w:ind w:right="2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055" w:type="dxa"/>
            <w:vAlign w:val="top"/>
          </w:tcPr>
          <w:p>
            <w:pPr>
              <w:ind w:right="22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 w:right="170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7" w:right="170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10" w:right="170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1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6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89"/>
        <w:gridCol w:w="1031"/>
        <w:gridCol w:w="1978"/>
        <w:gridCol w:w="1031"/>
        <w:gridCol w:w="1055"/>
        <w:gridCol w:w="887"/>
        <w:gridCol w:w="1145"/>
      </w:tblGrid>
      <w:tr>
        <w:trPr>
          <w:trHeight w:val="427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 w:right="170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15"/>
            <w:bookmarkEnd w:id="15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5" w:right="170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ind w:left="38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031" w:type="dxa"/>
            <w:vAlign w:val="top"/>
          </w:tcPr>
          <w:p>
            <w:pPr>
              <w:ind w:left="270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978" w:type="dxa"/>
            <w:vAlign w:val="top"/>
          </w:tcPr>
          <w:p>
            <w:pPr>
              <w:ind w:left="43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031" w:type="dxa"/>
            <w:vAlign w:val="top"/>
          </w:tcPr>
          <w:p>
            <w:pPr>
              <w:ind w:left="273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055" w:type="dxa"/>
            <w:vAlign w:val="top"/>
          </w:tcPr>
          <w:p>
            <w:pPr>
              <w:ind w:left="287"/>
              <w:spacing w:before="10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89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89" w:type="dxa"/>
            <w:vAlign w:val="top"/>
          </w:tcPr>
          <w:p>
            <w:pPr>
              <w:ind w:left="573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031" w:type="dxa"/>
            <w:vAlign w:val="top"/>
          </w:tcPr>
          <w:p>
            <w:pPr>
              <w:ind w:left="270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978" w:type="dxa"/>
            <w:vAlign w:val="top"/>
          </w:tcPr>
          <w:p>
            <w:pPr>
              <w:ind w:left="612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031" w:type="dxa"/>
            <w:vAlign w:val="top"/>
          </w:tcPr>
          <w:p>
            <w:pPr>
              <w:ind w:left="273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055" w:type="dxa"/>
            <w:vAlign w:val="top"/>
          </w:tcPr>
          <w:p>
            <w:pPr>
              <w:ind w:left="287"/>
              <w:spacing w:before="11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8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16"/>
          <w:pgSz w:w="11900" w:h="16840"/>
          <w:pgMar w:top="642" w:right="0" w:bottom="340" w:left="0" w:header="326" w:footer="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8"/>
        <w:gridCol w:w="3105"/>
        <w:gridCol w:w="1499"/>
        <w:gridCol w:w="1379"/>
        <w:gridCol w:w="1325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8126"/>
              <w:spacing w:before="8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59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16"/>
            <w:bookmarkEnd w:id="16"/>
            <w:bookmarkStart w:name="bookmark10" w:id="17"/>
            <w:bookmarkEnd w:id="1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691" w:type="dxa"/>
            <w:vAlign w:val="top"/>
            <w:gridSpan w:val="4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32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6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813" w:type="dxa"/>
            <w:vAlign w:val="top"/>
            <w:gridSpan w:val="2"/>
          </w:tcPr>
          <w:p>
            <w:pPr>
              <w:ind w:left="2214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03" w:type="dxa"/>
            <w:vAlign w:val="top"/>
            <w:gridSpan w:val="3"/>
          </w:tcPr>
          <w:p>
            <w:pPr>
              <w:ind w:left="1547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708" w:type="dxa"/>
            <w:vAlign w:val="top"/>
          </w:tcPr>
          <w:p>
            <w:pPr>
              <w:ind w:left="477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105" w:type="dxa"/>
            <w:vAlign w:val="top"/>
          </w:tcPr>
          <w:p>
            <w:pPr>
              <w:ind w:left="117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99" w:type="dxa"/>
            <w:vAlign w:val="top"/>
          </w:tcPr>
          <w:p>
            <w:pPr>
              <w:ind w:left="55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ind w:left="31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25" w:type="dxa"/>
            <w:vAlign w:val="top"/>
          </w:tcPr>
          <w:p>
            <w:pPr>
              <w:ind w:left="291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813" w:type="dxa"/>
            <w:vAlign w:val="top"/>
            <w:gridSpan w:val="2"/>
          </w:tcPr>
          <w:p>
            <w:pPr>
              <w:ind w:left="2212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99" w:type="dxa"/>
            <w:vAlign w:val="top"/>
          </w:tcPr>
          <w:p>
            <w:pPr>
              <w:ind w:left="1013"/>
              <w:spacing w:before="6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68.82</w:t>
            </w:r>
          </w:p>
        </w:tc>
        <w:tc>
          <w:tcPr>
            <w:tcW w:w="1379" w:type="dxa"/>
            <w:vAlign w:val="top"/>
          </w:tcPr>
          <w:p>
            <w:pPr>
              <w:ind w:right="33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67.07</w:t>
            </w:r>
          </w:p>
        </w:tc>
        <w:tc>
          <w:tcPr>
            <w:tcW w:w="1325" w:type="dxa"/>
            <w:vAlign w:val="top"/>
          </w:tcPr>
          <w:p>
            <w:pPr>
              <w:ind w:right="32"/>
              <w:spacing w:before="6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201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25" w:type="dxa"/>
            <w:vAlign w:val="top"/>
          </w:tcPr>
          <w:p>
            <w:pPr>
              <w:ind w:right="2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</w:t>
            </w:r>
          </w:p>
        </w:tc>
        <w:tc>
          <w:tcPr>
            <w:tcW w:w="3105" w:type="dxa"/>
            <w:vAlign w:val="top"/>
          </w:tcPr>
          <w:p>
            <w:pPr>
              <w:ind w:left="5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群众团体事务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44.45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25" w:type="dxa"/>
            <w:vAlign w:val="top"/>
          </w:tcPr>
          <w:p>
            <w:pPr>
              <w:ind w:right="26"/>
              <w:spacing w:before="6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2012901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行政运行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42.70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2012999</w:t>
            </w:r>
          </w:p>
        </w:tc>
        <w:tc>
          <w:tcPr>
            <w:tcW w:w="3105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其他群众团体事务支出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</w:tcPr>
          <w:p>
            <w:pPr>
              <w:ind w:right="26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208</w:t>
            </w:r>
          </w:p>
        </w:tc>
        <w:tc>
          <w:tcPr>
            <w:tcW w:w="3105" w:type="dxa"/>
            <w:vAlign w:val="top"/>
          </w:tcPr>
          <w:p>
            <w:pPr>
              <w:ind w:left="6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社会保障和就业支出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行政事业单位养老支出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15.78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2080501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行政单位离退休</w:t>
            </w:r>
          </w:p>
        </w:tc>
        <w:tc>
          <w:tcPr>
            <w:tcW w:w="1499" w:type="dxa"/>
            <w:vAlign w:val="top"/>
          </w:tcPr>
          <w:p>
            <w:pPr>
              <w:ind w:right="28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379" w:type="dxa"/>
            <w:vAlign w:val="top"/>
          </w:tcPr>
          <w:p>
            <w:pPr>
              <w:ind w:right="27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210</w:t>
            </w:r>
          </w:p>
        </w:tc>
        <w:tc>
          <w:tcPr>
            <w:tcW w:w="3105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行政事业单位医疗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3.21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2101101</w:t>
            </w:r>
          </w:p>
        </w:tc>
        <w:tc>
          <w:tcPr>
            <w:tcW w:w="3105" w:type="dxa"/>
            <w:vAlign w:val="top"/>
          </w:tcPr>
          <w:p>
            <w:pPr>
              <w:ind w:left="8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行政单位医疗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3105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2101199</w:t>
            </w:r>
          </w:p>
        </w:tc>
        <w:tc>
          <w:tcPr>
            <w:tcW w:w="3105" w:type="dxa"/>
            <w:vAlign w:val="top"/>
          </w:tcPr>
          <w:p>
            <w:pPr>
              <w:ind w:left="6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5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0.00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708" w:type="dxa"/>
            <w:vAlign w:val="top"/>
          </w:tcPr>
          <w:p>
            <w:pPr>
              <w:ind w:left="11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99" w:type="dxa"/>
            <w:vAlign w:val="top"/>
          </w:tcPr>
          <w:p>
            <w:pPr>
              <w:ind w:right="22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79" w:type="dxa"/>
            <w:vAlign w:val="top"/>
          </w:tcPr>
          <w:p>
            <w:pPr>
              <w:ind w:right="21"/>
              <w:spacing w:before="66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32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8944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39"/>
        <w:gridCol w:w="2206"/>
        <w:gridCol w:w="1331"/>
        <w:gridCol w:w="1259"/>
        <w:gridCol w:w="1109"/>
      </w:tblGrid>
      <w:tr>
        <w:trPr>
          <w:trHeight w:val="331" w:hRule="atLeast"/>
        </w:trPr>
        <w:tc>
          <w:tcPr>
            <w:tcW w:w="8944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8052"/>
              <w:spacing w:before="84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44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983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18"/>
            <w:bookmarkEnd w:id="18"/>
            <w:bookmarkStart w:name="bookmark11" w:id="19"/>
            <w:bookmarkEnd w:id="1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576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81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ind w:right="26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3039" w:type="dxa"/>
            <w:vAlign w:val="top"/>
            <w:vMerge w:val="restart"/>
            <w:tcBorders>
              <w:bottom w:val="nil"/>
            </w:tcBorders>
          </w:tcPr>
          <w:p>
            <w:pPr>
              <w:ind w:left="425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206" w:type="dxa"/>
            <w:vAlign w:val="top"/>
            <w:vMerge w:val="restart"/>
            <w:tcBorders>
              <w:bottom w:val="nil"/>
            </w:tcBorders>
          </w:tcPr>
          <w:p>
            <w:pPr>
              <w:ind w:left="7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政府预算支出经济科目名称</w:t>
            </w:r>
          </w:p>
        </w:tc>
        <w:tc>
          <w:tcPr>
            <w:tcW w:w="3699" w:type="dxa"/>
            <w:vAlign w:val="top"/>
            <w:gridSpan w:val="3"/>
          </w:tcPr>
          <w:p>
            <w:pPr>
              <w:ind w:left="129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30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</w:tcPr>
          <w:p>
            <w:pPr>
              <w:ind w:left="47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257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09" w:type="dxa"/>
            <w:vAlign w:val="top"/>
          </w:tcPr>
          <w:p>
            <w:pPr>
              <w:ind w:left="185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245" w:type="dxa"/>
            <w:vAlign w:val="top"/>
            <w:gridSpan w:val="2"/>
          </w:tcPr>
          <w:p>
            <w:pPr>
              <w:ind w:left="2423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31" w:type="dxa"/>
            <w:vAlign w:val="top"/>
          </w:tcPr>
          <w:p>
            <w:pPr>
              <w:ind w:left="845"/>
              <w:spacing w:before="63" w:line="23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67.07</w:t>
            </w:r>
          </w:p>
        </w:tc>
        <w:tc>
          <w:tcPr>
            <w:tcW w:w="1259" w:type="dxa"/>
            <w:vAlign w:val="top"/>
          </w:tcPr>
          <w:p>
            <w:pPr>
              <w:ind w:right="33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61.72</w:t>
            </w:r>
          </w:p>
        </w:tc>
        <w:tc>
          <w:tcPr>
            <w:tcW w:w="1109" w:type="dxa"/>
            <w:vAlign w:val="top"/>
          </w:tcPr>
          <w:p>
            <w:pPr>
              <w:ind w:right="32"/>
              <w:spacing w:before="6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</w:tcPr>
          <w:p>
            <w:pPr>
              <w:ind w:right="28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51.35</w:t>
            </w:r>
          </w:p>
        </w:tc>
        <w:tc>
          <w:tcPr>
            <w:tcW w:w="1259" w:type="dxa"/>
            <w:vAlign w:val="top"/>
          </w:tcPr>
          <w:p>
            <w:pPr>
              <w:ind w:right="27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51.35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206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31" w:type="dxa"/>
            <w:vAlign w:val="top"/>
          </w:tcPr>
          <w:p>
            <w:pPr>
              <w:ind w:right="28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22.49</w:t>
            </w:r>
          </w:p>
        </w:tc>
        <w:tc>
          <w:tcPr>
            <w:tcW w:w="1259" w:type="dxa"/>
            <w:vAlign w:val="top"/>
          </w:tcPr>
          <w:p>
            <w:pPr>
              <w:ind w:right="27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22.49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206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9.95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9.95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10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奖金</w:t>
            </w:r>
          </w:p>
        </w:tc>
        <w:tc>
          <w:tcPr>
            <w:tcW w:w="2206" w:type="dxa"/>
            <w:vAlign w:val="top"/>
          </w:tcPr>
          <w:p>
            <w:pPr>
              <w:ind w:left="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工资奖金津补贴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3.38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3.38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206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5.41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7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206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2.20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14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公务员医疗补助缴费</w:t>
            </w:r>
          </w:p>
        </w:tc>
        <w:tc>
          <w:tcPr>
            <w:tcW w:w="2206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1.01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206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社会保障缴费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0.50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0.50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206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5.38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206" w:type="dxa"/>
            <w:vAlign w:val="top"/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1.04</w:t>
            </w:r>
          </w:p>
        </w:tc>
        <w:tc>
          <w:tcPr>
            <w:tcW w:w="1259" w:type="dxa"/>
            <w:vAlign w:val="top"/>
          </w:tcPr>
          <w:p>
            <w:pPr>
              <w:ind w:right="21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1.04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3039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</w:tcPr>
          <w:p>
            <w:pPr>
              <w:ind w:right="22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right="26"/>
              <w:spacing w:before="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12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办公费</w:t>
            </w:r>
          </w:p>
        </w:tc>
        <w:tc>
          <w:tcPr>
            <w:tcW w:w="2206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0.79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right="26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0.79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206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0.68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right="26"/>
              <w:spacing w:before="6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0.68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206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1.18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right="26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1.18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其他交通费用</w:t>
            </w:r>
          </w:p>
        </w:tc>
        <w:tc>
          <w:tcPr>
            <w:tcW w:w="2206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办公经费</w:t>
            </w:r>
          </w:p>
        </w:tc>
        <w:tc>
          <w:tcPr>
            <w:tcW w:w="1331" w:type="dxa"/>
            <w:vAlign w:val="top"/>
          </w:tcPr>
          <w:p>
            <w:pPr>
              <w:ind w:right="22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2.70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right="26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2.70</w:t>
            </w:r>
          </w:p>
        </w:tc>
      </w:tr>
      <w:tr>
        <w:trPr>
          <w:trHeight w:val="326" w:hRule="atLeast"/>
        </w:trPr>
        <w:tc>
          <w:tcPr>
            <w:tcW w:w="3039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2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1" w:type="dxa"/>
            <w:vAlign w:val="top"/>
          </w:tcPr>
          <w:p>
            <w:pPr>
              <w:ind w:right="28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259" w:type="dxa"/>
            <w:vAlign w:val="top"/>
          </w:tcPr>
          <w:p>
            <w:pPr>
              <w:ind w:right="27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3039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退休费</w:t>
            </w:r>
          </w:p>
        </w:tc>
        <w:tc>
          <w:tcPr>
            <w:tcW w:w="2206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离退休费</w:t>
            </w:r>
          </w:p>
        </w:tc>
        <w:tc>
          <w:tcPr>
            <w:tcW w:w="1331" w:type="dxa"/>
            <w:vAlign w:val="top"/>
          </w:tcPr>
          <w:p>
            <w:pPr>
              <w:ind w:right="28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259" w:type="dxa"/>
            <w:vAlign w:val="top"/>
          </w:tcPr>
          <w:p>
            <w:pPr>
              <w:ind w:right="27"/>
              <w:spacing w:before="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10.37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36"/>
        <w:gridCol w:w="1972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3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82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7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20"/>
            <w:bookmarkEnd w:id="20"/>
            <w:bookmarkStart w:name="bookmark12" w:id="21"/>
            <w:bookmarkEnd w:id="2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4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97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38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44" w:type="dxa"/>
            <w:vAlign w:val="top"/>
            <w:gridSpan w:val="2"/>
          </w:tcPr>
          <w:p>
            <w:pPr>
              <w:ind w:left="3330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0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0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36" w:type="dxa"/>
            <w:vAlign w:val="top"/>
          </w:tcPr>
          <w:p>
            <w:pPr>
              <w:ind w:left="199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44" w:type="dxa"/>
            <w:vAlign w:val="top"/>
            <w:gridSpan w:val="2"/>
          </w:tcPr>
          <w:p>
            <w:pPr>
              <w:ind w:left="33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20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65"/>
        <w:gridCol w:w="1139"/>
        <w:gridCol w:w="1139"/>
        <w:gridCol w:w="1205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6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5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7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22"/>
            <w:bookmarkEnd w:id="22"/>
            <w:bookmarkStart w:name="bookmark13" w:id="23"/>
            <w:bookmarkEnd w:id="2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3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47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5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65" w:type="dxa"/>
            <w:vAlign w:val="top"/>
          </w:tcPr>
          <w:p>
            <w:pPr>
              <w:ind w:left="135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Align w:val="top"/>
          </w:tcPr>
          <w:p>
            <w:pPr>
              <w:ind w:left="376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1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205" w:type="dxa"/>
            <w:vAlign w:val="top"/>
          </w:tcPr>
          <w:p>
            <w:pPr>
              <w:ind w:left="231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33" w:type="dxa"/>
            <w:vAlign w:val="top"/>
            <w:gridSpan w:val="2"/>
          </w:tcPr>
          <w:p>
            <w:pPr>
              <w:ind w:left="2572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03"/>
        <w:gridCol w:w="947"/>
        <w:gridCol w:w="947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23"/>
              <w:spacing w:before="252" w:line="20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19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24"/>
            <w:bookmarkEnd w:id="24"/>
            <w:bookmarkStart w:name="bookmark14" w:id="25"/>
            <w:bookmarkEnd w:id="2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207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47" w:type="dxa"/>
            <w:vAlign w:val="top"/>
            <w:gridSpan w:val="3"/>
          </w:tcPr>
          <w:p>
            <w:pPr>
              <w:ind w:left="974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69" w:type="dxa"/>
            <w:vAlign w:val="top"/>
            <w:gridSpan w:val="5"/>
          </w:tcPr>
          <w:p>
            <w:pPr>
              <w:ind w:left="173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00" w:type="dxa"/>
            <w:vAlign w:val="top"/>
            <w:gridSpan w:val="2"/>
          </w:tcPr>
          <w:p>
            <w:pPr>
              <w:ind w:left="120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ind w:left="23"/>
              <w:spacing w:before="218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</w:p>
          <w:p>
            <w:pPr>
              <w:ind w:left="11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9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3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92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89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35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87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</w:t>
            </w:r>
          </w:p>
          <w:p>
            <w:pPr>
              <w:ind w:left="440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码</w:t>
            </w:r>
          </w:p>
        </w:tc>
        <w:tc>
          <w:tcPr>
            <w:tcW w:w="1703" w:type="dxa"/>
            <w:vAlign w:val="top"/>
          </w:tcPr>
          <w:p>
            <w:pPr>
              <w:ind w:left="47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00" w:type="dxa"/>
            <w:vAlign w:val="top"/>
            <w:gridSpan w:val="2"/>
          </w:tcPr>
          <w:p>
            <w:pPr>
              <w:ind w:left="1204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91"/>
        <w:gridCol w:w="1355"/>
        <w:gridCol w:w="1271"/>
        <w:gridCol w:w="1355"/>
        <w:gridCol w:w="1444"/>
      </w:tblGrid>
      <w:tr>
        <w:trPr>
          <w:trHeight w:val="427" w:hRule="atLeast"/>
        </w:trPr>
        <w:tc>
          <w:tcPr>
            <w:tcW w:w="35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482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09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26"/>
            <w:bookmarkEnd w:id="2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1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7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710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0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425" w:type="dxa"/>
            <w:vAlign w:val="top"/>
            <w:gridSpan w:val="4"/>
          </w:tcPr>
          <w:p>
            <w:pPr>
              <w:ind w:left="215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5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ind w:left="481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71" w:type="dxa"/>
            <w:vAlign w:val="top"/>
          </w:tcPr>
          <w:p>
            <w:pPr>
              <w:ind w:left="83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55" w:type="dxa"/>
            <w:vAlign w:val="top"/>
          </w:tcPr>
          <w:p>
            <w:pPr>
              <w:ind w:left="3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94"/>
              <w:spacing w:before="1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</w:p>
          <w:p>
            <w:pPr>
              <w:ind w:left="618"/>
              <w:spacing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591" w:type="dxa"/>
            <w:vAlign w:val="top"/>
          </w:tcPr>
          <w:p>
            <w:pPr>
              <w:ind w:left="107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591" w:type="dxa"/>
            <w:vAlign w:val="top"/>
          </w:tcPr>
          <w:p>
            <w:pPr>
              <w:ind w:left="134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591" w:type="dxa"/>
            <w:vAlign w:val="top"/>
          </w:tcPr>
          <w:p>
            <w:pPr>
              <w:ind w:left="89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591" w:type="dxa"/>
            <w:vAlign w:val="top"/>
          </w:tcPr>
          <w:p>
            <w:pPr>
              <w:ind w:left="106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591" w:type="dxa"/>
            <w:vAlign w:val="top"/>
          </w:tcPr>
          <w:p>
            <w:pPr>
              <w:ind w:left="88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591" w:type="dxa"/>
            <w:vAlign w:val="top"/>
          </w:tcPr>
          <w:p>
            <w:pPr>
              <w:ind w:left="160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5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22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75"/>
        <w:gridCol w:w="1403"/>
        <w:gridCol w:w="1499"/>
        <w:gridCol w:w="1427"/>
        <w:gridCol w:w="1612"/>
      </w:tblGrid>
      <w:tr>
        <w:trPr>
          <w:trHeight w:val="426" w:hRule="atLeast"/>
        </w:trPr>
        <w:tc>
          <w:tcPr>
            <w:tcW w:w="30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650"/>
              <w:spacing w:before="1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39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27"/>
            <w:bookmarkEnd w:id="27"/>
            <w:bookmarkStart w:name="bookmark16" w:id="28"/>
            <w:bookmarkEnd w:id="2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0" w:hRule="atLeast"/>
        </w:trPr>
        <w:tc>
          <w:tcPr>
            <w:tcW w:w="30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878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0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16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941" w:type="dxa"/>
            <w:vAlign w:val="top"/>
            <w:gridSpan w:val="4"/>
          </w:tcPr>
          <w:p>
            <w:pPr>
              <w:ind w:left="250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</w:tcPr>
          <w:p>
            <w:pPr>
              <w:ind w:left="505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99" w:type="dxa"/>
            <w:vAlign w:val="top"/>
          </w:tcPr>
          <w:p>
            <w:pPr>
              <w:ind w:left="19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27" w:type="dxa"/>
            <w:vAlign w:val="top"/>
          </w:tcPr>
          <w:p>
            <w:pPr>
              <w:ind w:left="6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12" w:type="dxa"/>
            <w:vAlign w:val="top"/>
          </w:tcPr>
          <w:p>
            <w:pPr>
              <w:ind w:left="8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075" w:type="dxa"/>
            <w:vAlign w:val="top"/>
          </w:tcPr>
          <w:p>
            <w:pPr>
              <w:ind w:left="1163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403" w:type="dxa"/>
            <w:vAlign w:val="top"/>
          </w:tcPr>
          <w:p>
            <w:pPr>
              <w:ind w:right="25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  <w:tc>
          <w:tcPr>
            <w:tcW w:w="1499" w:type="dxa"/>
            <w:vAlign w:val="top"/>
          </w:tcPr>
          <w:p>
            <w:pPr>
              <w:ind w:right="24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075" w:type="dxa"/>
            <w:vAlign w:val="top"/>
          </w:tcPr>
          <w:p>
            <w:pPr>
              <w:ind w:left="12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兴县总工会</w:t>
            </w:r>
          </w:p>
        </w:tc>
        <w:tc>
          <w:tcPr>
            <w:tcW w:w="1403" w:type="dxa"/>
            <w:vAlign w:val="top"/>
          </w:tcPr>
          <w:p>
            <w:pPr>
              <w:ind w:right="25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  <w:tc>
          <w:tcPr>
            <w:tcW w:w="1499" w:type="dxa"/>
            <w:vAlign w:val="top"/>
          </w:tcPr>
          <w:p>
            <w:pPr>
              <w:ind w:right="24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5.35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23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32"/>
        <w:gridCol w:w="1127"/>
        <w:gridCol w:w="1127"/>
        <w:gridCol w:w="683"/>
        <w:gridCol w:w="1151"/>
        <w:gridCol w:w="1127"/>
        <w:gridCol w:w="869"/>
      </w:tblGrid>
      <w:tr>
        <w:trPr>
          <w:trHeight w:val="427" w:hRule="atLeast"/>
        </w:trPr>
        <w:tc>
          <w:tcPr>
            <w:tcW w:w="293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34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79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29"/>
            <w:bookmarkEnd w:id="29"/>
            <w:bookmarkStart w:name="bookmark17" w:id="30"/>
            <w:bookmarkEnd w:id="3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20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99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90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92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36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61" w:type="dxa"/>
            <w:vAlign w:val="top"/>
            <w:gridSpan w:val="3"/>
          </w:tcPr>
          <w:p>
            <w:pPr>
              <w:ind w:left="837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78" w:right="34" w:hanging="36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9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ind w:left="10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83" w:type="dxa"/>
            <w:vAlign w:val="top"/>
          </w:tcPr>
          <w:p>
            <w:pPr>
              <w:ind w:left="5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7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ind w:left="382" w:right="47" w:hanging="343"/>
              <w:spacing w:before="9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32" w:type="dxa"/>
            <w:vAlign w:val="top"/>
          </w:tcPr>
          <w:p>
            <w:pPr>
              <w:ind w:left="1420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ind w:left="506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27" w:type="dxa"/>
            <w:vAlign w:val="top"/>
          </w:tcPr>
          <w:p>
            <w:pPr>
              <w:ind w:left="508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83" w:type="dxa"/>
            <w:vAlign w:val="top"/>
          </w:tcPr>
          <w:p>
            <w:pPr>
              <w:ind w:left="283"/>
              <w:spacing w:before="11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51" w:type="dxa"/>
            <w:vAlign w:val="top"/>
          </w:tcPr>
          <w:p>
            <w:pPr>
              <w:ind w:left="523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27" w:type="dxa"/>
            <w:vAlign w:val="top"/>
          </w:tcPr>
          <w:p>
            <w:pPr>
              <w:ind w:left="510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69" w:type="dxa"/>
            <w:vAlign w:val="top"/>
          </w:tcPr>
          <w:p>
            <w:pPr>
              <w:ind w:left="382"/>
              <w:spacing w:before="1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2932" w:type="dxa"/>
            <w:vAlign w:val="top"/>
          </w:tcPr>
          <w:p>
            <w:pPr>
              <w:ind w:left="1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兴县总工会</w:t>
            </w:r>
          </w:p>
        </w:tc>
        <w:tc>
          <w:tcPr>
            <w:tcW w:w="1127" w:type="dxa"/>
            <w:vAlign w:val="top"/>
          </w:tcPr>
          <w:p>
            <w:pPr>
              <w:ind w:right="26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127" w:type="dxa"/>
            <w:vAlign w:val="top"/>
          </w:tcPr>
          <w:p>
            <w:pPr>
              <w:ind w:right="25"/>
              <w:spacing w:before="112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32" w:type="dxa"/>
            <w:vAlign w:val="top"/>
          </w:tcPr>
          <w:p>
            <w:pPr>
              <w:ind w:left="19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兴县总工会</w:t>
            </w:r>
          </w:p>
        </w:tc>
        <w:tc>
          <w:tcPr>
            <w:tcW w:w="1127" w:type="dxa"/>
            <w:vAlign w:val="top"/>
          </w:tcPr>
          <w:p>
            <w:pPr>
              <w:ind w:right="26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127" w:type="dxa"/>
            <w:vAlign w:val="top"/>
          </w:tcPr>
          <w:p>
            <w:pPr>
              <w:ind w:right="25"/>
              <w:spacing w:before="113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32" w:type="dxa"/>
            <w:vAlign w:val="top"/>
          </w:tcPr>
          <w:p>
            <w:pPr>
              <w:ind w:left="16" w:right="40" w:firstLine="354"/>
              <w:spacing w:before="5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2024年困难职工帮扶省财政配套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资金生活救助</w:t>
            </w:r>
          </w:p>
        </w:tc>
        <w:tc>
          <w:tcPr>
            <w:tcW w:w="1127" w:type="dxa"/>
            <w:vAlign w:val="top"/>
          </w:tcPr>
          <w:p>
            <w:pPr>
              <w:ind w:right="26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1127" w:type="dxa"/>
            <w:vAlign w:val="top"/>
          </w:tcPr>
          <w:p>
            <w:pPr>
              <w:ind w:right="25"/>
              <w:spacing w:before="114" w:line="23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1.75</w:t>
            </w:r>
          </w:p>
        </w:tc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24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2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22"/>
        <w:gridCol w:w="1139"/>
        <w:gridCol w:w="1271"/>
        <w:gridCol w:w="1223"/>
        <w:gridCol w:w="1361"/>
      </w:tblGrid>
      <w:tr>
        <w:trPr>
          <w:trHeight w:val="426" w:hRule="atLeast"/>
        </w:trPr>
        <w:tc>
          <w:tcPr>
            <w:tcW w:w="402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99"/>
              <w:spacing w:before="13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79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31"/>
            <w:bookmarkEnd w:id="3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55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2"/>
              <w:spacing w:before="12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部门名称：兴县总工会</w:t>
            </w:r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555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7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55" w:type="dxa"/>
            <w:vAlign w:val="top"/>
            <w:gridSpan w:val="3"/>
          </w:tcPr>
          <w:p>
            <w:pPr>
              <w:ind w:left="128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2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84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23" w:type="dxa"/>
            <w:vAlign w:val="top"/>
          </w:tcPr>
          <w:p>
            <w:pPr>
              <w:ind w:left="148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  <w:p>
            <w:pPr>
              <w:ind w:left="420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61" w:type="dxa"/>
            <w:vAlign w:val="top"/>
          </w:tcPr>
          <w:p>
            <w:pPr>
              <w:ind w:left="323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</w:p>
          <w:p>
            <w:pPr>
              <w:ind w:left="307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22" w:type="dxa"/>
            <w:vAlign w:val="top"/>
          </w:tcPr>
          <w:p>
            <w:pPr>
              <w:ind w:left="1966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14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71" w:type="dxa"/>
            <w:vAlign w:val="top"/>
          </w:tcPr>
          <w:p>
            <w:pPr>
              <w:ind w:left="583"/>
              <w:spacing w:before="11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23" w:type="dxa"/>
            <w:vAlign w:val="top"/>
          </w:tcPr>
          <w:p>
            <w:pPr>
              <w:ind w:left="556"/>
              <w:spacing w:before="11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61" w:type="dxa"/>
            <w:vAlign w:val="top"/>
          </w:tcPr>
          <w:p>
            <w:pPr>
              <w:ind w:left="627"/>
              <w:spacing w:before="11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2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2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3868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32"/>
      <w:bookmarkEnd w:id="32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2024年度部门预算情况说明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12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一、部门预算收支数据变动情况及原因</w:t>
      </w:r>
    </w:p>
    <w:p>
      <w:pPr>
        <w:ind w:left="1298" w:right="1393" w:firstLine="50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2024年度兴县总工会预算收入总计68.82万元，其</w:t>
      </w:r>
      <w:r>
        <w:rPr>
          <w:rFonts w:ascii="FangSong" w:hAnsi="FangSong" w:eastAsia="FangSong" w:cs="FangSong"/>
          <w:sz w:val="25"/>
          <w:szCs w:val="25"/>
          <w:spacing w:val="1"/>
        </w:rPr>
        <w:t>中：本年收入68.82万元，上</w:t>
      </w:r>
      <w:r>
        <w:rPr>
          <w:rFonts w:ascii="FangSong" w:hAnsi="FangSong" w:eastAsia="FangSong" w:cs="FangSong"/>
          <w:sz w:val="25"/>
          <w:szCs w:val="25"/>
          <w:spacing w:val="1"/>
        </w:rPr>
        <w:t>年结转0万元，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比上年减少46.08万元，下降40</w:t>
      </w:r>
      <w:r>
        <w:rPr>
          <w:rFonts w:ascii="FangSong" w:hAnsi="FangSong" w:eastAsia="FangSong" w:cs="FangSong"/>
          <w:sz w:val="25"/>
          <w:szCs w:val="25"/>
        </w:rPr>
        <w:t>.10%，主要原因是因为本年人员减少2</w:t>
      </w:r>
      <w:r>
        <w:rPr>
          <w:rFonts w:ascii="FangSong" w:hAnsi="FangSong" w:eastAsia="FangSong" w:cs="FangSong"/>
          <w:sz w:val="25"/>
          <w:szCs w:val="25"/>
          <w:spacing w:val="2"/>
        </w:rPr>
        <w:t>人，1人退休，1人调出，所以比上年下降40</w:t>
      </w:r>
      <w:r>
        <w:rPr>
          <w:rFonts w:ascii="FangSong" w:hAnsi="FangSong" w:eastAsia="FangSong" w:cs="FangSong"/>
          <w:sz w:val="25"/>
          <w:szCs w:val="25"/>
          <w:spacing w:val="1"/>
        </w:rPr>
        <w:t>.10%。；本年部门预算支出总计68.82万</w:t>
      </w:r>
      <w:r>
        <w:rPr>
          <w:rFonts w:ascii="FangSong" w:hAnsi="FangSong" w:eastAsia="FangSong" w:cs="FangSong"/>
          <w:sz w:val="25"/>
          <w:szCs w:val="25"/>
          <w:spacing w:val="1"/>
        </w:rPr>
        <w:t>元，其中：本年预算安排68.82万元，上年结转0万元，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比上</w:t>
      </w:r>
      <w:r>
        <w:rPr>
          <w:rFonts w:ascii="FangSong" w:hAnsi="FangSong" w:eastAsia="FangSong" w:cs="FangSong"/>
          <w:sz w:val="25"/>
          <w:szCs w:val="25"/>
        </w:rPr>
        <w:t>年减少46.08万元，下降</w:t>
      </w:r>
      <w:r>
        <w:rPr>
          <w:rFonts w:ascii="FangSong" w:hAnsi="FangSong" w:eastAsia="FangSong" w:cs="FangSong"/>
          <w:sz w:val="25"/>
          <w:szCs w:val="25"/>
          <w:spacing w:val="2"/>
        </w:rPr>
        <w:t>40.10%，主要原因是因为本年人员减少2人</w:t>
      </w:r>
      <w:r>
        <w:rPr>
          <w:rFonts w:ascii="FangSong" w:hAnsi="FangSong" w:eastAsia="FangSong" w:cs="FangSong"/>
          <w:sz w:val="25"/>
          <w:szCs w:val="25"/>
          <w:spacing w:val="1"/>
        </w:rPr>
        <w:t>，1人退休，1人调出，所以比上年下降</w:t>
      </w:r>
    </w:p>
    <w:p>
      <w:pPr>
        <w:ind w:left="1298"/>
        <w:spacing w:line="23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40.10%。</w:t>
      </w:r>
    </w:p>
    <w:p>
      <w:pPr>
        <w:ind w:left="1298"/>
        <w:spacing w:before="11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4"/>
      <w:bookmarkEnd w:id="34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2024年度兴县总工会预算收入68.82万</w:t>
      </w:r>
      <w:r>
        <w:rPr>
          <w:rFonts w:ascii="FangSong" w:hAnsi="FangSong" w:eastAsia="FangSong" w:cs="FangSong"/>
          <w:sz w:val="25"/>
          <w:szCs w:val="25"/>
          <w:spacing w:val="1"/>
        </w:rPr>
        <w:t>元，主要包括一般公共预算拨款收入</w:t>
      </w:r>
    </w:p>
    <w:p>
      <w:pPr>
        <w:ind w:left="1306" w:right="1405" w:hanging="5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68.82万元，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占100.00%；政府性基金</w:t>
      </w:r>
      <w:r>
        <w:rPr>
          <w:rFonts w:ascii="FangSong" w:hAnsi="FangSong" w:eastAsia="FangSong" w:cs="FangSong"/>
          <w:sz w:val="25"/>
          <w:szCs w:val="25"/>
          <w:spacing w:val="-3"/>
        </w:rPr>
        <w:t>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国有资本经营预算</w:t>
      </w:r>
      <w:r>
        <w:rPr>
          <w:rFonts w:ascii="FangSong" w:hAnsi="FangSong" w:eastAsia="FangSong" w:cs="FangSong"/>
          <w:sz w:val="25"/>
          <w:szCs w:val="25"/>
          <w:spacing w:val="-1"/>
        </w:rPr>
        <w:t>拨款收入0万元，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占0%；财政专户管理资</w:t>
      </w:r>
      <w:r>
        <w:rPr>
          <w:rFonts w:ascii="FangSong" w:hAnsi="FangSong" w:eastAsia="FangSong" w:cs="FangSong"/>
          <w:sz w:val="25"/>
          <w:szCs w:val="25"/>
          <w:spacing w:val="-2"/>
        </w:rPr>
        <w:t>金收入0万元，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占0%；单位资金0万元，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</w:t>
      </w:r>
    </w:p>
    <w:p>
      <w:pPr>
        <w:ind w:left="1301"/>
        <w:spacing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0%；上年结转0万元，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占0%。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299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5"/>
      <w:bookmarkEnd w:id="35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1300" w:right="2035" w:firstLine="506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2024年度兴县总工会支出预算68.82万元，其中：基本支出67.0</w:t>
      </w:r>
      <w:r>
        <w:rPr>
          <w:rFonts w:ascii="FangSong" w:hAnsi="FangSong" w:eastAsia="FangSong" w:cs="FangSong"/>
          <w:sz w:val="25"/>
          <w:szCs w:val="25"/>
          <w:spacing w:val="-1"/>
        </w:rPr>
        <w:t>7万元，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  <w:r>
        <w:rPr>
          <w:rFonts w:ascii="FangSong" w:hAnsi="FangSong" w:eastAsia="FangSong" w:cs="FangSong"/>
          <w:sz w:val="25"/>
          <w:szCs w:val="25"/>
          <w:spacing w:val="-2"/>
        </w:rPr>
        <w:t>97.46%；项目支出1.75万元，</w:t>
      </w:r>
      <w:r>
        <w:rPr>
          <w:rFonts w:ascii="FangSong" w:hAnsi="FangSong" w:eastAsia="FangSong" w:cs="FangSong"/>
          <w:sz w:val="25"/>
          <w:szCs w:val="25"/>
          <w:spacing w:val="-5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占2.54%。</w:t>
      </w:r>
    </w:p>
    <w:p>
      <w:pPr>
        <w:ind w:left="131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6"/>
      <w:bookmarkEnd w:id="36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1301" w:right="1393" w:firstLine="505"/>
        <w:spacing w:before="133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2024年度兴县总工会财政拨款收支总预算68.</w:t>
      </w:r>
      <w:r>
        <w:rPr>
          <w:rFonts w:ascii="FangSong" w:hAnsi="FangSong" w:eastAsia="FangSong" w:cs="FangSong"/>
          <w:sz w:val="25"/>
          <w:szCs w:val="25"/>
          <w:spacing w:val="1"/>
        </w:rPr>
        <w:t>82万元。其中：一般公共预算拨款</w:t>
      </w:r>
      <w:r>
        <w:rPr>
          <w:rFonts w:ascii="FangSong" w:hAnsi="FangSong" w:eastAsia="FangSong" w:cs="FangSong"/>
          <w:sz w:val="25"/>
          <w:szCs w:val="25"/>
          <w:spacing w:val="1"/>
        </w:rPr>
        <w:t>68.82万元，政府性基金预算拨款0万元，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国有资本经</w:t>
      </w:r>
      <w:r>
        <w:rPr>
          <w:rFonts w:ascii="FangSong" w:hAnsi="FangSong" w:eastAsia="FangSong" w:cs="FangSong"/>
          <w:sz w:val="25"/>
          <w:szCs w:val="25"/>
        </w:rPr>
        <w:t>营预算拨款0万元。其中：当年</w:t>
      </w:r>
      <w:r>
        <w:rPr>
          <w:rFonts w:ascii="FangSong" w:hAnsi="FangSong" w:eastAsia="FangSong" w:cs="FangSong"/>
          <w:sz w:val="25"/>
          <w:szCs w:val="25"/>
          <w:spacing w:val="1"/>
        </w:rPr>
        <w:t>拨款收入68.82万元，上年结转收入0万元。支出包括：一般公共服务支出44.45万</w:t>
      </w:r>
    </w:p>
    <w:p>
      <w:pPr>
        <w:ind w:left="1310" w:right="1405"/>
        <w:spacing w:before="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元、社会保障和就业支出15.78万元、卫生健康支出3.21万元、住房保障支出5.38万</w:t>
      </w:r>
      <w:r>
        <w:rPr>
          <w:rFonts w:ascii="FangSong" w:hAnsi="FangSong" w:eastAsia="FangSong" w:cs="FangSong"/>
          <w:sz w:val="25"/>
          <w:szCs w:val="25"/>
          <w:spacing w:val="-7"/>
        </w:rPr>
        <w:t>元等。</w:t>
      </w:r>
    </w:p>
    <w:p>
      <w:pPr>
        <w:ind w:left="1306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7"/>
      <w:bookmarkEnd w:id="37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spacing w:line="222" w:lineRule="auto"/>
        <w:sectPr>
          <w:headerReference w:type="default" r:id="rId26"/>
          <w:footerReference w:type="default" r:id="rId27"/>
          <w:pgSz w:w="11900" w:h="16840"/>
          <w:pgMar w:top="642" w:right="0" w:bottom="340" w:left="0" w:header="326" w:footer="9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ind w:left="1812"/>
        <w:spacing w:before="8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1311" w:right="1444" w:firstLine="49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2024年度兴县总工会一般公共预算当年支出68</w:t>
      </w:r>
      <w:r>
        <w:rPr>
          <w:rFonts w:ascii="FangSong" w:hAnsi="FangSong" w:eastAsia="FangSong" w:cs="FangSong"/>
          <w:sz w:val="25"/>
          <w:szCs w:val="25"/>
        </w:rPr>
        <w:t>.82万元,比上年减少46.08万元，</w:t>
      </w:r>
      <w:r>
        <w:rPr>
          <w:rFonts w:ascii="FangSong" w:hAnsi="FangSong" w:eastAsia="FangSong" w:cs="FangSong"/>
          <w:sz w:val="25"/>
          <w:szCs w:val="25"/>
          <w:spacing w:val="-2"/>
        </w:rPr>
        <w:t>下降40.1%。</w:t>
      </w:r>
    </w:p>
    <w:p>
      <w:pPr>
        <w:ind w:left="1812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1307" w:right="1525" w:firstLine="498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2024年度兴县总工会一般公共预算当年支出68.82万元</w:t>
      </w:r>
      <w:r>
        <w:rPr>
          <w:rFonts w:ascii="FangSong" w:hAnsi="FangSong" w:eastAsia="FangSong" w:cs="FangSong"/>
          <w:sz w:val="25"/>
          <w:szCs w:val="25"/>
          <w:spacing w:val="1"/>
        </w:rPr>
        <w:t>,主要用于以下方面：一</w:t>
      </w:r>
      <w:r>
        <w:rPr>
          <w:rFonts w:ascii="FangSong" w:hAnsi="FangSong" w:eastAsia="FangSong" w:cs="FangSong"/>
          <w:sz w:val="25"/>
          <w:szCs w:val="25"/>
        </w:rPr>
        <w:t>般公共服务支出44.45万元，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占64.59%；社会保障和就业支出15.78</w:t>
      </w:r>
      <w:r>
        <w:rPr>
          <w:rFonts w:ascii="FangSong" w:hAnsi="FangSong" w:eastAsia="FangSong" w:cs="FangSong"/>
          <w:sz w:val="25"/>
          <w:szCs w:val="25"/>
          <w:spacing w:val="-1"/>
        </w:rPr>
        <w:t>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</w:p>
    <w:p>
      <w:pPr>
        <w:ind w:left="1302"/>
        <w:spacing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22.93%；卫生健康支出3.21万元，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占4.66%；住房保障支出5.38万元，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占7</w:t>
      </w:r>
      <w:r>
        <w:rPr>
          <w:rFonts w:ascii="FangSong" w:hAnsi="FangSong" w:eastAsia="FangSong" w:cs="FangSong"/>
          <w:sz w:val="25"/>
          <w:szCs w:val="25"/>
          <w:spacing w:val="-2"/>
        </w:rPr>
        <w:t>.82%等。</w:t>
      </w:r>
    </w:p>
    <w:p>
      <w:pPr>
        <w:ind w:firstLine="3264"/>
        <w:spacing w:before="234" w:line="2447" w:lineRule="exact"/>
        <w:rPr/>
      </w:pPr>
      <w:r>
        <w:pict>
          <v:shape id="_x0000_s204" style="position:absolute;margin-left:391.92pt;margin-top:90.63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48"/>
        </w:rPr>
        <w:drawing>
          <wp:inline distT="0" distB="0" distL="0" distR="0">
            <wp:extent cx="3255023" cy="155390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55023" cy="15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3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8"/>
      <w:bookmarkEnd w:id="38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2024年度兴县总工会一般公共预算安排基本支出67.07万元，其中：</w:t>
      </w:r>
    </w:p>
    <w:p>
      <w:pPr>
        <w:ind w:left="1307" w:right="1405" w:firstLine="507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人员经费61.72万元，主要包括：其他工资福利支出、公务员医疗补助缴费、其</w:t>
      </w:r>
      <w:r>
        <w:rPr>
          <w:rFonts w:ascii="FangSong" w:hAnsi="FangSong" w:eastAsia="FangSong" w:cs="FangSong"/>
          <w:sz w:val="25"/>
          <w:szCs w:val="25"/>
          <w:spacing w:val="1"/>
        </w:rPr>
        <w:t>他社会保障缴费、基本工资、退休费、住房公积金、机关事业单位基本养老保险缴</w:t>
      </w:r>
      <w:r>
        <w:rPr>
          <w:rFonts w:ascii="FangSong" w:hAnsi="FangSong" w:eastAsia="FangSong" w:cs="FangSong"/>
          <w:sz w:val="25"/>
          <w:szCs w:val="25"/>
          <w:spacing w:val="1"/>
        </w:rPr>
        <w:t>费、奖金、津贴补贴、职工基本医疗保险缴费等；</w:t>
      </w:r>
    </w:p>
    <w:p>
      <w:pPr>
        <w:ind w:left="1314" w:right="2041" w:firstLine="501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公用经费5.35万元，主要包括：办公费、福利费、其他交通费用、工会经</w:t>
      </w:r>
      <w:r>
        <w:rPr>
          <w:rFonts w:ascii="FangSong" w:hAnsi="FangSong" w:eastAsia="FangSong" w:cs="FangSong"/>
          <w:sz w:val="25"/>
          <w:szCs w:val="25"/>
          <w:spacing w:val="-8"/>
        </w:rPr>
        <w:t>费等。</w:t>
      </w:r>
    </w:p>
    <w:p>
      <w:pPr>
        <w:ind w:left="1293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811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本部门无“三公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1294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307" w:right="1411" w:firstLine="504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本单位2024年度机关运行经费财政拨款预算5.35万元，上年度机关运行经费财</w:t>
      </w:r>
      <w:r>
        <w:rPr>
          <w:rFonts w:ascii="FangSong" w:hAnsi="FangSong" w:eastAsia="FangSong" w:cs="FangSong"/>
          <w:sz w:val="25"/>
          <w:szCs w:val="25"/>
          <w:spacing w:val="1"/>
        </w:rPr>
        <w:t>政拨款预算9.16万元，本年比2023年预算减少了3.81万元，下降41.59%，减少原因</w:t>
      </w:r>
      <w:r>
        <w:rPr>
          <w:rFonts w:ascii="FangSong" w:hAnsi="FangSong" w:eastAsia="FangSong" w:cs="FangSong"/>
          <w:sz w:val="25"/>
          <w:szCs w:val="25"/>
          <w:spacing w:val="1"/>
        </w:rPr>
        <w:t>为本年度较上年年初在职人员减少2人影响测算基数和，以致本年较上年变动幅度较</w:t>
      </w:r>
      <w:r>
        <w:rPr>
          <w:rFonts w:ascii="FangSong" w:hAnsi="FangSong" w:eastAsia="FangSong" w:cs="FangSong"/>
          <w:sz w:val="25"/>
          <w:szCs w:val="25"/>
          <w:spacing w:val="-9"/>
        </w:rPr>
        <w:t>大。</w:t>
      </w:r>
    </w:p>
    <w:p>
      <w:pPr>
        <w:ind w:left="1300"/>
        <w:spacing w:before="1" w:line="224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1307" w:right="1564" w:firstLine="498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06" style="position:absolute;margin-left:391.92pt;margin-top:74.3602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2024年兴县总工会政府采购预算总额0万元。其中：政府采</w:t>
      </w:r>
      <w:r>
        <w:rPr>
          <w:rFonts w:ascii="FangSong" w:hAnsi="FangSong" w:eastAsia="FangSong" w:cs="FangSong"/>
          <w:sz w:val="25"/>
          <w:szCs w:val="25"/>
        </w:rPr>
        <w:t>购货物预算0万元、</w:t>
      </w:r>
      <w:r>
        <w:rPr>
          <w:rFonts w:ascii="FangSong" w:hAnsi="FangSong" w:eastAsia="FangSong" w:cs="FangSong"/>
          <w:sz w:val="25"/>
          <w:szCs w:val="25"/>
          <w:spacing w:val="1"/>
        </w:rPr>
        <w:t>政府采购工程预算0万元、政府采购服务预算0万元。</w:t>
      </w:r>
    </w:p>
    <w:p>
      <w:pPr>
        <w:ind w:left="1297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r>
        <w:pict>
          <v:shape id="_x0000_s208" style="position:absolute;margin-left:-13.08pt;margin-top:24.7596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bookmarkStart w:name="bookmark29" w:id="42"/>
      <w:bookmarkEnd w:id="42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8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firstLine="1290"/>
        <w:spacing w:before="33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8"/>
          <w:footerReference w:type="default" r:id="rId29"/>
          <w:pgSz w:w="11900" w:h="16840"/>
          <w:pgMar w:top="642" w:right="0" w:bottom="340" w:left="0" w:header="326" w:footer="91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ind w:left="1301" w:right="1663" w:firstLine="1"/>
        <w:spacing w:before="8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2024年编报部门整体支出绩效目标，涉及部门预算资金68.82万元，其中基本支出</w:t>
      </w:r>
      <w:r>
        <w:rPr>
          <w:rFonts w:ascii="FangSong" w:hAnsi="FangSong" w:eastAsia="FangSong" w:cs="FangSong"/>
          <w:sz w:val="25"/>
          <w:szCs w:val="25"/>
          <w:spacing w:val="1"/>
        </w:rPr>
        <w:t>67.07万元，项目支出1.75万元；机关及下属预算单位1个，其中1个单位（包括机</w:t>
      </w:r>
      <w:r>
        <w:rPr>
          <w:rFonts w:ascii="FangSong" w:hAnsi="FangSong" w:eastAsia="FangSong" w:cs="FangSong"/>
          <w:sz w:val="25"/>
          <w:szCs w:val="25"/>
          <w:spacing w:val="1"/>
        </w:rPr>
        <w:t>关）编报了单位整体绩效目标，涉及资金68.82万元。</w:t>
      </w:r>
    </w:p>
    <w:p>
      <w:pPr>
        <w:ind w:left="180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1806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2024年兴县总工会纳入绩效目标管理的二级项目1个，共计金额1.75万元。其</w:t>
      </w:r>
    </w:p>
    <w:p>
      <w:pPr>
        <w:ind w:left="1339"/>
        <w:spacing w:before="129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中：其他运转类项目0个，涉及金额0万元；特定目标类项目1个，涉及金额1.75万</w:t>
      </w:r>
    </w:p>
    <w:p>
      <w:pPr>
        <w:ind w:left="1320" w:right="1405" w:hanging="10"/>
        <w:spacing w:before="134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元。公开项目绩效目标1个，涉及项目金额1.75万元，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占部门（单位）项目</w:t>
      </w:r>
      <w:r>
        <w:rPr>
          <w:rFonts w:ascii="FangSong" w:hAnsi="FangSong" w:eastAsia="FangSong" w:cs="FangSong"/>
          <w:sz w:val="25"/>
          <w:szCs w:val="25"/>
          <w:spacing w:val="-1"/>
        </w:rPr>
        <w:t>支出总额</w:t>
      </w:r>
      <w:r>
        <w:rPr>
          <w:rFonts w:ascii="FangSong" w:hAnsi="FangSong" w:eastAsia="FangSong" w:cs="FangSong"/>
          <w:sz w:val="25"/>
          <w:szCs w:val="25"/>
          <w:spacing w:val="2"/>
        </w:rPr>
        <w:t>的2.54%。其中：其他运转类项目0个，涉</w:t>
      </w:r>
      <w:r>
        <w:rPr>
          <w:rFonts w:ascii="FangSong" w:hAnsi="FangSong" w:eastAsia="FangSong" w:cs="FangSong"/>
          <w:sz w:val="25"/>
          <w:szCs w:val="25"/>
          <w:spacing w:val="1"/>
        </w:rPr>
        <w:t>及项目金额0万元；特定目标类项目1个，</w:t>
      </w:r>
    </w:p>
    <w:p>
      <w:pPr>
        <w:ind w:left="1309"/>
        <w:spacing w:before="2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涉及项目金额1.75万元。</w:t>
      </w:r>
    </w:p>
    <w:p>
      <w:pPr>
        <w:ind w:left="1812"/>
        <w:spacing w:before="127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headerReference w:type="default" r:id="rId8"/>
          <w:footerReference w:type="default" r:id="rId32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34" w:lineRule="auto"/>
        <w:rPr>
          <w:rFonts w:ascii="Arial"/>
          <w:sz w:val="21"/>
        </w:rPr>
      </w:pPr>
      <w:r>
        <w:pict>
          <v:shape id="_x0000_s218" style="position:absolute;margin-left:491.92pt;margin-top:44.1055pt;mso-position-vertical-relative:page;mso-position-horizontal-relative:page;width:119.4pt;height:18.85pt;z-index:251667456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/>
    </w:p>
    <w:p>
      <w:pPr>
        <w:ind w:firstLine="1170"/>
        <w:spacing w:before="1" w:line="13443" w:lineRule="exact"/>
        <w:rPr/>
      </w:pPr>
      <w:r>
        <w:pict>
          <v:shape id="_x0000_s220" style="position:absolute;margin-left:-13.08pt;margin-top:234.154pt;mso-position-vertical-relative:text;mso-position-horizontal-relative:text;width:119.4pt;height:18.85pt;z-index:25166438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22" style="position:absolute;margin-left:491.92pt;margin-top:478.154pt;mso-position-vertical-relative:text;mso-position-horizontal-relative:text;width:119.4pt;height:18.85pt;z-index:25166540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24" style="position:absolute;margin-left:391.92pt;margin-top:234.154pt;mso-position-vertical-relative:text;mso-position-horizontal-relative:text;width:119.4pt;height:18.85pt;z-index:25166643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26" style="position:absolute;margin-left:86.92pt;margin-top:478.154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8"/>
        </w:rPr>
        <w:drawing>
          <wp:inline distT="0" distB="0" distL="0" distR="0">
            <wp:extent cx="6097700" cy="853677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43" w:lineRule="exact"/>
        <w:sectPr>
          <w:headerReference w:type="default" r:id="rId33"/>
          <w:footerReference w:type="default" r:id="rId34"/>
          <w:pgSz w:w="11900" w:h="16840"/>
          <w:pgMar w:top="642" w:right="0" w:bottom="340" w:left="0" w:header="326" w:footer="93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>
        <w:pict>
          <v:shape id="_x0000_s228" style="position:absolute;margin-left:491.92pt;margin-top:44.1055pt;mso-position-vertical-relative:page;mso-position-horizontal-relative:page;width:119.4pt;height:18.85pt;z-index:251673600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/>
    </w:p>
    <w:p>
      <w:pPr>
        <w:ind w:firstLine="1170"/>
        <w:spacing w:before="1" w:line="13443" w:lineRule="exact"/>
        <w:rPr/>
      </w:pPr>
      <w:r>
        <w:pict>
          <v:shape id="_x0000_s230" style="position:absolute;margin-left:-13.08pt;margin-top:234.154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32" style="position:absolute;margin-left:491.92pt;margin-top:478.154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34" style="position:absolute;margin-left:391.92pt;margin-top:234.154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36" style="position:absolute;margin-left:86.92pt;margin-top:478.154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8"/>
        </w:rPr>
        <w:drawing>
          <wp:inline distT="0" distB="0" distL="0" distR="0">
            <wp:extent cx="6097700" cy="853677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43" w:lineRule="exact"/>
        <w:sectPr>
          <w:footerReference w:type="default" r:id="rId36"/>
          <w:pgSz w:w="11900" w:h="16840"/>
          <w:pgMar w:top="642" w:right="0" w:bottom="340" w:left="0" w:header="326" w:footer="93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>
        <w:pict>
          <v:shape id="_x0000_s238" style="position:absolute;margin-left:491.92pt;margin-top:44.1055pt;mso-position-vertical-relative:page;mso-position-horizontal-relative:page;width:119.4pt;height:18.85pt;z-index:251678720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/>
    </w:p>
    <w:p>
      <w:pPr>
        <w:ind w:firstLine="1170"/>
        <w:spacing w:before="1" w:line="13443" w:lineRule="exact"/>
        <w:rPr/>
      </w:pPr>
      <w:r>
        <w:pict>
          <v:shape id="_x0000_s240" style="position:absolute;margin-left:491.92pt;margin-top:478.154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2" style="position:absolute;margin-left:-13.08pt;margin-top:234.154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4" style="position:absolute;margin-left:391.92pt;margin-top:234.154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6" style="position:absolute;margin-left:86.92pt;margin-top:478.154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68"/>
        </w:rPr>
        <w:drawing>
          <wp:inline distT="0" distB="0" distL="0" distR="0">
            <wp:extent cx="6097700" cy="853677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43" w:lineRule="exact"/>
        <w:sectPr>
          <w:footerReference w:type="default" r:id="rId38"/>
          <w:pgSz w:w="11900" w:h="16840"/>
          <w:pgMar w:top="642" w:right="0" w:bottom="340" w:left="0" w:header="326" w:footer="91" w:gutter="0"/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ind w:left="12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9" w:id="44"/>
      <w:bookmarkEnd w:id="44"/>
      <w:bookmarkStart w:name="bookmark30" w:id="45"/>
      <w:bookmarkEnd w:id="45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8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1306" w:right="1513" w:firstLine="50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截至2024年6月3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日，兴县总工会共有公务用车编制0辆，实有0辆，其中</w:t>
      </w:r>
      <w:r>
        <w:rPr>
          <w:rFonts w:ascii="FangSong" w:hAnsi="FangSong" w:eastAsia="FangSong" w:cs="FangSong"/>
          <w:sz w:val="25"/>
          <w:szCs w:val="25"/>
          <w:spacing w:val="-1"/>
        </w:rPr>
        <w:t>：领导</w:t>
      </w:r>
      <w:r>
        <w:rPr>
          <w:rFonts w:ascii="FangSong" w:hAnsi="FangSong" w:eastAsia="FangSong" w:cs="FangSong"/>
          <w:sz w:val="25"/>
          <w:szCs w:val="25"/>
          <w:spacing w:val="2"/>
        </w:rPr>
        <w:t>用车0辆，机要通信用车0辆，应急保障用车0辆，执法执勤用车0辆，特种专业技术</w:t>
      </w:r>
      <w:r>
        <w:rPr>
          <w:rFonts w:ascii="FangSong" w:hAnsi="FangSong" w:eastAsia="FangSong" w:cs="FangSong"/>
          <w:sz w:val="25"/>
          <w:szCs w:val="25"/>
          <w:spacing w:val="2"/>
        </w:rPr>
        <w:t>用车0辆，事业单位业务用车0辆，其他公</w:t>
      </w:r>
      <w:r>
        <w:rPr>
          <w:rFonts w:ascii="FangSong" w:hAnsi="FangSong" w:eastAsia="FangSong" w:cs="FangSong"/>
          <w:sz w:val="25"/>
          <w:szCs w:val="25"/>
          <w:spacing w:val="1"/>
        </w:rPr>
        <w:t>务用车0辆。</w:t>
      </w:r>
    </w:p>
    <w:p>
      <w:pPr>
        <w:ind w:left="1806"/>
        <w:spacing w:before="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截至2024年6月3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日，兴县总工会使用的</w:t>
      </w:r>
      <w:r>
        <w:rPr>
          <w:rFonts w:ascii="FangSong" w:hAnsi="FangSong" w:eastAsia="FangSong" w:cs="FangSong"/>
          <w:sz w:val="25"/>
          <w:szCs w:val="25"/>
          <w:spacing w:val="-1"/>
        </w:rPr>
        <w:t>办公用房建筑总面积150平方米。</w:t>
      </w:r>
    </w:p>
    <w:p>
      <w:pPr>
        <w:ind w:left="1808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1308" w:right="1777" w:firstLine="502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截至2024年6月3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日，兴县总工会占有使</w:t>
      </w:r>
      <w:r>
        <w:rPr>
          <w:rFonts w:ascii="FangSong" w:hAnsi="FangSong" w:eastAsia="FangSong" w:cs="FangSong"/>
          <w:sz w:val="25"/>
          <w:szCs w:val="25"/>
          <w:spacing w:val="-1"/>
        </w:rPr>
        <w:t>用价值50万元（原值）以上的通用设</w:t>
      </w:r>
      <w:r>
        <w:rPr>
          <w:rFonts w:ascii="FangSong" w:hAnsi="FangSong" w:eastAsia="FangSong" w:cs="FangSong"/>
          <w:sz w:val="25"/>
          <w:szCs w:val="25"/>
          <w:spacing w:val="1"/>
        </w:rPr>
        <w:t>备0台（套</w:t>
      </w:r>
      <w:r>
        <w:rPr>
          <w:rFonts w:ascii="FangSong" w:hAnsi="FangSong" w:eastAsia="FangSong" w:cs="FangSong"/>
          <w:sz w:val="25"/>
          <w:szCs w:val="25"/>
          <w:spacing w:val="15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兴县总工会占有使用价值100万元（原值）以上的通用设备0台</w:t>
      </w:r>
    </w:p>
    <w:p>
      <w:pPr>
        <w:ind w:left="1307"/>
        <w:spacing w:before="1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297"/>
        <w:spacing w:before="124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46"/>
      <w:bookmarkEnd w:id="46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812"/>
        <w:spacing w:before="131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47"/>
      <w:bookmarkEnd w:id="47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306" w:right="1537" w:firstLine="505"/>
        <w:spacing w:before="277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根据我国现行政策规定，政府购买服务，是指充分发挥市场机制作用，将国家</w:t>
      </w:r>
      <w:r>
        <w:rPr>
          <w:rFonts w:ascii="FangSong" w:hAnsi="FangSong" w:eastAsia="FangSong" w:cs="FangSong"/>
          <w:sz w:val="25"/>
          <w:szCs w:val="25"/>
          <w:spacing w:val="1"/>
        </w:rPr>
        <w:t>机关属于自身职责范围且适合通过市场化方式提供的服务事项，按照政府采购方式</w:t>
      </w:r>
      <w:r>
        <w:rPr>
          <w:rFonts w:ascii="FangSong" w:hAnsi="FangSong" w:eastAsia="FangSong" w:cs="FangSong"/>
          <w:sz w:val="25"/>
          <w:szCs w:val="25"/>
          <w:spacing w:val="1"/>
        </w:rPr>
        <w:t>和程序，交由符合条件的服务供应商承担，并根据服务数量和质量等情况向其支付</w:t>
      </w:r>
      <w:r>
        <w:rPr>
          <w:rFonts w:ascii="FangSong" w:hAnsi="FangSong" w:eastAsia="FangSong" w:cs="FangSong"/>
          <w:sz w:val="25"/>
          <w:szCs w:val="25"/>
          <w:spacing w:val="-2"/>
        </w:rPr>
        <w:t>费用的行为。</w:t>
      </w:r>
    </w:p>
    <w:p>
      <w:pPr>
        <w:ind w:left="1812"/>
        <w:spacing w:before="144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48"/>
      <w:bookmarkEnd w:id="48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815"/>
        <w:spacing w:before="274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一、专项资金实行"专人管理、专户储存、专账核算、专项使用"。</w:t>
      </w:r>
    </w:p>
    <w:p>
      <w:pPr>
        <w:ind w:left="1314"/>
        <w:spacing w:before="133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二、专项资金实行县级报账制，资金拨付一律转账结算，杜绝现金支付。</w:t>
      </w:r>
    </w:p>
    <w:p>
      <w:pPr>
        <w:ind w:left="1306" w:right="1537" w:firstLine="7"/>
        <w:spacing w:before="132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三、资金的拨付本着专款专用的原则，严格执行项目资金批准的使用计划和项目批</w:t>
      </w:r>
      <w:r>
        <w:rPr>
          <w:rFonts w:ascii="FangSong" w:hAnsi="FangSong" w:eastAsia="FangSong" w:cs="FangSong"/>
          <w:sz w:val="25"/>
          <w:szCs w:val="25"/>
          <w:spacing w:val="1"/>
        </w:rPr>
        <w:t>复内容，不准擅自调项、扩项、缩项，更不准拆借、挪用、挤占和随意扣压；资金</w:t>
      </w:r>
      <w:r>
        <w:rPr>
          <w:rFonts w:ascii="FangSong" w:hAnsi="FangSong" w:eastAsia="FangSong" w:cs="FangSong"/>
          <w:sz w:val="25"/>
          <w:szCs w:val="25"/>
          <w:spacing w:val="1"/>
        </w:rPr>
        <w:t>拨付动向，按不同专项资金的要求执行，不准任意改变；特殊情况，必须请示。</w:t>
      </w:r>
    </w:p>
    <w:p>
      <w:pPr>
        <w:ind w:left="1319" w:right="1537" w:firstLine="1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四、严格专项资金初审、审核、审核制度，不准缺项和越</w:t>
      </w:r>
      <w:r>
        <w:rPr>
          <w:rFonts w:ascii="FangSong" w:hAnsi="FangSong" w:eastAsia="FangSong" w:cs="FangSong"/>
          <w:sz w:val="25"/>
          <w:szCs w:val="25"/>
        </w:rPr>
        <w:t>程序办理手续，各类专项</w:t>
      </w:r>
      <w:r>
        <w:rPr>
          <w:rFonts w:ascii="FangSong" w:hAnsi="FangSong" w:eastAsia="FangSong" w:cs="FangSong"/>
          <w:sz w:val="25"/>
          <w:szCs w:val="25"/>
          <w:spacing w:val="1"/>
        </w:rPr>
        <w:t>资金审批程序，以该专项资金审批表所列内容和文件</w:t>
      </w:r>
      <w:r>
        <w:rPr>
          <w:rFonts w:ascii="FangSong" w:hAnsi="FangSong" w:eastAsia="FangSong" w:cs="FangSong"/>
          <w:sz w:val="25"/>
          <w:szCs w:val="25"/>
        </w:rPr>
        <w:t>要求为准。</w:t>
      </w:r>
    </w:p>
    <w:p>
      <w:pPr>
        <w:ind w:left="13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五、专项资金报账拨付要附真实、有效、合法的凭证。</w:t>
      </w:r>
    </w:p>
    <w:p>
      <w:pPr>
        <w:ind w:left="1306" w:right="1537" w:firstLine="2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六、加强审计监督，实行单项工程决算审计，整体项目验收审计，年度资金收支审</w:t>
      </w:r>
      <w:r>
        <w:rPr>
          <w:rFonts w:ascii="FangSong" w:hAnsi="FangSong" w:eastAsia="FangSong" w:cs="FangSong"/>
          <w:sz w:val="25"/>
          <w:szCs w:val="25"/>
          <w:spacing w:val="-9"/>
        </w:rPr>
        <w:t>计。</w:t>
      </w:r>
    </w:p>
    <w:p>
      <w:pPr>
        <w:spacing w:line="271" w:lineRule="auto"/>
        <w:sectPr>
          <w:headerReference w:type="default" r:id="rId40"/>
          <w:footerReference w:type="default" r:id="rId41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434" w:lineRule="auto"/>
        <w:rPr>
          <w:rFonts w:ascii="Arial"/>
          <w:sz w:val="21"/>
        </w:rPr>
      </w:pPr>
      <w:r/>
    </w:p>
    <w:p>
      <w:pPr>
        <w:ind w:firstLine="1170"/>
        <w:spacing w:before="1" w:line="11751" w:lineRule="exact"/>
        <w:rPr/>
      </w:pPr>
      <w:r>
        <w:pict>
          <v:shape id="_x0000_s278" style="position:absolute;margin-left:-13.08pt;margin-top:234.154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80" style="position:absolute;margin-left:391.92pt;margin-top:234.154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82" style="position:absolute;margin-left:86.92pt;margin-top:478.154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206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headerReference w:type="default" r:id="rId42"/>
          <w:footerReference w:type="default" r:id="rId43"/>
          <w:pgSz w:w="11900" w:h="16840"/>
          <w:pgMar w:top="642" w:right="0" w:bottom="340" w:left="0" w:header="326" w:footer="93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/>
    </w:p>
    <w:p>
      <w:pPr>
        <w:ind w:firstLine="1170"/>
        <w:spacing w:before="1" w:line="11751" w:lineRule="exact"/>
        <w:rPr/>
      </w:pPr>
      <w:r>
        <w:pict>
          <v:shape id="_x0000_s284" style="position:absolute;margin-left:391.92pt;margin-top:234.154pt;mso-position-vertical-relative:text;mso-position-horizontal-relative:text;width:119.4pt;height:18.85pt;z-index:251689984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86" style="position:absolute;margin-left:86.92pt;margin-top:478.154pt;mso-position-vertical-relative:text;mso-position-horizontal-relative:text;width:119.4pt;height:18.85pt;z-index:25169100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88" style="position:absolute;margin-left:-13.08pt;margin-top:234.154pt;mso-position-vertical-relative:text;mso-position-horizontal-relative:text;width:119.4pt;height:18.85pt;z-index:251692032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235"/>
        </w:rPr>
        <w:drawing>
          <wp:inline distT="0" distB="0" distL="0" distR="0">
            <wp:extent cx="5335488" cy="746206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5"/>
          <w:pgSz w:w="11900" w:h="16840"/>
          <w:pgMar w:top="642" w:right="0" w:bottom="340" w:left="0" w:header="326" w:footer="93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49"/>
      <w:bookmarkEnd w:id="49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1306" w:right="15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1321" w:right="15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1306" w:right="15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13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1308" w:right="15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11" w:right="15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1309" w:right="15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1307" w:right="15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1306" w:right="1537" w:firstLine="1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811"/>
        <w:spacing w:before="132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1307" w:right="1537" w:firstLine="506"/>
        <w:spacing w:before="166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1306" w:right="1537" w:firstLine="496"/>
        <w:spacing w:before="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1319" w:right="1537" w:firstLine="484"/>
        <w:spacing w:before="132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1308" w:right="15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1311" w:right="1537" w:firstLine="495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13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807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8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headerReference w:type="default" r:id="rId47"/>
      <w:footerReference w:type="default" r:id="rId48"/>
      <w:pgSz w:w="11900" w:h="16840"/>
      <w:pgMar w:top="642" w:right="0" w:bottom="340" w:left="0" w:header="326" w:footer="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bookmarkStart w:name="bookmark48" w:id="43"/>
    <w:bookmarkEnd w:id="43"/>
    <w:r>
      <w:rPr>
        <w:rFonts w:ascii="STSong" w:hAnsi="STSong" w:eastAsia="STSong" w:cs="STSong"/>
        <w:sz w:val="16"/>
        <w:szCs w:val="16"/>
        <w:spacing w:val="5"/>
        <w:position w:val="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-25-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86.92pt;margin-top:44.105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" style="position:absolute;margin-left:491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" style="position:absolute;margin-left:391.92pt;margin-top:288.10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56" style="position:absolute;margin-left:86.92pt;margin-top:27.7862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6" style="position:absolute;margin-left:-13.08pt;margin-top:776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0" style="position:absolute;margin-left:391.92pt;margin-top:776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72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74" style="position:absolute;margin-left:86.92pt;margin-top:27.7862pt;mso-position-vertical-relative:text;mso-position-horizontal-relative:text;width:119.4pt;height:18.85pt;z-index:-25156198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4" style="position:absolute;margin-left:-13.08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8" style="position:absolute;margin-left:391.92pt;margin-top:776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90" style="position:absolute;margin-left:30pt;margin-top:29.5pt;mso-position-vertical-relative:page;mso-position-horizontal-relative:page;width:535pt;height:1pt;z-index:-2515640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92" style="position:absolute;margin-left:86.92pt;margin-top:27.7862pt;mso-position-vertical-relative:text;mso-position-horizontal-relative:text;width:119.4pt;height:18.85pt;z-index:-25155584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8" style="position:absolute;margin-left:86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0" style="position:absolute;margin-left:491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02" style="position:absolute;margin-left:30pt;margin-top:29.5pt;mso-position-vertical-relative:page;mso-position-horizontal-relative:page;width:535pt;height:1pt;z-index:-2515578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10" style="position:absolute;margin-left:86.92pt;margin-top:27.7862pt;mso-position-vertical-relative:text;mso-position-horizontal-relative:text;width:119.4pt;height:18.85pt;z-index:-25155174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2" style="position:absolute;margin-left:-13.08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4" style="position:absolute;margin-left:391.92pt;margin-top:776.106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16" style="position:absolute;margin-left:30pt;margin-top:29.5pt;mso-position-vertical-relative:page;mso-position-horizontal-relative:page;width:535pt;height:1pt;z-index:-25155276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48" style="position:absolute;margin-left:86.92pt;margin-top:27.7862pt;mso-position-vertical-relative:text;mso-position-horizontal-relative:text;width:119.4pt;height:18.85pt;z-index:-25154252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0" style="position:absolute;margin-left:-13.08pt;margin-top:288.105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2" style="position:absolute;margin-left:491.92pt;margin-top:44.1055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4" style="position:absolute;margin-left:391.92pt;margin-top:288.10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6" style="position:absolute;margin-left:86.92pt;margin-top:532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58" style="position:absolute;margin-left:-13.08pt;margin-top:776.106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0" style="position:absolute;margin-left:491.92pt;margin-top:532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2" style="position:absolute;margin-left:391.92pt;margin-top:776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64" style="position:absolute;margin-left:30pt;margin-top:29.5pt;mso-position-vertical-relative:page;mso-position-horizontal-relative:page;width:535pt;height:1pt;z-index:-25154457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66" style="position:absolute;margin-left:86.92pt;margin-top:27.7862pt;mso-position-vertical-relative:text;mso-position-horizontal-relative:text;width:119.4pt;height:18.85pt;z-index:-25153638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8" style="position:absolute;margin-left:491.92pt;margin-top:44.1055pt;mso-position-vertical-relative:page;mso-position-horizontal-relative:page;width:119.4pt;height:18.85pt;z-index:-2515374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70" style="position:absolute;margin-left:-13.08pt;margin-top:776.106pt;mso-position-vertical-relative:page;mso-position-horizontal-relative:page;width:119.4pt;height:18.85pt;z-index:-2515394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72" style="position:absolute;margin-left:491.92pt;margin-top:532.106pt;mso-position-vertical-relative:page;mso-position-horizontal-relative:page;width:119.4pt;height:18.85pt;z-index:-2515415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74" style="position:absolute;margin-left:391.92pt;margin-top:776.106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76" style="position:absolute;margin-left:30pt;margin-top:29.5pt;mso-position-vertical-relative:page;mso-position-horizontal-relative:page;width:535pt;height:1pt;z-index:-2515384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90" style="position:absolute;margin-left:86.92pt;margin-top:27.7862pt;mso-position-vertical-relative:text;mso-position-horizontal-relative:text;width:119.4pt;height:18.85pt;z-index:-25152716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92" style="position:absolute;margin-left:-13.08pt;margin-top:288.105pt;mso-position-vertical-relative:page;mso-position-horizontal-relative:page;width:119.4pt;height:18.85pt;z-index:-2515353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94" style="position:absolute;margin-left:491.92pt;margin-top:44.1055pt;mso-position-vertical-relative:page;mso-position-horizontal-relative:page;width:119.4pt;height:18.85pt;z-index:-2515281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96" style="position:absolute;margin-left:391.92pt;margin-top:288.105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98" style="position:absolute;margin-left:86.92pt;margin-top:532.106pt;mso-position-vertical-relative:page;mso-position-horizontal-relative:page;width:119.4pt;height:18.85pt;z-index:-2515333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0" style="position:absolute;margin-left:-13.08pt;margin-top:776.106pt;mso-position-vertical-relative:page;mso-position-horizontal-relative:page;width:119.4pt;height:18.85pt;z-index:-2515302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2" style="position:absolute;margin-left:491.92pt;margin-top:532.106pt;mso-position-vertical-relative:page;mso-position-horizontal-relative:page;width:119.4pt;height:18.85pt;z-index:-2515322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4" style="position:absolute;margin-left:391.92pt;margin-top:776.106pt;mso-position-vertical-relative:page;mso-position-horizontal-relative:page;width:119.4pt;height:18.85pt;z-index:-2515312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306" style="position:absolute;margin-left:30pt;margin-top:29.5pt;mso-position-vertical-relative:page;mso-position-horizontal-relative:page;width:535pt;height:1pt;z-index:-25152921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" style="position:absolute;margin-left:391.92pt;margin-top:288.105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2" style="position:absolute;margin-left:391.92pt;margin-top:776.106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34" style="position:absolute;margin-left:86.92pt;margin-top:44.105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6" style="position:absolute;margin-left:491.92pt;margin-top:44.105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8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2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4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6" style="position:absolute;margin-left:86.92pt;margin-top:532.106pt;mso-position-vertical-relative:page;mso-position-horizontal-relative:page;width:119.4pt;height:18.85pt;z-index:-2516357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8" style="position:absolute;margin-left:491.92pt;margin-top:532.106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50" style="position:absolute;margin-left:30pt;margin-top:29.5pt;mso-position-vertical-relative:page;mso-position-horizontal-relative:page;width:535pt;height:1pt;z-index:-251627520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4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6" style="position:absolute;margin-left:-13.08pt;margin-top:776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8" style="position:absolute;margin-left:391.92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2" style="position:absolute;margin-left:491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4" style="position:absolute;margin-left:491.92pt;margin-top:44.105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6" style="position:absolute;margin-left:86.92pt;margin-top:27.7862pt;mso-position-vertical-relative:text;mso-position-horizontal-relative:text;width:119.4pt;height:18.85pt;z-index:-25162547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68" style="position:absolute;margin-left:86.92pt;margin-top:27.7862pt;mso-position-vertical-relative:text;mso-position-horizontal-relative:text;width:119.4pt;height:18.85pt;z-index:-25161625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2" style="position:absolute;margin-left:491.92pt;margin-top:44.105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0" style="position:absolute;margin-left:491.92pt;margin-top:532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2" style="position:absolute;margin-left:391.92pt;margin-top:776.106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84" style="position:absolute;margin-left:30pt;margin-top:29.5pt;mso-position-vertical-relative:page;mso-position-horizontal-relative:page;width:535pt;height:1pt;z-index:-2516183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86" style="position:absolute;margin-left:86.92pt;margin-top:27.7862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8" style="position:absolute;margin-left:-13.08pt;margin-top:288.105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0" style="position:absolute;margin-left:491.92pt;margin-top:44.105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2" style="position:absolute;margin-left:391.92pt;margin-top:288.105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8" style="position:absolute;margin-left:491.92pt;margin-top:532.106pt;mso-position-vertical-relative:page;mso-position-horizontal-relative:page;width:119.4pt;height:18.85pt;z-index:-2516152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0" style="position:absolute;margin-left:391.92pt;margin-top:776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02" style="position:absolute;margin-left:30pt;margin-top:29.5pt;mso-position-vertical-relative:page;mso-position-horizontal-relative:page;width:535pt;height:1pt;z-index:-2516090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_x0000_s104" style="position:absolute;margin-left:30pt;margin-top:29.5pt;mso-position-vertical-relative:page;mso-position-horizontal-relative:page;width:782pt;height:1pt;z-index:-251601920;" o:allowincell="f" filled="false" strokecolor="#646464" strokeweight="1.00pt" coordsize="15640,20" coordorigin="0,0" path="m0,10l15640,10e">
          <v:stroke joinstyle="miter" miterlimit="10"/>
        </v:shape>
      </w:pict>
    </w:r>
    <w:r>
      <w:pict>
        <v:shape id="PowerPlusWaterMarkObject106" style="position:absolute;margin-left:-45.0434pt;margin-top:406.395pt;mso-position-vertical-relative:page;mso-position-horizontal-relative:page;width:609.35pt;height:22.25pt;z-index:-2516060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08" style="position:absolute;margin-left:280.957pt;margin-top:406.395pt;mso-position-vertical-relative:page;mso-position-horizontal-relative:page;width:609.35pt;height:22.25pt;z-index:-2516049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10" style="position:absolute;margin-left:86.92pt;margin-top:287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2" style="position:absolute;margin-left:638.92pt;margin-top:529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4" style="position:absolute;margin-left:312.92pt;margin-top:45.1055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6" style="position:absolute;margin-left:638.92pt;margin-top:45.105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8" style="position:absolute;margin-left:-13.08pt;margin-top:28.7862pt;mso-position-vertical-relative:text;mso-position-horizontal-relative:text;width:119.4pt;height:18.85pt;z-index:-25159884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20" style="position:absolute;margin-left:86.92pt;margin-top:27.7862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2" style="position:absolute;margin-left:-13.08pt;margin-top:288.10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4" style="position:absolute;margin-left:491.92pt;margin-top:44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6" style="position:absolute;margin-left:391.92pt;margin-top:288.105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8" style="position:absolute;margin-left:86.92pt;margin-top:532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0" style="position:absolute;margin-left:-13.08pt;margin-top:776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2" style="position:absolute;margin-left:491.92pt;margin-top:532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4" style="position:absolute;margin-left:391.92pt;margin-top:776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535pt;height:1pt;z-index:-2515916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38" style="position:absolute;margin-left:86.92pt;margin-top:27.7862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0" style="position:absolute;margin-left:-13.08pt;margin-top:288.105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2" style="position:absolute;margin-left:491.92pt;margin-top:44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4" style="position:absolute;margin-left:391.92pt;margin-top:288.10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0" style="position:absolute;margin-left:491.92pt;margin-top:532.106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2" style="position:absolute;margin-left:391.92pt;margin-top:776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兴县总工会2024年部门预算公开报告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6.xml"/><Relationship Id="rId7" Type="http://schemas.openxmlformats.org/officeDocument/2006/relationships/footer" Target="footer2.xml"/><Relationship Id="rId6" Type="http://schemas.openxmlformats.org/officeDocument/2006/relationships/header" Target="header5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1.xml"/><Relationship Id="rId49" Type="http://schemas.openxmlformats.org/officeDocument/2006/relationships/settings" Target="settings.xml"/><Relationship Id="rId48" Type="http://schemas.openxmlformats.org/officeDocument/2006/relationships/footer" Target="footer25.xml"/><Relationship Id="rId47" Type="http://schemas.openxmlformats.org/officeDocument/2006/relationships/header" Target="header16.xml"/><Relationship Id="rId46" Type="http://schemas.openxmlformats.org/officeDocument/2006/relationships/image" Target="media/image7.png"/><Relationship Id="rId45" Type="http://schemas.openxmlformats.org/officeDocument/2006/relationships/footer" Target="footer24.xml"/><Relationship Id="rId44" Type="http://schemas.openxmlformats.org/officeDocument/2006/relationships/image" Target="media/image6.png"/><Relationship Id="rId43" Type="http://schemas.openxmlformats.org/officeDocument/2006/relationships/footer" Target="footer23.xml"/><Relationship Id="rId42" Type="http://schemas.openxmlformats.org/officeDocument/2006/relationships/header" Target="header15.xml"/><Relationship Id="rId41" Type="http://schemas.openxmlformats.org/officeDocument/2006/relationships/footer" Target="footer22.xml"/><Relationship Id="rId40" Type="http://schemas.openxmlformats.org/officeDocument/2006/relationships/header" Target="header14.xml"/><Relationship Id="rId4" Type="http://schemas.openxmlformats.org/officeDocument/2006/relationships/header" Target="header4.xml"/><Relationship Id="rId39" Type="http://schemas.openxmlformats.org/officeDocument/2006/relationships/image" Target="media/image5.jpeg"/><Relationship Id="rId38" Type="http://schemas.openxmlformats.org/officeDocument/2006/relationships/footer" Target="footer21.xml"/><Relationship Id="rId37" Type="http://schemas.openxmlformats.org/officeDocument/2006/relationships/image" Target="media/image4.jpeg"/><Relationship Id="rId36" Type="http://schemas.openxmlformats.org/officeDocument/2006/relationships/footer" Target="footer20.xml"/><Relationship Id="rId35" Type="http://schemas.openxmlformats.org/officeDocument/2006/relationships/image" Target="media/image3.jpeg"/><Relationship Id="rId34" Type="http://schemas.openxmlformats.org/officeDocument/2006/relationships/footer" Target="footer19.xml"/><Relationship Id="rId33" Type="http://schemas.openxmlformats.org/officeDocument/2006/relationships/header" Target="header13.xml"/><Relationship Id="rId32" Type="http://schemas.openxmlformats.org/officeDocument/2006/relationships/footer" Target="footer18.xml"/><Relationship Id="rId31" Type="http://schemas.openxmlformats.org/officeDocument/2006/relationships/image" Target="media/image2.jpeg"/><Relationship Id="rId30" Type="http://schemas.openxmlformats.org/officeDocument/2006/relationships/image" Target="media/image1.png"/><Relationship Id="rId3" Type="http://schemas.openxmlformats.org/officeDocument/2006/relationships/header" Target="header3.xml"/><Relationship Id="rId29" Type="http://schemas.openxmlformats.org/officeDocument/2006/relationships/footer" Target="footer17.xml"/><Relationship Id="rId28" Type="http://schemas.openxmlformats.org/officeDocument/2006/relationships/header" Target="header12.xml"/><Relationship Id="rId27" Type="http://schemas.openxmlformats.org/officeDocument/2006/relationships/footer" Target="footer16.xml"/><Relationship Id="rId26" Type="http://schemas.openxmlformats.org/officeDocument/2006/relationships/header" Target="header11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header" Target="header2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10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9.xml"/><Relationship Id="rId13" Type="http://schemas.openxmlformats.org/officeDocument/2006/relationships/footer" Target="footer5.xml"/><Relationship Id="rId12" Type="http://schemas.openxmlformats.org/officeDocument/2006/relationships/header" Target="header8.xml"/><Relationship Id="rId11" Type="http://schemas.openxmlformats.org/officeDocument/2006/relationships/footer" Target="footer4.xml"/><Relationship Id="rId10" Type="http://schemas.openxmlformats.org/officeDocument/2006/relationships/header" Target="head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2025-09-24T11:31:03Z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2025-09-25T17:35:28</vt:filetime>
  </property>
</Properties>
</file>