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CDFE24A">
      <w:pPr>
        <w:pStyle w:val="2"/>
        <w:spacing w:line="241" w:lineRule="auto"/>
      </w:pPr>
    </w:p>
    <w:p w14:paraId="3CD7426E">
      <w:pPr>
        <w:pStyle w:val="2"/>
        <w:spacing w:line="241" w:lineRule="auto"/>
      </w:pPr>
    </w:p>
    <w:p w14:paraId="7D7E1EB7">
      <w:pPr>
        <w:pStyle w:val="2"/>
        <w:spacing w:line="241" w:lineRule="auto"/>
      </w:pPr>
    </w:p>
    <w:p w14:paraId="7E5F5FA9">
      <w:pPr>
        <w:pStyle w:val="2"/>
        <w:spacing w:line="241" w:lineRule="auto"/>
      </w:pPr>
    </w:p>
    <w:p w14:paraId="0146DE32">
      <w:pPr>
        <w:pStyle w:val="2"/>
        <w:spacing w:line="241" w:lineRule="auto"/>
      </w:pPr>
    </w:p>
    <w:p w14:paraId="391A7F99">
      <w:pPr>
        <w:pStyle w:val="2"/>
        <w:spacing w:line="241" w:lineRule="auto"/>
      </w:pPr>
    </w:p>
    <w:p w14:paraId="480B24A6">
      <w:pPr>
        <w:pStyle w:val="2"/>
        <w:spacing w:line="241" w:lineRule="auto"/>
      </w:pPr>
    </w:p>
    <w:p w14:paraId="49D50E1D">
      <w:pPr>
        <w:pStyle w:val="2"/>
        <w:spacing w:line="241" w:lineRule="auto"/>
      </w:pPr>
    </w:p>
    <w:p w14:paraId="2328BF60">
      <w:pPr>
        <w:pStyle w:val="2"/>
        <w:spacing w:line="241" w:lineRule="auto"/>
      </w:pPr>
    </w:p>
    <w:p w14:paraId="6124E3A9">
      <w:pPr>
        <w:pStyle w:val="2"/>
        <w:spacing w:line="241" w:lineRule="auto"/>
      </w:pPr>
    </w:p>
    <w:p w14:paraId="5EB74C89">
      <w:pPr>
        <w:pStyle w:val="2"/>
        <w:spacing w:line="241" w:lineRule="auto"/>
      </w:pPr>
    </w:p>
    <w:p w14:paraId="585B4B8E">
      <w:pPr>
        <w:pStyle w:val="2"/>
        <w:spacing w:line="241" w:lineRule="auto"/>
      </w:pPr>
    </w:p>
    <w:p w14:paraId="58D2F677">
      <w:pPr>
        <w:pStyle w:val="2"/>
        <w:spacing w:line="242" w:lineRule="auto"/>
      </w:pPr>
    </w:p>
    <w:p w14:paraId="46E42DC9">
      <w:pPr>
        <w:pStyle w:val="2"/>
        <w:spacing w:line="242" w:lineRule="auto"/>
      </w:pPr>
    </w:p>
    <w:p w14:paraId="0BAAC591">
      <w:pPr>
        <w:pStyle w:val="2"/>
        <w:spacing w:line="242" w:lineRule="auto"/>
      </w:pPr>
    </w:p>
    <w:p w14:paraId="721FFA61">
      <w:pPr>
        <w:pStyle w:val="2"/>
        <w:spacing w:line="242" w:lineRule="auto"/>
      </w:pPr>
    </w:p>
    <w:p w14:paraId="631D37DB">
      <w:pPr>
        <w:pStyle w:val="2"/>
        <w:spacing w:line="242" w:lineRule="auto"/>
      </w:pPr>
    </w:p>
    <w:p w14:paraId="2E81E769">
      <w:pPr>
        <w:pStyle w:val="2"/>
        <w:spacing w:line="242" w:lineRule="auto"/>
      </w:pPr>
    </w:p>
    <w:p w14:paraId="5E3F0898">
      <w:pPr>
        <w:pStyle w:val="2"/>
        <w:spacing w:line="242" w:lineRule="auto"/>
      </w:pPr>
    </w:p>
    <w:p w14:paraId="0AD93E21">
      <w:pPr>
        <w:pStyle w:val="2"/>
        <w:spacing w:line="242" w:lineRule="auto"/>
      </w:pPr>
    </w:p>
    <w:p w14:paraId="5667AE2D">
      <w:pPr>
        <w:pStyle w:val="2"/>
        <w:spacing w:line="242" w:lineRule="auto"/>
      </w:pPr>
    </w:p>
    <w:p w14:paraId="7035F6CB">
      <w:pPr>
        <w:spacing w:before="158" w:line="195" w:lineRule="auto"/>
        <w:ind w:left="2027"/>
        <w:rPr>
          <w:rFonts w:ascii="华文中宋" w:hAnsi="华文中宋" w:eastAsia="华文中宋" w:cs="华文中宋"/>
          <w:sz w:val="43"/>
          <w:szCs w:val="43"/>
        </w:rPr>
      </w:pPr>
      <w:r>
        <w:rPr>
          <w:rFonts w:ascii="华文中宋" w:hAnsi="华文中宋" w:eastAsia="华文中宋" w:cs="华文中宋"/>
          <w:spacing w:val="56"/>
          <w:sz w:val="43"/>
          <w:szCs w:val="43"/>
        </w:rPr>
        <w:t>兴县一二 〇</w:t>
      </w:r>
      <w:r>
        <w:rPr>
          <w:rFonts w:ascii="华文中宋" w:hAnsi="华文中宋" w:eastAsia="华文中宋" w:cs="华文中宋"/>
          <w:spacing w:val="-11"/>
          <w:sz w:val="43"/>
          <w:szCs w:val="43"/>
        </w:rPr>
        <w:t xml:space="preserve"> </w:t>
      </w:r>
      <w:r>
        <w:rPr>
          <w:rFonts w:ascii="华文中宋" w:hAnsi="华文中宋" w:eastAsia="华文中宋" w:cs="华文中宋"/>
          <w:spacing w:val="56"/>
          <w:sz w:val="43"/>
          <w:szCs w:val="43"/>
        </w:rPr>
        <w:t>师学校</w:t>
      </w:r>
    </w:p>
    <w:p w14:paraId="293D7D9F">
      <w:pPr>
        <w:pStyle w:val="2"/>
        <w:spacing w:line="349" w:lineRule="auto"/>
      </w:pPr>
    </w:p>
    <w:p w14:paraId="014D1F8B">
      <w:pPr>
        <w:spacing w:before="159" w:line="676" w:lineRule="exact"/>
        <w:ind w:left="1294"/>
        <w:rPr>
          <w:rFonts w:ascii="华文中宋" w:hAnsi="华文中宋" w:eastAsia="华文中宋" w:cs="华文中宋"/>
          <w:sz w:val="43"/>
          <w:szCs w:val="43"/>
        </w:rPr>
      </w:pPr>
      <w:r>
        <w:rPr>
          <w:rFonts w:ascii="华文中宋" w:hAnsi="华文中宋" w:eastAsia="华文中宋" w:cs="华文中宋"/>
          <w:spacing w:val="-11"/>
          <w:position w:val="7"/>
          <w:sz w:val="43"/>
          <w:szCs w:val="43"/>
        </w:rPr>
        <w:t>2 0 2 5 年</w:t>
      </w:r>
      <w:r>
        <w:rPr>
          <w:rFonts w:ascii="华文中宋" w:hAnsi="华文中宋" w:eastAsia="华文中宋" w:cs="华文中宋"/>
          <w:spacing w:val="-12"/>
          <w:position w:val="7"/>
          <w:sz w:val="43"/>
          <w:szCs w:val="43"/>
        </w:rPr>
        <w:t xml:space="preserve"> </w:t>
      </w:r>
      <w:r>
        <w:rPr>
          <w:rFonts w:ascii="华文中宋" w:hAnsi="华文中宋" w:eastAsia="华文中宋" w:cs="华文中宋"/>
          <w:spacing w:val="-11"/>
          <w:position w:val="7"/>
          <w:sz w:val="43"/>
          <w:szCs w:val="43"/>
        </w:rPr>
        <w:t>度</w:t>
      </w:r>
      <w:r>
        <w:rPr>
          <w:rFonts w:ascii="华文中宋" w:hAnsi="华文中宋" w:eastAsia="华文中宋" w:cs="华文中宋"/>
          <w:spacing w:val="-18"/>
          <w:position w:val="7"/>
          <w:sz w:val="43"/>
          <w:szCs w:val="43"/>
        </w:rPr>
        <w:t xml:space="preserve"> </w:t>
      </w:r>
      <w:r>
        <w:rPr>
          <w:rFonts w:ascii="华文中宋" w:hAnsi="华文中宋" w:eastAsia="华文中宋" w:cs="华文中宋"/>
          <w:spacing w:val="-11"/>
          <w:position w:val="7"/>
          <w:sz w:val="43"/>
          <w:szCs w:val="43"/>
        </w:rPr>
        <w:t>单</w:t>
      </w:r>
      <w:r>
        <w:rPr>
          <w:rFonts w:ascii="华文中宋" w:hAnsi="华文中宋" w:eastAsia="华文中宋" w:cs="华文中宋"/>
          <w:spacing w:val="-26"/>
          <w:position w:val="7"/>
          <w:sz w:val="43"/>
          <w:szCs w:val="43"/>
        </w:rPr>
        <w:t xml:space="preserve"> </w:t>
      </w:r>
      <w:r>
        <w:rPr>
          <w:rFonts w:ascii="华文中宋" w:hAnsi="华文中宋" w:eastAsia="华文中宋" w:cs="华文中宋"/>
          <w:spacing w:val="-11"/>
          <w:position w:val="7"/>
          <w:sz w:val="43"/>
          <w:szCs w:val="43"/>
        </w:rPr>
        <w:t>位</w:t>
      </w:r>
      <w:r>
        <w:rPr>
          <w:rFonts w:ascii="华文中宋" w:hAnsi="华文中宋" w:eastAsia="华文中宋" w:cs="华文中宋"/>
          <w:spacing w:val="-30"/>
          <w:position w:val="7"/>
          <w:sz w:val="43"/>
          <w:szCs w:val="43"/>
        </w:rPr>
        <w:t xml:space="preserve"> </w:t>
      </w:r>
      <w:r>
        <w:rPr>
          <w:rFonts w:ascii="华文中宋" w:hAnsi="华文中宋" w:eastAsia="华文中宋" w:cs="华文中宋"/>
          <w:spacing w:val="-11"/>
          <w:position w:val="7"/>
          <w:sz w:val="43"/>
          <w:szCs w:val="43"/>
        </w:rPr>
        <w:t>预</w:t>
      </w:r>
      <w:r>
        <w:rPr>
          <w:rFonts w:ascii="华文中宋" w:hAnsi="华文中宋" w:eastAsia="华文中宋" w:cs="华文中宋"/>
          <w:spacing w:val="-16"/>
          <w:position w:val="7"/>
          <w:sz w:val="43"/>
          <w:szCs w:val="43"/>
        </w:rPr>
        <w:t xml:space="preserve"> </w:t>
      </w:r>
      <w:r>
        <w:rPr>
          <w:rFonts w:ascii="华文中宋" w:hAnsi="华文中宋" w:eastAsia="华文中宋" w:cs="华文中宋"/>
          <w:spacing w:val="-11"/>
          <w:position w:val="7"/>
          <w:sz w:val="43"/>
          <w:szCs w:val="43"/>
        </w:rPr>
        <w:t>算</w:t>
      </w:r>
      <w:r>
        <w:rPr>
          <w:rFonts w:ascii="华文中宋" w:hAnsi="华文中宋" w:eastAsia="华文中宋" w:cs="华文中宋"/>
          <w:spacing w:val="-27"/>
          <w:position w:val="7"/>
          <w:sz w:val="43"/>
          <w:szCs w:val="43"/>
        </w:rPr>
        <w:t xml:space="preserve"> </w:t>
      </w:r>
      <w:r>
        <w:rPr>
          <w:rFonts w:ascii="华文中宋" w:hAnsi="华文中宋" w:eastAsia="华文中宋" w:cs="华文中宋"/>
          <w:spacing w:val="-11"/>
          <w:position w:val="7"/>
          <w:sz w:val="43"/>
          <w:szCs w:val="43"/>
        </w:rPr>
        <w:t>公</w:t>
      </w:r>
      <w:r>
        <w:rPr>
          <w:rFonts w:ascii="华文中宋" w:hAnsi="华文中宋" w:eastAsia="华文中宋" w:cs="华文中宋"/>
          <w:spacing w:val="-21"/>
          <w:position w:val="7"/>
          <w:sz w:val="43"/>
          <w:szCs w:val="43"/>
        </w:rPr>
        <w:t xml:space="preserve"> </w:t>
      </w:r>
      <w:r>
        <w:rPr>
          <w:rFonts w:ascii="华文中宋" w:hAnsi="华文中宋" w:eastAsia="华文中宋" w:cs="华文中宋"/>
          <w:spacing w:val="-11"/>
          <w:position w:val="7"/>
          <w:sz w:val="43"/>
          <w:szCs w:val="43"/>
        </w:rPr>
        <w:t>开</w:t>
      </w:r>
    </w:p>
    <w:p w14:paraId="130B85E2">
      <w:pPr>
        <w:spacing w:line="676" w:lineRule="exact"/>
        <w:rPr>
          <w:rFonts w:ascii="华文中宋" w:hAnsi="华文中宋" w:eastAsia="华文中宋" w:cs="华文中宋"/>
          <w:sz w:val="43"/>
          <w:szCs w:val="43"/>
        </w:rPr>
        <w:sectPr>
          <w:pgSz w:w="11900" w:h="16840"/>
          <w:pgMar w:top="1431" w:right="1785" w:bottom="0" w:left="1785" w:header="0" w:footer="0" w:gutter="0"/>
          <w:cols w:space="720" w:num="1"/>
        </w:sectPr>
      </w:pPr>
    </w:p>
    <w:p w14:paraId="324E5748">
      <w:pPr>
        <w:spacing w:before="102" w:line="223" w:lineRule="auto"/>
        <w:ind w:left="3977"/>
        <w:outlineLvl w:val="0"/>
        <w:rPr>
          <w:rFonts w:ascii="仿宋" w:hAnsi="仿宋" w:eastAsia="仿宋" w:cs="仿宋"/>
          <w:sz w:val="50"/>
          <w:szCs w:val="50"/>
        </w:rPr>
      </w:pPr>
      <w:bookmarkStart w:id="0" w:name="bookmark1"/>
      <w:bookmarkEnd w:id="0"/>
      <w:r>
        <w:rPr>
          <w:rFonts w:ascii="仿宋" w:hAnsi="仿宋" w:eastAsia="仿宋" w:cs="仿宋"/>
          <w:b/>
          <w:bCs/>
          <w:spacing w:val="-66"/>
          <w:sz w:val="50"/>
          <w:szCs w:val="50"/>
        </w:rPr>
        <w:t>目</w:t>
      </w:r>
      <w:r>
        <w:rPr>
          <w:rFonts w:ascii="仿宋" w:hAnsi="仿宋" w:eastAsia="仿宋" w:cs="仿宋"/>
          <w:spacing w:val="25"/>
          <w:sz w:val="50"/>
          <w:szCs w:val="50"/>
        </w:rPr>
        <w:t xml:space="preserve">  </w:t>
      </w:r>
      <w:r>
        <w:rPr>
          <w:rFonts w:ascii="仿宋" w:hAnsi="仿宋" w:eastAsia="仿宋" w:cs="仿宋"/>
          <w:b/>
          <w:bCs/>
          <w:spacing w:val="-66"/>
          <w:sz w:val="50"/>
          <w:szCs w:val="50"/>
        </w:rPr>
        <w:t>录</w:t>
      </w:r>
    </w:p>
    <w:p w14:paraId="7DDD8816">
      <w:pPr>
        <w:pStyle w:val="2"/>
        <w:spacing w:line="444" w:lineRule="auto"/>
      </w:pPr>
    </w:p>
    <w:sdt>
      <w:sdtPr>
        <w:rPr>
          <w:rFonts w:ascii="仿宋" w:hAnsi="仿宋" w:eastAsia="仿宋" w:cs="仿宋"/>
          <w:sz w:val="32"/>
          <w:szCs w:val="32"/>
        </w:rPr>
        <w:id w:val="147454130"/>
        <w:docPartObj>
          <w:docPartGallery w:val="Table of Contents"/>
          <w:docPartUnique/>
        </w:docPartObj>
      </w:sdtPr>
      <w:sdtEndPr>
        <w:rPr>
          <w:rFonts w:ascii="仿宋" w:hAnsi="仿宋" w:eastAsia="仿宋" w:cs="仿宋"/>
          <w:sz w:val="32"/>
          <w:szCs w:val="32"/>
        </w:rPr>
      </w:sdtEndPr>
      <w:sdtContent>
        <w:p w14:paraId="079A61A5">
          <w:pPr>
            <w:tabs>
              <w:tab w:val="right" w:leader="dot" w:pos="9235"/>
            </w:tabs>
            <w:spacing w:before="104" w:line="222" w:lineRule="auto"/>
            <w:ind w:left="11"/>
            <w:rPr>
              <w:rFonts w:ascii="仿宋" w:hAnsi="仿宋" w:eastAsia="仿宋" w:cs="仿宋"/>
              <w:sz w:val="32"/>
              <w:szCs w:val="32"/>
            </w:rPr>
          </w:pPr>
          <w:r>
            <w:fldChar w:fldCharType="begin"/>
          </w:r>
          <w:r>
            <w:instrText xml:space="preserve"> HYPERLINK \l "bookmark2" </w:instrText>
          </w:r>
          <w:r>
            <w:fldChar w:fldCharType="separate"/>
          </w:r>
          <w:r>
            <w:rPr>
              <w:rFonts w:ascii="仿宋" w:hAnsi="仿宋" w:eastAsia="仿宋" w:cs="仿宋"/>
              <w:b/>
              <w:bCs/>
              <w:spacing w:val="-13"/>
              <w:sz w:val="32"/>
              <w:szCs w:val="32"/>
            </w:rPr>
            <w:t>第一部分</w:t>
          </w:r>
          <w:r>
            <w:rPr>
              <w:rFonts w:ascii="仿宋" w:hAnsi="仿宋" w:eastAsia="仿宋" w:cs="仿宋"/>
              <w:spacing w:val="21"/>
              <w:sz w:val="32"/>
              <w:szCs w:val="32"/>
            </w:rPr>
            <w:t xml:space="preserve"> </w:t>
          </w:r>
          <w:r>
            <w:rPr>
              <w:rFonts w:ascii="仿宋" w:hAnsi="仿宋" w:eastAsia="仿宋" w:cs="仿宋"/>
              <w:b/>
              <w:bCs/>
              <w:spacing w:val="-13"/>
              <w:sz w:val="32"/>
              <w:szCs w:val="32"/>
            </w:rPr>
            <w:t>概况</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b/>
              <w:bCs/>
              <w:spacing w:val="-39"/>
              <w:sz w:val="32"/>
              <w:szCs w:val="32"/>
            </w:rPr>
            <w:t>1</w:t>
          </w:r>
          <w:r>
            <w:rPr>
              <w:rFonts w:ascii="仿宋" w:hAnsi="仿宋" w:eastAsia="仿宋" w:cs="仿宋"/>
              <w:b/>
              <w:bCs/>
              <w:spacing w:val="-39"/>
              <w:sz w:val="32"/>
              <w:szCs w:val="32"/>
            </w:rPr>
            <w:fldChar w:fldCharType="end"/>
          </w:r>
        </w:p>
        <w:p w14:paraId="20443C0E">
          <w:pPr>
            <w:tabs>
              <w:tab w:val="right" w:leader="dot" w:pos="9235"/>
            </w:tabs>
            <w:spacing w:before="114" w:line="221" w:lineRule="auto"/>
            <w:ind w:left="642"/>
            <w:rPr>
              <w:rFonts w:ascii="仿宋" w:hAnsi="仿宋" w:eastAsia="仿宋" w:cs="仿宋"/>
              <w:sz w:val="32"/>
              <w:szCs w:val="32"/>
            </w:rPr>
          </w:pPr>
          <w:r>
            <w:fldChar w:fldCharType="begin"/>
          </w:r>
          <w:r>
            <w:instrText xml:space="preserve"> HYPERLINK \l "bookmark3" </w:instrText>
          </w:r>
          <w:r>
            <w:fldChar w:fldCharType="separate"/>
          </w:r>
          <w:r>
            <w:rPr>
              <w:rFonts w:ascii="仿宋" w:hAnsi="仿宋" w:eastAsia="仿宋" w:cs="仿宋"/>
              <w:spacing w:val="-8"/>
              <w:sz w:val="32"/>
              <w:szCs w:val="32"/>
            </w:rPr>
            <w:t>一、本单位职责</w:t>
          </w:r>
          <w:r>
            <w:rPr>
              <w:rFonts w:ascii="仿宋" w:hAnsi="仿宋" w:eastAsia="仿宋" w:cs="仿宋"/>
              <w:spacing w:val="-9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4AB84451">
          <w:pPr>
            <w:tabs>
              <w:tab w:val="right" w:leader="dot" w:pos="9235"/>
            </w:tabs>
            <w:spacing w:before="117" w:line="222" w:lineRule="auto"/>
            <w:ind w:left="647"/>
            <w:rPr>
              <w:rFonts w:ascii="仿宋" w:hAnsi="仿宋" w:eastAsia="仿宋" w:cs="仿宋"/>
              <w:sz w:val="32"/>
              <w:szCs w:val="32"/>
            </w:rPr>
          </w:pPr>
          <w:r>
            <w:fldChar w:fldCharType="begin"/>
          </w:r>
          <w:r>
            <w:instrText xml:space="preserve"> HYPERLINK \l "bookmark4" </w:instrText>
          </w:r>
          <w:r>
            <w:fldChar w:fldCharType="separate"/>
          </w:r>
          <w:r>
            <w:rPr>
              <w:rFonts w:ascii="仿宋" w:hAnsi="仿宋" w:eastAsia="仿宋" w:cs="仿宋"/>
              <w:spacing w:val="-4"/>
              <w:sz w:val="32"/>
              <w:szCs w:val="32"/>
            </w:rPr>
            <w:t>二、机构设置情况</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35"/>
              <w:sz w:val="32"/>
              <w:szCs w:val="32"/>
            </w:rPr>
            <w:t>1</w:t>
          </w:r>
          <w:r>
            <w:rPr>
              <w:rFonts w:ascii="仿宋" w:hAnsi="仿宋" w:eastAsia="仿宋" w:cs="仿宋"/>
              <w:spacing w:val="-35"/>
              <w:sz w:val="32"/>
              <w:szCs w:val="32"/>
            </w:rPr>
            <w:fldChar w:fldCharType="end"/>
          </w:r>
        </w:p>
        <w:p w14:paraId="60A0EDEA">
          <w:pPr>
            <w:tabs>
              <w:tab w:val="right" w:leader="dot" w:pos="9235"/>
            </w:tabs>
            <w:spacing w:before="114" w:line="221" w:lineRule="auto"/>
            <w:ind w:left="11"/>
            <w:rPr>
              <w:rFonts w:ascii="仿宋" w:hAnsi="仿宋" w:eastAsia="仿宋" w:cs="仿宋"/>
              <w:sz w:val="32"/>
              <w:szCs w:val="32"/>
            </w:rPr>
          </w:pPr>
          <w:r>
            <w:fldChar w:fldCharType="begin"/>
          </w:r>
          <w:r>
            <w:instrText xml:space="preserve"> HYPERLINK \l "bookmark5" </w:instrText>
          </w:r>
          <w:r>
            <w:fldChar w:fldCharType="separate"/>
          </w:r>
          <w:r>
            <w:rPr>
              <w:rFonts w:ascii="仿宋" w:hAnsi="仿宋" w:eastAsia="仿宋" w:cs="仿宋"/>
              <w:b/>
              <w:bCs/>
              <w:spacing w:val="-5"/>
              <w:sz w:val="32"/>
              <w:szCs w:val="32"/>
            </w:rPr>
            <w:t>第二部分</w:t>
          </w:r>
          <w:r>
            <w:rPr>
              <w:rFonts w:ascii="仿宋" w:hAnsi="仿宋" w:eastAsia="仿宋" w:cs="仿宋"/>
              <w:spacing w:val="-5"/>
              <w:sz w:val="32"/>
              <w:szCs w:val="32"/>
            </w:rPr>
            <w:t xml:space="preserve">   </w:t>
          </w:r>
          <w:r>
            <w:rPr>
              <w:rFonts w:ascii="仿宋" w:hAnsi="仿宋" w:eastAsia="仿宋" w:cs="仿宋"/>
              <w:b/>
              <w:bCs/>
              <w:spacing w:val="-5"/>
              <w:sz w:val="32"/>
              <w:szCs w:val="32"/>
            </w:rPr>
            <w:t>2025年单位预算报表</w:t>
          </w:r>
          <w:r>
            <w:rPr>
              <w:rFonts w:ascii="仿宋" w:hAnsi="仿宋" w:eastAsia="仿宋" w:cs="仿宋"/>
              <w:spacing w:val="-107"/>
              <w:sz w:val="32"/>
              <w:szCs w:val="32"/>
            </w:rPr>
            <w:t xml:space="preserve"> </w:t>
          </w:r>
          <w:r>
            <w:rPr>
              <w:rFonts w:ascii="仿宋" w:hAnsi="仿宋" w:eastAsia="仿宋" w:cs="仿宋"/>
              <w:sz w:val="32"/>
              <w:szCs w:val="32"/>
            </w:rPr>
            <w:tab/>
          </w:r>
          <w:r>
            <w:rPr>
              <w:rFonts w:ascii="仿宋" w:hAnsi="仿宋" w:eastAsia="仿宋" w:cs="仿宋"/>
              <w:spacing w:val="-125"/>
              <w:sz w:val="32"/>
              <w:szCs w:val="32"/>
            </w:rPr>
            <w:t xml:space="preserve"> </w:t>
          </w:r>
          <w:r>
            <w:rPr>
              <w:rFonts w:ascii="仿宋" w:hAnsi="仿宋" w:eastAsia="仿宋" w:cs="仿宋"/>
              <w:b/>
              <w:bCs/>
              <w:spacing w:val="-19"/>
              <w:sz w:val="32"/>
              <w:szCs w:val="32"/>
            </w:rPr>
            <w:t>2</w:t>
          </w:r>
          <w:r>
            <w:rPr>
              <w:rFonts w:ascii="仿宋" w:hAnsi="仿宋" w:eastAsia="仿宋" w:cs="仿宋"/>
              <w:b/>
              <w:bCs/>
              <w:spacing w:val="-19"/>
              <w:sz w:val="32"/>
              <w:szCs w:val="32"/>
            </w:rPr>
            <w:fldChar w:fldCharType="end"/>
          </w:r>
        </w:p>
        <w:p w14:paraId="6A81529F">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"bookmark6" </w:instrText>
          </w:r>
          <w:r>
            <w:fldChar w:fldCharType="separate"/>
          </w:r>
          <w:r>
            <w:rPr>
              <w:rFonts w:ascii="仿宋" w:hAnsi="仿宋" w:eastAsia="仿宋" w:cs="仿宋"/>
              <w:spacing w:val="-2"/>
              <w:sz w:val="32"/>
              <w:szCs w:val="32"/>
            </w:rPr>
            <w:t>表一2025年预算收支总表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65"/>
              <w:sz w:val="32"/>
              <w:szCs w:val="32"/>
            </w:rPr>
            <w:t xml:space="preserve"> </w:t>
          </w:r>
          <w:r>
            <w:rPr>
              <w:rFonts w:ascii="仿宋" w:hAnsi="仿宋" w:eastAsia="仿宋" w:cs="仿宋"/>
              <w:spacing w:val="-16"/>
              <w:sz w:val="32"/>
              <w:szCs w:val="32"/>
            </w:rPr>
            <w:t>2</w:t>
          </w:r>
          <w:r>
            <w:rPr>
              <w:rFonts w:ascii="仿宋" w:hAnsi="仿宋" w:eastAsia="仿宋" w:cs="仿宋"/>
              <w:spacing w:val="-16"/>
              <w:sz w:val="32"/>
              <w:szCs w:val="32"/>
            </w:rPr>
            <w:fldChar w:fldCharType="end"/>
          </w:r>
        </w:p>
        <w:p w14:paraId="01EF3E20">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"bookmark7" </w:instrText>
          </w:r>
          <w:r>
            <w:fldChar w:fldCharType="separate"/>
          </w:r>
          <w:r>
            <w:rPr>
              <w:rFonts w:ascii="仿宋" w:hAnsi="仿宋" w:eastAsia="仿宋" w:cs="仿宋"/>
              <w:spacing w:val="-2"/>
              <w:sz w:val="32"/>
              <w:szCs w:val="32"/>
            </w:rPr>
            <w:t>表二2025年预算收入总表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70"/>
              <w:sz w:val="32"/>
              <w:szCs w:val="32"/>
            </w:rPr>
            <w:t xml:space="preserve"> </w:t>
          </w:r>
          <w:r>
            <w:rPr>
              <w:rFonts w:ascii="仿宋" w:hAnsi="仿宋" w:eastAsia="仿宋" w:cs="仿宋"/>
              <w:spacing w:val="-10"/>
              <w:sz w:val="32"/>
              <w:szCs w:val="32"/>
            </w:rPr>
            <w:t>4</w:t>
          </w:r>
          <w:r>
            <w:rPr>
              <w:rFonts w:ascii="仿宋" w:hAnsi="仿宋" w:eastAsia="仿宋" w:cs="仿宋"/>
              <w:spacing w:val="-10"/>
              <w:sz w:val="32"/>
              <w:szCs w:val="32"/>
            </w:rPr>
            <w:fldChar w:fldCharType="end"/>
          </w:r>
        </w:p>
        <w:p w14:paraId="0F01E2A9">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"bookmark8" </w:instrText>
          </w:r>
          <w:r>
            <w:fldChar w:fldCharType="separate"/>
          </w:r>
          <w:r>
            <w:rPr>
              <w:rFonts w:ascii="仿宋" w:hAnsi="仿宋" w:eastAsia="仿宋" w:cs="仿宋"/>
              <w:spacing w:val="-2"/>
              <w:sz w:val="32"/>
              <w:szCs w:val="32"/>
            </w:rPr>
            <w:t>表三2025年预算支出总表</w:t>
          </w:r>
          <w:r>
            <w:rPr>
              <w:rFonts w:ascii="仿宋" w:hAnsi="仿宋" w:eastAsia="仿宋" w:cs="仿宋"/>
              <w:spacing w:val="-109"/>
              <w:sz w:val="32"/>
              <w:szCs w:val="32"/>
            </w:rPr>
            <w:t xml:space="preserve"> </w:t>
          </w:r>
          <w:r>
            <w:rPr>
              <w:rFonts w:ascii="仿宋" w:hAnsi="仿宋" w:eastAsia="仿宋" w:cs="仿宋"/>
              <w:sz w:val="32"/>
              <w:szCs w:val="32"/>
            </w:rPr>
            <w:tab/>
          </w:r>
          <w:r>
            <w:rPr>
              <w:rFonts w:ascii="仿宋" w:hAnsi="仿宋" w:eastAsia="仿宋" w:cs="仿宋"/>
              <w:spacing w:val="-51"/>
              <w:sz w:val="32"/>
              <w:szCs w:val="32"/>
            </w:rPr>
            <w:t xml:space="preserve"> </w:t>
          </w:r>
          <w:r>
            <w:rPr>
              <w:rFonts w:ascii="仿宋" w:hAnsi="仿宋" w:eastAsia="仿宋" w:cs="仿宋"/>
              <w:spacing w:val="-14"/>
              <w:sz w:val="32"/>
              <w:szCs w:val="32"/>
            </w:rPr>
            <w:t>6</w:t>
          </w:r>
          <w:r>
            <w:rPr>
              <w:rFonts w:ascii="仿宋" w:hAnsi="仿宋" w:eastAsia="仿宋" w:cs="仿宋"/>
              <w:spacing w:val="-14"/>
              <w:sz w:val="32"/>
              <w:szCs w:val="32"/>
            </w:rPr>
            <w:fldChar w:fldCharType="end"/>
          </w:r>
        </w:p>
        <w:p w14:paraId="70DB2A4B">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"bookmark9" </w:instrText>
          </w:r>
          <w:r>
            <w:fldChar w:fldCharType="separate"/>
          </w:r>
          <w:r>
            <w:rPr>
              <w:rFonts w:ascii="仿宋" w:hAnsi="仿宋" w:eastAsia="仿宋" w:cs="仿宋"/>
              <w:spacing w:val="-2"/>
              <w:sz w:val="32"/>
              <w:szCs w:val="32"/>
            </w:rPr>
            <w:t>表四2025年财政拨款收支总表</w:t>
          </w:r>
          <w:r>
            <w:rPr>
              <w:rFonts w:ascii="仿宋" w:hAnsi="仿宋" w:eastAsia="仿宋" w:cs="仿宋"/>
              <w:spacing w:val="-120"/>
              <w:sz w:val="32"/>
              <w:szCs w:val="32"/>
            </w:rPr>
            <w:t xml:space="preserve"> </w:t>
          </w:r>
          <w:r>
            <w:rPr>
              <w:rFonts w:ascii="仿宋" w:hAnsi="仿宋" w:eastAsia="仿宋" w:cs="仿宋"/>
              <w:sz w:val="32"/>
              <w:szCs w:val="32"/>
            </w:rPr>
            <w:tab/>
          </w:r>
          <w:r>
            <w:rPr>
              <w:rFonts w:ascii="仿宋" w:hAnsi="仿宋" w:eastAsia="仿宋" w:cs="仿宋"/>
              <w:spacing w:val="-76"/>
              <w:sz w:val="32"/>
              <w:szCs w:val="32"/>
            </w:rPr>
            <w:t xml:space="preserve"> </w:t>
          </w:r>
          <w:r>
            <w:rPr>
              <w:rFonts w:ascii="仿宋" w:hAnsi="仿宋" w:eastAsia="仿宋" w:cs="仿宋"/>
              <w:spacing w:val="-19"/>
              <w:sz w:val="32"/>
              <w:szCs w:val="32"/>
            </w:rPr>
            <w:t>7</w:t>
          </w:r>
          <w:r>
            <w:rPr>
              <w:rFonts w:ascii="仿宋" w:hAnsi="仿宋" w:eastAsia="仿宋" w:cs="仿宋"/>
              <w:spacing w:val="-19"/>
              <w:sz w:val="32"/>
              <w:szCs w:val="32"/>
            </w:rPr>
            <w:fldChar w:fldCharType="end"/>
          </w:r>
        </w:p>
        <w:p w14:paraId="502944E0">
          <w:pPr>
            <w:tabs>
              <w:tab w:val="right" w:leader="dot" w:pos="9235"/>
            </w:tabs>
            <w:spacing w:before="114" w:line="219" w:lineRule="auto"/>
            <w:ind w:left="640"/>
            <w:rPr>
              <w:rFonts w:ascii="仿宋" w:hAnsi="仿宋" w:eastAsia="仿宋" w:cs="仿宋"/>
              <w:sz w:val="32"/>
              <w:szCs w:val="32"/>
            </w:rPr>
          </w:pPr>
          <w:r>
            <w:fldChar w:fldCharType="begin"/>
          </w:r>
          <w:r>
            <w:instrText xml:space="preserve"> HYPERLINK \l "bookmark10" </w:instrText>
          </w:r>
          <w:r>
            <w:fldChar w:fldCharType="separate"/>
          </w:r>
          <w:r>
            <w:rPr>
              <w:rFonts w:ascii="仿宋" w:hAnsi="仿宋" w:eastAsia="仿宋" w:cs="仿宋"/>
              <w:spacing w:val="-2"/>
              <w:sz w:val="32"/>
              <w:szCs w:val="32"/>
            </w:rPr>
            <w:t>表五2025年一般公共预算支出预算表（不含上年结转）</w:t>
          </w:r>
          <w:r>
            <w:rPr>
              <w:rFonts w:ascii="仿宋" w:hAnsi="仿宋" w:eastAsia="仿宋" w:cs="仿宋"/>
              <w:sz w:val="32"/>
              <w:szCs w:val="32"/>
            </w:rPr>
            <w:tab/>
          </w:r>
          <w:r>
            <w:rPr>
              <w:rFonts w:ascii="仿宋" w:hAnsi="仿宋" w:eastAsia="仿宋" w:cs="仿宋"/>
              <w:spacing w:val="-10"/>
              <w:sz w:val="32"/>
              <w:szCs w:val="32"/>
            </w:rPr>
            <w:t>9</w:t>
          </w:r>
          <w:r>
            <w:rPr>
              <w:rFonts w:ascii="仿宋" w:hAnsi="仿宋" w:eastAsia="仿宋" w:cs="仿宋"/>
              <w:spacing w:val="-10"/>
              <w:sz w:val="32"/>
              <w:szCs w:val="32"/>
            </w:rPr>
            <w:fldChar w:fldCharType="end"/>
          </w:r>
        </w:p>
        <w:p w14:paraId="7947AC7B">
          <w:pPr>
            <w:spacing w:before="121" w:line="221" w:lineRule="auto"/>
            <w:ind w:left="640"/>
            <w:rPr>
              <w:rFonts w:ascii="仿宋" w:hAnsi="仿宋" w:eastAsia="仿宋" w:cs="仿宋"/>
              <w:sz w:val="32"/>
              <w:szCs w:val="32"/>
            </w:rPr>
          </w:pPr>
          <w:r>
            <w:fldChar w:fldCharType="begin"/>
          </w:r>
          <w:r>
            <w:instrText xml:space="preserve"> HYPERLINK \l "bookmark11" </w:instrText>
          </w:r>
          <w:r>
            <w:fldChar w:fldCharType="separate"/>
          </w:r>
          <w:r>
            <w:rPr>
              <w:rFonts w:ascii="仿宋" w:hAnsi="仿宋" w:eastAsia="仿宋" w:cs="仿宋"/>
              <w:spacing w:val="-1"/>
              <w:sz w:val="32"/>
              <w:szCs w:val="32"/>
            </w:rPr>
            <w:t>表六2025年一般公共预算安排基本支出分经济科目表（不含</w:t>
          </w:r>
          <w:r>
            <w:rPr>
              <w:rFonts w:ascii="仿宋" w:hAnsi="仿宋" w:eastAsia="仿宋" w:cs="仿宋"/>
              <w:spacing w:val="-1"/>
              <w:sz w:val="32"/>
              <w:szCs w:val="32"/>
            </w:rPr>
            <w:fldChar w:fldCharType="end"/>
          </w:r>
        </w:p>
        <w:p w14:paraId="76121C83">
          <w:pPr>
            <w:tabs>
              <w:tab w:val="right" w:leader="dot" w:pos="9235"/>
            </w:tabs>
            <w:spacing w:before="117" w:line="219" w:lineRule="auto"/>
            <w:rPr>
              <w:rFonts w:ascii="仿宋" w:hAnsi="仿宋" w:eastAsia="仿宋" w:cs="仿宋"/>
              <w:sz w:val="32"/>
              <w:szCs w:val="32"/>
            </w:rPr>
          </w:pPr>
          <w:r>
            <w:fldChar w:fldCharType="begin"/>
          </w:r>
          <w:r>
            <w:instrText xml:space="preserve"> HYPERLINK \l "bookmark12" </w:instrText>
          </w:r>
          <w:r>
            <w:fldChar w:fldCharType="separate"/>
          </w:r>
          <w:r>
            <w:rPr>
              <w:rFonts w:ascii="仿宋" w:hAnsi="仿宋" w:eastAsia="仿宋" w:cs="仿宋"/>
              <w:spacing w:val="-5"/>
              <w:sz w:val="32"/>
              <w:szCs w:val="32"/>
            </w:rPr>
            <w:t>上年结转）</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10</w:t>
          </w:r>
          <w:r>
            <w:rPr>
              <w:rFonts w:ascii="仿宋" w:hAnsi="仿宋" w:eastAsia="仿宋" w:cs="仿宋"/>
              <w:spacing w:val="-18"/>
              <w:sz w:val="32"/>
              <w:szCs w:val="32"/>
            </w:rPr>
            <w:fldChar w:fldCharType="end"/>
          </w:r>
        </w:p>
        <w:p w14:paraId="2E479CC1">
          <w:pPr>
            <w:tabs>
              <w:tab w:val="right" w:leader="dot" w:pos="9235"/>
            </w:tabs>
            <w:spacing w:before="120" w:line="219" w:lineRule="auto"/>
            <w:ind w:left="640"/>
            <w:rPr>
              <w:rFonts w:ascii="仿宋" w:hAnsi="仿宋" w:eastAsia="仿宋" w:cs="仿宋"/>
              <w:sz w:val="32"/>
              <w:szCs w:val="32"/>
            </w:rPr>
          </w:pPr>
          <w:r>
            <w:fldChar w:fldCharType="begin"/>
          </w:r>
          <w:r>
            <w:instrText xml:space="preserve"> HYPERLINK \l "bookmark13" </w:instrText>
          </w:r>
          <w:r>
            <w:fldChar w:fldCharType="separate"/>
          </w:r>
          <w:r>
            <w:rPr>
              <w:rFonts w:ascii="仿宋" w:hAnsi="仿宋" w:eastAsia="仿宋" w:cs="仿宋"/>
              <w:spacing w:val="-1"/>
              <w:sz w:val="32"/>
              <w:szCs w:val="32"/>
            </w:rPr>
            <w:t>表七2025年政府性基金预算收入表（不含上年结转）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11</w:t>
          </w:r>
          <w:r>
            <w:rPr>
              <w:rFonts w:ascii="仿宋" w:hAnsi="仿宋" w:eastAsia="仿宋" w:cs="仿宋"/>
              <w:spacing w:val="-18"/>
              <w:sz w:val="32"/>
              <w:szCs w:val="32"/>
            </w:rPr>
            <w:fldChar w:fldCharType="end"/>
          </w:r>
        </w:p>
        <w:p w14:paraId="174535B1">
          <w:pPr>
            <w:tabs>
              <w:tab w:val="right" w:leader="dot" w:pos="9235"/>
            </w:tabs>
            <w:spacing w:before="120" w:line="219" w:lineRule="auto"/>
            <w:ind w:left="640"/>
            <w:rPr>
              <w:rFonts w:ascii="仿宋" w:hAnsi="仿宋" w:eastAsia="仿宋" w:cs="仿宋"/>
              <w:sz w:val="32"/>
              <w:szCs w:val="32"/>
            </w:rPr>
          </w:pPr>
          <w:r>
            <w:fldChar w:fldCharType="begin"/>
          </w:r>
          <w:r>
            <w:instrText xml:space="preserve"> HYPERLINK \l "bookmark14" </w:instrText>
          </w:r>
          <w:r>
            <w:fldChar w:fldCharType="separate"/>
          </w:r>
          <w:r>
            <w:rPr>
              <w:rFonts w:ascii="仿宋" w:hAnsi="仿宋" w:eastAsia="仿宋" w:cs="仿宋"/>
              <w:spacing w:val="-1"/>
              <w:sz w:val="32"/>
              <w:szCs w:val="32"/>
            </w:rPr>
            <w:t>表八2025年政府性基金预算支出表（不含上年结转）</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61"/>
              <w:sz w:val="32"/>
              <w:szCs w:val="32"/>
            </w:rPr>
            <w:t xml:space="preserve"> </w:t>
          </w:r>
          <w:r>
            <w:rPr>
              <w:rFonts w:ascii="仿宋" w:hAnsi="仿宋" w:eastAsia="仿宋" w:cs="仿宋"/>
              <w:spacing w:val="-18"/>
              <w:sz w:val="32"/>
              <w:szCs w:val="32"/>
            </w:rPr>
            <w:t>12</w:t>
          </w:r>
          <w:r>
            <w:rPr>
              <w:rFonts w:ascii="仿宋" w:hAnsi="仿宋" w:eastAsia="仿宋" w:cs="仿宋"/>
              <w:spacing w:val="-18"/>
              <w:sz w:val="32"/>
              <w:szCs w:val="32"/>
            </w:rPr>
            <w:fldChar w:fldCharType="end"/>
          </w:r>
        </w:p>
      </w:sdtContent>
    </w:sdt>
    <w:p w14:paraId="60499F83">
      <w:pPr>
        <w:spacing w:before="123" w:line="288" w:lineRule="auto"/>
        <w:ind w:left="11" w:right="19" w:firstLine="628"/>
        <w:rPr>
          <w:rFonts w:ascii="仿宋" w:hAnsi="仿宋" w:eastAsia="仿宋" w:cs="仿宋"/>
          <w:sz w:val="32"/>
          <w:szCs w:val="32"/>
        </w:rPr>
      </w:pPr>
      <w:r>
        <w:rPr>
          <w:rFonts w:ascii="仿宋" w:hAnsi="仿宋" w:eastAsia="仿宋" w:cs="仿宋"/>
          <w:spacing w:val="-1"/>
          <w:sz w:val="32"/>
          <w:szCs w:val="32"/>
        </w:rPr>
        <w:t>表九2025年国有资本经营预算收支预算表（不含上年结转）</w:t>
      </w:r>
      <w:r>
        <w:rPr>
          <w:rFonts w:ascii="仿宋" w:hAnsi="仿宋" w:eastAsia="仿宋" w:cs="仿宋"/>
          <w:spacing w:val="-109"/>
          <w:sz w:val="32"/>
          <w:szCs w:val="32"/>
        </w:rPr>
        <w:t xml:space="preserve"> </w:t>
      </w:r>
      <w:r>
        <w:rPr>
          <w:sz w:val="32"/>
          <w:szCs w:val="32"/>
        </w:rPr>
        <w:drawing>
          <wp:inline distT="0" distB="0" distL="0" distR="0">
            <wp:extent cx="147320" cy="12700"/>
            <wp:effectExtent l="0" t="0" r="0" b="0"/>
            <wp:docPr id="2" name="IM 2"/>
            <wp:cNvGraphicFramePr/>
            <a:graphic xmlns:a="http://schemas.openxmlformats.org/drawingml/2006/main">
              <a:graphicData uri="http://schemas.openxmlformats.org/drawingml/2006/picture">
                <pic:pic xmlns:pic="http://schemas.openxmlformats.org/drawingml/2006/picture">
                  <pic:nvPicPr>
                    <pic:cNvPr id="2" name="IM 2"/>
                    <pic:cNvPicPr/>
                  </pic:nvPicPr>
                  <pic:blipFill>
                    <a:blip r:embed="rId96"/>
                    <a:stretch>
                      <a:fillRect/>
                    </a:stretch>
                  </pic:blipFill>
                  <pic:spPr>
                    <a:xfrm>
                      <a:off x="0" y="0"/>
                      <a:ext cx="147781" cy="12700"/>
                    </a:xfrm>
                    <a:prstGeom prst="rect">
                      <a:avLst/>
                    </a:prstGeom>
                  </pic:spPr>
                </pic:pic>
              </a:graphicData>
            </a:graphic>
          </wp:inline>
        </w:drawing>
      </w:r>
      <w:r>
        <w:rPr>
          <w:rFonts w:ascii="仿宋" w:hAnsi="仿宋" w:eastAsia="仿宋" w:cs="仿宋"/>
          <w:sz w:val="32"/>
          <w:szCs w:val="32"/>
        </w:rPr>
        <w:t xml:space="preserve"> </w:t>
      </w:r>
      <w:r>
        <w:rPr>
          <w:rFonts w:ascii="仿宋" w:hAnsi="仿宋" w:eastAsia="仿宋" w:cs="仿宋"/>
          <w:spacing w:val="-9"/>
          <w:sz w:val="32"/>
          <w:szCs w:val="32"/>
        </w:rPr>
        <w:t>13</w:t>
      </w:r>
    </w:p>
    <w:sdt>
      <w:sdtPr>
        <w:rPr>
          <w:rFonts w:ascii="仿宋" w:hAnsi="仿宋" w:eastAsia="仿宋" w:cs="仿宋"/>
          <w:sz w:val="32"/>
          <w:szCs w:val="32"/>
        </w:rPr>
        <w:id w:val="147452612"/>
        <w:docPartObj>
          <w:docPartGallery w:val="Table of Contents"/>
          <w:docPartUnique/>
        </w:docPartObj>
      </w:sdtPr>
      <w:sdtEndPr>
        <w:rPr>
          <w:rFonts w:ascii="仿宋" w:hAnsi="仿宋" w:eastAsia="仿宋" w:cs="仿宋"/>
          <w:sz w:val="32"/>
          <w:szCs w:val="32"/>
        </w:rPr>
      </w:sdtEndPr>
      <w:sdtContent>
        <w:p w14:paraId="4094F7F9">
          <w:pPr>
            <w:tabs>
              <w:tab w:val="right" w:leader="dot" w:pos="9235"/>
            </w:tabs>
            <w:spacing w:before="1" w:line="221" w:lineRule="auto"/>
            <w:ind w:left="640"/>
            <w:rPr>
              <w:rFonts w:ascii="仿宋" w:hAnsi="仿宋" w:eastAsia="仿宋" w:cs="仿宋"/>
              <w:sz w:val="32"/>
              <w:szCs w:val="32"/>
            </w:rPr>
          </w:pPr>
          <w:r>
            <w:fldChar w:fldCharType="begin"/>
          </w:r>
          <w:r>
            <w:instrText xml:space="preserve"> HYPERLINK \l "bookmark15" </w:instrText>
          </w:r>
          <w:r>
            <w:fldChar w:fldCharType="separate"/>
          </w:r>
          <w:r>
            <w:rPr>
              <w:rFonts w:ascii="仿宋" w:hAnsi="仿宋" w:eastAsia="仿宋" w:cs="仿宋"/>
              <w:spacing w:val="-1"/>
              <w:sz w:val="32"/>
              <w:szCs w:val="32"/>
            </w:rPr>
            <w:t>表十2025年财政拨款安排“三公”经费支出预算表</w:t>
          </w:r>
          <w:r>
            <w:rPr>
              <w:rFonts w:ascii="仿宋" w:hAnsi="仿宋" w:eastAsia="仿宋" w:cs="仿宋"/>
              <w:spacing w:val="-111"/>
              <w:sz w:val="32"/>
              <w:szCs w:val="32"/>
            </w:rPr>
            <w:t xml:space="preserve"> </w:t>
          </w:r>
          <w:r>
            <w:rPr>
              <w:rFonts w:ascii="仿宋" w:hAnsi="仿宋" w:eastAsia="仿宋" w:cs="仿宋"/>
              <w:sz w:val="32"/>
              <w:szCs w:val="32"/>
            </w:rPr>
            <w:tab/>
          </w:r>
          <w:r>
            <w:rPr>
              <w:rFonts w:ascii="仿宋" w:hAnsi="仿宋" w:eastAsia="仿宋" w:cs="仿宋"/>
              <w:spacing w:val="-46"/>
              <w:sz w:val="32"/>
              <w:szCs w:val="32"/>
            </w:rPr>
            <w:t xml:space="preserve"> </w:t>
          </w:r>
          <w:r>
            <w:rPr>
              <w:rFonts w:ascii="仿宋" w:hAnsi="仿宋" w:eastAsia="仿宋" w:cs="仿宋"/>
              <w:spacing w:val="-18"/>
              <w:sz w:val="32"/>
              <w:szCs w:val="32"/>
            </w:rPr>
            <w:t>13</w:t>
          </w:r>
          <w:r>
            <w:rPr>
              <w:rFonts w:ascii="仿宋" w:hAnsi="仿宋" w:eastAsia="仿宋" w:cs="仿宋"/>
              <w:spacing w:val="-18"/>
              <w:sz w:val="32"/>
              <w:szCs w:val="32"/>
            </w:rPr>
            <w:fldChar w:fldCharType="end"/>
          </w:r>
        </w:p>
        <w:p w14:paraId="262ADF38">
          <w:pPr>
            <w:tabs>
              <w:tab w:val="right" w:leader="dot" w:pos="9235"/>
            </w:tabs>
            <w:spacing w:before="116" w:line="221" w:lineRule="auto"/>
            <w:ind w:left="640"/>
            <w:rPr>
              <w:rFonts w:ascii="仿宋" w:hAnsi="仿宋" w:eastAsia="仿宋" w:cs="仿宋"/>
              <w:sz w:val="32"/>
              <w:szCs w:val="32"/>
            </w:rPr>
          </w:pPr>
          <w:r>
            <w:fldChar w:fldCharType="begin"/>
          </w:r>
          <w:r>
            <w:instrText xml:space="preserve"> HYPERLINK \l "bookmark16" </w:instrText>
          </w:r>
          <w:r>
            <w:fldChar w:fldCharType="separate"/>
          </w:r>
          <w:r>
            <w:rPr>
              <w:rFonts w:ascii="仿宋" w:hAnsi="仿宋" w:eastAsia="仿宋" w:cs="仿宋"/>
              <w:spacing w:val="-1"/>
              <w:sz w:val="32"/>
              <w:szCs w:val="32"/>
            </w:rPr>
            <w:t>表十一2025年财政拨款安排机关运行经费预</w:t>
          </w:r>
          <w:r>
            <w:rPr>
              <w:rFonts w:ascii="仿宋" w:hAnsi="仿宋" w:eastAsia="仿宋" w:cs="仿宋"/>
              <w:spacing w:val="-2"/>
              <w:sz w:val="32"/>
              <w:szCs w:val="32"/>
            </w:rPr>
            <w:t>算表</w:t>
          </w:r>
          <w:r>
            <w:rPr>
              <w:rFonts w:ascii="仿宋" w:hAnsi="仿宋" w:eastAsia="仿宋" w:cs="仿宋"/>
              <w:spacing w:val="-125"/>
              <w:sz w:val="32"/>
              <w:szCs w:val="32"/>
            </w:rPr>
            <w:t xml:space="preserve"> </w:t>
          </w:r>
          <w:r>
            <w:rPr>
              <w:rFonts w:ascii="仿宋" w:hAnsi="仿宋" w:eastAsia="仿宋" w:cs="仿宋"/>
              <w:sz w:val="32"/>
              <w:szCs w:val="32"/>
            </w:rPr>
            <w:tab/>
          </w:r>
          <w:r>
            <w:rPr>
              <w:rFonts w:ascii="仿宋" w:hAnsi="仿宋" w:eastAsia="仿宋" w:cs="仿宋"/>
              <w:spacing w:val="-30"/>
              <w:sz w:val="32"/>
              <w:szCs w:val="32"/>
            </w:rPr>
            <w:t xml:space="preserve"> </w:t>
          </w:r>
          <w:r>
            <w:rPr>
              <w:rFonts w:ascii="仿宋" w:hAnsi="仿宋" w:eastAsia="仿宋" w:cs="仿宋"/>
              <w:spacing w:val="-23"/>
              <w:sz w:val="32"/>
              <w:szCs w:val="32"/>
            </w:rPr>
            <w:t>1</w:t>
          </w:r>
          <w:r>
            <w:rPr>
              <w:rFonts w:ascii="仿宋" w:hAnsi="仿宋" w:eastAsia="仿宋" w:cs="仿宋"/>
              <w:spacing w:val="-13"/>
              <w:sz w:val="32"/>
              <w:szCs w:val="32"/>
            </w:rPr>
            <w:t>4</w:t>
          </w:r>
          <w:r>
            <w:rPr>
              <w:rFonts w:ascii="仿宋" w:hAnsi="仿宋" w:eastAsia="仿宋" w:cs="仿宋"/>
              <w:spacing w:val="-13"/>
              <w:sz w:val="32"/>
              <w:szCs w:val="32"/>
            </w:rPr>
            <w:fldChar w:fldCharType="end"/>
          </w:r>
        </w:p>
        <w:p w14:paraId="79EB2BE1">
          <w:pPr>
            <w:tabs>
              <w:tab w:val="right" w:leader="dot" w:pos="9235"/>
            </w:tabs>
            <w:spacing w:before="116" w:line="222" w:lineRule="auto"/>
            <w:ind w:left="640"/>
            <w:rPr>
              <w:rFonts w:ascii="仿宋" w:hAnsi="仿宋" w:eastAsia="仿宋" w:cs="仿宋"/>
              <w:sz w:val="32"/>
              <w:szCs w:val="32"/>
            </w:rPr>
          </w:pPr>
          <w:r>
            <w:fldChar w:fldCharType="begin"/>
          </w:r>
          <w:r>
            <w:instrText xml:space="preserve"> HYPERLINK \l "bookmark17" </w:instrText>
          </w:r>
          <w:r>
            <w:fldChar w:fldCharType="separate"/>
          </w:r>
          <w:r>
            <w:rPr>
              <w:rFonts w:ascii="仿宋" w:hAnsi="仿宋" w:eastAsia="仿宋" w:cs="仿宋"/>
              <w:spacing w:val="-2"/>
              <w:sz w:val="32"/>
              <w:szCs w:val="32"/>
            </w:rPr>
            <w:t>表十二2025年项目支出预算表（本年预算）</w:t>
          </w:r>
          <w:r>
            <w:rPr>
              <w:rFonts w:ascii="仿宋" w:hAnsi="仿宋" w:eastAsia="仿宋" w:cs="仿宋"/>
              <w:spacing w:val="-108"/>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15</w:t>
          </w:r>
          <w:r>
            <w:rPr>
              <w:rFonts w:ascii="仿宋" w:hAnsi="仿宋" w:eastAsia="仿宋" w:cs="仿宋"/>
              <w:spacing w:val="-18"/>
              <w:sz w:val="32"/>
              <w:szCs w:val="32"/>
            </w:rPr>
            <w:fldChar w:fldCharType="end"/>
          </w:r>
        </w:p>
        <w:p w14:paraId="459F30D5">
          <w:pPr>
            <w:tabs>
              <w:tab w:val="right" w:leader="dot" w:pos="9235"/>
            </w:tabs>
            <w:spacing w:before="115" w:line="219" w:lineRule="auto"/>
            <w:ind w:left="640"/>
            <w:rPr>
              <w:rFonts w:ascii="仿宋" w:hAnsi="仿宋" w:eastAsia="仿宋" w:cs="仿宋"/>
              <w:sz w:val="32"/>
              <w:szCs w:val="32"/>
            </w:rPr>
          </w:pPr>
          <w:r>
            <w:fldChar w:fldCharType="begin"/>
          </w:r>
          <w:r>
            <w:instrText xml:space="preserve"> HYPERLINK \l "bookmark18" </w:instrText>
          </w:r>
          <w:r>
            <w:fldChar w:fldCharType="separate"/>
          </w:r>
          <w:r>
            <w:rPr>
              <w:rFonts w:ascii="仿宋" w:hAnsi="仿宋" w:eastAsia="仿宋" w:cs="仿宋"/>
              <w:spacing w:val="-2"/>
              <w:sz w:val="32"/>
              <w:szCs w:val="32"/>
            </w:rPr>
            <w:t>表十三2025年项目支出预算表（上年结转）</w:t>
          </w:r>
          <w:r>
            <w:rPr>
              <w:rFonts w:ascii="仿宋" w:hAnsi="仿宋" w:eastAsia="仿宋" w:cs="仿宋"/>
              <w:spacing w:val="-93"/>
              <w:sz w:val="32"/>
              <w:szCs w:val="32"/>
            </w:rPr>
            <w:t xml:space="preserve"> </w:t>
          </w:r>
          <w:r>
            <w:rPr>
              <w:rFonts w:ascii="仿宋" w:hAnsi="仿宋" w:eastAsia="仿宋" w:cs="仿宋"/>
              <w:sz w:val="32"/>
              <w:szCs w:val="32"/>
            </w:rPr>
            <w:tab/>
          </w:r>
          <w:r>
            <w:rPr>
              <w:rFonts w:ascii="仿宋" w:hAnsi="仿宋" w:eastAsia="仿宋" w:cs="仿宋"/>
              <w:spacing w:val="-105"/>
              <w:sz w:val="32"/>
              <w:szCs w:val="32"/>
            </w:rPr>
            <w:t xml:space="preserve"> </w:t>
          </w:r>
          <w:r>
            <w:rPr>
              <w:rFonts w:ascii="仿宋" w:hAnsi="仿宋" w:eastAsia="仿宋" w:cs="仿宋"/>
              <w:spacing w:val="-18"/>
              <w:sz w:val="32"/>
              <w:szCs w:val="32"/>
            </w:rPr>
            <w:t>16</w:t>
          </w:r>
          <w:r>
            <w:rPr>
              <w:rFonts w:ascii="仿宋" w:hAnsi="仿宋" w:eastAsia="仿宋" w:cs="仿宋"/>
              <w:spacing w:val="-18"/>
              <w:sz w:val="32"/>
              <w:szCs w:val="32"/>
            </w:rPr>
            <w:fldChar w:fldCharType="end"/>
          </w:r>
        </w:p>
        <w:p w14:paraId="747080ED">
          <w:pPr>
            <w:tabs>
              <w:tab w:val="right" w:leader="dot" w:pos="9235"/>
            </w:tabs>
            <w:spacing w:before="121" w:line="221" w:lineRule="auto"/>
            <w:ind w:left="11"/>
            <w:rPr>
              <w:rFonts w:ascii="仿宋" w:hAnsi="仿宋" w:eastAsia="仿宋" w:cs="仿宋"/>
              <w:sz w:val="32"/>
              <w:szCs w:val="32"/>
            </w:rPr>
          </w:pPr>
          <w:r>
            <w:fldChar w:fldCharType="begin"/>
          </w:r>
          <w:r>
            <w:instrText xml:space="preserve"> HYPERLINK \l "bookmark19" </w:instrText>
          </w:r>
          <w:r>
            <w:fldChar w:fldCharType="separate"/>
          </w:r>
          <w:r>
            <w:rPr>
              <w:rFonts w:ascii="仿宋" w:hAnsi="仿宋" w:eastAsia="仿宋" w:cs="仿宋"/>
              <w:b/>
              <w:bCs/>
              <w:spacing w:val="-5"/>
              <w:sz w:val="32"/>
              <w:szCs w:val="32"/>
            </w:rPr>
            <w:t>第三部分</w:t>
          </w:r>
          <w:r>
            <w:rPr>
              <w:rFonts w:ascii="仿宋" w:hAnsi="仿宋" w:eastAsia="仿宋" w:cs="仿宋"/>
              <w:spacing w:val="-5"/>
              <w:sz w:val="32"/>
              <w:szCs w:val="32"/>
            </w:rPr>
            <w:t xml:space="preserve">  </w:t>
          </w:r>
          <w:r>
            <w:rPr>
              <w:rFonts w:ascii="仿宋" w:hAnsi="仿宋" w:eastAsia="仿宋" w:cs="仿宋"/>
              <w:b/>
              <w:bCs/>
              <w:spacing w:val="-5"/>
              <w:sz w:val="32"/>
              <w:szCs w:val="32"/>
            </w:rPr>
            <w:t>2025年度单位预算情况说明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b/>
              <w:bCs/>
              <w:spacing w:val="-21"/>
              <w:sz w:val="32"/>
              <w:szCs w:val="32"/>
            </w:rPr>
            <w:t>17</w:t>
          </w:r>
          <w:r>
            <w:rPr>
              <w:rFonts w:ascii="仿宋" w:hAnsi="仿宋" w:eastAsia="仿宋" w:cs="仿宋"/>
              <w:b/>
              <w:bCs/>
              <w:spacing w:val="-21"/>
              <w:sz w:val="32"/>
              <w:szCs w:val="32"/>
            </w:rPr>
            <w:fldChar w:fldCharType="end"/>
          </w:r>
        </w:p>
        <w:p w14:paraId="33FD8E24">
          <w:pPr>
            <w:tabs>
              <w:tab w:val="right" w:leader="dot" w:pos="9235"/>
            </w:tabs>
            <w:spacing w:before="117" w:line="221" w:lineRule="auto"/>
            <w:ind w:left="642"/>
            <w:rPr>
              <w:rFonts w:ascii="仿宋" w:hAnsi="仿宋" w:eastAsia="仿宋" w:cs="仿宋"/>
              <w:sz w:val="32"/>
              <w:szCs w:val="32"/>
            </w:rPr>
          </w:pPr>
          <w:r>
            <w:fldChar w:fldCharType="begin"/>
          </w:r>
          <w:r>
            <w:instrText xml:space="preserve"> HYPERLINK \l "bookmark20" </w:instrText>
          </w:r>
          <w:r>
            <w:fldChar w:fldCharType="separate"/>
          </w:r>
          <w:r>
            <w:rPr>
              <w:rFonts w:ascii="仿宋" w:hAnsi="仿宋" w:eastAsia="仿宋" w:cs="仿宋"/>
              <w:spacing w:val="-5"/>
              <w:sz w:val="32"/>
              <w:szCs w:val="32"/>
            </w:rPr>
            <w:t>一、单位预算收支数据变动情况及原因</w:t>
          </w:r>
          <w:r>
            <w:rPr>
              <w:rFonts w:ascii="仿宋" w:hAnsi="仿宋" w:eastAsia="仿宋" w:cs="仿宋"/>
              <w:spacing w:val="-5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59AC42AB">
          <w:pPr>
            <w:tabs>
              <w:tab w:val="right" w:leader="dot" w:pos="9235"/>
            </w:tabs>
            <w:spacing w:before="117" w:line="222" w:lineRule="auto"/>
            <w:ind w:left="647"/>
            <w:rPr>
              <w:rFonts w:ascii="仿宋" w:hAnsi="仿宋" w:eastAsia="仿宋" w:cs="仿宋"/>
              <w:sz w:val="32"/>
              <w:szCs w:val="32"/>
            </w:rPr>
          </w:pPr>
          <w:r>
            <w:fldChar w:fldCharType="begin"/>
          </w:r>
          <w:r>
            <w:instrText xml:space="preserve"> HYPERLINK \l "bookmark21" </w:instrText>
          </w:r>
          <w:r>
            <w:fldChar w:fldCharType="separate"/>
          </w:r>
          <w:r>
            <w:rPr>
              <w:rFonts w:ascii="仿宋" w:hAnsi="仿宋" w:eastAsia="仿宋" w:cs="仿宋"/>
              <w:spacing w:val="-4"/>
              <w:sz w:val="32"/>
              <w:szCs w:val="32"/>
            </w:rPr>
            <w:t>二、收入预算情况说明</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629F5D04">
          <w:pPr>
            <w:tabs>
              <w:tab w:val="right" w:leader="dot" w:pos="9235"/>
            </w:tabs>
            <w:spacing w:before="115" w:line="222" w:lineRule="auto"/>
            <w:ind w:left="646"/>
            <w:rPr>
              <w:rFonts w:ascii="仿宋" w:hAnsi="仿宋" w:eastAsia="仿宋" w:cs="仿宋"/>
              <w:sz w:val="32"/>
              <w:szCs w:val="32"/>
            </w:rPr>
          </w:pPr>
          <w:r>
            <w:fldChar w:fldCharType="begin"/>
          </w:r>
          <w:r>
            <w:instrText xml:space="preserve"> HYPERLINK \l "bookmark22" </w:instrText>
          </w:r>
          <w:r>
            <w:fldChar w:fldCharType="separate"/>
          </w:r>
          <w:r>
            <w:rPr>
              <w:rFonts w:ascii="仿宋" w:hAnsi="仿宋" w:eastAsia="仿宋" w:cs="仿宋"/>
              <w:spacing w:val="-4"/>
              <w:sz w:val="32"/>
              <w:szCs w:val="32"/>
            </w:rPr>
            <w:t>三、支出预算情况说明</w:t>
          </w:r>
          <w:r>
            <w:rPr>
              <w:rFonts w:ascii="仿宋" w:hAnsi="仿宋" w:eastAsia="仿宋" w:cs="仿宋"/>
              <w:spacing w:val="-117"/>
              <w:sz w:val="32"/>
              <w:szCs w:val="32"/>
            </w:rPr>
            <w:t xml:space="preserve"> </w:t>
          </w:r>
          <w:r>
            <w:rPr>
              <w:rFonts w:ascii="仿宋" w:hAnsi="仿宋" w:eastAsia="仿宋" w:cs="仿宋"/>
              <w:sz w:val="32"/>
              <w:szCs w:val="32"/>
            </w:rPr>
            <w:tab/>
          </w:r>
          <w:r>
            <w:rPr>
              <w:rFonts w:ascii="仿宋" w:hAnsi="仿宋" w:eastAsia="仿宋" w:cs="仿宋"/>
              <w:spacing w:val="-90"/>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539705A1">
          <w:pPr>
            <w:tabs>
              <w:tab w:val="right" w:leader="dot" w:pos="9235"/>
            </w:tabs>
            <w:spacing w:before="115" w:line="222" w:lineRule="auto"/>
            <w:ind w:left="675"/>
            <w:rPr>
              <w:rFonts w:ascii="仿宋" w:hAnsi="仿宋" w:eastAsia="仿宋" w:cs="仿宋"/>
              <w:sz w:val="32"/>
              <w:szCs w:val="32"/>
            </w:rPr>
          </w:pPr>
          <w:r>
            <w:fldChar w:fldCharType="begin"/>
          </w:r>
          <w:r>
            <w:instrText xml:space="preserve"> HYPERLINK \l "bookmark23" </w:instrText>
          </w:r>
          <w:r>
            <w:fldChar w:fldCharType="separate"/>
          </w:r>
          <w:r>
            <w:rPr>
              <w:rFonts w:ascii="仿宋" w:hAnsi="仿宋" w:eastAsia="仿宋" w:cs="仿宋"/>
              <w:spacing w:val="-4"/>
              <w:sz w:val="32"/>
              <w:szCs w:val="32"/>
            </w:rPr>
            <w:t>四、财政拨款收支预算总体情况说明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7B35A515">
          <w:pPr>
            <w:tabs>
              <w:tab w:val="right" w:leader="dot" w:pos="9235"/>
            </w:tabs>
            <w:spacing w:before="115" w:line="222" w:lineRule="auto"/>
            <w:ind w:left="642"/>
            <w:rPr>
              <w:rFonts w:ascii="仿宋" w:hAnsi="仿宋" w:eastAsia="仿宋" w:cs="仿宋"/>
              <w:sz w:val="32"/>
              <w:szCs w:val="32"/>
            </w:rPr>
          </w:pPr>
          <w:r>
            <w:fldChar w:fldCharType="begin"/>
          </w:r>
          <w:r>
            <w:instrText xml:space="preserve"> HYPERLINK \l "bookmark24" </w:instrText>
          </w:r>
          <w:r>
            <w:fldChar w:fldCharType="separate"/>
          </w:r>
          <w:r>
            <w:rPr>
              <w:rFonts w:ascii="仿宋" w:hAnsi="仿宋" w:eastAsia="仿宋" w:cs="仿宋"/>
              <w:spacing w:val="-2"/>
              <w:sz w:val="32"/>
              <w:szCs w:val="32"/>
            </w:rPr>
            <w:t>五、一般公共预算支出情况说明</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45"/>
              <w:sz w:val="32"/>
              <w:szCs w:val="32"/>
            </w:rPr>
            <w:t xml:space="preserve"> </w:t>
          </w:r>
          <w:r>
            <w:rPr>
              <w:rFonts w:ascii="仿宋" w:hAnsi="仿宋" w:eastAsia="仿宋" w:cs="仿宋"/>
              <w:spacing w:val="-18"/>
              <w:sz w:val="32"/>
              <w:szCs w:val="32"/>
            </w:rPr>
            <w:t>17</w:t>
          </w:r>
          <w:r>
            <w:rPr>
              <w:rFonts w:ascii="仿宋" w:hAnsi="仿宋" w:eastAsia="仿宋" w:cs="仿宋"/>
              <w:spacing w:val="-18"/>
              <w:sz w:val="32"/>
              <w:szCs w:val="32"/>
            </w:rPr>
            <w:fldChar w:fldCharType="end"/>
          </w:r>
        </w:p>
        <w:p w14:paraId="3185AE89">
          <w:pPr>
            <w:tabs>
              <w:tab w:val="right" w:leader="dot" w:pos="9235"/>
            </w:tabs>
            <w:spacing w:before="115" w:line="222" w:lineRule="auto"/>
            <w:ind w:left="640"/>
            <w:rPr>
              <w:rFonts w:ascii="仿宋" w:hAnsi="仿宋" w:eastAsia="仿宋" w:cs="仿宋"/>
              <w:sz w:val="32"/>
              <w:szCs w:val="32"/>
            </w:rPr>
          </w:pPr>
          <w:r>
            <w:fldChar w:fldCharType="begin"/>
          </w:r>
          <w:r>
            <w:instrText xml:space="preserve"> HYPERLINK \l "bookmark25" </w:instrText>
          </w:r>
          <w:r>
            <w:fldChar w:fldCharType="separate"/>
          </w:r>
          <w:r>
            <w:rPr>
              <w:rFonts w:ascii="仿宋" w:hAnsi="仿宋" w:eastAsia="仿宋" w:cs="仿宋"/>
              <w:spacing w:val="-2"/>
              <w:sz w:val="32"/>
              <w:szCs w:val="32"/>
            </w:rPr>
            <w:t>六、一般公共预算基本支出情况说明</w:t>
          </w:r>
          <w:r>
            <w:rPr>
              <w:rFonts w:ascii="仿宋" w:hAnsi="仿宋" w:eastAsia="仿宋" w:cs="仿宋"/>
              <w:spacing w:val="-118"/>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20343C03">
          <w:pPr>
            <w:tabs>
              <w:tab w:val="right" w:leader="dot" w:pos="9235"/>
            </w:tabs>
            <w:spacing w:before="116" w:line="223" w:lineRule="auto"/>
            <w:ind w:left="643"/>
            <w:rPr>
              <w:rFonts w:ascii="仿宋" w:hAnsi="仿宋" w:eastAsia="仿宋" w:cs="仿宋"/>
              <w:sz w:val="32"/>
              <w:szCs w:val="32"/>
            </w:rPr>
          </w:pPr>
          <w:r>
            <w:fldChar w:fldCharType="begin"/>
          </w:r>
          <w:r>
            <w:instrText xml:space="preserve"> HYPERLINK \l "bookmark26" </w:instrText>
          </w:r>
          <w:r>
            <w:fldChar w:fldCharType="separate"/>
          </w:r>
          <w:r>
            <w:rPr>
              <w:rFonts w:ascii="仿宋" w:hAnsi="仿宋" w:eastAsia="仿宋" w:cs="仿宋"/>
              <w:spacing w:val="-2"/>
              <w:sz w:val="32"/>
              <w:szCs w:val="32"/>
            </w:rPr>
            <w:t>七、“三公”经费增减变动原因说明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7395E40F">
          <w:pPr>
            <w:tabs>
              <w:tab w:val="right" w:leader="dot" w:pos="9235"/>
            </w:tabs>
            <w:spacing w:before="114" w:line="221" w:lineRule="auto"/>
            <w:ind w:left="636"/>
            <w:rPr>
              <w:rFonts w:ascii="仿宋" w:hAnsi="仿宋" w:eastAsia="仿宋" w:cs="仿宋"/>
              <w:sz w:val="32"/>
              <w:szCs w:val="32"/>
            </w:rPr>
          </w:pPr>
          <w:r>
            <w:fldChar w:fldCharType="begin"/>
          </w:r>
          <w:r>
            <w:instrText xml:space="preserve"> HYPERLINK \l "bookmark27" </w:instrText>
          </w:r>
          <w:r>
            <w:fldChar w:fldCharType="separate"/>
          </w:r>
          <w:r>
            <w:rPr>
              <w:rFonts w:ascii="仿宋" w:hAnsi="仿宋" w:eastAsia="仿宋" w:cs="仿宋"/>
              <w:spacing w:val="-2"/>
              <w:sz w:val="32"/>
              <w:szCs w:val="32"/>
            </w:rPr>
            <w:t>八、机关运行经费增减变动原因说明</w:t>
          </w:r>
          <w:r>
            <w:rPr>
              <w:rFonts w:ascii="仿宋" w:hAnsi="仿宋" w:eastAsia="仿宋" w:cs="仿宋"/>
              <w:spacing w:val="-100"/>
              <w:sz w:val="32"/>
              <w:szCs w:val="32"/>
            </w:rPr>
            <w:t xml:space="preserve"> </w:t>
          </w:r>
          <w:r>
            <w:rPr>
              <w:rFonts w:ascii="仿宋" w:hAnsi="仿宋" w:eastAsia="仿宋" w:cs="仿宋"/>
              <w:sz w:val="32"/>
              <w:szCs w:val="32"/>
            </w:rPr>
            <w:tab/>
          </w:r>
          <w:r>
            <w:rPr>
              <w:rFonts w:ascii="仿宋" w:hAnsi="仿宋" w:eastAsia="仿宋" w:cs="仿宋"/>
              <w:spacing w:val="-75"/>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sdtContent>
    </w:sdt>
    <w:p w14:paraId="69916761">
      <w:pPr>
        <w:spacing w:line="221" w:lineRule="auto"/>
        <w:rPr>
          <w:rFonts w:ascii="仿宋" w:hAnsi="仿宋" w:eastAsia="仿宋" w:cs="仿宋"/>
          <w:sz w:val="32"/>
          <w:szCs w:val="32"/>
        </w:rPr>
        <w:sectPr>
          <w:pgSz w:w="11900" w:h="16840"/>
          <w:pgMar w:top="938" w:right="1320" w:bottom="0" w:left="1343" w:header="0" w:footer="0" w:gutter="0"/>
          <w:cols w:space="720" w:num="1"/>
        </w:sectPr>
      </w:pPr>
    </w:p>
    <w:sdt>
      <w:sdtPr>
        <w:rPr>
          <w:rFonts w:ascii="仿宋" w:hAnsi="仿宋" w:eastAsia="仿宋" w:cs="仿宋"/>
          <w:sz w:val="32"/>
          <w:szCs w:val="32"/>
        </w:rPr>
        <w:id w:val="147473577"/>
        <w:docPartObj>
          <w:docPartGallery w:val="Table of Contents"/>
          <w:docPartUnique/>
        </w:docPartObj>
      </w:sdtPr>
      <w:sdtEndPr>
        <w:rPr>
          <w:rFonts w:ascii="仿宋" w:hAnsi="仿宋" w:eastAsia="仿宋" w:cs="仿宋"/>
          <w:sz w:val="32"/>
          <w:szCs w:val="32"/>
        </w:rPr>
      </w:sdtEndPr>
      <w:sdtContent>
        <w:p w14:paraId="7B09B2A4">
          <w:pPr>
            <w:tabs>
              <w:tab w:val="right" w:leader="dot" w:pos="9225"/>
            </w:tabs>
            <w:spacing w:before="66" w:line="222" w:lineRule="auto"/>
            <w:ind w:left="637"/>
            <w:rPr>
              <w:rFonts w:ascii="仿宋" w:hAnsi="仿宋" w:eastAsia="仿宋" w:cs="仿宋"/>
              <w:sz w:val="32"/>
              <w:szCs w:val="32"/>
            </w:rPr>
          </w:pPr>
          <w:r>
            <w:fldChar w:fldCharType="begin"/>
          </w:r>
          <w:r>
            <w:instrText xml:space="preserve"> HYPERLINK \l "bookmark28" </w:instrText>
          </w:r>
          <w:r>
            <w:fldChar w:fldCharType="separate"/>
          </w:r>
          <w:r>
            <w:rPr>
              <w:rFonts w:ascii="仿宋" w:hAnsi="仿宋" w:eastAsia="仿宋" w:cs="仿宋"/>
              <w:spacing w:val="-5"/>
              <w:sz w:val="32"/>
              <w:szCs w:val="32"/>
            </w:rPr>
            <w:t>九、政府采购情况</w:t>
          </w:r>
          <w:r>
            <w:rPr>
              <w:rFonts w:ascii="仿宋" w:hAnsi="仿宋" w:eastAsia="仿宋" w:cs="仿宋"/>
              <w:spacing w:val="-104"/>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044557B3">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"bookmark29" </w:instrText>
          </w:r>
          <w:r>
            <w:fldChar w:fldCharType="separate"/>
          </w:r>
          <w:r>
            <w:rPr>
              <w:rFonts w:ascii="仿宋" w:hAnsi="仿宋" w:eastAsia="仿宋" w:cs="仿宋"/>
              <w:spacing w:val="-4"/>
              <w:sz w:val="32"/>
              <w:szCs w:val="32"/>
            </w:rPr>
            <w:t>十、绩效管理情况</w:t>
          </w:r>
          <w:r>
            <w:rPr>
              <w:rFonts w:ascii="仿宋" w:hAnsi="仿宋" w:eastAsia="仿宋" w:cs="仿宋"/>
              <w:spacing w:val="-110"/>
              <w:sz w:val="32"/>
              <w:szCs w:val="32"/>
            </w:rPr>
            <w:t xml:space="preserve"> </w:t>
          </w:r>
          <w:r>
            <w:rPr>
              <w:rFonts w:ascii="仿宋" w:hAnsi="仿宋" w:eastAsia="仿宋" w:cs="仿宋"/>
              <w:sz w:val="32"/>
              <w:szCs w:val="32"/>
            </w:rPr>
            <w:tab/>
          </w:r>
          <w:r>
            <w:rPr>
              <w:rFonts w:ascii="仿宋" w:hAnsi="仿宋" w:eastAsia="仿宋" w:cs="仿宋"/>
              <w:spacing w:val="-60"/>
              <w:sz w:val="32"/>
              <w:szCs w:val="32"/>
            </w:rPr>
            <w:t xml:space="preserve"> </w:t>
          </w:r>
          <w:r>
            <w:rPr>
              <w:rFonts w:ascii="仿宋" w:hAnsi="仿宋" w:eastAsia="仿宋" w:cs="仿宋"/>
              <w:spacing w:val="-18"/>
              <w:sz w:val="32"/>
              <w:szCs w:val="32"/>
            </w:rPr>
            <w:t>18</w:t>
          </w:r>
          <w:r>
            <w:rPr>
              <w:rFonts w:ascii="仿宋" w:hAnsi="仿宋" w:eastAsia="仿宋" w:cs="仿宋"/>
              <w:spacing w:val="-18"/>
              <w:sz w:val="32"/>
              <w:szCs w:val="32"/>
            </w:rPr>
            <w:fldChar w:fldCharType="end"/>
          </w:r>
        </w:p>
        <w:p w14:paraId="45897611">
          <w:pPr>
            <w:tabs>
              <w:tab w:val="right" w:leader="dot" w:pos="9225"/>
            </w:tabs>
            <w:spacing w:before="115" w:line="222" w:lineRule="auto"/>
            <w:ind w:left="635"/>
            <w:rPr>
              <w:rFonts w:ascii="仿宋" w:hAnsi="仿宋" w:eastAsia="仿宋" w:cs="仿宋"/>
              <w:sz w:val="32"/>
              <w:szCs w:val="32"/>
            </w:rPr>
          </w:pPr>
          <w:r>
            <w:fldChar w:fldCharType="begin"/>
          </w:r>
          <w:r>
            <w:instrText xml:space="preserve"> HYPERLINK \l "bookmark30" </w:instrText>
          </w:r>
          <w:r>
            <w:fldChar w:fldCharType="separate"/>
          </w:r>
          <w:r>
            <w:rPr>
              <w:rFonts w:ascii="仿宋" w:hAnsi="仿宋" w:eastAsia="仿宋" w:cs="仿宋"/>
              <w:spacing w:val="-5"/>
              <w:sz w:val="32"/>
              <w:szCs w:val="32"/>
            </w:rPr>
            <w:t>十一、国有资产占有使用情况</w:t>
          </w:r>
          <w:r>
            <w:rPr>
              <w:rFonts w:ascii="仿宋" w:hAnsi="仿宋" w:eastAsia="仿宋" w:cs="仿宋"/>
              <w:spacing w:val="-137"/>
              <w:sz w:val="32"/>
              <w:szCs w:val="32"/>
            </w:rPr>
            <w:t xml:space="preserve"> </w:t>
          </w:r>
          <w:r>
            <w:rPr>
              <w:rFonts w:ascii="仿宋" w:hAnsi="仿宋" w:eastAsia="仿宋" w:cs="仿宋"/>
              <w:sz w:val="32"/>
              <w:szCs w:val="32"/>
            </w:rPr>
            <w:tab/>
          </w:r>
          <w:r>
            <w:rPr>
              <w:rFonts w:ascii="仿宋" w:hAnsi="仿宋" w:eastAsia="仿宋" w:cs="仿宋"/>
              <w:spacing w:val="-5"/>
              <w:sz w:val="32"/>
              <w:szCs w:val="32"/>
            </w:rPr>
            <w:t>82</w:t>
          </w:r>
          <w:r>
            <w:rPr>
              <w:rFonts w:ascii="仿宋" w:hAnsi="仿宋" w:eastAsia="仿宋" w:cs="仿宋"/>
              <w:spacing w:val="-5"/>
              <w:sz w:val="32"/>
              <w:szCs w:val="32"/>
            </w:rPr>
            <w:fldChar w:fldCharType="end"/>
          </w:r>
        </w:p>
        <w:p w14:paraId="6E59A828">
          <w:pPr>
            <w:tabs>
              <w:tab w:val="right" w:leader="dot" w:pos="9225"/>
            </w:tabs>
            <w:spacing w:before="113" w:line="222" w:lineRule="auto"/>
            <w:ind w:left="635"/>
            <w:rPr>
              <w:rFonts w:ascii="仿宋" w:hAnsi="仿宋" w:eastAsia="仿宋" w:cs="仿宋"/>
              <w:sz w:val="32"/>
              <w:szCs w:val="32"/>
            </w:rPr>
          </w:pPr>
          <w:r>
            <w:fldChar w:fldCharType="begin"/>
          </w:r>
          <w:r>
            <w:instrText xml:space="preserve"> HYPERLINK \l "bookmark31" </w:instrText>
          </w:r>
          <w:r>
            <w:fldChar w:fldCharType="separate"/>
          </w:r>
          <w:r>
            <w:rPr>
              <w:rFonts w:ascii="仿宋" w:hAnsi="仿宋" w:eastAsia="仿宋" w:cs="仿宋"/>
              <w:spacing w:val="-5"/>
              <w:sz w:val="32"/>
              <w:szCs w:val="32"/>
            </w:rPr>
            <w:t>十二、其他说明</w:t>
          </w:r>
          <w:r>
            <w:rPr>
              <w:rFonts w:ascii="仿宋" w:hAnsi="仿宋" w:eastAsia="仿宋" w:cs="仿宋"/>
              <w:spacing w:val="-122"/>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82</w:t>
          </w:r>
          <w:r>
            <w:rPr>
              <w:rFonts w:ascii="仿宋" w:hAnsi="仿宋" w:eastAsia="仿宋" w:cs="仿宋"/>
              <w:spacing w:val="-7"/>
              <w:sz w:val="32"/>
              <w:szCs w:val="32"/>
            </w:rPr>
            <w:fldChar w:fldCharType="end"/>
          </w:r>
        </w:p>
        <w:p w14:paraId="67F9A715">
          <w:pPr>
            <w:tabs>
              <w:tab w:val="right" w:leader="dot" w:pos="9225"/>
            </w:tabs>
            <w:spacing w:before="116" w:line="220" w:lineRule="auto"/>
            <w:ind w:left="1266"/>
            <w:rPr>
              <w:rFonts w:ascii="仿宋" w:hAnsi="仿宋" w:eastAsia="仿宋" w:cs="仿宋"/>
              <w:sz w:val="32"/>
              <w:szCs w:val="32"/>
            </w:rPr>
          </w:pPr>
          <w:r>
            <w:fldChar w:fldCharType="begin"/>
          </w:r>
          <w:r>
            <w:instrText xml:space="preserve"> HYPERLINK \l "bookmark32" </w:instrText>
          </w:r>
          <w:r>
            <w:fldChar w:fldCharType="separate"/>
          </w:r>
          <w:r>
            <w:rPr>
              <w:rFonts w:ascii="仿宋" w:hAnsi="仿宋" w:eastAsia="仿宋" w:cs="仿宋"/>
              <w:spacing w:val="-4"/>
              <w:sz w:val="32"/>
              <w:szCs w:val="32"/>
            </w:rPr>
            <w:t>（一）政府购买服务指导性目录</w:t>
          </w:r>
          <w:r>
            <w:rPr>
              <w:rFonts w:ascii="仿宋" w:hAnsi="仿宋" w:eastAsia="仿宋" w:cs="仿宋"/>
              <w:spacing w:val="-77"/>
              <w:sz w:val="32"/>
              <w:szCs w:val="32"/>
            </w:rPr>
            <w:t xml:space="preserve"> </w:t>
          </w:r>
          <w:r>
            <w:rPr>
              <w:rFonts w:ascii="仿宋" w:hAnsi="仿宋" w:eastAsia="仿宋" w:cs="仿宋"/>
              <w:sz w:val="32"/>
              <w:szCs w:val="32"/>
            </w:rPr>
            <w:tab/>
          </w:r>
          <w:r>
            <w:rPr>
              <w:rFonts w:ascii="仿宋" w:hAnsi="仿宋" w:eastAsia="仿宋" w:cs="仿宋"/>
              <w:spacing w:val="-97"/>
              <w:sz w:val="32"/>
              <w:szCs w:val="32"/>
            </w:rPr>
            <w:t xml:space="preserve"> </w:t>
          </w:r>
          <w:r>
            <w:rPr>
              <w:rFonts w:ascii="仿宋" w:hAnsi="仿宋" w:eastAsia="仿宋" w:cs="仿宋"/>
              <w:spacing w:val="-7"/>
              <w:sz w:val="32"/>
              <w:szCs w:val="32"/>
            </w:rPr>
            <w:t>82</w:t>
          </w:r>
          <w:r>
            <w:rPr>
              <w:rFonts w:ascii="仿宋" w:hAnsi="仿宋" w:eastAsia="仿宋" w:cs="仿宋"/>
              <w:spacing w:val="-7"/>
              <w:sz w:val="32"/>
              <w:szCs w:val="32"/>
            </w:rPr>
            <w:fldChar w:fldCharType="end"/>
          </w:r>
        </w:p>
        <w:p w14:paraId="0480E500">
          <w:pPr>
            <w:tabs>
              <w:tab w:val="right" w:leader="dot" w:pos="9225"/>
            </w:tabs>
            <w:spacing w:before="117" w:line="222" w:lineRule="auto"/>
            <w:ind w:left="1266"/>
            <w:rPr>
              <w:rFonts w:ascii="仿宋" w:hAnsi="仿宋" w:eastAsia="仿宋" w:cs="仿宋"/>
              <w:sz w:val="32"/>
              <w:szCs w:val="32"/>
            </w:rPr>
          </w:pPr>
          <w:r>
            <w:fldChar w:fldCharType="begin"/>
          </w:r>
          <w:r>
            <w:instrText xml:space="preserve"> HYPERLINK \l "bookmark33" </w:instrText>
          </w:r>
          <w:r>
            <w:fldChar w:fldCharType="separate"/>
          </w:r>
          <w:r>
            <w:rPr>
              <w:rFonts w:ascii="仿宋" w:hAnsi="仿宋" w:eastAsia="仿宋" w:cs="仿宋"/>
              <w:spacing w:val="-9"/>
              <w:sz w:val="32"/>
              <w:szCs w:val="32"/>
            </w:rPr>
            <w:t>（二）其他</w:t>
          </w:r>
          <w:r>
            <w:rPr>
              <w:rFonts w:ascii="仿宋" w:hAnsi="仿宋" w:eastAsia="仿宋" w:cs="仿宋"/>
              <w:spacing w:val="-103"/>
              <w:sz w:val="32"/>
              <w:szCs w:val="32"/>
            </w:rPr>
            <w:t xml:space="preserve"> </w:t>
          </w:r>
          <w:r>
            <w:rPr>
              <w:rFonts w:ascii="仿宋" w:hAnsi="仿宋" w:eastAsia="仿宋" w:cs="仿宋"/>
              <w:sz w:val="32"/>
              <w:szCs w:val="32"/>
            </w:rPr>
            <w:tab/>
          </w:r>
          <w:r>
            <w:rPr>
              <w:rFonts w:ascii="仿宋" w:hAnsi="仿宋" w:eastAsia="仿宋" w:cs="仿宋"/>
              <w:spacing w:val="-67"/>
              <w:sz w:val="32"/>
              <w:szCs w:val="32"/>
            </w:rPr>
            <w:t xml:space="preserve"> </w:t>
          </w:r>
          <w:r>
            <w:rPr>
              <w:rFonts w:ascii="仿宋" w:hAnsi="仿宋" w:eastAsia="仿宋" w:cs="仿宋"/>
              <w:spacing w:val="-7"/>
              <w:sz w:val="32"/>
              <w:szCs w:val="32"/>
            </w:rPr>
            <w:t>82</w:t>
          </w:r>
          <w:r>
            <w:rPr>
              <w:rFonts w:ascii="仿宋" w:hAnsi="仿宋" w:eastAsia="仿宋" w:cs="仿宋"/>
              <w:spacing w:val="-7"/>
              <w:sz w:val="32"/>
              <w:szCs w:val="32"/>
            </w:rPr>
            <w:fldChar w:fldCharType="end"/>
          </w:r>
        </w:p>
        <w:p w14:paraId="2591712A">
          <w:pPr>
            <w:tabs>
              <w:tab w:val="right" w:leader="dot" w:pos="9225"/>
            </w:tabs>
            <w:spacing w:before="116" w:line="222" w:lineRule="auto"/>
            <w:rPr>
              <w:rFonts w:ascii="仿宋" w:hAnsi="仿宋" w:eastAsia="仿宋" w:cs="仿宋"/>
              <w:sz w:val="32"/>
              <w:szCs w:val="32"/>
            </w:rPr>
          </w:pPr>
          <w:r>
            <w:fldChar w:fldCharType="begin"/>
          </w:r>
          <w:r>
            <w:instrText xml:space="preserve"> HYPERLINK \l "bookmark34" </w:instrText>
          </w:r>
          <w:r>
            <w:fldChar w:fldCharType="separate"/>
          </w:r>
          <w:r>
            <w:rPr>
              <w:rFonts w:ascii="仿宋" w:hAnsi="仿宋" w:eastAsia="仿宋" w:cs="仿宋"/>
              <w:b/>
              <w:bCs/>
              <w:spacing w:val="-11"/>
              <w:sz w:val="32"/>
              <w:szCs w:val="32"/>
            </w:rPr>
            <w:t>第四部分</w:t>
          </w:r>
          <w:r>
            <w:rPr>
              <w:rFonts w:ascii="仿宋" w:hAnsi="仿宋" w:eastAsia="仿宋" w:cs="仿宋"/>
              <w:spacing w:val="12"/>
              <w:sz w:val="32"/>
              <w:szCs w:val="32"/>
            </w:rPr>
            <w:t xml:space="preserve">  </w:t>
          </w:r>
          <w:r>
            <w:rPr>
              <w:rFonts w:ascii="仿宋" w:hAnsi="仿宋" w:eastAsia="仿宋" w:cs="仿宋"/>
              <w:b/>
              <w:bCs/>
              <w:spacing w:val="-11"/>
              <w:sz w:val="32"/>
              <w:szCs w:val="32"/>
            </w:rPr>
            <w:t>名词解释</w:t>
          </w:r>
          <w:r>
            <w:rPr>
              <w:rFonts w:ascii="仿宋" w:hAnsi="仿宋" w:eastAsia="仿宋" w:cs="仿宋"/>
              <w:spacing w:val="-124"/>
              <w:sz w:val="32"/>
              <w:szCs w:val="32"/>
            </w:rPr>
            <w:t xml:space="preserve"> </w:t>
          </w:r>
          <w:r>
            <w:rPr>
              <w:rFonts w:ascii="仿宋" w:hAnsi="仿宋" w:eastAsia="仿宋" w:cs="仿宋"/>
              <w:sz w:val="32"/>
              <w:szCs w:val="32"/>
            </w:rPr>
            <w:tab/>
          </w:r>
          <w:r>
            <w:rPr>
              <w:rFonts w:ascii="仿宋" w:hAnsi="仿宋" w:eastAsia="仿宋" w:cs="仿宋"/>
              <w:spacing w:val="-68"/>
              <w:sz w:val="32"/>
              <w:szCs w:val="32"/>
            </w:rPr>
            <w:t xml:space="preserve"> </w:t>
          </w:r>
          <w:r>
            <w:rPr>
              <w:rFonts w:ascii="仿宋" w:hAnsi="仿宋" w:eastAsia="仿宋" w:cs="仿宋"/>
              <w:b/>
              <w:bCs/>
              <w:spacing w:val="-10"/>
              <w:sz w:val="32"/>
              <w:szCs w:val="32"/>
            </w:rPr>
            <w:t>87</w:t>
          </w:r>
          <w:r>
            <w:rPr>
              <w:rFonts w:ascii="仿宋" w:hAnsi="仿宋" w:eastAsia="仿宋" w:cs="仿宋"/>
              <w:b/>
              <w:bCs/>
              <w:spacing w:val="-10"/>
              <w:sz w:val="32"/>
              <w:szCs w:val="32"/>
            </w:rPr>
            <w:fldChar w:fldCharType="end"/>
          </w:r>
        </w:p>
      </w:sdtContent>
    </w:sdt>
    <w:p w14:paraId="023399D8">
      <w:pPr>
        <w:spacing w:line="222" w:lineRule="auto"/>
        <w:rPr>
          <w:rFonts w:ascii="仿宋" w:hAnsi="仿宋" w:eastAsia="仿宋" w:cs="仿宋"/>
          <w:sz w:val="32"/>
          <w:szCs w:val="32"/>
        </w:rPr>
        <w:sectPr>
          <w:pgSz w:w="11900" w:h="16840"/>
          <w:pgMar w:top="879" w:right="1320" w:bottom="0" w:left="1354" w:header="0" w:footer="0" w:gutter="0"/>
          <w:cols w:space="720" w:num="1"/>
        </w:sectPr>
      </w:pPr>
    </w:p>
    <w:p w14:paraId="170C6302">
      <w:pPr>
        <w:pStyle w:val="2"/>
        <w:spacing w:line="266" w:lineRule="auto"/>
      </w:pPr>
    </w:p>
    <w:p w14:paraId="16A29BC9">
      <w:pPr>
        <w:pStyle w:val="2"/>
        <w:spacing w:line="266" w:lineRule="auto"/>
      </w:pPr>
    </w:p>
    <w:p w14:paraId="4FFF33F5">
      <w:pPr>
        <w:spacing w:before="99" w:line="238" w:lineRule="exact"/>
        <w:ind w:left="4587"/>
        <w:outlineLvl w:val="0"/>
        <w:rPr>
          <w:rFonts w:ascii="微软雅黑" w:hAnsi="微软雅黑" w:eastAsia="微软雅黑" w:cs="微软雅黑"/>
          <w:sz w:val="23"/>
          <w:szCs w:val="23"/>
        </w:rPr>
      </w:pPr>
      <w:bookmarkStart w:id="1" w:name="bookmark35"/>
      <w:bookmarkEnd w:id="1"/>
      <w:bookmarkStart w:id="2" w:name="bookmark2"/>
      <w:bookmarkEnd w:id="2"/>
      <w:r>
        <w:rPr>
          <w:rFonts w:ascii="微软雅黑" w:hAnsi="微软雅黑" w:eastAsia="微软雅黑" w:cs="微软雅黑"/>
          <w:spacing w:val="15"/>
          <w:position w:val="-1"/>
          <w:sz w:val="23"/>
          <w:szCs w:val="23"/>
        </w:rPr>
        <w:t>第一部分 概况</w:t>
      </w:r>
    </w:p>
    <w:p w14:paraId="0C7A0D44">
      <w:pPr>
        <w:pStyle w:val="2"/>
        <w:spacing w:line="255" w:lineRule="auto"/>
      </w:pPr>
    </w:p>
    <w:p w14:paraId="0AD6768B">
      <w:pPr>
        <w:spacing w:before="78" w:line="221" w:lineRule="auto"/>
        <w:ind w:left="913"/>
        <w:outlineLvl w:val="1"/>
        <w:rPr>
          <w:rFonts w:ascii="黑体" w:hAnsi="黑体" w:eastAsia="黑体" w:cs="黑体"/>
          <w:sz w:val="24"/>
          <w:szCs w:val="24"/>
        </w:rPr>
      </w:pPr>
      <w:bookmarkStart w:id="3" w:name="bookmark3"/>
      <w:bookmarkEnd w:id="3"/>
      <w:r>
        <w:rPr>
          <w:rFonts w:ascii="黑体" w:hAnsi="黑体" w:eastAsia="黑体" w:cs="黑体"/>
          <w:spacing w:val="-4"/>
          <w:sz w:val="24"/>
          <w:szCs w:val="24"/>
        </w:rPr>
        <w:t>一、本单位职责</w:t>
      </w:r>
    </w:p>
    <w:p w14:paraId="0F8E294C">
      <w:pPr>
        <w:spacing w:before="282" w:line="221" w:lineRule="auto"/>
        <w:ind w:left="916"/>
        <w:rPr>
          <w:rFonts w:ascii="仿宋" w:hAnsi="仿宋" w:eastAsia="仿宋" w:cs="仿宋"/>
          <w:sz w:val="24"/>
          <w:szCs w:val="24"/>
        </w:rPr>
      </w:pPr>
      <w:r>
        <w:rPr>
          <w:rFonts w:ascii="仿宋" w:hAnsi="仿宋" w:eastAsia="仿宋" w:cs="仿宋"/>
          <w:spacing w:val="-8"/>
          <w:sz w:val="24"/>
          <w:szCs w:val="24"/>
        </w:rPr>
        <w:t>本单位主要职责：</w:t>
      </w:r>
    </w:p>
    <w:p w14:paraId="3AEE9A14">
      <w:pPr>
        <w:spacing w:before="118" w:line="266" w:lineRule="auto"/>
        <w:ind w:left="917" w:right="924" w:firstLine="8"/>
        <w:rPr>
          <w:rFonts w:ascii="仿宋" w:hAnsi="仿宋" w:eastAsia="仿宋" w:cs="仿宋"/>
          <w:sz w:val="24"/>
          <w:szCs w:val="24"/>
        </w:rPr>
      </w:pPr>
      <w:r>
        <w:rPr>
          <w:rFonts w:ascii="仿宋" w:hAnsi="仿宋" w:eastAsia="仿宋" w:cs="仿宋"/>
          <w:spacing w:val="2"/>
          <w:sz w:val="24"/>
          <w:szCs w:val="24"/>
        </w:rPr>
        <w:t>1、负责贯彻党的教育方针，坚持社会主义办学方向，实行教育与生产劳动相结合，</w:t>
      </w:r>
      <w:r>
        <w:rPr>
          <w:rFonts w:ascii="仿宋" w:hAnsi="仿宋" w:eastAsia="仿宋" w:cs="仿宋"/>
          <w:spacing w:val="-2"/>
          <w:sz w:val="24"/>
          <w:szCs w:val="24"/>
        </w:rPr>
        <w:t>对学生进行德育、智育、体育、美育和劳动等方面的教育。</w:t>
      </w:r>
    </w:p>
    <w:p w14:paraId="06BCF8B2">
      <w:pPr>
        <w:spacing w:before="102" w:line="266" w:lineRule="auto"/>
        <w:ind w:left="922" w:right="875" w:hanging="11"/>
        <w:rPr>
          <w:rFonts w:ascii="仿宋" w:hAnsi="仿宋" w:eastAsia="仿宋" w:cs="仿宋"/>
          <w:sz w:val="24"/>
          <w:szCs w:val="24"/>
        </w:rPr>
      </w:pPr>
      <w:r>
        <w:rPr>
          <w:rFonts w:ascii="仿宋" w:hAnsi="仿宋" w:eastAsia="仿宋" w:cs="仿宋"/>
          <w:spacing w:val="4"/>
          <w:sz w:val="24"/>
          <w:szCs w:val="24"/>
        </w:rPr>
        <w:t>2、贯彻执行国家、省和兴县县教育主管部门的方针政策和法律法规，拟定教育事业</w:t>
      </w:r>
      <w:r>
        <w:rPr>
          <w:rFonts w:ascii="仿宋" w:hAnsi="仿宋" w:eastAsia="仿宋" w:cs="仿宋"/>
          <w:spacing w:val="-3"/>
          <w:sz w:val="24"/>
          <w:szCs w:val="24"/>
        </w:rPr>
        <w:t>发展规划和年度工作计划，并组织实施。</w:t>
      </w:r>
    </w:p>
    <w:p w14:paraId="43177074">
      <w:pPr>
        <w:spacing w:before="119" w:line="220" w:lineRule="auto"/>
        <w:ind w:left="913"/>
        <w:rPr>
          <w:rFonts w:ascii="仿宋" w:hAnsi="仿宋" w:eastAsia="仿宋" w:cs="仿宋"/>
          <w:sz w:val="24"/>
          <w:szCs w:val="24"/>
        </w:rPr>
      </w:pPr>
      <w:r>
        <w:rPr>
          <w:rFonts w:ascii="仿宋" w:hAnsi="仿宋" w:eastAsia="仿宋" w:cs="仿宋"/>
          <w:spacing w:val="-2"/>
          <w:sz w:val="24"/>
          <w:szCs w:val="24"/>
        </w:rPr>
        <w:t>3、负责依法制定学校章程，并按照章程自主管理。</w:t>
      </w:r>
    </w:p>
    <w:p w14:paraId="3F4FD5DB">
      <w:pPr>
        <w:spacing w:before="104" w:line="266" w:lineRule="auto"/>
        <w:ind w:left="925" w:right="875" w:hanging="18"/>
        <w:rPr>
          <w:rFonts w:ascii="仿宋" w:hAnsi="仿宋" w:eastAsia="仿宋" w:cs="仿宋"/>
          <w:sz w:val="24"/>
          <w:szCs w:val="24"/>
        </w:rPr>
      </w:pPr>
      <w:r>
        <w:rPr>
          <w:rFonts w:ascii="仿宋" w:hAnsi="仿宋" w:eastAsia="仿宋" w:cs="仿宋"/>
          <w:spacing w:val="11"/>
          <w:sz w:val="24"/>
          <w:szCs w:val="24"/>
        </w:rPr>
        <w:t>4、负责配合各级人民政府依法动员、组织适龄儿童、少年入学，严格控制学生辍</w:t>
      </w:r>
      <w:r>
        <w:rPr>
          <w:rFonts w:ascii="仿宋" w:hAnsi="仿宋" w:eastAsia="仿宋" w:cs="仿宋"/>
          <w:spacing w:val="-3"/>
          <w:sz w:val="24"/>
          <w:szCs w:val="24"/>
        </w:rPr>
        <w:t>学，依法保证适龄儿童、少年接受九年义务教育。</w:t>
      </w:r>
    </w:p>
    <w:p w14:paraId="7BE3CDDA">
      <w:pPr>
        <w:spacing w:before="119" w:line="220" w:lineRule="auto"/>
        <w:ind w:left="913"/>
        <w:rPr>
          <w:rFonts w:ascii="仿宋" w:hAnsi="仿宋" w:eastAsia="仿宋" w:cs="仿宋"/>
          <w:sz w:val="24"/>
          <w:szCs w:val="24"/>
        </w:rPr>
      </w:pPr>
      <w:r>
        <w:rPr>
          <w:rFonts w:ascii="仿宋" w:hAnsi="仿宋" w:eastAsia="仿宋" w:cs="仿宋"/>
          <w:spacing w:val="-1"/>
          <w:sz w:val="24"/>
          <w:szCs w:val="24"/>
        </w:rPr>
        <w:t>5、负责按照教育部门发布</w:t>
      </w:r>
      <w:bookmarkStart w:id="49" w:name="_GoBack"/>
      <w:bookmarkEnd w:id="49"/>
      <w:r>
        <w:rPr>
          <w:rFonts w:ascii="仿宋" w:hAnsi="仿宋" w:eastAsia="仿宋" w:cs="仿宋"/>
          <w:spacing w:val="-1"/>
          <w:sz w:val="24"/>
          <w:szCs w:val="24"/>
        </w:rPr>
        <w:t>指导性教学计划、教学大纲，组织实</w:t>
      </w:r>
      <w:r>
        <w:rPr>
          <w:rFonts w:ascii="仿宋" w:hAnsi="仿宋" w:eastAsia="仿宋" w:cs="仿宋"/>
          <w:spacing w:val="-2"/>
          <w:sz w:val="24"/>
          <w:szCs w:val="24"/>
        </w:rPr>
        <w:t>施教育教学活动。</w:t>
      </w:r>
    </w:p>
    <w:p w14:paraId="6CDA7C12">
      <w:pPr>
        <w:spacing w:before="104" w:line="266" w:lineRule="auto"/>
        <w:ind w:left="929" w:right="875" w:hanging="19"/>
        <w:rPr>
          <w:rFonts w:ascii="仿宋" w:hAnsi="仿宋" w:eastAsia="仿宋" w:cs="仿宋"/>
          <w:sz w:val="24"/>
          <w:szCs w:val="24"/>
        </w:rPr>
      </w:pPr>
      <w:r>
        <w:rPr>
          <w:rFonts w:ascii="仿宋" w:hAnsi="仿宋" w:eastAsia="仿宋" w:cs="仿宋"/>
          <w:spacing w:val="4"/>
          <w:sz w:val="24"/>
          <w:szCs w:val="24"/>
        </w:rPr>
        <w:t>6、负责依据国家教育部门有关教学计划、课程设置等方面的规定，决定和实施本校</w:t>
      </w:r>
      <w:r>
        <w:rPr>
          <w:rFonts w:ascii="仿宋" w:hAnsi="仿宋" w:eastAsia="仿宋" w:cs="仿宋"/>
          <w:spacing w:val="-2"/>
          <w:sz w:val="24"/>
          <w:szCs w:val="24"/>
        </w:rPr>
        <w:t>的教学计划，组织教学评比、集体评课，对学生进行统一考核、考试等。</w:t>
      </w:r>
    </w:p>
    <w:p w14:paraId="2F64C64A">
      <w:pPr>
        <w:spacing w:before="118" w:line="220" w:lineRule="auto"/>
        <w:ind w:left="914"/>
        <w:rPr>
          <w:rFonts w:ascii="仿宋" w:hAnsi="仿宋" w:eastAsia="仿宋" w:cs="仿宋"/>
          <w:sz w:val="24"/>
          <w:szCs w:val="24"/>
        </w:rPr>
      </w:pPr>
      <w:r>
        <w:rPr>
          <w:rFonts w:ascii="仿宋" w:hAnsi="仿宋" w:eastAsia="仿宋" w:cs="仿宋"/>
          <w:spacing w:val="-3"/>
          <w:sz w:val="24"/>
          <w:szCs w:val="24"/>
        </w:rPr>
        <w:t>7、负责学籍管理，并对学生实施奖励或处分。</w:t>
      </w:r>
    </w:p>
    <w:p w14:paraId="0B43028A">
      <w:pPr>
        <w:spacing w:before="105" w:line="265" w:lineRule="auto"/>
        <w:ind w:left="920" w:right="875" w:hanging="11"/>
        <w:rPr>
          <w:rFonts w:ascii="仿宋" w:hAnsi="仿宋" w:eastAsia="仿宋" w:cs="仿宋"/>
          <w:sz w:val="24"/>
          <w:szCs w:val="24"/>
        </w:rPr>
      </w:pPr>
      <w:r>
        <w:rPr>
          <w:rFonts w:ascii="仿宋" w:hAnsi="仿宋" w:eastAsia="仿宋" w:cs="仿宋"/>
          <w:spacing w:val="4"/>
          <w:sz w:val="24"/>
          <w:szCs w:val="24"/>
        </w:rPr>
        <w:t>8、负责依法制定本校教师及其他职工出勤请假等办法并对教师及其他职工实施包括</w:t>
      </w:r>
      <w:r>
        <w:rPr>
          <w:rFonts w:ascii="仿宋" w:hAnsi="仿宋" w:eastAsia="仿宋" w:cs="仿宋"/>
          <w:spacing w:val="-4"/>
          <w:sz w:val="24"/>
          <w:szCs w:val="24"/>
        </w:rPr>
        <w:t>奖励、处分在内的具体管理活动。</w:t>
      </w:r>
    </w:p>
    <w:p w14:paraId="5D34825E">
      <w:pPr>
        <w:spacing w:before="120" w:line="220" w:lineRule="auto"/>
        <w:ind w:left="909"/>
        <w:rPr>
          <w:rFonts w:ascii="仿宋" w:hAnsi="仿宋" w:eastAsia="仿宋" w:cs="仿宋"/>
          <w:sz w:val="24"/>
          <w:szCs w:val="24"/>
        </w:rPr>
      </w:pPr>
      <w:r>
        <w:rPr>
          <w:rFonts w:ascii="仿宋" w:hAnsi="仿宋" w:eastAsia="仿宋" w:cs="仿宋"/>
          <w:spacing w:val="-1"/>
          <w:sz w:val="24"/>
          <w:szCs w:val="24"/>
        </w:rPr>
        <w:t>9、负责科学管理、合理使用学校的设施和经费，并积极筹措资金，改善</w:t>
      </w:r>
      <w:r>
        <w:rPr>
          <w:rFonts w:ascii="仿宋" w:hAnsi="仿宋" w:eastAsia="仿宋" w:cs="仿宋"/>
          <w:spacing w:val="-2"/>
          <w:sz w:val="24"/>
          <w:szCs w:val="24"/>
        </w:rPr>
        <w:t>办学条件。</w:t>
      </w:r>
    </w:p>
    <w:p w14:paraId="0397294F">
      <w:pPr>
        <w:spacing w:before="104" w:line="220" w:lineRule="auto"/>
        <w:ind w:left="926"/>
        <w:rPr>
          <w:rFonts w:ascii="仿宋" w:hAnsi="仿宋" w:eastAsia="仿宋" w:cs="仿宋"/>
          <w:sz w:val="24"/>
          <w:szCs w:val="24"/>
        </w:rPr>
      </w:pPr>
      <w:r>
        <w:rPr>
          <w:rFonts w:ascii="仿宋" w:hAnsi="仿宋" w:eastAsia="仿宋" w:cs="仿宋"/>
          <w:spacing w:val="-2"/>
          <w:sz w:val="24"/>
          <w:szCs w:val="24"/>
        </w:rPr>
        <w:t>10、依法接受各级教育行政部门的检查指导和人民群众的监督。</w:t>
      </w:r>
    </w:p>
    <w:p w14:paraId="72BFB665">
      <w:pPr>
        <w:spacing w:before="298" w:line="222" w:lineRule="auto"/>
        <w:ind w:left="913"/>
        <w:outlineLvl w:val="1"/>
        <w:rPr>
          <w:rFonts w:ascii="黑体" w:hAnsi="黑体" w:eastAsia="黑体" w:cs="黑体"/>
          <w:sz w:val="24"/>
          <w:szCs w:val="24"/>
        </w:rPr>
      </w:pPr>
      <w:bookmarkStart w:id="4" w:name="bookmark4"/>
      <w:bookmarkEnd w:id="4"/>
      <w:r>
        <w:rPr>
          <w:rFonts w:ascii="黑体" w:hAnsi="黑体" w:eastAsia="黑体" w:cs="黑体"/>
          <w:spacing w:val="-2"/>
          <w:sz w:val="24"/>
          <w:szCs w:val="24"/>
        </w:rPr>
        <w:t>二、机构设置情况</w:t>
      </w:r>
    </w:p>
    <w:p w14:paraId="1B82281C">
      <w:pPr>
        <w:spacing w:before="101" w:line="308" w:lineRule="auto"/>
        <w:ind w:left="918" w:right="875" w:firstLine="364"/>
        <w:rPr>
          <w:rFonts w:ascii="仿宋" w:hAnsi="仿宋" w:eastAsia="仿宋" w:cs="仿宋"/>
          <w:sz w:val="24"/>
          <w:szCs w:val="24"/>
        </w:rPr>
      </w:pPr>
      <w:r>
        <w:rPr>
          <w:rFonts w:ascii="仿宋" w:hAnsi="仿宋" w:eastAsia="仿宋" w:cs="仿宋"/>
          <w:spacing w:val="1"/>
          <w:sz w:val="24"/>
          <w:szCs w:val="24"/>
        </w:rPr>
        <w:t>一二〇师学校现有初中教学班28个，小学教</w:t>
      </w:r>
      <w:r>
        <w:rPr>
          <w:rFonts w:ascii="仿宋" w:hAnsi="仿宋" w:eastAsia="仿宋" w:cs="仿宋"/>
          <w:sz w:val="24"/>
          <w:szCs w:val="24"/>
        </w:rPr>
        <w:t>学班34个，教师245人，初中在籍学生</w:t>
      </w:r>
      <w:r>
        <w:rPr>
          <w:rFonts w:ascii="仿宋" w:hAnsi="仿宋" w:eastAsia="仿宋" w:cs="仿宋"/>
          <w:spacing w:val="7"/>
          <w:sz w:val="24"/>
          <w:szCs w:val="24"/>
        </w:rPr>
        <w:t>1457人，小学在籍1622人，学科教师配备合理、</w:t>
      </w:r>
      <w:r>
        <w:rPr>
          <w:rFonts w:ascii="仿宋" w:hAnsi="仿宋" w:eastAsia="仿宋" w:cs="仿宋"/>
          <w:spacing w:val="6"/>
          <w:sz w:val="24"/>
          <w:szCs w:val="24"/>
        </w:rPr>
        <w:t>全面实施教师聘任制，除病休教师</w:t>
      </w:r>
      <w:r>
        <w:rPr>
          <w:rFonts w:ascii="仿宋" w:hAnsi="仿宋" w:eastAsia="仿宋" w:cs="仿宋"/>
          <w:spacing w:val="-7"/>
          <w:sz w:val="24"/>
          <w:szCs w:val="24"/>
        </w:rPr>
        <w:t>外，全员上岗。</w:t>
      </w:r>
    </w:p>
    <w:p w14:paraId="50C436B5">
      <w:pPr>
        <w:spacing w:before="1" w:line="221" w:lineRule="auto"/>
        <w:ind w:left="1279"/>
        <w:rPr>
          <w:rFonts w:ascii="仿宋" w:hAnsi="仿宋" w:eastAsia="仿宋" w:cs="仿宋"/>
          <w:sz w:val="24"/>
          <w:szCs w:val="24"/>
        </w:rPr>
      </w:pPr>
      <w:r>
        <w:rPr>
          <w:rFonts w:ascii="仿宋" w:hAnsi="仿宋" w:eastAsia="仿宋" w:cs="仿宋"/>
          <w:spacing w:val="-2"/>
          <w:sz w:val="24"/>
          <w:szCs w:val="24"/>
        </w:rPr>
        <w:t>一二〇师学校共有9个年级组，设有15个会科处室、中心。</w:t>
      </w:r>
    </w:p>
    <w:p w14:paraId="02659821">
      <w:pPr>
        <w:spacing w:before="116" w:line="306" w:lineRule="auto"/>
        <w:ind w:left="924" w:right="924" w:firstLine="348"/>
        <w:rPr>
          <w:rFonts w:ascii="仿宋" w:hAnsi="仿宋" w:eastAsia="仿宋" w:cs="仿宋"/>
          <w:sz w:val="24"/>
          <w:szCs w:val="24"/>
        </w:rPr>
      </w:pPr>
      <w:r>
        <w:rPr>
          <w:rFonts w:ascii="仿宋" w:hAnsi="仿宋" w:eastAsia="仿宋" w:cs="仿宋"/>
          <w:sz w:val="24"/>
          <w:szCs w:val="24"/>
        </w:rPr>
        <w:t>9个年级组：小学部一年级-六年级6个年</w:t>
      </w:r>
      <w:r>
        <w:rPr>
          <w:rFonts w:ascii="仿宋" w:hAnsi="仿宋" w:eastAsia="仿宋" w:cs="仿宋"/>
          <w:spacing w:val="-1"/>
          <w:sz w:val="24"/>
          <w:szCs w:val="24"/>
        </w:rPr>
        <w:t>级组，初中部七年级-九年级3个年级组，</w:t>
      </w:r>
      <w:r>
        <w:rPr>
          <w:rFonts w:ascii="仿宋" w:hAnsi="仿宋" w:eastAsia="仿宋" w:cs="仿宋"/>
          <w:spacing w:val="-4"/>
          <w:sz w:val="24"/>
          <w:szCs w:val="24"/>
        </w:rPr>
        <w:t>每个年级都配备相应的年级组长。</w:t>
      </w:r>
    </w:p>
    <w:p w14:paraId="5CE850DE">
      <w:pPr>
        <w:spacing w:before="1" w:line="312" w:lineRule="auto"/>
        <w:ind w:left="915" w:right="874" w:firstLine="384"/>
        <w:jc w:val="both"/>
        <w:rPr>
          <w:rFonts w:ascii="仿宋" w:hAnsi="仿宋" w:eastAsia="仿宋" w:cs="仿宋"/>
          <w:sz w:val="24"/>
          <w:szCs w:val="24"/>
        </w:rPr>
      </w:pPr>
      <w:r>
        <w:rPr>
          <w:rFonts w:ascii="仿宋" w:hAnsi="仿宋" w:eastAsia="仿宋" w:cs="仿宋"/>
          <w:spacing w:val="2"/>
          <w:sz w:val="24"/>
          <w:szCs w:val="24"/>
        </w:rPr>
        <w:t>15个会科处室、</w:t>
      </w:r>
      <w:r>
        <w:rPr>
          <w:rFonts w:ascii="仿宋" w:hAnsi="仿宋" w:eastAsia="仿宋" w:cs="仿宋"/>
          <w:spacing w:val="-68"/>
          <w:sz w:val="24"/>
          <w:szCs w:val="24"/>
        </w:rPr>
        <w:t xml:space="preserve"> </w:t>
      </w:r>
      <w:r>
        <w:rPr>
          <w:rFonts w:ascii="仿宋" w:hAnsi="仿宋" w:eastAsia="仿宋" w:cs="仿宋"/>
          <w:spacing w:val="2"/>
          <w:sz w:val="24"/>
          <w:szCs w:val="24"/>
        </w:rPr>
        <w:t>中心：党支部办公室、校办公室、友兰集团办公室、教务处、政</w:t>
      </w:r>
      <w:r>
        <w:rPr>
          <w:rFonts w:ascii="仿宋" w:hAnsi="仿宋" w:eastAsia="仿宋" w:cs="仿宋"/>
          <w:spacing w:val="1"/>
          <w:sz w:val="24"/>
          <w:szCs w:val="24"/>
        </w:rPr>
        <w:t>教处、工会、教研室、心理咨询室、财务室、医务室、阅览室、</w:t>
      </w:r>
      <w:r>
        <w:rPr>
          <w:rFonts w:ascii="仿宋" w:hAnsi="仿宋" w:eastAsia="仿宋" w:cs="仿宋"/>
          <w:sz w:val="24"/>
          <w:szCs w:val="24"/>
        </w:rPr>
        <w:t>团委、警卫室、保卫</w:t>
      </w:r>
      <w:r>
        <w:rPr>
          <w:rFonts w:ascii="仿宋" w:hAnsi="仿宋" w:eastAsia="仿宋" w:cs="仿宋"/>
          <w:spacing w:val="-2"/>
          <w:sz w:val="24"/>
          <w:szCs w:val="24"/>
        </w:rPr>
        <w:t>科、红十字中心等</w:t>
      </w:r>
    </w:p>
    <w:p w14:paraId="271B3C3F">
      <w:pPr>
        <w:spacing w:line="312" w:lineRule="auto"/>
        <w:rPr>
          <w:rFonts w:ascii="仿宋" w:hAnsi="仿宋" w:eastAsia="仿宋" w:cs="仿宋"/>
          <w:sz w:val="24"/>
          <w:szCs w:val="24"/>
        </w:rPr>
        <w:sectPr>
          <w:headerReference r:id="rId5" w:type="default"/>
          <w:footerReference r:id="rId6" w:type="default"/>
          <w:pgSz w:w="11900" w:h="16840"/>
          <w:pgMar w:top="642" w:right="600" w:bottom="340" w:left="600" w:header="326" w:footer="91" w:gutter="0"/>
          <w:cols w:space="720" w:num="1"/>
        </w:sectPr>
      </w:pPr>
    </w:p>
    <w:p w14:paraId="42E09FCD">
      <w:pPr>
        <w:pStyle w:val="2"/>
        <w:spacing w:line="303" w:lineRule="auto"/>
      </w:pPr>
    </w:p>
    <w:p w14:paraId="17ED996E">
      <w:pPr>
        <w:pStyle w:val="2"/>
        <w:spacing w:line="303" w:lineRule="auto"/>
      </w:pPr>
    </w:p>
    <w:p w14:paraId="7EA603FE">
      <w:pPr>
        <w:spacing w:before="98" w:line="238" w:lineRule="exact"/>
        <w:ind w:left="3747"/>
        <w:outlineLvl w:val="0"/>
        <w:rPr>
          <w:rFonts w:ascii="微软雅黑" w:hAnsi="微软雅黑" w:eastAsia="微软雅黑" w:cs="微软雅黑"/>
          <w:sz w:val="23"/>
          <w:szCs w:val="23"/>
        </w:rPr>
      </w:pPr>
      <w:bookmarkStart w:id="5" w:name="bookmark5"/>
      <w:bookmarkEnd w:id="5"/>
      <w:r>
        <w:rPr>
          <w:rFonts w:ascii="微软雅黑" w:hAnsi="微软雅黑" w:eastAsia="微软雅黑" w:cs="微软雅黑"/>
          <w:spacing w:val="3"/>
          <w:position w:val="-1"/>
          <w:sz w:val="23"/>
          <w:szCs w:val="23"/>
        </w:rPr>
        <w:t>第二部分</w:t>
      </w:r>
      <w:r>
        <w:rPr>
          <w:rFonts w:ascii="微软雅黑" w:hAnsi="微软雅黑" w:eastAsia="微软雅黑" w:cs="微软雅黑"/>
          <w:spacing w:val="57"/>
          <w:position w:val="-1"/>
          <w:sz w:val="23"/>
          <w:szCs w:val="23"/>
        </w:rPr>
        <w:t xml:space="preserve"> </w:t>
      </w:r>
      <w:r>
        <w:rPr>
          <w:rFonts w:ascii="微软雅黑" w:hAnsi="微软雅黑" w:eastAsia="微软雅黑" w:cs="微软雅黑"/>
          <w:spacing w:val="3"/>
          <w:position w:val="-1"/>
          <w:sz w:val="23"/>
          <w:szCs w:val="23"/>
        </w:rPr>
        <w:t>2025年单位预算报表</w:t>
      </w:r>
    </w:p>
    <w:p w14:paraId="31094918">
      <w:pPr>
        <w:spacing w:before="23"/>
      </w:pPr>
    </w:p>
    <w:p w14:paraId="025179BF">
      <w:pPr>
        <w:spacing w:before="22"/>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39"/>
        <w:gridCol w:w="1183"/>
        <w:gridCol w:w="1991"/>
        <w:gridCol w:w="1198"/>
        <w:gridCol w:w="1183"/>
        <w:gridCol w:w="1056"/>
      </w:tblGrid>
      <w:tr w14:paraId="38A2BD6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8550" w:type="dxa"/>
            <w:gridSpan w:val="6"/>
            <w:tcBorders>
              <w:top w:val="single" w:color="FFFFFF" w:sz="6" w:space="0"/>
              <w:left w:val="single" w:color="FFFFFF" w:sz="2" w:space="0"/>
              <w:bottom w:val="single" w:color="FFFFFF" w:sz="6" w:space="0"/>
              <w:right w:val="single" w:color="FFFFFF" w:sz="2" w:space="0"/>
            </w:tcBorders>
            <w:vAlign w:val="top"/>
          </w:tcPr>
          <w:p w14:paraId="313F078A">
            <w:pPr>
              <w:spacing w:before="175" w:line="219" w:lineRule="auto"/>
              <w:ind w:left="7527"/>
              <w:rPr>
                <w:rFonts w:ascii="宋体" w:hAnsi="宋体" w:eastAsia="宋体" w:cs="宋体"/>
                <w:sz w:val="18"/>
                <w:szCs w:val="18"/>
              </w:rPr>
            </w:pPr>
            <w:r>
              <w:rPr>
                <w:rFonts w:ascii="宋体" w:hAnsi="宋体" w:eastAsia="宋体" w:cs="宋体"/>
                <w:color w:val="212529"/>
                <w:spacing w:val="-2"/>
                <w:sz w:val="18"/>
                <w:szCs w:val="18"/>
              </w:rPr>
              <w:t>预算公开表1</w:t>
            </w:r>
          </w:p>
        </w:tc>
      </w:tr>
      <w:tr w14:paraId="07B0CEC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8550" w:type="dxa"/>
            <w:gridSpan w:val="6"/>
            <w:tcBorders>
              <w:top w:val="single" w:color="FFFFFF" w:sz="6" w:space="0"/>
              <w:left w:val="single" w:color="FFFFFF" w:sz="6" w:space="0"/>
              <w:bottom w:val="single" w:color="FFFFFF" w:sz="6" w:space="0"/>
              <w:right w:val="single" w:color="FFFFFF" w:sz="6" w:space="0"/>
            </w:tcBorders>
            <w:vAlign w:val="top"/>
          </w:tcPr>
          <w:p w14:paraId="11712B2A">
            <w:pPr>
              <w:spacing w:before="143" w:line="240" w:lineRule="exact"/>
              <w:ind w:left="3184"/>
              <w:outlineLvl w:val="1"/>
              <w:rPr>
                <w:rFonts w:ascii="微软雅黑" w:hAnsi="微软雅黑" w:eastAsia="微软雅黑" w:cs="微软雅黑"/>
                <w:sz w:val="23"/>
                <w:szCs w:val="23"/>
              </w:rPr>
            </w:pPr>
            <w:bookmarkStart w:id="6" w:name="bookmark6"/>
            <w:bookmarkEnd w:id="6"/>
            <w:r>
              <w:rPr>
                <w:rFonts w:ascii="微软雅黑" w:hAnsi="微软雅黑" w:eastAsia="微软雅黑" w:cs="微软雅黑"/>
                <w:color w:val="212529"/>
                <w:position w:val="-1"/>
                <w:sz w:val="23"/>
                <w:szCs w:val="23"/>
              </w:rPr>
              <w:t>2025年预算收支总表</w:t>
            </w:r>
          </w:p>
        </w:tc>
      </w:tr>
      <w:tr w14:paraId="77504F2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5113" w:type="dxa"/>
            <w:gridSpan w:val="3"/>
            <w:tcBorders>
              <w:top w:val="single" w:color="FFFFFF" w:sz="6" w:space="0"/>
              <w:left w:val="single" w:color="FFFFFF" w:sz="2" w:space="0"/>
              <w:right w:val="single" w:color="FFFFFF" w:sz="2" w:space="0"/>
            </w:tcBorders>
            <w:vAlign w:val="top"/>
          </w:tcPr>
          <w:p w14:paraId="15EA1428">
            <w:pPr>
              <w:spacing w:before="169" w:line="219" w:lineRule="auto"/>
              <w:ind w:left="13"/>
              <w:rPr>
                <w:rFonts w:ascii="宋体" w:hAnsi="宋体" w:eastAsia="宋体" w:cs="宋体"/>
                <w:sz w:val="18"/>
                <w:szCs w:val="18"/>
              </w:rPr>
            </w:pPr>
            <w:r>
              <w:rPr>
                <w:rFonts w:ascii="宋体" w:hAnsi="宋体" w:eastAsia="宋体" w:cs="宋体"/>
                <w:color w:val="212529"/>
                <w:spacing w:val="-1"/>
                <w:sz w:val="18"/>
                <w:szCs w:val="18"/>
              </w:rPr>
              <w:t>单位名称：兴县一二〇师学校</w:t>
            </w:r>
          </w:p>
        </w:tc>
        <w:tc>
          <w:tcPr>
            <w:tcW w:w="3437" w:type="dxa"/>
            <w:gridSpan w:val="3"/>
            <w:tcBorders>
              <w:top w:val="single" w:color="FFFFFF" w:sz="6" w:space="0"/>
              <w:left w:val="single" w:color="FFFFFF" w:sz="2" w:space="0"/>
              <w:right w:val="single" w:color="FFFFFF" w:sz="2" w:space="0"/>
            </w:tcBorders>
            <w:vAlign w:val="top"/>
          </w:tcPr>
          <w:p w14:paraId="3A163077">
            <w:pPr>
              <w:spacing w:before="170" w:line="219" w:lineRule="auto"/>
              <w:ind w:left="2505"/>
              <w:rPr>
                <w:rFonts w:ascii="宋体" w:hAnsi="宋体" w:eastAsia="宋体" w:cs="宋体"/>
                <w:sz w:val="18"/>
                <w:szCs w:val="18"/>
              </w:rPr>
            </w:pPr>
            <w:r>
              <w:rPr>
                <w:rFonts w:ascii="宋体" w:hAnsi="宋体" w:eastAsia="宋体" w:cs="宋体"/>
                <w:color w:val="212529"/>
                <w:spacing w:val="-2"/>
                <w:sz w:val="18"/>
                <w:szCs w:val="18"/>
              </w:rPr>
              <w:t>单位：万元</w:t>
            </w:r>
          </w:p>
        </w:tc>
      </w:tr>
      <w:tr w14:paraId="02E0ECA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3122" w:type="dxa"/>
            <w:gridSpan w:val="2"/>
            <w:vAlign w:val="top"/>
          </w:tcPr>
          <w:p w14:paraId="7B5D0FDE">
            <w:pPr>
              <w:spacing w:before="168" w:line="179" w:lineRule="exact"/>
              <w:ind w:left="1365"/>
              <w:rPr>
                <w:rFonts w:ascii="微软雅黑" w:hAnsi="微软雅黑" w:eastAsia="微软雅黑" w:cs="微软雅黑"/>
                <w:sz w:val="17"/>
                <w:szCs w:val="17"/>
              </w:rPr>
            </w:pPr>
            <w:r>
              <w:rPr>
                <w:rFonts w:ascii="微软雅黑" w:hAnsi="微软雅黑" w:eastAsia="微软雅黑" w:cs="微软雅黑"/>
                <w:color w:val="212529"/>
                <w:spacing w:val="4"/>
                <w:position w:val="-1"/>
                <w:sz w:val="17"/>
                <w:szCs w:val="17"/>
              </w:rPr>
              <w:t>收入</w:t>
            </w:r>
          </w:p>
        </w:tc>
        <w:tc>
          <w:tcPr>
            <w:tcW w:w="5428" w:type="dxa"/>
            <w:gridSpan w:val="4"/>
            <w:vAlign w:val="top"/>
          </w:tcPr>
          <w:p w14:paraId="48844386">
            <w:pPr>
              <w:spacing w:before="168" w:line="175" w:lineRule="exact"/>
              <w:ind w:left="2513"/>
              <w:rPr>
                <w:rFonts w:ascii="微软雅黑" w:hAnsi="微软雅黑" w:eastAsia="微软雅黑" w:cs="微软雅黑"/>
                <w:sz w:val="17"/>
                <w:szCs w:val="17"/>
              </w:rPr>
            </w:pPr>
            <w:r>
              <w:rPr>
                <w:rFonts w:ascii="微软雅黑" w:hAnsi="微软雅黑" w:eastAsia="微软雅黑" w:cs="微软雅黑"/>
                <w:color w:val="212529"/>
                <w:spacing w:val="1"/>
                <w:position w:val="-1"/>
                <w:sz w:val="17"/>
                <w:szCs w:val="17"/>
              </w:rPr>
              <w:t>支出</w:t>
            </w:r>
          </w:p>
        </w:tc>
      </w:tr>
      <w:tr w14:paraId="5F34512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47462747">
            <w:pPr>
              <w:spacing w:before="172" w:line="175" w:lineRule="exact"/>
              <w:ind w:left="769"/>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183" w:type="dxa"/>
            <w:vAlign w:val="top"/>
          </w:tcPr>
          <w:p w14:paraId="3760FA3F">
            <w:pPr>
              <w:spacing w:before="169" w:line="177" w:lineRule="exact"/>
              <w:ind w:left="302"/>
              <w:rPr>
                <w:rFonts w:ascii="微软雅黑" w:hAnsi="微软雅黑" w:eastAsia="微软雅黑" w:cs="微软雅黑"/>
                <w:sz w:val="17"/>
                <w:szCs w:val="17"/>
              </w:rPr>
            </w:pPr>
            <w:r>
              <w:rPr>
                <w:rFonts w:ascii="微软雅黑" w:hAnsi="微软雅黑" w:eastAsia="微软雅黑" w:cs="微软雅黑"/>
                <w:color w:val="212529"/>
                <w:spacing w:val="-5"/>
                <w:position w:val="-1"/>
                <w:sz w:val="17"/>
                <w:szCs w:val="17"/>
              </w:rPr>
              <w:t>2025年</w:t>
            </w:r>
          </w:p>
        </w:tc>
        <w:tc>
          <w:tcPr>
            <w:tcW w:w="1991" w:type="dxa"/>
            <w:vAlign w:val="top"/>
          </w:tcPr>
          <w:p w14:paraId="48E5EFE3">
            <w:pPr>
              <w:spacing w:before="172" w:line="175" w:lineRule="exact"/>
              <w:ind w:left="797"/>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1198" w:type="dxa"/>
            <w:vAlign w:val="top"/>
          </w:tcPr>
          <w:p w14:paraId="2E24AC4E">
            <w:pPr>
              <w:spacing w:before="169" w:line="177" w:lineRule="exact"/>
              <w:ind w:left="141"/>
              <w:rPr>
                <w:rFonts w:ascii="微软雅黑" w:hAnsi="微软雅黑" w:eastAsia="微软雅黑" w:cs="微软雅黑"/>
                <w:sz w:val="17"/>
                <w:szCs w:val="17"/>
              </w:rPr>
            </w:pPr>
            <w:r>
              <w:rPr>
                <w:rFonts w:ascii="微软雅黑" w:hAnsi="微软雅黑" w:eastAsia="微软雅黑" w:cs="微软雅黑"/>
                <w:color w:val="212529"/>
                <w:spacing w:val="-2"/>
                <w:position w:val="-1"/>
                <w:sz w:val="17"/>
                <w:szCs w:val="17"/>
              </w:rPr>
              <w:t>2025年合计</w:t>
            </w:r>
          </w:p>
        </w:tc>
        <w:tc>
          <w:tcPr>
            <w:tcW w:w="1183" w:type="dxa"/>
            <w:vAlign w:val="top"/>
          </w:tcPr>
          <w:p w14:paraId="3D22A1C4">
            <w:pPr>
              <w:spacing w:before="169" w:line="179" w:lineRule="exact"/>
              <w:ind w:left="47"/>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当年预算安排</w:t>
            </w:r>
          </w:p>
        </w:tc>
        <w:tc>
          <w:tcPr>
            <w:tcW w:w="1056" w:type="dxa"/>
            <w:vAlign w:val="top"/>
          </w:tcPr>
          <w:p w14:paraId="061A485C">
            <w:pPr>
              <w:spacing w:before="64" w:line="160" w:lineRule="auto"/>
              <w:ind w:left="420" w:right="80" w:hanging="359"/>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上年结转安</w:t>
            </w:r>
            <w:r>
              <w:rPr>
                <w:rFonts w:ascii="微软雅黑" w:hAnsi="微软雅黑" w:eastAsia="微软雅黑" w:cs="微软雅黑"/>
                <w:color w:val="212529"/>
                <w:spacing w:val="11"/>
                <w:sz w:val="17"/>
                <w:szCs w:val="17"/>
              </w:rPr>
              <w:t>排</w:t>
            </w:r>
          </w:p>
        </w:tc>
      </w:tr>
      <w:tr w14:paraId="2639C2C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18552957">
            <w:pPr>
              <w:spacing w:before="172" w:line="219" w:lineRule="auto"/>
              <w:ind w:left="9"/>
              <w:rPr>
                <w:rFonts w:ascii="宋体" w:hAnsi="宋体" w:eastAsia="宋体" w:cs="宋体"/>
                <w:sz w:val="18"/>
                <w:szCs w:val="18"/>
              </w:rPr>
            </w:pPr>
            <w:r>
              <w:rPr>
                <w:rFonts w:ascii="宋体" w:hAnsi="宋体" w:eastAsia="宋体" w:cs="宋体"/>
                <w:color w:val="212529"/>
                <w:spacing w:val="-2"/>
                <w:sz w:val="18"/>
                <w:szCs w:val="18"/>
              </w:rPr>
              <w:t>一、一般公共预算</w:t>
            </w:r>
          </w:p>
        </w:tc>
        <w:tc>
          <w:tcPr>
            <w:tcW w:w="1183" w:type="dxa"/>
            <w:vAlign w:val="top"/>
          </w:tcPr>
          <w:p w14:paraId="000928A0">
            <w:pPr>
              <w:spacing w:before="173" w:line="238" w:lineRule="auto"/>
              <w:ind w:left="510"/>
              <w:rPr>
                <w:rFonts w:ascii="宋体" w:hAnsi="宋体" w:eastAsia="宋体" w:cs="宋体"/>
                <w:sz w:val="18"/>
                <w:szCs w:val="18"/>
              </w:rPr>
            </w:pPr>
            <w:r>
              <w:rPr>
                <w:rFonts w:ascii="宋体" w:hAnsi="宋体" w:eastAsia="宋体" w:cs="宋体"/>
                <w:color w:val="212529"/>
                <w:spacing w:val="-2"/>
                <w:sz w:val="18"/>
                <w:szCs w:val="18"/>
              </w:rPr>
              <w:t>3963.43</w:t>
            </w:r>
          </w:p>
        </w:tc>
        <w:tc>
          <w:tcPr>
            <w:tcW w:w="1991" w:type="dxa"/>
            <w:vAlign w:val="top"/>
          </w:tcPr>
          <w:p w14:paraId="5F231C1E">
            <w:pPr>
              <w:spacing w:before="172" w:line="219" w:lineRule="auto"/>
              <w:ind w:left="1"/>
              <w:rPr>
                <w:rFonts w:ascii="宋体" w:hAnsi="宋体" w:eastAsia="宋体" w:cs="宋体"/>
                <w:sz w:val="18"/>
                <w:szCs w:val="18"/>
              </w:rPr>
            </w:pPr>
            <w:r>
              <w:rPr>
                <w:rFonts w:ascii="宋体" w:hAnsi="宋体" w:eastAsia="宋体" w:cs="宋体"/>
                <w:color w:val="212529"/>
                <w:spacing w:val="-1"/>
                <w:sz w:val="18"/>
                <w:szCs w:val="18"/>
              </w:rPr>
              <w:t>一、一般公共服务支出</w:t>
            </w:r>
          </w:p>
        </w:tc>
        <w:tc>
          <w:tcPr>
            <w:tcW w:w="1198" w:type="dxa"/>
            <w:vAlign w:val="top"/>
          </w:tcPr>
          <w:p w14:paraId="7DFE9F47">
            <w:pPr>
              <w:pStyle w:val="6"/>
            </w:pPr>
          </w:p>
        </w:tc>
        <w:tc>
          <w:tcPr>
            <w:tcW w:w="1183" w:type="dxa"/>
            <w:vAlign w:val="top"/>
          </w:tcPr>
          <w:p w14:paraId="6B5B93B7">
            <w:pPr>
              <w:pStyle w:val="6"/>
            </w:pPr>
          </w:p>
        </w:tc>
        <w:tc>
          <w:tcPr>
            <w:tcW w:w="1056" w:type="dxa"/>
            <w:vAlign w:val="top"/>
          </w:tcPr>
          <w:p w14:paraId="0A221DFC">
            <w:pPr>
              <w:pStyle w:val="6"/>
            </w:pPr>
          </w:p>
        </w:tc>
      </w:tr>
      <w:tr w14:paraId="040852D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8C21B0D">
            <w:pPr>
              <w:spacing w:before="173" w:line="218" w:lineRule="auto"/>
              <w:ind w:left="9"/>
              <w:rPr>
                <w:rFonts w:ascii="宋体" w:hAnsi="宋体" w:eastAsia="宋体" w:cs="宋体"/>
                <w:sz w:val="18"/>
                <w:szCs w:val="18"/>
              </w:rPr>
            </w:pPr>
            <w:r>
              <w:rPr>
                <w:rFonts w:ascii="宋体" w:hAnsi="宋体" w:eastAsia="宋体" w:cs="宋体"/>
                <w:color w:val="212529"/>
                <w:spacing w:val="-1"/>
                <w:sz w:val="18"/>
                <w:szCs w:val="18"/>
              </w:rPr>
              <w:t>二、政府性基金预算</w:t>
            </w:r>
          </w:p>
        </w:tc>
        <w:tc>
          <w:tcPr>
            <w:tcW w:w="1183" w:type="dxa"/>
            <w:vAlign w:val="top"/>
          </w:tcPr>
          <w:p w14:paraId="10FCFCE2">
            <w:pPr>
              <w:spacing w:before="174" w:line="238" w:lineRule="auto"/>
              <w:ind w:right="33"/>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991" w:type="dxa"/>
            <w:vAlign w:val="top"/>
          </w:tcPr>
          <w:p w14:paraId="1D9AC93B">
            <w:pPr>
              <w:spacing w:before="174" w:line="219" w:lineRule="auto"/>
              <w:ind w:left="1"/>
              <w:rPr>
                <w:rFonts w:ascii="宋体" w:hAnsi="宋体" w:eastAsia="宋体" w:cs="宋体"/>
                <w:sz w:val="18"/>
                <w:szCs w:val="18"/>
              </w:rPr>
            </w:pPr>
            <w:r>
              <w:rPr>
                <w:rFonts w:ascii="宋体" w:hAnsi="宋体" w:eastAsia="宋体" w:cs="宋体"/>
                <w:color w:val="212529"/>
                <w:spacing w:val="-2"/>
                <w:sz w:val="18"/>
                <w:szCs w:val="18"/>
              </w:rPr>
              <w:t>二、外交支出</w:t>
            </w:r>
          </w:p>
        </w:tc>
        <w:tc>
          <w:tcPr>
            <w:tcW w:w="1198" w:type="dxa"/>
            <w:vAlign w:val="top"/>
          </w:tcPr>
          <w:p w14:paraId="5AD99C54">
            <w:pPr>
              <w:pStyle w:val="6"/>
            </w:pPr>
          </w:p>
        </w:tc>
        <w:tc>
          <w:tcPr>
            <w:tcW w:w="1183" w:type="dxa"/>
            <w:vAlign w:val="top"/>
          </w:tcPr>
          <w:p w14:paraId="5E98F09F">
            <w:pPr>
              <w:pStyle w:val="6"/>
            </w:pPr>
          </w:p>
        </w:tc>
        <w:tc>
          <w:tcPr>
            <w:tcW w:w="1056" w:type="dxa"/>
            <w:vAlign w:val="top"/>
          </w:tcPr>
          <w:p w14:paraId="64CAADCE">
            <w:pPr>
              <w:pStyle w:val="6"/>
            </w:pPr>
          </w:p>
        </w:tc>
      </w:tr>
      <w:tr w14:paraId="78BE0BD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3ED3800B">
            <w:pPr>
              <w:spacing w:before="174" w:line="218" w:lineRule="auto"/>
              <w:ind w:left="6"/>
              <w:rPr>
                <w:rFonts w:ascii="宋体" w:hAnsi="宋体" w:eastAsia="宋体" w:cs="宋体"/>
                <w:sz w:val="18"/>
                <w:szCs w:val="18"/>
              </w:rPr>
            </w:pPr>
            <w:r>
              <w:rPr>
                <w:rFonts w:ascii="宋体" w:hAnsi="宋体" w:eastAsia="宋体" w:cs="宋体"/>
                <w:color w:val="212529"/>
                <w:spacing w:val="-1"/>
                <w:sz w:val="18"/>
                <w:szCs w:val="18"/>
              </w:rPr>
              <w:t>三、国有资本经营预算</w:t>
            </w:r>
          </w:p>
        </w:tc>
        <w:tc>
          <w:tcPr>
            <w:tcW w:w="1183" w:type="dxa"/>
            <w:vAlign w:val="top"/>
          </w:tcPr>
          <w:p w14:paraId="75FC41AE">
            <w:pPr>
              <w:pStyle w:val="6"/>
            </w:pPr>
          </w:p>
        </w:tc>
        <w:tc>
          <w:tcPr>
            <w:tcW w:w="1991" w:type="dxa"/>
            <w:vAlign w:val="top"/>
          </w:tcPr>
          <w:p w14:paraId="4838F759">
            <w:pPr>
              <w:spacing w:before="175" w:line="219" w:lineRule="auto"/>
              <w:rPr>
                <w:rFonts w:ascii="宋体" w:hAnsi="宋体" w:eastAsia="宋体" w:cs="宋体"/>
                <w:sz w:val="18"/>
                <w:szCs w:val="18"/>
              </w:rPr>
            </w:pPr>
            <w:r>
              <w:rPr>
                <w:rFonts w:ascii="宋体" w:hAnsi="宋体" w:eastAsia="宋体" w:cs="宋体"/>
                <w:color w:val="212529"/>
                <w:spacing w:val="-2"/>
                <w:sz w:val="18"/>
                <w:szCs w:val="18"/>
              </w:rPr>
              <w:t>三、国防支出</w:t>
            </w:r>
          </w:p>
        </w:tc>
        <w:tc>
          <w:tcPr>
            <w:tcW w:w="1198" w:type="dxa"/>
            <w:vAlign w:val="top"/>
          </w:tcPr>
          <w:p w14:paraId="3252EEE0">
            <w:pPr>
              <w:pStyle w:val="6"/>
            </w:pPr>
          </w:p>
        </w:tc>
        <w:tc>
          <w:tcPr>
            <w:tcW w:w="1183" w:type="dxa"/>
            <w:vAlign w:val="top"/>
          </w:tcPr>
          <w:p w14:paraId="71194B59">
            <w:pPr>
              <w:pStyle w:val="6"/>
            </w:pPr>
          </w:p>
        </w:tc>
        <w:tc>
          <w:tcPr>
            <w:tcW w:w="1056" w:type="dxa"/>
            <w:vAlign w:val="top"/>
          </w:tcPr>
          <w:p w14:paraId="0F42AA6A">
            <w:pPr>
              <w:pStyle w:val="6"/>
            </w:pPr>
          </w:p>
        </w:tc>
      </w:tr>
      <w:tr w14:paraId="4E0C905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5C94E7C9">
            <w:pPr>
              <w:spacing w:before="175" w:line="219" w:lineRule="auto"/>
              <w:ind w:left="23"/>
              <w:rPr>
                <w:rFonts w:ascii="宋体" w:hAnsi="宋体" w:eastAsia="宋体" w:cs="宋体"/>
                <w:sz w:val="18"/>
                <w:szCs w:val="18"/>
              </w:rPr>
            </w:pPr>
            <w:r>
              <w:rPr>
                <w:rFonts w:ascii="宋体" w:hAnsi="宋体" w:eastAsia="宋体" w:cs="宋体"/>
                <w:color w:val="212529"/>
                <w:spacing w:val="-3"/>
                <w:sz w:val="18"/>
                <w:szCs w:val="18"/>
              </w:rPr>
              <w:t>四、财政专户管理资金</w:t>
            </w:r>
          </w:p>
        </w:tc>
        <w:tc>
          <w:tcPr>
            <w:tcW w:w="1183" w:type="dxa"/>
            <w:vAlign w:val="top"/>
          </w:tcPr>
          <w:p w14:paraId="30F7681F">
            <w:pPr>
              <w:pStyle w:val="6"/>
            </w:pPr>
          </w:p>
        </w:tc>
        <w:tc>
          <w:tcPr>
            <w:tcW w:w="1991" w:type="dxa"/>
            <w:vAlign w:val="top"/>
          </w:tcPr>
          <w:p w14:paraId="1E4C7537">
            <w:pPr>
              <w:spacing w:before="175" w:line="219" w:lineRule="auto"/>
              <w:ind w:left="15"/>
              <w:rPr>
                <w:rFonts w:ascii="宋体" w:hAnsi="宋体" w:eastAsia="宋体" w:cs="宋体"/>
                <w:sz w:val="18"/>
                <w:szCs w:val="18"/>
              </w:rPr>
            </w:pPr>
            <w:r>
              <w:rPr>
                <w:rFonts w:ascii="宋体" w:hAnsi="宋体" w:eastAsia="宋体" w:cs="宋体"/>
                <w:color w:val="212529"/>
                <w:spacing w:val="-3"/>
                <w:sz w:val="18"/>
                <w:szCs w:val="18"/>
              </w:rPr>
              <w:t>四、公共安全支出</w:t>
            </w:r>
          </w:p>
        </w:tc>
        <w:tc>
          <w:tcPr>
            <w:tcW w:w="1198" w:type="dxa"/>
            <w:vAlign w:val="top"/>
          </w:tcPr>
          <w:p w14:paraId="475D83E9">
            <w:pPr>
              <w:pStyle w:val="6"/>
            </w:pPr>
          </w:p>
        </w:tc>
        <w:tc>
          <w:tcPr>
            <w:tcW w:w="1183" w:type="dxa"/>
            <w:vAlign w:val="top"/>
          </w:tcPr>
          <w:p w14:paraId="2BCF24B6">
            <w:pPr>
              <w:pStyle w:val="6"/>
            </w:pPr>
          </w:p>
        </w:tc>
        <w:tc>
          <w:tcPr>
            <w:tcW w:w="1056" w:type="dxa"/>
            <w:vAlign w:val="top"/>
          </w:tcPr>
          <w:p w14:paraId="382260AE">
            <w:pPr>
              <w:pStyle w:val="6"/>
            </w:pPr>
          </w:p>
        </w:tc>
      </w:tr>
      <w:tr w14:paraId="2C644B8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08C78B3">
            <w:pPr>
              <w:spacing w:before="177" w:line="219" w:lineRule="auto"/>
              <w:ind w:left="9"/>
              <w:rPr>
                <w:rFonts w:ascii="宋体" w:hAnsi="宋体" w:eastAsia="宋体" w:cs="宋体"/>
                <w:sz w:val="18"/>
                <w:szCs w:val="18"/>
              </w:rPr>
            </w:pPr>
            <w:r>
              <w:rPr>
                <w:rFonts w:ascii="宋体" w:hAnsi="宋体" w:eastAsia="宋体" w:cs="宋体"/>
                <w:color w:val="212529"/>
                <w:spacing w:val="-2"/>
                <w:sz w:val="18"/>
                <w:szCs w:val="18"/>
              </w:rPr>
              <w:t>五、单位资金</w:t>
            </w:r>
          </w:p>
        </w:tc>
        <w:tc>
          <w:tcPr>
            <w:tcW w:w="1183" w:type="dxa"/>
            <w:vAlign w:val="top"/>
          </w:tcPr>
          <w:p w14:paraId="7385441B">
            <w:pPr>
              <w:pStyle w:val="6"/>
            </w:pPr>
          </w:p>
        </w:tc>
        <w:tc>
          <w:tcPr>
            <w:tcW w:w="1991" w:type="dxa"/>
            <w:vAlign w:val="top"/>
          </w:tcPr>
          <w:p w14:paraId="3174E57C">
            <w:pPr>
              <w:spacing w:before="176" w:line="219" w:lineRule="auto"/>
              <w:ind w:left="1"/>
              <w:rPr>
                <w:rFonts w:ascii="宋体" w:hAnsi="宋体" w:eastAsia="宋体" w:cs="宋体"/>
                <w:sz w:val="18"/>
                <w:szCs w:val="18"/>
              </w:rPr>
            </w:pPr>
            <w:r>
              <w:rPr>
                <w:rFonts w:ascii="宋体" w:hAnsi="宋体" w:eastAsia="宋体" w:cs="宋体"/>
                <w:color w:val="212529"/>
                <w:spacing w:val="-2"/>
                <w:sz w:val="18"/>
                <w:szCs w:val="18"/>
              </w:rPr>
              <w:t>五、教育支出</w:t>
            </w:r>
          </w:p>
        </w:tc>
        <w:tc>
          <w:tcPr>
            <w:tcW w:w="1198" w:type="dxa"/>
            <w:vAlign w:val="top"/>
          </w:tcPr>
          <w:p w14:paraId="649CB941">
            <w:pPr>
              <w:spacing w:before="177" w:line="238" w:lineRule="auto"/>
              <w:ind w:right="23"/>
              <w:jc w:val="right"/>
              <w:rPr>
                <w:rFonts w:ascii="宋体" w:hAnsi="宋体" w:eastAsia="宋体" w:cs="宋体"/>
                <w:sz w:val="18"/>
                <w:szCs w:val="18"/>
              </w:rPr>
            </w:pPr>
            <w:r>
              <w:rPr>
                <w:rFonts w:ascii="宋体" w:hAnsi="宋体" w:eastAsia="宋体" w:cs="宋体"/>
                <w:color w:val="212529"/>
                <w:spacing w:val="-2"/>
                <w:sz w:val="18"/>
                <w:szCs w:val="18"/>
              </w:rPr>
              <w:t>3523.62</w:t>
            </w:r>
          </w:p>
        </w:tc>
        <w:tc>
          <w:tcPr>
            <w:tcW w:w="1183" w:type="dxa"/>
            <w:vAlign w:val="top"/>
          </w:tcPr>
          <w:p w14:paraId="31E8D939">
            <w:pPr>
              <w:spacing w:before="177" w:line="238" w:lineRule="auto"/>
              <w:ind w:right="22"/>
              <w:jc w:val="right"/>
              <w:rPr>
                <w:rFonts w:ascii="宋体" w:hAnsi="宋体" w:eastAsia="宋体" w:cs="宋体"/>
                <w:sz w:val="18"/>
                <w:szCs w:val="18"/>
              </w:rPr>
            </w:pPr>
            <w:r>
              <w:rPr>
                <w:rFonts w:ascii="宋体" w:hAnsi="宋体" w:eastAsia="宋体" w:cs="宋体"/>
                <w:color w:val="212529"/>
                <w:spacing w:val="-2"/>
                <w:sz w:val="18"/>
                <w:szCs w:val="18"/>
              </w:rPr>
              <w:t>3338.14</w:t>
            </w:r>
          </w:p>
        </w:tc>
        <w:tc>
          <w:tcPr>
            <w:tcW w:w="1056" w:type="dxa"/>
            <w:vAlign w:val="top"/>
          </w:tcPr>
          <w:p w14:paraId="55F8B1C0">
            <w:pPr>
              <w:spacing w:before="177"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185.49</w:t>
            </w:r>
          </w:p>
        </w:tc>
      </w:tr>
      <w:tr w14:paraId="1600050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047339CF">
            <w:pPr>
              <w:pStyle w:val="6"/>
            </w:pPr>
          </w:p>
        </w:tc>
        <w:tc>
          <w:tcPr>
            <w:tcW w:w="1183" w:type="dxa"/>
            <w:vAlign w:val="top"/>
          </w:tcPr>
          <w:p w14:paraId="08F65CFB">
            <w:pPr>
              <w:pStyle w:val="6"/>
            </w:pPr>
          </w:p>
        </w:tc>
        <w:tc>
          <w:tcPr>
            <w:tcW w:w="1991" w:type="dxa"/>
            <w:vAlign w:val="top"/>
          </w:tcPr>
          <w:p w14:paraId="1F20F3AA">
            <w:pPr>
              <w:spacing w:before="177" w:line="218" w:lineRule="auto"/>
              <w:rPr>
                <w:rFonts w:ascii="宋体" w:hAnsi="宋体" w:eastAsia="宋体" w:cs="宋体"/>
                <w:sz w:val="18"/>
                <w:szCs w:val="18"/>
              </w:rPr>
            </w:pPr>
            <w:r>
              <w:rPr>
                <w:rFonts w:ascii="宋体" w:hAnsi="宋体" w:eastAsia="宋体" w:cs="宋体"/>
                <w:color w:val="212529"/>
                <w:spacing w:val="-1"/>
                <w:sz w:val="18"/>
                <w:szCs w:val="18"/>
              </w:rPr>
              <w:t>六、科学技术支出</w:t>
            </w:r>
          </w:p>
        </w:tc>
        <w:tc>
          <w:tcPr>
            <w:tcW w:w="1198" w:type="dxa"/>
            <w:vAlign w:val="top"/>
          </w:tcPr>
          <w:p w14:paraId="3DE26E13">
            <w:pPr>
              <w:pStyle w:val="6"/>
            </w:pPr>
          </w:p>
        </w:tc>
        <w:tc>
          <w:tcPr>
            <w:tcW w:w="1183" w:type="dxa"/>
            <w:vAlign w:val="top"/>
          </w:tcPr>
          <w:p w14:paraId="68DB19EE">
            <w:pPr>
              <w:pStyle w:val="6"/>
            </w:pPr>
          </w:p>
        </w:tc>
        <w:tc>
          <w:tcPr>
            <w:tcW w:w="1056" w:type="dxa"/>
            <w:vAlign w:val="top"/>
          </w:tcPr>
          <w:p w14:paraId="245D6B17">
            <w:pPr>
              <w:pStyle w:val="6"/>
            </w:pPr>
          </w:p>
        </w:tc>
      </w:tr>
      <w:tr w14:paraId="6FD49E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64FC0522">
            <w:pPr>
              <w:pStyle w:val="6"/>
            </w:pPr>
          </w:p>
        </w:tc>
        <w:tc>
          <w:tcPr>
            <w:tcW w:w="1183" w:type="dxa"/>
            <w:vAlign w:val="top"/>
          </w:tcPr>
          <w:p w14:paraId="0B8A6BCE">
            <w:pPr>
              <w:pStyle w:val="6"/>
            </w:pPr>
          </w:p>
        </w:tc>
        <w:tc>
          <w:tcPr>
            <w:tcW w:w="1991" w:type="dxa"/>
            <w:vAlign w:val="top"/>
          </w:tcPr>
          <w:p w14:paraId="575D3CC6">
            <w:pPr>
              <w:spacing w:before="74" w:line="217" w:lineRule="auto"/>
              <w:ind w:right="184"/>
              <w:rPr>
                <w:rFonts w:ascii="宋体" w:hAnsi="宋体" w:eastAsia="宋体" w:cs="宋体"/>
                <w:sz w:val="18"/>
                <w:szCs w:val="18"/>
              </w:rPr>
            </w:pPr>
            <w:r>
              <w:rPr>
                <w:rFonts w:ascii="宋体" w:hAnsi="宋体" w:eastAsia="宋体" w:cs="宋体"/>
                <w:color w:val="212529"/>
                <w:spacing w:val="-1"/>
                <w:sz w:val="18"/>
                <w:szCs w:val="18"/>
              </w:rPr>
              <w:t>七、文化旅游体育与传</w:t>
            </w:r>
            <w:r>
              <w:rPr>
                <w:rFonts w:ascii="宋体" w:hAnsi="宋体" w:eastAsia="宋体" w:cs="宋体"/>
                <w:color w:val="212529"/>
                <w:spacing w:val="-2"/>
                <w:sz w:val="18"/>
                <w:szCs w:val="18"/>
              </w:rPr>
              <w:t>媒支出</w:t>
            </w:r>
          </w:p>
        </w:tc>
        <w:tc>
          <w:tcPr>
            <w:tcW w:w="1198" w:type="dxa"/>
            <w:vAlign w:val="top"/>
          </w:tcPr>
          <w:p w14:paraId="01AC47F9">
            <w:pPr>
              <w:pStyle w:val="6"/>
            </w:pPr>
          </w:p>
        </w:tc>
        <w:tc>
          <w:tcPr>
            <w:tcW w:w="1183" w:type="dxa"/>
            <w:vAlign w:val="top"/>
          </w:tcPr>
          <w:p w14:paraId="6E645DAA">
            <w:pPr>
              <w:pStyle w:val="6"/>
            </w:pPr>
          </w:p>
        </w:tc>
        <w:tc>
          <w:tcPr>
            <w:tcW w:w="1056" w:type="dxa"/>
            <w:vAlign w:val="top"/>
          </w:tcPr>
          <w:p w14:paraId="2C34D4C5">
            <w:pPr>
              <w:pStyle w:val="6"/>
            </w:pPr>
          </w:p>
        </w:tc>
      </w:tr>
      <w:tr w14:paraId="700E285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328DFD49">
            <w:pPr>
              <w:pStyle w:val="6"/>
            </w:pPr>
          </w:p>
        </w:tc>
        <w:tc>
          <w:tcPr>
            <w:tcW w:w="1183" w:type="dxa"/>
            <w:vAlign w:val="top"/>
          </w:tcPr>
          <w:p w14:paraId="272A68F7">
            <w:pPr>
              <w:pStyle w:val="6"/>
            </w:pPr>
          </w:p>
        </w:tc>
        <w:tc>
          <w:tcPr>
            <w:tcW w:w="1991" w:type="dxa"/>
            <w:vAlign w:val="top"/>
          </w:tcPr>
          <w:p w14:paraId="4795B7EF">
            <w:pPr>
              <w:spacing w:before="75" w:line="219" w:lineRule="auto"/>
              <w:ind w:left="13" w:right="184" w:hanging="12"/>
              <w:rPr>
                <w:rFonts w:ascii="宋体" w:hAnsi="宋体" w:eastAsia="宋体" w:cs="宋体"/>
                <w:sz w:val="18"/>
                <w:szCs w:val="18"/>
              </w:rPr>
            </w:pPr>
            <w:r>
              <w:rPr>
                <w:rFonts w:ascii="宋体" w:hAnsi="宋体" w:eastAsia="宋体" w:cs="宋体"/>
                <w:color w:val="212529"/>
                <w:spacing w:val="-1"/>
                <w:sz w:val="18"/>
                <w:szCs w:val="18"/>
              </w:rPr>
              <w:t>八、社会保障和就业支</w:t>
            </w:r>
            <w:r>
              <w:rPr>
                <w:rFonts w:ascii="宋体" w:hAnsi="宋体" w:eastAsia="宋体" w:cs="宋体"/>
                <w:color w:val="212529"/>
                <w:sz w:val="18"/>
                <w:szCs w:val="18"/>
              </w:rPr>
              <w:t>出</w:t>
            </w:r>
          </w:p>
        </w:tc>
        <w:tc>
          <w:tcPr>
            <w:tcW w:w="1198" w:type="dxa"/>
            <w:vAlign w:val="top"/>
          </w:tcPr>
          <w:p w14:paraId="53442F5A">
            <w:pPr>
              <w:spacing w:before="180" w:line="238" w:lineRule="auto"/>
              <w:ind w:right="23"/>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183" w:type="dxa"/>
            <w:vAlign w:val="top"/>
          </w:tcPr>
          <w:p w14:paraId="32DFE5BB">
            <w:pPr>
              <w:spacing w:before="180" w:line="238" w:lineRule="auto"/>
              <w:ind w:right="22"/>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056" w:type="dxa"/>
            <w:vAlign w:val="top"/>
          </w:tcPr>
          <w:p w14:paraId="34436951">
            <w:pPr>
              <w:pStyle w:val="6"/>
            </w:pPr>
          </w:p>
        </w:tc>
      </w:tr>
      <w:tr w14:paraId="378C50C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1276073">
            <w:pPr>
              <w:pStyle w:val="6"/>
            </w:pPr>
          </w:p>
        </w:tc>
        <w:tc>
          <w:tcPr>
            <w:tcW w:w="1183" w:type="dxa"/>
            <w:vAlign w:val="top"/>
          </w:tcPr>
          <w:p w14:paraId="796FEF73">
            <w:pPr>
              <w:pStyle w:val="6"/>
            </w:pPr>
          </w:p>
        </w:tc>
        <w:tc>
          <w:tcPr>
            <w:tcW w:w="1991" w:type="dxa"/>
            <w:vAlign w:val="top"/>
          </w:tcPr>
          <w:p w14:paraId="2D9368C5">
            <w:pPr>
              <w:spacing w:before="180" w:line="218" w:lineRule="auto"/>
              <w:ind w:left="1"/>
              <w:rPr>
                <w:rFonts w:ascii="宋体" w:hAnsi="宋体" w:eastAsia="宋体" w:cs="宋体"/>
                <w:sz w:val="18"/>
                <w:szCs w:val="18"/>
              </w:rPr>
            </w:pPr>
            <w:r>
              <w:rPr>
                <w:rFonts w:ascii="宋体" w:hAnsi="宋体" w:eastAsia="宋体" w:cs="宋体"/>
                <w:color w:val="212529"/>
                <w:spacing w:val="-1"/>
                <w:sz w:val="18"/>
                <w:szCs w:val="18"/>
              </w:rPr>
              <w:t>九、社会保险基金支出</w:t>
            </w:r>
          </w:p>
        </w:tc>
        <w:tc>
          <w:tcPr>
            <w:tcW w:w="1198" w:type="dxa"/>
            <w:vAlign w:val="top"/>
          </w:tcPr>
          <w:p w14:paraId="2EF4C51E">
            <w:pPr>
              <w:pStyle w:val="6"/>
            </w:pPr>
          </w:p>
        </w:tc>
        <w:tc>
          <w:tcPr>
            <w:tcW w:w="1183" w:type="dxa"/>
            <w:vAlign w:val="top"/>
          </w:tcPr>
          <w:p w14:paraId="5644926A">
            <w:pPr>
              <w:pStyle w:val="6"/>
            </w:pPr>
          </w:p>
        </w:tc>
        <w:tc>
          <w:tcPr>
            <w:tcW w:w="1056" w:type="dxa"/>
            <w:vAlign w:val="top"/>
          </w:tcPr>
          <w:p w14:paraId="19DB6526">
            <w:pPr>
              <w:pStyle w:val="6"/>
            </w:pPr>
          </w:p>
        </w:tc>
      </w:tr>
      <w:tr w14:paraId="5553250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4341B1B4">
            <w:pPr>
              <w:pStyle w:val="6"/>
            </w:pPr>
          </w:p>
        </w:tc>
        <w:tc>
          <w:tcPr>
            <w:tcW w:w="1183" w:type="dxa"/>
            <w:vAlign w:val="top"/>
          </w:tcPr>
          <w:p w14:paraId="6A29A514">
            <w:pPr>
              <w:pStyle w:val="6"/>
            </w:pPr>
          </w:p>
        </w:tc>
        <w:tc>
          <w:tcPr>
            <w:tcW w:w="1991" w:type="dxa"/>
            <w:vAlign w:val="top"/>
          </w:tcPr>
          <w:p w14:paraId="13D91A04">
            <w:pPr>
              <w:spacing w:before="181" w:line="219" w:lineRule="auto"/>
              <w:rPr>
                <w:rFonts w:ascii="宋体" w:hAnsi="宋体" w:eastAsia="宋体" w:cs="宋体"/>
                <w:sz w:val="18"/>
                <w:szCs w:val="18"/>
              </w:rPr>
            </w:pPr>
            <w:r>
              <w:rPr>
                <w:rFonts w:ascii="宋体" w:hAnsi="宋体" w:eastAsia="宋体" w:cs="宋体"/>
                <w:color w:val="212529"/>
                <w:spacing w:val="-1"/>
                <w:sz w:val="18"/>
                <w:szCs w:val="18"/>
              </w:rPr>
              <w:t>十、卫生健康支出</w:t>
            </w:r>
          </w:p>
        </w:tc>
        <w:tc>
          <w:tcPr>
            <w:tcW w:w="1198" w:type="dxa"/>
            <w:vAlign w:val="top"/>
          </w:tcPr>
          <w:p w14:paraId="2F20C2E2">
            <w:pPr>
              <w:spacing w:before="182" w:line="238" w:lineRule="auto"/>
              <w:ind w:right="21"/>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183" w:type="dxa"/>
            <w:vAlign w:val="top"/>
          </w:tcPr>
          <w:p w14:paraId="326A8E4C">
            <w:pPr>
              <w:spacing w:before="182" w:line="238" w:lineRule="auto"/>
              <w:ind w:right="21"/>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056" w:type="dxa"/>
            <w:vAlign w:val="top"/>
          </w:tcPr>
          <w:p w14:paraId="57676B27">
            <w:pPr>
              <w:pStyle w:val="6"/>
            </w:pPr>
          </w:p>
        </w:tc>
      </w:tr>
      <w:tr w14:paraId="7E09738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4D7DD36">
            <w:pPr>
              <w:pStyle w:val="6"/>
            </w:pPr>
          </w:p>
        </w:tc>
        <w:tc>
          <w:tcPr>
            <w:tcW w:w="1183" w:type="dxa"/>
            <w:vAlign w:val="top"/>
          </w:tcPr>
          <w:p w14:paraId="5FF8540E">
            <w:pPr>
              <w:pStyle w:val="6"/>
            </w:pPr>
          </w:p>
        </w:tc>
        <w:tc>
          <w:tcPr>
            <w:tcW w:w="1991" w:type="dxa"/>
            <w:vAlign w:val="top"/>
          </w:tcPr>
          <w:p w14:paraId="23FCC685">
            <w:pPr>
              <w:spacing w:before="183" w:line="219" w:lineRule="auto"/>
              <w:rPr>
                <w:rFonts w:ascii="宋体" w:hAnsi="宋体" w:eastAsia="宋体" w:cs="宋体"/>
                <w:sz w:val="18"/>
                <w:szCs w:val="18"/>
              </w:rPr>
            </w:pPr>
            <w:r>
              <w:rPr>
                <w:rFonts w:ascii="宋体" w:hAnsi="宋体" w:eastAsia="宋体" w:cs="宋体"/>
                <w:color w:val="212529"/>
                <w:spacing w:val="-3"/>
                <w:sz w:val="18"/>
                <w:szCs w:val="18"/>
              </w:rPr>
              <w:t>十一、节能环保支出</w:t>
            </w:r>
          </w:p>
        </w:tc>
        <w:tc>
          <w:tcPr>
            <w:tcW w:w="1198" w:type="dxa"/>
            <w:vAlign w:val="top"/>
          </w:tcPr>
          <w:p w14:paraId="77F33ADA">
            <w:pPr>
              <w:pStyle w:val="6"/>
            </w:pPr>
          </w:p>
        </w:tc>
        <w:tc>
          <w:tcPr>
            <w:tcW w:w="1183" w:type="dxa"/>
            <w:vAlign w:val="top"/>
          </w:tcPr>
          <w:p w14:paraId="2D8D9A88">
            <w:pPr>
              <w:pStyle w:val="6"/>
            </w:pPr>
          </w:p>
        </w:tc>
        <w:tc>
          <w:tcPr>
            <w:tcW w:w="1056" w:type="dxa"/>
            <w:vAlign w:val="top"/>
          </w:tcPr>
          <w:p w14:paraId="47F0FDB6">
            <w:pPr>
              <w:pStyle w:val="6"/>
            </w:pPr>
          </w:p>
        </w:tc>
      </w:tr>
      <w:tr w14:paraId="7D0F6DF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795A4FBD">
            <w:pPr>
              <w:pStyle w:val="6"/>
            </w:pPr>
          </w:p>
        </w:tc>
        <w:tc>
          <w:tcPr>
            <w:tcW w:w="1183" w:type="dxa"/>
            <w:vAlign w:val="top"/>
          </w:tcPr>
          <w:p w14:paraId="07092E2D">
            <w:pPr>
              <w:pStyle w:val="6"/>
            </w:pPr>
          </w:p>
        </w:tc>
        <w:tc>
          <w:tcPr>
            <w:tcW w:w="1991" w:type="dxa"/>
            <w:vAlign w:val="top"/>
          </w:tcPr>
          <w:p w14:paraId="605148BF">
            <w:pPr>
              <w:spacing w:before="183" w:line="219" w:lineRule="auto"/>
              <w:rPr>
                <w:rFonts w:ascii="宋体" w:hAnsi="宋体" w:eastAsia="宋体" w:cs="宋体"/>
                <w:sz w:val="18"/>
                <w:szCs w:val="18"/>
              </w:rPr>
            </w:pPr>
            <w:r>
              <w:rPr>
                <w:rFonts w:ascii="宋体" w:hAnsi="宋体" w:eastAsia="宋体" w:cs="宋体"/>
                <w:color w:val="212529"/>
                <w:spacing w:val="-1"/>
                <w:sz w:val="18"/>
                <w:szCs w:val="18"/>
              </w:rPr>
              <w:t>十二、城乡社区支出</w:t>
            </w:r>
          </w:p>
        </w:tc>
        <w:tc>
          <w:tcPr>
            <w:tcW w:w="1198" w:type="dxa"/>
            <w:vAlign w:val="top"/>
          </w:tcPr>
          <w:p w14:paraId="1B309A6D">
            <w:pPr>
              <w:pStyle w:val="6"/>
            </w:pPr>
          </w:p>
        </w:tc>
        <w:tc>
          <w:tcPr>
            <w:tcW w:w="1183" w:type="dxa"/>
            <w:vAlign w:val="top"/>
          </w:tcPr>
          <w:p w14:paraId="549409A4">
            <w:pPr>
              <w:pStyle w:val="6"/>
            </w:pPr>
          </w:p>
        </w:tc>
        <w:tc>
          <w:tcPr>
            <w:tcW w:w="1056" w:type="dxa"/>
            <w:vAlign w:val="top"/>
          </w:tcPr>
          <w:p w14:paraId="5BA156B8">
            <w:pPr>
              <w:pStyle w:val="6"/>
            </w:pPr>
          </w:p>
        </w:tc>
      </w:tr>
      <w:tr w14:paraId="4DCD3C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6F6A2850">
            <w:pPr>
              <w:pStyle w:val="6"/>
            </w:pPr>
          </w:p>
        </w:tc>
        <w:tc>
          <w:tcPr>
            <w:tcW w:w="1183" w:type="dxa"/>
            <w:vAlign w:val="top"/>
          </w:tcPr>
          <w:p w14:paraId="2B8CAD3F">
            <w:pPr>
              <w:pStyle w:val="6"/>
            </w:pPr>
          </w:p>
        </w:tc>
        <w:tc>
          <w:tcPr>
            <w:tcW w:w="1991" w:type="dxa"/>
            <w:vAlign w:val="top"/>
          </w:tcPr>
          <w:p w14:paraId="73E09438">
            <w:pPr>
              <w:spacing w:before="183" w:line="219" w:lineRule="auto"/>
              <w:rPr>
                <w:rFonts w:ascii="宋体" w:hAnsi="宋体" w:eastAsia="宋体" w:cs="宋体"/>
                <w:sz w:val="18"/>
                <w:szCs w:val="18"/>
              </w:rPr>
            </w:pPr>
            <w:r>
              <w:rPr>
                <w:rFonts w:ascii="宋体" w:hAnsi="宋体" w:eastAsia="宋体" w:cs="宋体"/>
                <w:color w:val="212529"/>
                <w:spacing w:val="-1"/>
                <w:sz w:val="18"/>
                <w:szCs w:val="18"/>
              </w:rPr>
              <w:t>十三、农林水支出</w:t>
            </w:r>
          </w:p>
        </w:tc>
        <w:tc>
          <w:tcPr>
            <w:tcW w:w="1198" w:type="dxa"/>
            <w:vAlign w:val="top"/>
          </w:tcPr>
          <w:p w14:paraId="6165CF9F">
            <w:pPr>
              <w:pStyle w:val="6"/>
            </w:pPr>
          </w:p>
        </w:tc>
        <w:tc>
          <w:tcPr>
            <w:tcW w:w="1183" w:type="dxa"/>
            <w:vAlign w:val="top"/>
          </w:tcPr>
          <w:p w14:paraId="302F866D">
            <w:pPr>
              <w:pStyle w:val="6"/>
            </w:pPr>
          </w:p>
        </w:tc>
        <w:tc>
          <w:tcPr>
            <w:tcW w:w="1056" w:type="dxa"/>
            <w:vAlign w:val="top"/>
          </w:tcPr>
          <w:p w14:paraId="341C6287">
            <w:pPr>
              <w:pStyle w:val="6"/>
            </w:pPr>
          </w:p>
        </w:tc>
      </w:tr>
      <w:tr w14:paraId="52000129">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0AA9F6FE">
            <w:pPr>
              <w:pStyle w:val="6"/>
            </w:pPr>
          </w:p>
        </w:tc>
        <w:tc>
          <w:tcPr>
            <w:tcW w:w="1183" w:type="dxa"/>
            <w:vAlign w:val="top"/>
          </w:tcPr>
          <w:p w14:paraId="12030CCB">
            <w:pPr>
              <w:pStyle w:val="6"/>
            </w:pPr>
          </w:p>
        </w:tc>
        <w:tc>
          <w:tcPr>
            <w:tcW w:w="1991" w:type="dxa"/>
            <w:vAlign w:val="top"/>
          </w:tcPr>
          <w:p w14:paraId="3B4CC636">
            <w:pPr>
              <w:spacing w:before="183" w:line="219" w:lineRule="auto"/>
              <w:rPr>
                <w:rFonts w:ascii="宋体" w:hAnsi="宋体" w:eastAsia="宋体" w:cs="宋体"/>
                <w:sz w:val="18"/>
                <w:szCs w:val="18"/>
              </w:rPr>
            </w:pPr>
            <w:r>
              <w:rPr>
                <w:rFonts w:ascii="宋体" w:hAnsi="宋体" w:eastAsia="宋体" w:cs="宋体"/>
                <w:color w:val="212529"/>
                <w:spacing w:val="-1"/>
                <w:sz w:val="18"/>
                <w:szCs w:val="18"/>
              </w:rPr>
              <w:t>十四、交通运输支出</w:t>
            </w:r>
          </w:p>
        </w:tc>
        <w:tc>
          <w:tcPr>
            <w:tcW w:w="1198" w:type="dxa"/>
            <w:vAlign w:val="top"/>
          </w:tcPr>
          <w:p w14:paraId="1127729C">
            <w:pPr>
              <w:pStyle w:val="6"/>
            </w:pPr>
          </w:p>
        </w:tc>
        <w:tc>
          <w:tcPr>
            <w:tcW w:w="1183" w:type="dxa"/>
            <w:vAlign w:val="top"/>
          </w:tcPr>
          <w:p w14:paraId="08FB8BFA">
            <w:pPr>
              <w:pStyle w:val="6"/>
            </w:pPr>
          </w:p>
        </w:tc>
        <w:tc>
          <w:tcPr>
            <w:tcW w:w="1056" w:type="dxa"/>
            <w:vAlign w:val="top"/>
          </w:tcPr>
          <w:p w14:paraId="4C6F241E">
            <w:pPr>
              <w:pStyle w:val="6"/>
            </w:pPr>
          </w:p>
        </w:tc>
      </w:tr>
      <w:tr w14:paraId="0DF5569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63B89A81">
            <w:pPr>
              <w:pStyle w:val="6"/>
            </w:pPr>
          </w:p>
        </w:tc>
        <w:tc>
          <w:tcPr>
            <w:tcW w:w="1183" w:type="dxa"/>
            <w:vAlign w:val="top"/>
          </w:tcPr>
          <w:p w14:paraId="474603E8">
            <w:pPr>
              <w:pStyle w:val="6"/>
            </w:pPr>
          </w:p>
        </w:tc>
        <w:tc>
          <w:tcPr>
            <w:tcW w:w="1991" w:type="dxa"/>
            <w:vAlign w:val="top"/>
          </w:tcPr>
          <w:p w14:paraId="05F5E421">
            <w:pPr>
              <w:spacing w:before="78" w:line="218" w:lineRule="auto"/>
              <w:ind w:left="4" w:right="184" w:hanging="4"/>
              <w:rPr>
                <w:rFonts w:ascii="宋体" w:hAnsi="宋体" w:eastAsia="宋体" w:cs="宋体"/>
                <w:sz w:val="18"/>
                <w:szCs w:val="18"/>
              </w:rPr>
            </w:pPr>
            <w:r>
              <w:rPr>
                <w:rFonts w:ascii="宋体" w:hAnsi="宋体" w:eastAsia="宋体" w:cs="宋体"/>
                <w:color w:val="212529"/>
                <w:spacing w:val="-1"/>
                <w:sz w:val="18"/>
                <w:szCs w:val="18"/>
              </w:rPr>
              <w:t>十五、资源勘探工业信</w:t>
            </w:r>
            <w:r>
              <w:rPr>
                <w:rFonts w:ascii="宋体" w:hAnsi="宋体" w:eastAsia="宋体" w:cs="宋体"/>
                <w:color w:val="212529"/>
                <w:spacing w:val="-3"/>
                <w:sz w:val="18"/>
                <w:szCs w:val="18"/>
              </w:rPr>
              <w:t>息等支出</w:t>
            </w:r>
          </w:p>
        </w:tc>
        <w:tc>
          <w:tcPr>
            <w:tcW w:w="1198" w:type="dxa"/>
            <w:vAlign w:val="top"/>
          </w:tcPr>
          <w:p w14:paraId="1987CCAB">
            <w:pPr>
              <w:pStyle w:val="6"/>
            </w:pPr>
          </w:p>
        </w:tc>
        <w:tc>
          <w:tcPr>
            <w:tcW w:w="1183" w:type="dxa"/>
            <w:vAlign w:val="top"/>
          </w:tcPr>
          <w:p w14:paraId="126A8C61">
            <w:pPr>
              <w:pStyle w:val="6"/>
            </w:pPr>
          </w:p>
        </w:tc>
        <w:tc>
          <w:tcPr>
            <w:tcW w:w="1056" w:type="dxa"/>
            <w:vAlign w:val="top"/>
          </w:tcPr>
          <w:p w14:paraId="50DC7642">
            <w:pPr>
              <w:pStyle w:val="6"/>
            </w:pPr>
          </w:p>
        </w:tc>
      </w:tr>
      <w:tr w14:paraId="158EC85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7DD32515">
            <w:pPr>
              <w:pStyle w:val="6"/>
            </w:pPr>
          </w:p>
        </w:tc>
        <w:tc>
          <w:tcPr>
            <w:tcW w:w="1183" w:type="dxa"/>
            <w:vAlign w:val="top"/>
          </w:tcPr>
          <w:p w14:paraId="60A86C0C">
            <w:pPr>
              <w:pStyle w:val="6"/>
            </w:pPr>
          </w:p>
        </w:tc>
        <w:tc>
          <w:tcPr>
            <w:tcW w:w="1991" w:type="dxa"/>
            <w:vAlign w:val="top"/>
          </w:tcPr>
          <w:p w14:paraId="13945219">
            <w:pPr>
              <w:spacing w:before="79" w:line="219" w:lineRule="auto"/>
              <w:ind w:left="13" w:right="184" w:hanging="14"/>
              <w:rPr>
                <w:rFonts w:ascii="宋体" w:hAnsi="宋体" w:eastAsia="宋体" w:cs="宋体"/>
                <w:sz w:val="18"/>
                <w:szCs w:val="18"/>
              </w:rPr>
            </w:pPr>
            <w:r>
              <w:rPr>
                <w:rFonts w:ascii="宋体" w:hAnsi="宋体" w:eastAsia="宋体" w:cs="宋体"/>
                <w:color w:val="212529"/>
                <w:spacing w:val="-1"/>
                <w:sz w:val="18"/>
                <w:szCs w:val="18"/>
              </w:rPr>
              <w:t>十六、商业服务业等支</w:t>
            </w:r>
            <w:r>
              <w:rPr>
                <w:rFonts w:ascii="宋体" w:hAnsi="宋体" w:eastAsia="宋体" w:cs="宋体"/>
                <w:color w:val="212529"/>
                <w:sz w:val="18"/>
                <w:szCs w:val="18"/>
              </w:rPr>
              <w:t>出</w:t>
            </w:r>
          </w:p>
        </w:tc>
        <w:tc>
          <w:tcPr>
            <w:tcW w:w="1198" w:type="dxa"/>
            <w:vAlign w:val="top"/>
          </w:tcPr>
          <w:p w14:paraId="5FD1DBA1">
            <w:pPr>
              <w:pStyle w:val="6"/>
            </w:pPr>
          </w:p>
        </w:tc>
        <w:tc>
          <w:tcPr>
            <w:tcW w:w="1183" w:type="dxa"/>
            <w:vAlign w:val="top"/>
          </w:tcPr>
          <w:p w14:paraId="57599863">
            <w:pPr>
              <w:pStyle w:val="6"/>
            </w:pPr>
          </w:p>
        </w:tc>
        <w:tc>
          <w:tcPr>
            <w:tcW w:w="1056" w:type="dxa"/>
            <w:vAlign w:val="top"/>
          </w:tcPr>
          <w:p w14:paraId="24CEE44C">
            <w:pPr>
              <w:pStyle w:val="6"/>
            </w:pPr>
          </w:p>
        </w:tc>
      </w:tr>
      <w:tr w14:paraId="6A870D3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0A103F3B">
            <w:pPr>
              <w:pStyle w:val="6"/>
            </w:pPr>
          </w:p>
        </w:tc>
        <w:tc>
          <w:tcPr>
            <w:tcW w:w="1183" w:type="dxa"/>
            <w:vAlign w:val="top"/>
          </w:tcPr>
          <w:p w14:paraId="3329D01E">
            <w:pPr>
              <w:pStyle w:val="6"/>
            </w:pPr>
          </w:p>
        </w:tc>
        <w:tc>
          <w:tcPr>
            <w:tcW w:w="1991" w:type="dxa"/>
            <w:vAlign w:val="top"/>
          </w:tcPr>
          <w:p w14:paraId="3C5C35C6">
            <w:pPr>
              <w:spacing w:before="184" w:line="219" w:lineRule="auto"/>
              <w:rPr>
                <w:rFonts w:ascii="宋体" w:hAnsi="宋体" w:eastAsia="宋体" w:cs="宋体"/>
                <w:sz w:val="18"/>
                <w:szCs w:val="18"/>
              </w:rPr>
            </w:pPr>
            <w:r>
              <w:rPr>
                <w:rFonts w:ascii="宋体" w:hAnsi="宋体" w:eastAsia="宋体" w:cs="宋体"/>
                <w:color w:val="212529"/>
                <w:spacing w:val="-1"/>
                <w:sz w:val="18"/>
                <w:szCs w:val="18"/>
              </w:rPr>
              <w:t>十七、金融支出</w:t>
            </w:r>
          </w:p>
        </w:tc>
        <w:tc>
          <w:tcPr>
            <w:tcW w:w="1198" w:type="dxa"/>
            <w:vAlign w:val="top"/>
          </w:tcPr>
          <w:p w14:paraId="1EF27D72">
            <w:pPr>
              <w:pStyle w:val="6"/>
            </w:pPr>
          </w:p>
        </w:tc>
        <w:tc>
          <w:tcPr>
            <w:tcW w:w="1183" w:type="dxa"/>
            <w:vAlign w:val="top"/>
          </w:tcPr>
          <w:p w14:paraId="008BB450">
            <w:pPr>
              <w:pStyle w:val="6"/>
            </w:pPr>
          </w:p>
        </w:tc>
        <w:tc>
          <w:tcPr>
            <w:tcW w:w="1056" w:type="dxa"/>
            <w:vAlign w:val="top"/>
          </w:tcPr>
          <w:p w14:paraId="0CB364C1">
            <w:pPr>
              <w:pStyle w:val="6"/>
            </w:pPr>
          </w:p>
        </w:tc>
      </w:tr>
      <w:tr w14:paraId="5FF7AF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0E333A7E">
            <w:pPr>
              <w:pStyle w:val="6"/>
            </w:pPr>
          </w:p>
        </w:tc>
        <w:tc>
          <w:tcPr>
            <w:tcW w:w="1183" w:type="dxa"/>
            <w:vAlign w:val="top"/>
          </w:tcPr>
          <w:p w14:paraId="0375CCE6">
            <w:pPr>
              <w:pStyle w:val="6"/>
            </w:pPr>
          </w:p>
        </w:tc>
        <w:tc>
          <w:tcPr>
            <w:tcW w:w="1991" w:type="dxa"/>
            <w:vAlign w:val="top"/>
          </w:tcPr>
          <w:p w14:paraId="3C0F83BC">
            <w:pPr>
              <w:spacing w:before="79" w:line="219" w:lineRule="auto"/>
              <w:ind w:left="13" w:right="184" w:hanging="14"/>
              <w:rPr>
                <w:rFonts w:ascii="宋体" w:hAnsi="宋体" w:eastAsia="宋体" w:cs="宋体"/>
                <w:sz w:val="18"/>
                <w:szCs w:val="18"/>
              </w:rPr>
            </w:pPr>
            <w:r>
              <w:rPr>
                <w:rFonts w:ascii="宋体" w:hAnsi="宋体" w:eastAsia="宋体" w:cs="宋体"/>
                <w:color w:val="212529"/>
                <w:spacing w:val="-1"/>
                <w:sz w:val="18"/>
                <w:szCs w:val="18"/>
              </w:rPr>
              <w:t>十八、援助其他地区支</w:t>
            </w:r>
            <w:r>
              <w:rPr>
                <w:rFonts w:ascii="宋体" w:hAnsi="宋体" w:eastAsia="宋体" w:cs="宋体"/>
                <w:color w:val="212529"/>
                <w:sz w:val="18"/>
                <w:szCs w:val="18"/>
              </w:rPr>
              <w:t>出</w:t>
            </w:r>
          </w:p>
        </w:tc>
        <w:tc>
          <w:tcPr>
            <w:tcW w:w="1198" w:type="dxa"/>
            <w:vAlign w:val="top"/>
          </w:tcPr>
          <w:p w14:paraId="06E60982">
            <w:pPr>
              <w:pStyle w:val="6"/>
            </w:pPr>
          </w:p>
        </w:tc>
        <w:tc>
          <w:tcPr>
            <w:tcW w:w="1183" w:type="dxa"/>
            <w:vAlign w:val="top"/>
          </w:tcPr>
          <w:p w14:paraId="064C7296">
            <w:pPr>
              <w:pStyle w:val="6"/>
            </w:pPr>
          </w:p>
        </w:tc>
        <w:tc>
          <w:tcPr>
            <w:tcW w:w="1056" w:type="dxa"/>
            <w:vAlign w:val="top"/>
          </w:tcPr>
          <w:p w14:paraId="09B83AAD">
            <w:pPr>
              <w:pStyle w:val="6"/>
            </w:pPr>
          </w:p>
        </w:tc>
      </w:tr>
      <w:tr w14:paraId="2C14305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4F15E972">
            <w:pPr>
              <w:pStyle w:val="6"/>
            </w:pPr>
          </w:p>
        </w:tc>
        <w:tc>
          <w:tcPr>
            <w:tcW w:w="1183" w:type="dxa"/>
            <w:vAlign w:val="top"/>
          </w:tcPr>
          <w:p w14:paraId="46786D47">
            <w:pPr>
              <w:pStyle w:val="6"/>
            </w:pPr>
          </w:p>
        </w:tc>
        <w:tc>
          <w:tcPr>
            <w:tcW w:w="1991" w:type="dxa"/>
            <w:vAlign w:val="top"/>
          </w:tcPr>
          <w:p w14:paraId="4C7CEBA0">
            <w:pPr>
              <w:spacing w:before="78" w:line="218" w:lineRule="auto"/>
              <w:ind w:right="184"/>
              <w:rPr>
                <w:rFonts w:ascii="宋体" w:hAnsi="宋体" w:eastAsia="宋体" w:cs="宋体"/>
                <w:sz w:val="18"/>
                <w:szCs w:val="18"/>
              </w:rPr>
            </w:pPr>
            <w:r>
              <w:rPr>
                <w:rFonts w:ascii="宋体" w:hAnsi="宋体" w:eastAsia="宋体" w:cs="宋体"/>
                <w:color w:val="212529"/>
                <w:spacing w:val="-1"/>
                <w:sz w:val="18"/>
                <w:szCs w:val="18"/>
              </w:rPr>
              <w:t>十九、自然资源海洋气</w:t>
            </w:r>
            <w:r>
              <w:rPr>
                <w:rFonts w:ascii="宋体" w:hAnsi="宋体" w:eastAsia="宋体" w:cs="宋体"/>
                <w:color w:val="212529"/>
                <w:spacing w:val="-2"/>
                <w:sz w:val="18"/>
                <w:szCs w:val="18"/>
              </w:rPr>
              <w:t>象等支出</w:t>
            </w:r>
          </w:p>
        </w:tc>
        <w:tc>
          <w:tcPr>
            <w:tcW w:w="1198" w:type="dxa"/>
            <w:vAlign w:val="top"/>
          </w:tcPr>
          <w:p w14:paraId="04120F93">
            <w:pPr>
              <w:pStyle w:val="6"/>
            </w:pPr>
          </w:p>
        </w:tc>
        <w:tc>
          <w:tcPr>
            <w:tcW w:w="1183" w:type="dxa"/>
            <w:vAlign w:val="top"/>
          </w:tcPr>
          <w:p w14:paraId="5FC03AC1">
            <w:pPr>
              <w:pStyle w:val="6"/>
            </w:pPr>
          </w:p>
        </w:tc>
        <w:tc>
          <w:tcPr>
            <w:tcW w:w="1056" w:type="dxa"/>
            <w:vAlign w:val="top"/>
          </w:tcPr>
          <w:p w14:paraId="4BC1F2C9">
            <w:pPr>
              <w:pStyle w:val="6"/>
            </w:pPr>
          </w:p>
        </w:tc>
      </w:tr>
      <w:tr w14:paraId="70D9628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5" w:hRule="atLeast"/>
        </w:trPr>
        <w:tc>
          <w:tcPr>
            <w:tcW w:w="1939" w:type="dxa"/>
            <w:vAlign w:val="top"/>
          </w:tcPr>
          <w:p w14:paraId="44BA8242">
            <w:pPr>
              <w:pStyle w:val="6"/>
            </w:pPr>
          </w:p>
        </w:tc>
        <w:tc>
          <w:tcPr>
            <w:tcW w:w="1183" w:type="dxa"/>
            <w:vAlign w:val="top"/>
          </w:tcPr>
          <w:p w14:paraId="42BFC9E1">
            <w:pPr>
              <w:pStyle w:val="6"/>
            </w:pPr>
          </w:p>
        </w:tc>
        <w:tc>
          <w:tcPr>
            <w:tcW w:w="1991" w:type="dxa"/>
            <w:vAlign w:val="top"/>
          </w:tcPr>
          <w:p w14:paraId="1F860F01">
            <w:pPr>
              <w:spacing w:before="183" w:line="219" w:lineRule="auto"/>
              <w:ind w:left="1"/>
              <w:rPr>
                <w:rFonts w:ascii="宋体" w:hAnsi="宋体" w:eastAsia="宋体" w:cs="宋体"/>
                <w:sz w:val="18"/>
                <w:szCs w:val="18"/>
              </w:rPr>
            </w:pPr>
            <w:r>
              <w:rPr>
                <w:rFonts w:ascii="宋体" w:hAnsi="宋体" w:eastAsia="宋体" w:cs="宋体"/>
                <w:color w:val="212529"/>
                <w:spacing w:val="-1"/>
                <w:sz w:val="18"/>
                <w:szCs w:val="18"/>
              </w:rPr>
              <w:t>二十、住房保障支出</w:t>
            </w:r>
          </w:p>
        </w:tc>
        <w:tc>
          <w:tcPr>
            <w:tcW w:w="1198" w:type="dxa"/>
            <w:vAlign w:val="top"/>
          </w:tcPr>
          <w:p w14:paraId="11258D83">
            <w:pPr>
              <w:spacing w:before="184" w:line="238" w:lineRule="auto"/>
              <w:ind w:right="23"/>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183" w:type="dxa"/>
            <w:vAlign w:val="top"/>
          </w:tcPr>
          <w:p w14:paraId="1A200202">
            <w:pPr>
              <w:spacing w:before="184" w:line="238" w:lineRule="auto"/>
              <w:ind w:right="22"/>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056" w:type="dxa"/>
            <w:vAlign w:val="top"/>
          </w:tcPr>
          <w:p w14:paraId="783DC5B2">
            <w:pPr>
              <w:pStyle w:val="6"/>
            </w:pPr>
          </w:p>
        </w:tc>
      </w:tr>
      <w:tr w14:paraId="3FB57E3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2" w:hRule="atLeast"/>
        </w:trPr>
        <w:tc>
          <w:tcPr>
            <w:tcW w:w="1939" w:type="dxa"/>
            <w:vAlign w:val="top"/>
          </w:tcPr>
          <w:p w14:paraId="072F18F1">
            <w:pPr>
              <w:pStyle w:val="6"/>
            </w:pPr>
          </w:p>
        </w:tc>
        <w:tc>
          <w:tcPr>
            <w:tcW w:w="1183" w:type="dxa"/>
            <w:vAlign w:val="top"/>
          </w:tcPr>
          <w:p w14:paraId="367E95B2">
            <w:pPr>
              <w:pStyle w:val="6"/>
            </w:pPr>
          </w:p>
        </w:tc>
        <w:tc>
          <w:tcPr>
            <w:tcW w:w="1991" w:type="dxa"/>
            <w:vAlign w:val="top"/>
          </w:tcPr>
          <w:p w14:paraId="089630B5">
            <w:pPr>
              <w:spacing w:before="78" w:line="218" w:lineRule="auto"/>
              <w:ind w:right="192" w:firstLine="2"/>
              <w:rPr>
                <w:rFonts w:ascii="宋体" w:hAnsi="宋体" w:eastAsia="宋体" w:cs="宋体"/>
                <w:sz w:val="18"/>
                <w:szCs w:val="18"/>
              </w:rPr>
            </w:pPr>
            <w:r>
              <w:rPr>
                <w:rFonts w:ascii="宋体" w:hAnsi="宋体" w:eastAsia="宋体" w:cs="宋体"/>
                <w:color w:val="212529"/>
                <w:spacing w:val="-2"/>
                <w:sz w:val="18"/>
                <w:szCs w:val="18"/>
              </w:rPr>
              <w:t>二十一、粮油物资储备支出</w:t>
            </w:r>
          </w:p>
        </w:tc>
        <w:tc>
          <w:tcPr>
            <w:tcW w:w="1198" w:type="dxa"/>
            <w:vAlign w:val="top"/>
          </w:tcPr>
          <w:p w14:paraId="25CBF299">
            <w:pPr>
              <w:pStyle w:val="6"/>
            </w:pPr>
          </w:p>
        </w:tc>
        <w:tc>
          <w:tcPr>
            <w:tcW w:w="1183" w:type="dxa"/>
            <w:vAlign w:val="top"/>
          </w:tcPr>
          <w:p w14:paraId="6A6AE2ED">
            <w:pPr>
              <w:pStyle w:val="6"/>
            </w:pPr>
          </w:p>
        </w:tc>
        <w:tc>
          <w:tcPr>
            <w:tcW w:w="1056" w:type="dxa"/>
            <w:vAlign w:val="top"/>
          </w:tcPr>
          <w:p w14:paraId="4241550E">
            <w:pPr>
              <w:pStyle w:val="6"/>
            </w:pPr>
          </w:p>
        </w:tc>
      </w:tr>
    </w:tbl>
    <w:p w14:paraId="694D657A">
      <w:pPr>
        <w:pStyle w:val="2"/>
      </w:pPr>
    </w:p>
    <w:p w14:paraId="4BA1EDBE">
      <w:pPr>
        <w:sectPr>
          <w:footerReference r:id="rId7" w:type="default"/>
          <w:pgSz w:w="11900" w:h="16840"/>
          <w:pgMar w:top="642" w:right="600" w:bottom="340" w:left="600" w:header="326" w:footer="91" w:gutter="0"/>
          <w:cols w:space="720" w:num="1"/>
        </w:sectPr>
      </w:pPr>
    </w:p>
    <w:p w14:paraId="6042A493">
      <w:pPr>
        <w:spacing w:before="38"/>
      </w:pPr>
    </w:p>
    <w:p w14:paraId="70B9268E">
      <w:pPr>
        <w:spacing w:before="38"/>
      </w:pPr>
    </w:p>
    <w:tbl>
      <w:tblPr>
        <w:tblStyle w:val="5"/>
        <w:tblW w:w="8550"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939"/>
        <w:gridCol w:w="1183"/>
        <w:gridCol w:w="1991"/>
        <w:gridCol w:w="1198"/>
        <w:gridCol w:w="1183"/>
        <w:gridCol w:w="1056"/>
      </w:tblGrid>
      <w:tr w14:paraId="3156EBC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939" w:type="dxa"/>
            <w:vAlign w:val="top"/>
          </w:tcPr>
          <w:p w14:paraId="18CBF4FB">
            <w:pPr>
              <w:pStyle w:val="6"/>
            </w:pPr>
          </w:p>
        </w:tc>
        <w:tc>
          <w:tcPr>
            <w:tcW w:w="1183" w:type="dxa"/>
            <w:vAlign w:val="top"/>
          </w:tcPr>
          <w:p w14:paraId="7DB9ECC7">
            <w:pPr>
              <w:pStyle w:val="6"/>
            </w:pPr>
          </w:p>
        </w:tc>
        <w:tc>
          <w:tcPr>
            <w:tcW w:w="1991" w:type="dxa"/>
            <w:vAlign w:val="top"/>
          </w:tcPr>
          <w:p w14:paraId="086D5FC7">
            <w:pPr>
              <w:spacing w:before="55" w:line="218" w:lineRule="auto"/>
              <w:ind w:right="184" w:firstLine="2"/>
              <w:rPr>
                <w:rFonts w:ascii="宋体" w:hAnsi="宋体" w:eastAsia="宋体" w:cs="宋体"/>
                <w:sz w:val="18"/>
                <w:szCs w:val="18"/>
              </w:rPr>
            </w:pPr>
            <w:bookmarkStart w:id="7" w:name="bookmark36"/>
            <w:bookmarkEnd w:id="7"/>
            <w:r>
              <w:rPr>
                <w:rFonts w:ascii="宋体" w:hAnsi="宋体" w:eastAsia="宋体" w:cs="宋体"/>
                <w:color w:val="212529"/>
                <w:spacing w:val="-2"/>
                <w:sz w:val="18"/>
                <w:szCs w:val="18"/>
              </w:rPr>
              <w:t>二十二、国有资本经营预算支出</w:t>
            </w:r>
          </w:p>
        </w:tc>
        <w:tc>
          <w:tcPr>
            <w:tcW w:w="1198" w:type="dxa"/>
            <w:vAlign w:val="top"/>
          </w:tcPr>
          <w:p w14:paraId="3DAB996A">
            <w:pPr>
              <w:pStyle w:val="6"/>
            </w:pPr>
          </w:p>
        </w:tc>
        <w:tc>
          <w:tcPr>
            <w:tcW w:w="1183" w:type="dxa"/>
            <w:vAlign w:val="top"/>
          </w:tcPr>
          <w:p w14:paraId="3CEFE15B">
            <w:pPr>
              <w:pStyle w:val="6"/>
            </w:pPr>
          </w:p>
        </w:tc>
        <w:tc>
          <w:tcPr>
            <w:tcW w:w="1056" w:type="dxa"/>
            <w:vAlign w:val="top"/>
          </w:tcPr>
          <w:p w14:paraId="57968ABE">
            <w:pPr>
              <w:pStyle w:val="6"/>
            </w:pPr>
          </w:p>
        </w:tc>
      </w:tr>
      <w:tr w14:paraId="32C2DE9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3" w:hRule="atLeast"/>
        </w:trPr>
        <w:tc>
          <w:tcPr>
            <w:tcW w:w="1939" w:type="dxa"/>
            <w:vAlign w:val="top"/>
          </w:tcPr>
          <w:p w14:paraId="71B37202">
            <w:pPr>
              <w:pStyle w:val="6"/>
            </w:pPr>
          </w:p>
        </w:tc>
        <w:tc>
          <w:tcPr>
            <w:tcW w:w="1183" w:type="dxa"/>
            <w:vAlign w:val="top"/>
          </w:tcPr>
          <w:p w14:paraId="0EA43C12">
            <w:pPr>
              <w:pStyle w:val="6"/>
            </w:pPr>
          </w:p>
        </w:tc>
        <w:tc>
          <w:tcPr>
            <w:tcW w:w="1991" w:type="dxa"/>
            <w:vAlign w:val="top"/>
          </w:tcPr>
          <w:p w14:paraId="2568980E">
            <w:pPr>
              <w:spacing w:before="49" w:line="218" w:lineRule="auto"/>
              <w:ind w:left="3" w:right="184" w:hanging="2"/>
              <w:rPr>
                <w:rFonts w:ascii="宋体" w:hAnsi="宋体" w:eastAsia="宋体" w:cs="宋体"/>
                <w:sz w:val="18"/>
                <w:szCs w:val="18"/>
              </w:rPr>
            </w:pPr>
            <w:r>
              <w:rPr>
                <w:rFonts w:ascii="宋体" w:hAnsi="宋体" w:eastAsia="宋体" w:cs="宋体"/>
                <w:color w:val="212529"/>
                <w:spacing w:val="-1"/>
                <w:sz w:val="18"/>
                <w:szCs w:val="18"/>
              </w:rPr>
              <w:t>二十三、灾害防治及应</w:t>
            </w:r>
            <w:r>
              <w:rPr>
                <w:rFonts w:ascii="宋体" w:hAnsi="宋体" w:eastAsia="宋体" w:cs="宋体"/>
                <w:color w:val="212529"/>
                <w:spacing w:val="-3"/>
                <w:sz w:val="18"/>
                <w:szCs w:val="18"/>
              </w:rPr>
              <w:t>急管理支出</w:t>
            </w:r>
          </w:p>
        </w:tc>
        <w:tc>
          <w:tcPr>
            <w:tcW w:w="1198" w:type="dxa"/>
            <w:vAlign w:val="top"/>
          </w:tcPr>
          <w:p w14:paraId="17BB58C6">
            <w:pPr>
              <w:pStyle w:val="6"/>
            </w:pPr>
          </w:p>
        </w:tc>
        <w:tc>
          <w:tcPr>
            <w:tcW w:w="1183" w:type="dxa"/>
            <w:vAlign w:val="top"/>
          </w:tcPr>
          <w:p w14:paraId="17FB9AC4">
            <w:pPr>
              <w:pStyle w:val="6"/>
            </w:pPr>
          </w:p>
        </w:tc>
        <w:tc>
          <w:tcPr>
            <w:tcW w:w="1056" w:type="dxa"/>
            <w:vAlign w:val="top"/>
          </w:tcPr>
          <w:p w14:paraId="6C901F7C">
            <w:pPr>
              <w:pStyle w:val="6"/>
            </w:pPr>
          </w:p>
        </w:tc>
      </w:tr>
      <w:tr w14:paraId="6B29B42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67BBB345">
            <w:pPr>
              <w:pStyle w:val="6"/>
            </w:pPr>
          </w:p>
        </w:tc>
        <w:tc>
          <w:tcPr>
            <w:tcW w:w="1183" w:type="dxa"/>
            <w:vAlign w:val="top"/>
          </w:tcPr>
          <w:p w14:paraId="287CFF1E">
            <w:pPr>
              <w:pStyle w:val="6"/>
            </w:pPr>
          </w:p>
        </w:tc>
        <w:tc>
          <w:tcPr>
            <w:tcW w:w="1991" w:type="dxa"/>
            <w:vAlign w:val="top"/>
          </w:tcPr>
          <w:p w14:paraId="129E1269">
            <w:pPr>
              <w:spacing w:before="157" w:line="219" w:lineRule="auto"/>
              <w:ind w:left="1"/>
              <w:rPr>
                <w:rFonts w:ascii="宋体" w:hAnsi="宋体" w:eastAsia="宋体" w:cs="宋体"/>
                <w:sz w:val="18"/>
                <w:szCs w:val="18"/>
              </w:rPr>
            </w:pPr>
            <w:r>
              <w:rPr>
                <w:rFonts w:ascii="宋体" w:hAnsi="宋体" w:eastAsia="宋体" w:cs="宋体"/>
                <w:color w:val="212529"/>
                <w:spacing w:val="-2"/>
                <w:sz w:val="18"/>
                <w:szCs w:val="18"/>
              </w:rPr>
              <w:t>二十四、预备费</w:t>
            </w:r>
          </w:p>
        </w:tc>
        <w:tc>
          <w:tcPr>
            <w:tcW w:w="1198" w:type="dxa"/>
            <w:vAlign w:val="top"/>
          </w:tcPr>
          <w:p w14:paraId="0209CC54">
            <w:pPr>
              <w:pStyle w:val="6"/>
            </w:pPr>
          </w:p>
        </w:tc>
        <w:tc>
          <w:tcPr>
            <w:tcW w:w="1183" w:type="dxa"/>
            <w:vAlign w:val="top"/>
          </w:tcPr>
          <w:p w14:paraId="68DA774B">
            <w:pPr>
              <w:pStyle w:val="6"/>
            </w:pPr>
          </w:p>
        </w:tc>
        <w:tc>
          <w:tcPr>
            <w:tcW w:w="1056" w:type="dxa"/>
            <w:vAlign w:val="top"/>
          </w:tcPr>
          <w:p w14:paraId="47A757B7">
            <w:pPr>
              <w:pStyle w:val="6"/>
            </w:pPr>
          </w:p>
        </w:tc>
      </w:tr>
      <w:tr w14:paraId="5AEEBE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6D4C7D70">
            <w:pPr>
              <w:pStyle w:val="6"/>
            </w:pPr>
          </w:p>
        </w:tc>
        <w:tc>
          <w:tcPr>
            <w:tcW w:w="1183" w:type="dxa"/>
            <w:vAlign w:val="top"/>
          </w:tcPr>
          <w:p w14:paraId="6EAE529C">
            <w:pPr>
              <w:pStyle w:val="6"/>
            </w:pPr>
          </w:p>
        </w:tc>
        <w:tc>
          <w:tcPr>
            <w:tcW w:w="1991" w:type="dxa"/>
            <w:vAlign w:val="top"/>
          </w:tcPr>
          <w:p w14:paraId="3D98CA1A">
            <w:pPr>
              <w:spacing w:before="158" w:line="219" w:lineRule="auto"/>
              <w:ind w:left="1"/>
              <w:rPr>
                <w:rFonts w:ascii="宋体" w:hAnsi="宋体" w:eastAsia="宋体" w:cs="宋体"/>
                <w:sz w:val="18"/>
                <w:szCs w:val="18"/>
              </w:rPr>
            </w:pPr>
            <w:r>
              <w:rPr>
                <w:rFonts w:ascii="宋体" w:hAnsi="宋体" w:eastAsia="宋体" w:cs="宋体"/>
                <w:color w:val="212529"/>
                <w:spacing w:val="-2"/>
                <w:sz w:val="18"/>
                <w:szCs w:val="18"/>
              </w:rPr>
              <w:t>二十五、其他支出</w:t>
            </w:r>
          </w:p>
        </w:tc>
        <w:tc>
          <w:tcPr>
            <w:tcW w:w="1198" w:type="dxa"/>
            <w:vAlign w:val="top"/>
          </w:tcPr>
          <w:p w14:paraId="5694BF53">
            <w:pPr>
              <w:spacing w:before="158" w:line="238" w:lineRule="auto"/>
              <w:ind w:right="19"/>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183" w:type="dxa"/>
            <w:vAlign w:val="top"/>
          </w:tcPr>
          <w:p w14:paraId="27CBD6C2">
            <w:pPr>
              <w:spacing w:before="158" w:line="238" w:lineRule="auto"/>
              <w:ind w:right="19"/>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056" w:type="dxa"/>
            <w:vAlign w:val="top"/>
          </w:tcPr>
          <w:p w14:paraId="0BFCB5BD">
            <w:pPr>
              <w:pStyle w:val="6"/>
            </w:pPr>
          </w:p>
        </w:tc>
      </w:tr>
      <w:tr w14:paraId="07758C5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70AE0958">
            <w:pPr>
              <w:pStyle w:val="6"/>
            </w:pPr>
          </w:p>
        </w:tc>
        <w:tc>
          <w:tcPr>
            <w:tcW w:w="1183" w:type="dxa"/>
            <w:vAlign w:val="top"/>
          </w:tcPr>
          <w:p w14:paraId="7D7A8AC6">
            <w:pPr>
              <w:pStyle w:val="6"/>
            </w:pPr>
          </w:p>
        </w:tc>
        <w:tc>
          <w:tcPr>
            <w:tcW w:w="1991" w:type="dxa"/>
            <w:vAlign w:val="top"/>
          </w:tcPr>
          <w:p w14:paraId="76CD93E1">
            <w:pPr>
              <w:spacing w:before="159" w:line="219" w:lineRule="auto"/>
              <w:ind w:left="1"/>
              <w:rPr>
                <w:rFonts w:ascii="宋体" w:hAnsi="宋体" w:eastAsia="宋体" w:cs="宋体"/>
                <w:sz w:val="18"/>
                <w:szCs w:val="18"/>
              </w:rPr>
            </w:pPr>
            <w:r>
              <w:rPr>
                <w:rFonts w:ascii="宋体" w:hAnsi="宋体" w:eastAsia="宋体" w:cs="宋体"/>
                <w:color w:val="212529"/>
                <w:spacing w:val="-1"/>
                <w:sz w:val="18"/>
                <w:szCs w:val="18"/>
              </w:rPr>
              <w:t>二十六、转移性支出</w:t>
            </w:r>
          </w:p>
        </w:tc>
        <w:tc>
          <w:tcPr>
            <w:tcW w:w="1198" w:type="dxa"/>
            <w:vAlign w:val="top"/>
          </w:tcPr>
          <w:p w14:paraId="481C5C14">
            <w:pPr>
              <w:pStyle w:val="6"/>
            </w:pPr>
          </w:p>
        </w:tc>
        <w:tc>
          <w:tcPr>
            <w:tcW w:w="1183" w:type="dxa"/>
            <w:vAlign w:val="top"/>
          </w:tcPr>
          <w:p w14:paraId="38D2584F">
            <w:pPr>
              <w:pStyle w:val="6"/>
            </w:pPr>
          </w:p>
        </w:tc>
        <w:tc>
          <w:tcPr>
            <w:tcW w:w="1056" w:type="dxa"/>
            <w:vAlign w:val="top"/>
          </w:tcPr>
          <w:p w14:paraId="73305B17">
            <w:pPr>
              <w:pStyle w:val="6"/>
            </w:pPr>
          </w:p>
        </w:tc>
      </w:tr>
      <w:tr w14:paraId="65207C2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43242F72">
            <w:pPr>
              <w:pStyle w:val="6"/>
            </w:pPr>
          </w:p>
        </w:tc>
        <w:tc>
          <w:tcPr>
            <w:tcW w:w="1183" w:type="dxa"/>
            <w:vAlign w:val="top"/>
          </w:tcPr>
          <w:p w14:paraId="2222E548">
            <w:pPr>
              <w:pStyle w:val="6"/>
            </w:pPr>
          </w:p>
        </w:tc>
        <w:tc>
          <w:tcPr>
            <w:tcW w:w="1991" w:type="dxa"/>
            <w:vAlign w:val="top"/>
          </w:tcPr>
          <w:p w14:paraId="1AE51D53">
            <w:pPr>
              <w:spacing w:before="159" w:line="218" w:lineRule="auto"/>
              <w:ind w:left="1"/>
              <w:rPr>
                <w:rFonts w:ascii="宋体" w:hAnsi="宋体" w:eastAsia="宋体" w:cs="宋体"/>
                <w:sz w:val="18"/>
                <w:szCs w:val="18"/>
              </w:rPr>
            </w:pPr>
            <w:r>
              <w:rPr>
                <w:rFonts w:ascii="宋体" w:hAnsi="宋体" w:eastAsia="宋体" w:cs="宋体"/>
                <w:color w:val="212529"/>
                <w:spacing w:val="-1"/>
                <w:sz w:val="18"/>
                <w:szCs w:val="18"/>
              </w:rPr>
              <w:t>二十七、债务还本支出</w:t>
            </w:r>
          </w:p>
        </w:tc>
        <w:tc>
          <w:tcPr>
            <w:tcW w:w="1198" w:type="dxa"/>
            <w:vAlign w:val="top"/>
          </w:tcPr>
          <w:p w14:paraId="2ECF854A">
            <w:pPr>
              <w:pStyle w:val="6"/>
            </w:pPr>
          </w:p>
        </w:tc>
        <w:tc>
          <w:tcPr>
            <w:tcW w:w="1183" w:type="dxa"/>
            <w:vAlign w:val="top"/>
          </w:tcPr>
          <w:p w14:paraId="7D2821FB">
            <w:pPr>
              <w:pStyle w:val="6"/>
            </w:pPr>
          </w:p>
        </w:tc>
        <w:tc>
          <w:tcPr>
            <w:tcW w:w="1056" w:type="dxa"/>
            <w:vAlign w:val="top"/>
          </w:tcPr>
          <w:p w14:paraId="66302109">
            <w:pPr>
              <w:pStyle w:val="6"/>
            </w:pPr>
          </w:p>
        </w:tc>
      </w:tr>
      <w:tr w14:paraId="0D55F60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4D9C84E2">
            <w:pPr>
              <w:pStyle w:val="6"/>
            </w:pPr>
          </w:p>
        </w:tc>
        <w:tc>
          <w:tcPr>
            <w:tcW w:w="1183" w:type="dxa"/>
            <w:vAlign w:val="top"/>
          </w:tcPr>
          <w:p w14:paraId="06C62226">
            <w:pPr>
              <w:pStyle w:val="6"/>
            </w:pPr>
          </w:p>
        </w:tc>
        <w:tc>
          <w:tcPr>
            <w:tcW w:w="1991" w:type="dxa"/>
            <w:vAlign w:val="top"/>
          </w:tcPr>
          <w:p w14:paraId="37CEB91E">
            <w:pPr>
              <w:spacing w:before="160" w:line="219" w:lineRule="auto"/>
              <w:ind w:left="1"/>
              <w:rPr>
                <w:rFonts w:ascii="宋体" w:hAnsi="宋体" w:eastAsia="宋体" w:cs="宋体"/>
                <w:sz w:val="18"/>
                <w:szCs w:val="18"/>
              </w:rPr>
            </w:pPr>
            <w:r>
              <w:rPr>
                <w:rFonts w:ascii="宋体" w:hAnsi="宋体" w:eastAsia="宋体" w:cs="宋体"/>
                <w:color w:val="212529"/>
                <w:spacing w:val="-1"/>
                <w:sz w:val="18"/>
                <w:szCs w:val="18"/>
              </w:rPr>
              <w:t>二十八、债务付息支出</w:t>
            </w:r>
          </w:p>
        </w:tc>
        <w:tc>
          <w:tcPr>
            <w:tcW w:w="1198" w:type="dxa"/>
            <w:vAlign w:val="top"/>
          </w:tcPr>
          <w:p w14:paraId="2BBC9D28">
            <w:pPr>
              <w:pStyle w:val="6"/>
            </w:pPr>
          </w:p>
        </w:tc>
        <w:tc>
          <w:tcPr>
            <w:tcW w:w="1183" w:type="dxa"/>
            <w:vAlign w:val="top"/>
          </w:tcPr>
          <w:p w14:paraId="78E0B55D">
            <w:pPr>
              <w:pStyle w:val="6"/>
            </w:pPr>
          </w:p>
        </w:tc>
        <w:tc>
          <w:tcPr>
            <w:tcW w:w="1056" w:type="dxa"/>
            <w:vAlign w:val="top"/>
          </w:tcPr>
          <w:p w14:paraId="5506DEF6">
            <w:pPr>
              <w:pStyle w:val="6"/>
            </w:pPr>
          </w:p>
        </w:tc>
      </w:tr>
      <w:tr w14:paraId="3AEC4BB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75533FD6">
            <w:pPr>
              <w:pStyle w:val="6"/>
            </w:pPr>
          </w:p>
        </w:tc>
        <w:tc>
          <w:tcPr>
            <w:tcW w:w="1183" w:type="dxa"/>
            <w:vAlign w:val="top"/>
          </w:tcPr>
          <w:p w14:paraId="40963100">
            <w:pPr>
              <w:pStyle w:val="6"/>
            </w:pPr>
          </w:p>
        </w:tc>
        <w:tc>
          <w:tcPr>
            <w:tcW w:w="1991" w:type="dxa"/>
            <w:vAlign w:val="top"/>
          </w:tcPr>
          <w:p w14:paraId="0FA38E00">
            <w:pPr>
              <w:spacing w:before="56" w:line="218" w:lineRule="auto"/>
              <w:ind w:right="184" w:firstLine="2"/>
              <w:rPr>
                <w:rFonts w:ascii="宋体" w:hAnsi="宋体" w:eastAsia="宋体" w:cs="宋体"/>
                <w:sz w:val="18"/>
                <w:szCs w:val="18"/>
              </w:rPr>
            </w:pPr>
            <w:r>
              <w:rPr>
                <w:rFonts w:ascii="宋体" w:hAnsi="宋体" w:eastAsia="宋体" w:cs="宋体"/>
                <w:color w:val="212529"/>
                <w:spacing w:val="-2"/>
                <w:sz w:val="18"/>
                <w:szCs w:val="18"/>
              </w:rPr>
              <w:t>二十九、债务发行费用支出</w:t>
            </w:r>
          </w:p>
        </w:tc>
        <w:tc>
          <w:tcPr>
            <w:tcW w:w="1198" w:type="dxa"/>
            <w:vAlign w:val="top"/>
          </w:tcPr>
          <w:p w14:paraId="58BAD065">
            <w:pPr>
              <w:pStyle w:val="6"/>
            </w:pPr>
          </w:p>
        </w:tc>
        <w:tc>
          <w:tcPr>
            <w:tcW w:w="1183" w:type="dxa"/>
            <w:vAlign w:val="top"/>
          </w:tcPr>
          <w:p w14:paraId="415A86D2">
            <w:pPr>
              <w:pStyle w:val="6"/>
            </w:pPr>
          </w:p>
        </w:tc>
        <w:tc>
          <w:tcPr>
            <w:tcW w:w="1056" w:type="dxa"/>
            <w:vAlign w:val="top"/>
          </w:tcPr>
          <w:p w14:paraId="03847C40">
            <w:pPr>
              <w:pStyle w:val="6"/>
            </w:pPr>
          </w:p>
        </w:tc>
      </w:tr>
      <w:tr w14:paraId="0226E87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3F04E56B">
            <w:pPr>
              <w:pStyle w:val="6"/>
            </w:pPr>
          </w:p>
        </w:tc>
        <w:tc>
          <w:tcPr>
            <w:tcW w:w="1183" w:type="dxa"/>
            <w:vAlign w:val="top"/>
          </w:tcPr>
          <w:p w14:paraId="3740206E">
            <w:pPr>
              <w:pStyle w:val="6"/>
            </w:pPr>
          </w:p>
        </w:tc>
        <w:tc>
          <w:tcPr>
            <w:tcW w:w="1991" w:type="dxa"/>
            <w:vAlign w:val="top"/>
          </w:tcPr>
          <w:p w14:paraId="7F345C0E">
            <w:pPr>
              <w:spacing w:before="57" w:line="218" w:lineRule="auto"/>
              <w:ind w:right="184"/>
              <w:rPr>
                <w:rFonts w:ascii="宋体" w:hAnsi="宋体" w:eastAsia="宋体" w:cs="宋体"/>
                <w:sz w:val="18"/>
                <w:szCs w:val="18"/>
              </w:rPr>
            </w:pPr>
            <w:r>
              <w:rPr>
                <w:rFonts w:ascii="宋体" w:hAnsi="宋体" w:eastAsia="宋体" w:cs="宋体"/>
                <w:color w:val="212529"/>
                <w:spacing w:val="-1"/>
                <w:sz w:val="18"/>
                <w:szCs w:val="18"/>
              </w:rPr>
              <w:t>三十、抗疫特别国债安</w:t>
            </w:r>
            <w:r>
              <w:rPr>
                <w:rFonts w:ascii="宋体" w:hAnsi="宋体" w:eastAsia="宋体" w:cs="宋体"/>
                <w:color w:val="212529"/>
                <w:spacing w:val="-2"/>
                <w:sz w:val="18"/>
                <w:szCs w:val="18"/>
              </w:rPr>
              <w:t>排的支出</w:t>
            </w:r>
          </w:p>
        </w:tc>
        <w:tc>
          <w:tcPr>
            <w:tcW w:w="1198" w:type="dxa"/>
            <w:vAlign w:val="top"/>
          </w:tcPr>
          <w:p w14:paraId="2800B93D">
            <w:pPr>
              <w:pStyle w:val="6"/>
            </w:pPr>
          </w:p>
        </w:tc>
        <w:tc>
          <w:tcPr>
            <w:tcW w:w="1183" w:type="dxa"/>
            <w:vAlign w:val="top"/>
          </w:tcPr>
          <w:p w14:paraId="7F508AB1">
            <w:pPr>
              <w:pStyle w:val="6"/>
            </w:pPr>
          </w:p>
        </w:tc>
        <w:tc>
          <w:tcPr>
            <w:tcW w:w="1056" w:type="dxa"/>
            <w:vAlign w:val="top"/>
          </w:tcPr>
          <w:p w14:paraId="0875602B">
            <w:pPr>
              <w:pStyle w:val="6"/>
            </w:pPr>
          </w:p>
        </w:tc>
      </w:tr>
      <w:tr w14:paraId="033D3260">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4490E415">
            <w:pPr>
              <w:pStyle w:val="6"/>
            </w:pPr>
          </w:p>
        </w:tc>
        <w:tc>
          <w:tcPr>
            <w:tcW w:w="1183" w:type="dxa"/>
            <w:vAlign w:val="top"/>
          </w:tcPr>
          <w:p w14:paraId="411283AD">
            <w:pPr>
              <w:pStyle w:val="6"/>
            </w:pPr>
          </w:p>
        </w:tc>
        <w:tc>
          <w:tcPr>
            <w:tcW w:w="1991" w:type="dxa"/>
            <w:vAlign w:val="top"/>
          </w:tcPr>
          <w:p w14:paraId="3FB4BF17">
            <w:pPr>
              <w:pStyle w:val="6"/>
            </w:pPr>
          </w:p>
        </w:tc>
        <w:tc>
          <w:tcPr>
            <w:tcW w:w="1198" w:type="dxa"/>
            <w:vAlign w:val="top"/>
          </w:tcPr>
          <w:p w14:paraId="1DDBC87A">
            <w:pPr>
              <w:pStyle w:val="6"/>
            </w:pPr>
          </w:p>
        </w:tc>
        <w:tc>
          <w:tcPr>
            <w:tcW w:w="1183" w:type="dxa"/>
            <w:vAlign w:val="top"/>
          </w:tcPr>
          <w:p w14:paraId="7E689419">
            <w:pPr>
              <w:pStyle w:val="6"/>
            </w:pPr>
          </w:p>
        </w:tc>
        <w:tc>
          <w:tcPr>
            <w:tcW w:w="1056" w:type="dxa"/>
            <w:vAlign w:val="top"/>
          </w:tcPr>
          <w:p w14:paraId="39A230E0">
            <w:pPr>
              <w:pStyle w:val="6"/>
            </w:pPr>
          </w:p>
        </w:tc>
      </w:tr>
      <w:tr w14:paraId="20A1561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876FA3B">
            <w:pPr>
              <w:spacing w:before="161" w:line="180" w:lineRule="exact"/>
              <w:ind w:left="7"/>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本年收入合计</w:t>
            </w:r>
          </w:p>
        </w:tc>
        <w:tc>
          <w:tcPr>
            <w:tcW w:w="1183" w:type="dxa"/>
            <w:vAlign w:val="top"/>
          </w:tcPr>
          <w:p w14:paraId="58ACEDE7">
            <w:pPr>
              <w:pStyle w:val="6"/>
              <w:spacing w:before="186" w:line="183" w:lineRule="auto"/>
              <w:ind w:left="510"/>
              <w:rPr>
                <w:sz w:val="15"/>
                <w:szCs w:val="15"/>
              </w:rPr>
            </w:pPr>
            <w:r>
              <w:rPr>
                <w:color w:val="212529"/>
                <w:spacing w:val="2"/>
                <w:sz w:val="15"/>
                <w:szCs w:val="15"/>
              </w:rPr>
              <w:t>3964.</w:t>
            </w:r>
            <w:r>
              <w:rPr>
                <w:color w:val="212529"/>
                <w:spacing w:val="16"/>
                <w:w w:val="101"/>
                <w:sz w:val="15"/>
                <w:szCs w:val="15"/>
              </w:rPr>
              <w:t xml:space="preserve"> </w:t>
            </w:r>
            <w:r>
              <w:rPr>
                <w:color w:val="212529"/>
                <w:spacing w:val="2"/>
                <w:sz w:val="15"/>
                <w:szCs w:val="15"/>
              </w:rPr>
              <w:t>53</w:t>
            </w:r>
          </w:p>
        </w:tc>
        <w:tc>
          <w:tcPr>
            <w:tcW w:w="1991" w:type="dxa"/>
            <w:vAlign w:val="top"/>
          </w:tcPr>
          <w:p w14:paraId="5E7E85D2">
            <w:pPr>
              <w:spacing w:before="161" w:line="178" w:lineRule="exact"/>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本年支出合计</w:t>
            </w:r>
          </w:p>
        </w:tc>
        <w:tc>
          <w:tcPr>
            <w:tcW w:w="1198" w:type="dxa"/>
            <w:vAlign w:val="top"/>
          </w:tcPr>
          <w:p w14:paraId="0F548569">
            <w:pPr>
              <w:pStyle w:val="6"/>
              <w:spacing w:before="186" w:line="162" w:lineRule="auto"/>
              <w:ind w:left="534"/>
              <w:rPr>
                <w:sz w:val="17"/>
                <w:szCs w:val="17"/>
              </w:rPr>
            </w:pPr>
            <w:r>
              <w:rPr>
                <w:color w:val="212529"/>
                <w:sz w:val="17"/>
                <w:szCs w:val="17"/>
              </w:rPr>
              <w:t>4150.02</w:t>
            </w:r>
          </w:p>
        </w:tc>
        <w:tc>
          <w:tcPr>
            <w:tcW w:w="1183" w:type="dxa"/>
            <w:vAlign w:val="top"/>
          </w:tcPr>
          <w:p w14:paraId="68931313">
            <w:pPr>
              <w:pStyle w:val="6"/>
              <w:spacing w:before="187" w:line="161" w:lineRule="auto"/>
              <w:ind w:left="524"/>
              <w:rPr>
                <w:sz w:val="17"/>
                <w:szCs w:val="17"/>
              </w:rPr>
            </w:pPr>
            <w:r>
              <w:rPr>
                <w:color w:val="212529"/>
                <w:sz w:val="17"/>
                <w:szCs w:val="17"/>
              </w:rPr>
              <w:t>3964.53</w:t>
            </w:r>
          </w:p>
        </w:tc>
        <w:tc>
          <w:tcPr>
            <w:tcW w:w="1056" w:type="dxa"/>
            <w:vAlign w:val="top"/>
          </w:tcPr>
          <w:p w14:paraId="077440FA">
            <w:pPr>
              <w:pStyle w:val="6"/>
              <w:spacing w:before="186" w:line="172" w:lineRule="auto"/>
              <w:ind w:left="491"/>
              <w:rPr>
                <w:sz w:val="16"/>
                <w:szCs w:val="16"/>
              </w:rPr>
            </w:pPr>
            <w:r>
              <w:rPr>
                <w:color w:val="212529"/>
                <w:spacing w:val="4"/>
                <w:sz w:val="16"/>
                <w:szCs w:val="16"/>
              </w:rPr>
              <w:t>185.49</w:t>
            </w:r>
          </w:p>
        </w:tc>
      </w:tr>
      <w:tr w14:paraId="5425C4B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24" w:hRule="atLeast"/>
        </w:trPr>
        <w:tc>
          <w:tcPr>
            <w:tcW w:w="1939" w:type="dxa"/>
            <w:vAlign w:val="top"/>
          </w:tcPr>
          <w:p w14:paraId="2E56F56D">
            <w:pPr>
              <w:spacing w:before="165" w:line="219" w:lineRule="auto"/>
              <w:ind w:left="193"/>
              <w:rPr>
                <w:rFonts w:ascii="仿宋" w:hAnsi="仿宋" w:eastAsia="仿宋" w:cs="仿宋"/>
                <w:sz w:val="18"/>
                <w:szCs w:val="18"/>
              </w:rPr>
            </w:pPr>
            <w:r>
              <w:rPr>
                <w:rFonts w:ascii="仿宋" w:hAnsi="仿宋" w:eastAsia="仿宋" w:cs="仿宋"/>
                <w:color w:val="212529"/>
                <w:spacing w:val="-3"/>
                <w:sz w:val="18"/>
                <w:szCs w:val="18"/>
              </w:rPr>
              <w:t>上年结转</w:t>
            </w:r>
          </w:p>
        </w:tc>
        <w:tc>
          <w:tcPr>
            <w:tcW w:w="1183" w:type="dxa"/>
            <w:vAlign w:val="top"/>
          </w:tcPr>
          <w:p w14:paraId="0A601182">
            <w:pPr>
              <w:spacing w:before="196" w:line="188" w:lineRule="auto"/>
              <w:ind w:left="655"/>
              <w:rPr>
                <w:rFonts w:ascii="Times New Roman" w:hAnsi="Times New Roman" w:eastAsia="Times New Roman" w:cs="Times New Roman"/>
                <w:sz w:val="18"/>
                <w:szCs w:val="18"/>
              </w:rPr>
            </w:pPr>
            <w:r>
              <w:rPr>
                <w:rFonts w:ascii="Times New Roman" w:hAnsi="Times New Roman" w:eastAsia="Times New Roman" w:cs="Times New Roman"/>
                <w:color w:val="212529"/>
                <w:spacing w:val="-3"/>
                <w:sz w:val="18"/>
                <w:szCs w:val="18"/>
              </w:rPr>
              <w:t>185.49</w:t>
            </w:r>
          </w:p>
        </w:tc>
        <w:tc>
          <w:tcPr>
            <w:tcW w:w="1991" w:type="dxa"/>
            <w:vAlign w:val="top"/>
          </w:tcPr>
          <w:p w14:paraId="22612542">
            <w:pPr>
              <w:spacing w:before="165" w:line="219" w:lineRule="auto"/>
              <w:ind w:left="187"/>
              <w:rPr>
                <w:rFonts w:ascii="仿宋" w:hAnsi="仿宋" w:eastAsia="仿宋" w:cs="仿宋"/>
                <w:sz w:val="18"/>
                <w:szCs w:val="18"/>
              </w:rPr>
            </w:pPr>
            <w:r>
              <w:rPr>
                <w:rFonts w:ascii="仿宋" w:hAnsi="仿宋" w:eastAsia="仿宋" w:cs="仿宋"/>
                <w:color w:val="212529"/>
                <w:spacing w:val="-3"/>
                <w:sz w:val="18"/>
                <w:szCs w:val="18"/>
              </w:rPr>
              <w:t>年终结转</w:t>
            </w:r>
          </w:p>
        </w:tc>
        <w:tc>
          <w:tcPr>
            <w:tcW w:w="1198" w:type="dxa"/>
            <w:vAlign w:val="top"/>
          </w:tcPr>
          <w:p w14:paraId="15EC6420">
            <w:pPr>
              <w:pStyle w:val="6"/>
            </w:pPr>
          </w:p>
        </w:tc>
        <w:tc>
          <w:tcPr>
            <w:tcW w:w="1183" w:type="dxa"/>
            <w:vAlign w:val="top"/>
          </w:tcPr>
          <w:p w14:paraId="643C6357">
            <w:pPr>
              <w:pStyle w:val="6"/>
            </w:pPr>
          </w:p>
        </w:tc>
        <w:tc>
          <w:tcPr>
            <w:tcW w:w="1056" w:type="dxa"/>
            <w:vAlign w:val="top"/>
          </w:tcPr>
          <w:p w14:paraId="3726CEB2">
            <w:pPr>
              <w:pStyle w:val="6"/>
            </w:pPr>
          </w:p>
        </w:tc>
      </w:tr>
      <w:tr w14:paraId="73C13E2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531" w:hRule="atLeast"/>
        </w:trPr>
        <w:tc>
          <w:tcPr>
            <w:tcW w:w="1939" w:type="dxa"/>
            <w:vAlign w:val="top"/>
          </w:tcPr>
          <w:p w14:paraId="2BA08ACD">
            <w:pPr>
              <w:spacing w:before="164" w:line="179" w:lineRule="exact"/>
              <w:ind w:left="1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收入总计</w:t>
            </w:r>
          </w:p>
        </w:tc>
        <w:tc>
          <w:tcPr>
            <w:tcW w:w="1183" w:type="dxa"/>
            <w:vAlign w:val="top"/>
          </w:tcPr>
          <w:p w14:paraId="21FCB0F2">
            <w:pPr>
              <w:pStyle w:val="6"/>
              <w:spacing w:before="188" w:line="184" w:lineRule="auto"/>
              <w:ind w:left="506"/>
              <w:rPr>
                <w:sz w:val="15"/>
                <w:szCs w:val="15"/>
              </w:rPr>
            </w:pPr>
            <w:r>
              <w:rPr>
                <w:color w:val="212529"/>
                <w:spacing w:val="3"/>
                <w:sz w:val="15"/>
                <w:szCs w:val="15"/>
              </w:rPr>
              <w:t>4150.</w:t>
            </w:r>
            <w:r>
              <w:rPr>
                <w:color w:val="212529"/>
                <w:spacing w:val="14"/>
                <w:w w:val="101"/>
                <w:sz w:val="15"/>
                <w:szCs w:val="15"/>
              </w:rPr>
              <w:t xml:space="preserve"> </w:t>
            </w:r>
            <w:r>
              <w:rPr>
                <w:color w:val="212529"/>
                <w:spacing w:val="3"/>
                <w:sz w:val="15"/>
                <w:szCs w:val="15"/>
              </w:rPr>
              <w:t>02</w:t>
            </w:r>
          </w:p>
        </w:tc>
        <w:tc>
          <w:tcPr>
            <w:tcW w:w="1991" w:type="dxa"/>
            <w:vAlign w:val="top"/>
          </w:tcPr>
          <w:p w14:paraId="1A3875D9">
            <w:pPr>
              <w:spacing w:before="164" w:line="176" w:lineRule="exact"/>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支出总计</w:t>
            </w:r>
          </w:p>
        </w:tc>
        <w:tc>
          <w:tcPr>
            <w:tcW w:w="1198" w:type="dxa"/>
            <w:vAlign w:val="top"/>
          </w:tcPr>
          <w:p w14:paraId="28CF8689">
            <w:pPr>
              <w:pStyle w:val="6"/>
              <w:spacing w:before="188" w:line="162" w:lineRule="auto"/>
              <w:ind w:left="534"/>
              <w:rPr>
                <w:sz w:val="17"/>
                <w:szCs w:val="17"/>
              </w:rPr>
            </w:pPr>
            <w:r>
              <w:rPr>
                <w:color w:val="212529"/>
                <w:sz w:val="17"/>
                <w:szCs w:val="17"/>
              </w:rPr>
              <w:t>4150.02</w:t>
            </w:r>
          </w:p>
        </w:tc>
        <w:tc>
          <w:tcPr>
            <w:tcW w:w="1183" w:type="dxa"/>
            <w:vAlign w:val="top"/>
          </w:tcPr>
          <w:p w14:paraId="788977A6">
            <w:pPr>
              <w:pStyle w:val="6"/>
              <w:spacing w:before="189" w:line="161" w:lineRule="auto"/>
              <w:ind w:left="524"/>
              <w:rPr>
                <w:sz w:val="17"/>
                <w:szCs w:val="17"/>
              </w:rPr>
            </w:pPr>
            <w:r>
              <w:rPr>
                <w:color w:val="212529"/>
                <w:sz w:val="17"/>
                <w:szCs w:val="17"/>
              </w:rPr>
              <w:t>3964.53</w:t>
            </w:r>
          </w:p>
        </w:tc>
        <w:tc>
          <w:tcPr>
            <w:tcW w:w="1056" w:type="dxa"/>
            <w:vAlign w:val="top"/>
          </w:tcPr>
          <w:p w14:paraId="3B03557D">
            <w:pPr>
              <w:pStyle w:val="6"/>
              <w:spacing w:before="188" w:line="172" w:lineRule="auto"/>
              <w:ind w:left="491"/>
              <w:rPr>
                <w:sz w:val="16"/>
                <w:szCs w:val="16"/>
              </w:rPr>
            </w:pPr>
            <w:r>
              <w:rPr>
                <w:color w:val="212529"/>
                <w:spacing w:val="4"/>
                <w:sz w:val="16"/>
                <w:szCs w:val="16"/>
              </w:rPr>
              <w:t>185.49</w:t>
            </w:r>
          </w:p>
        </w:tc>
      </w:tr>
    </w:tbl>
    <w:p w14:paraId="3A1E3057">
      <w:pPr>
        <w:pStyle w:val="2"/>
      </w:pPr>
    </w:p>
    <w:p w14:paraId="0582C8C4">
      <w:pPr>
        <w:sectPr>
          <w:footerReference r:id="rId8" w:type="default"/>
          <w:pgSz w:w="11900" w:h="16840"/>
          <w:pgMar w:top="642" w:right="600" w:bottom="340" w:left="600" w:header="326" w:footer="93" w:gutter="0"/>
          <w:cols w:space="720" w:num="1"/>
        </w:sectPr>
      </w:pPr>
    </w:p>
    <w:p w14:paraId="0E3E7315">
      <w:pPr>
        <w:spacing w:before="118"/>
      </w:pPr>
    </w:p>
    <w:p w14:paraId="2CFCC6AB">
      <w:pPr>
        <w:spacing w:before="11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36"/>
        <w:gridCol w:w="2937"/>
        <w:gridCol w:w="1588"/>
        <w:gridCol w:w="1393"/>
        <w:gridCol w:w="1184"/>
        <w:gridCol w:w="1228"/>
        <w:gridCol w:w="1228"/>
        <w:gridCol w:w="989"/>
        <w:gridCol w:w="1386"/>
      </w:tblGrid>
      <w:tr w14:paraId="04B3646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536" w:type="dxa"/>
            <w:tcBorders>
              <w:top w:val="single" w:color="FFFFFF" w:sz="6" w:space="0"/>
              <w:left w:val="single" w:color="FFFFFF" w:sz="2" w:space="0"/>
              <w:bottom w:val="single" w:color="FFFFFF" w:sz="6" w:space="0"/>
              <w:right w:val="single" w:color="FFFFFF" w:sz="2" w:space="0"/>
            </w:tcBorders>
            <w:vAlign w:val="top"/>
          </w:tcPr>
          <w:p w14:paraId="3CE13C44">
            <w:pPr>
              <w:pStyle w:val="6"/>
            </w:pPr>
          </w:p>
        </w:tc>
        <w:tc>
          <w:tcPr>
            <w:tcW w:w="2937" w:type="dxa"/>
            <w:tcBorders>
              <w:top w:val="single" w:color="FFFFFF" w:sz="6" w:space="0"/>
              <w:left w:val="single" w:color="FFFFFF" w:sz="2" w:space="0"/>
              <w:bottom w:val="single" w:color="FFFFFF" w:sz="6" w:space="0"/>
              <w:right w:val="single" w:color="FFFFFF" w:sz="2" w:space="0"/>
            </w:tcBorders>
            <w:vAlign w:val="top"/>
          </w:tcPr>
          <w:p w14:paraId="6B5B1C42">
            <w:pPr>
              <w:pStyle w:val="6"/>
            </w:pPr>
          </w:p>
        </w:tc>
        <w:tc>
          <w:tcPr>
            <w:tcW w:w="1588" w:type="dxa"/>
            <w:tcBorders>
              <w:top w:val="single" w:color="FFFFFF" w:sz="6" w:space="0"/>
              <w:left w:val="single" w:color="FFFFFF" w:sz="2" w:space="0"/>
              <w:bottom w:val="single" w:color="FFFFFF" w:sz="6" w:space="0"/>
              <w:right w:val="single" w:color="FFFFFF" w:sz="2" w:space="0"/>
            </w:tcBorders>
            <w:vAlign w:val="top"/>
          </w:tcPr>
          <w:p w14:paraId="7F4103AB">
            <w:pPr>
              <w:pStyle w:val="6"/>
            </w:pPr>
          </w:p>
        </w:tc>
        <w:tc>
          <w:tcPr>
            <w:tcW w:w="1393" w:type="dxa"/>
            <w:tcBorders>
              <w:top w:val="single" w:color="FFFFFF" w:sz="6" w:space="0"/>
              <w:left w:val="single" w:color="FFFFFF" w:sz="2" w:space="0"/>
              <w:bottom w:val="single" w:color="FFFFFF" w:sz="6" w:space="0"/>
              <w:right w:val="single" w:color="FFFFFF" w:sz="2" w:space="0"/>
            </w:tcBorders>
            <w:vAlign w:val="top"/>
          </w:tcPr>
          <w:p w14:paraId="31409AB8">
            <w:pPr>
              <w:pStyle w:val="6"/>
            </w:pPr>
          </w:p>
        </w:tc>
        <w:tc>
          <w:tcPr>
            <w:tcW w:w="1184" w:type="dxa"/>
            <w:tcBorders>
              <w:top w:val="single" w:color="FFFFFF" w:sz="6" w:space="0"/>
              <w:left w:val="single" w:color="FFFFFF" w:sz="2" w:space="0"/>
              <w:bottom w:val="single" w:color="FFFFFF" w:sz="6" w:space="0"/>
              <w:right w:val="single" w:color="FFFFFF" w:sz="2" w:space="0"/>
            </w:tcBorders>
            <w:vAlign w:val="top"/>
          </w:tcPr>
          <w:p w14:paraId="417D0A44">
            <w:pPr>
              <w:pStyle w:val="6"/>
            </w:pPr>
          </w:p>
        </w:tc>
        <w:tc>
          <w:tcPr>
            <w:tcW w:w="1228" w:type="dxa"/>
            <w:tcBorders>
              <w:top w:val="single" w:color="FFFFFF" w:sz="6" w:space="0"/>
              <w:left w:val="single" w:color="FFFFFF" w:sz="2" w:space="0"/>
              <w:bottom w:val="single" w:color="FFFFFF" w:sz="6" w:space="0"/>
              <w:right w:val="single" w:color="FFFFFF" w:sz="2" w:space="0"/>
            </w:tcBorders>
            <w:vAlign w:val="top"/>
          </w:tcPr>
          <w:p w14:paraId="31F9F2D4">
            <w:pPr>
              <w:pStyle w:val="6"/>
            </w:pPr>
          </w:p>
        </w:tc>
        <w:tc>
          <w:tcPr>
            <w:tcW w:w="1228" w:type="dxa"/>
            <w:tcBorders>
              <w:top w:val="single" w:color="FFFFFF" w:sz="6" w:space="0"/>
              <w:left w:val="single" w:color="FFFFFF" w:sz="2" w:space="0"/>
              <w:bottom w:val="single" w:color="FFFFFF" w:sz="6" w:space="0"/>
              <w:right w:val="single" w:color="FFFFFF" w:sz="2" w:space="0"/>
            </w:tcBorders>
            <w:vAlign w:val="top"/>
          </w:tcPr>
          <w:p w14:paraId="45244A73">
            <w:pPr>
              <w:pStyle w:val="6"/>
            </w:pPr>
          </w:p>
        </w:tc>
        <w:tc>
          <w:tcPr>
            <w:tcW w:w="2375" w:type="dxa"/>
            <w:gridSpan w:val="2"/>
            <w:tcBorders>
              <w:top w:val="single" w:color="FFFFFF" w:sz="6" w:space="0"/>
              <w:left w:val="single" w:color="FFFFFF" w:sz="2" w:space="0"/>
              <w:bottom w:val="single" w:color="FFFFFF" w:sz="6" w:space="0"/>
              <w:right w:val="single" w:color="FFFFFF" w:sz="2" w:space="0"/>
            </w:tcBorders>
            <w:vAlign w:val="top"/>
          </w:tcPr>
          <w:p w14:paraId="551C0A50">
            <w:pPr>
              <w:spacing w:before="130" w:line="219" w:lineRule="auto"/>
              <w:ind w:left="1353"/>
              <w:rPr>
                <w:rFonts w:ascii="宋体" w:hAnsi="宋体" w:eastAsia="宋体" w:cs="宋体"/>
                <w:sz w:val="18"/>
                <w:szCs w:val="18"/>
              </w:rPr>
            </w:pPr>
            <w:r>
              <w:rPr>
                <w:rFonts w:ascii="宋体" w:hAnsi="宋体" w:eastAsia="宋体" w:cs="宋体"/>
                <w:color w:val="212529"/>
                <w:spacing w:val="-2"/>
                <w:sz w:val="18"/>
                <w:szCs w:val="18"/>
              </w:rPr>
              <w:t>预算公开表2</w:t>
            </w:r>
          </w:p>
        </w:tc>
      </w:tr>
      <w:tr w14:paraId="37B2DDA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3469" w:type="dxa"/>
            <w:gridSpan w:val="9"/>
            <w:tcBorders>
              <w:top w:val="single" w:color="FFFFFF" w:sz="6" w:space="0"/>
              <w:left w:val="single" w:color="FFFFFF" w:sz="6" w:space="0"/>
              <w:bottom w:val="single" w:color="FFFFFF" w:sz="6" w:space="0"/>
              <w:right w:val="single" w:color="FFFFFF" w:sz="6" w:space="0"/>
            </w:tcBorders>
            <w:vAlign w:val="top"/>
          </w:tcPr>
          <w:p w14:paraId="50092FA4">
            <w:pPr>
              <w:spacing w:before="97" w:line="239" w:lineRule="exact"/>
              <w:ind w:left="5644"/>
              <w:outlineLvl w:val="1"/>
              <w:rPr>
                <w:rFonts w:ascii="微软雅黑" w:hAnsi="微软雅黑" w:eastAsia="微软雅黑" w:cs="微软雅黑"/>
                <w:sz w:val="23"/>
                <w:szCs w:val="23"/>
              </w:rPr>
            </w:pPr>
            <w:bookmarkStart w:id="8" w:name="bookmark37"/>
            <w:bookmarkEnd w:id="8"/>
            <w:bookmarkStart w:id="9" w:name="bookmark7"/>
            <w:bookmarkEnd w:id="9"/>
            <w:r>
              <w:rPr>
                <w:rFonts w:ascii="微软雅黑" w:hAnsi="微软雅黑" w:eastAsia="微软雅黑" w:cs="微软雅黑"/>
                <w:color w:val="212529"/>
                <w:position w:val="-1"/>
                <w:sz w:val="23"/>
                <w:szCs w:val="23"/>
              </w:rPr>
              <w:t>2025年预算收入总表</w:t>
            </w:r>
          </w:p>
        </w:tc>
      </w:tr>
      <w:tr w14:paraId="5AC9658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73" w:type="dxa"/>
            <w:gridSpan w:val="2"/>
            <w:tcBorders>
              <w:top w:val="single" w:color="FFFFFF" w:sz="6" w:space="0"/>
              <w:left w:val="single" w:color="FFFFFF" w:sz="2" w:space="0"/>
              <w:right w:val="single" w:color="FFFFFF" w:sz="2" w:space="0"/>
            </w:tcBorders>
            <w:vAlign w:val="top"/>
          </w:tcPr>
          <w:p w14:paraId="2F22FBD3">
            <w:pPr>
              <w:spacing w:before="124" w:line="219" w:lineRule="auto"/>
              <w:ind w:left="13"/>
              <w:rPr>
                <w:rFonts w:ascii="宋体" w:hAnsi="宋体" w:eastAsia="宋体" w:cs="宋体"/>
                <w:sz w:val="18"/>
                <w:szCs w:val="18"/>
              </w:rPr>
            </w:pPr>
            <w:r>
              <w:rPr>
                <w:rFonts w:ascii="宋体" w:hAnsi="宋体" w:eastAsia="宋体" w:cs="宋体"/>
                <w:color w:val="212529"/>
                <w:spacing w:val="-1"/>
                <w:sz w:val="18"/>
                <w:szCs w:val="18"/>
              </w:rPr>
              <w:t>单位名称：兴县一二〇师学校</w:t>
            </w:r>
          </w:p>
        </w:tc>
        <w:tc>
          <w:tcPr>
            <w:tcW w:w="1588" w:type="dxa"/>
            <w:tcBorders>
              <w:top w:val="single" w:color="FFFFFF" w:sz="6" w:space="0"/>
              <w:left w:val="single" w:color="FFFFFF" w:sz="2" w:space="0"/>
              <w:right w:val="single" w:color="FFFFFF" w:sz="2" w:space="0"/>
            </w:tcBorders>
            <w:vAlign w:val="top"/>
          </w:tcPr>
          <w:p w14:paraId="5642C7E4">
            <w:pPr>
              <w:pStyle w:val="6"/>
            </w:pPr>
          </w:p>
        </w:tc>
        <w:tc>
          <w:tcPr>
            <w:tcW w:w="1393" w:type="dxa"/>
            <w:tcBorders>
              <w:top w:val="single" w:color="FFFFFF" w:sz="6" w:space="0"/>
              <w:left w:val="single" w:color="FFFFFF" w:sz="2" w:space="0"/>
              <w:right w:val="single" w:color="FFFFFF" w:sz="2" w:space="0"/>
            </w:tcBorders>
            <w:vAlign w:val="top"/>
          </w:tcPr>
          <w:p w14:paraId="1B1D3F8D">
            <w:pPr>
              <w:pStyle w:val="6"/>
            </w:pPr>
          </w:p>
        </w:tc>
        <w:tc>
          <w:tcPr>
            <w:tcW w:w="1184" w:type="dxa"/>
            <w:tcBorders>
              <w:top w:val="single" w:color="FFFFFF" w:sz="6" w:space="0"/>
              <w:left w:val="single" w:color="FFFFFF" w:sz="2" w:space="0"/>
              <w:right w:val="single" w:color="FFFFFF" w:sz="2" w:space="0"/>
            </w:tcBorders>
            <w:vAlign w:val="top"/>
          </w:tcPr>
          <w:p w14:paraId="045B6681">
            <w:pPr>
              <w:pStyle w:val="6"/>
            </w:pPr>
          </w:p>
        </w:tc>
        <w:tc>
          <w:tcPr>
            <w:tcW w:w="1228" w:type="dxa"/>
            <w:tcBorders>
              <w:top w:val="single" w:color="FFFFFF" w:sz="6" w:space="0"/>
              <w:left w:val="single" w:color="FFFFFF" w:sz="2" w:space="0"/>
              <w:right w:val="single" w:color="FFFFFF" w:sz="2" w:space="0"/>
            </w:tcBorders>
            <w:vAlign w:val="top"/>
          </w:tcPr>
          <w:p w14:paraId="1BB19467">
            <w:pPr>
              <w:pStyle w:val="6"/>
            </w:pPr>
          </w:p>
        </w:tc>
        <w:tc>
          <w:tcPr>
            <w:tcW w:w="1228" w:type="dxa"/>
            <w:tcBorders>
              <w:top w:val="single" w:color="FFFFFF" w:sz="6" w:space="0"/>
              <w:left w:val="single" w:color="FFFFFF" w:sz="2" w:space="0"/>
              <w:right w:val="single" w:color="FFFFFF" w:sz="2" w:space="0"/>
            </w:tcBorders>
            <w:vAlign w:val="top"/>
          </w:tcPr>
          <w:p w14:paraId="4FD34760">
            <w:pPr>
              <w:pStyle w:val="6"/>
            </w:pPr>
          </w:p>
        </w:tc>
        <w:tc>
          <w:tcPr>
            <w:tcW w:w="2375" w:type="dxa"/>
            <w:gridSpan w:val="2"/>
            <w:tcBorders>
              <w:top w:val="single" w:color="FFFFFF" w:sz="6" w:space="0"/>
              <w:left w:val="single" w:color="FFFFFF" w:sz="2" w:space="0"/>
              <w:right w:val="single" w:color="FFFFFF" w:sz="2" w:space="0"/>
            </w:tcBorders>
            <w:vAlign w:val="top"/>
          </w:tcPr>
          <w:p w14:paraId="4B0A41C5">
            <w:pPr>
              <w:spacing w:before="125" w:line="219" w:lineRule="auto"/>
              <w:ind w:left="1444"/>
              <w:rPr>
                <w:rFonts w:ascii="宋体" w:hAnsi="宋体" w:eastAsia="宋体" w:cs="宋体"/>
                <w:sz w:val="18"/>
                <w:szCs w:val="18"/>
              </w:rPr>
            </w:pPr>
            <w:r>
              <w:rPr>
                <w:rFonts w:ascii="宋体" w:hAnsi="宋体" w:eastAsia="宋体" w:cs="宋体"/>
                <w:color w:val="212529"/>
                <w:spacing w:val="-2"/>
                <w:sz w:val="18"/>
                <w:szCs w:val="18"/>
              </w:rPr>
              <w:t>单位：万元</w:t>
            </w:r>
          </w:p>
        </w:tc>
      </w:tr>
      <w:tr w14:paraId="61D04B0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73" w:type="dxa"/>
            <w:gridSpan w:val="2"/>
            <w:vAlign w:val="top"/>
          </w:tcPr>
          <w:p w14:paraId="10B3E9A9">
            <w:pPr>
              <w:spacing w:before="126" w:line="175" w:lineRule="exact"/>
              <w:ind w:left="2038"/>
              <w:rPr>
                <w:rFonts w:ascii="微软雅黑" w:hAnsi="微软雅黑" w:eastAsia="微软雅黑" w:cs="微软雅黑"/>
                <w:sz w:val="17"/>
                <w:szCs w:val="17"/>
              </w:rPr>
            </w:pPr>
            <w:r>
              <w:rPr>
                <w:rFonts w:ascii="微软雅黑" w:hAnsi="微软雅黑" w:eastAsia="微软雅黑" w:cs="微软雅黑"/>
                <w:color w:val="212529"/>
                <w:spacing w:val="-3"/>
                <w:sz w:val="17"/>
                <w:szCs w:val="17"/>
              </w:rPr>
              <w:t>项目</w:t>
            </w:r>
          </w:p>
        </w:tc>
        <w:tc>
          <w:tcPr>
            <w:tcW w:w="7610" w:type="dxa"/>
            <w:gridSpan w:val="6"/>
            <w:vAlign w:val="top"/>
          </w:tcPr>
          <w:p w14:paraId="4C513585">
            <w:pPr>
              <w:spacing w:before="122" w:line="180" w:lineRule="exact"/>
              <w:ind w:left="3432"/>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本年收入</w:t>
            </w:r>
          </w:p>
        </w:tc>
        <w:tc>
          <w:tcPr>
            <w:tcW w:w="1386" w:type="dxa"/>
            <w:vMerge w:val="restart"/>
            <w:tcBorders>
              <w:bottom w:val="nil"/>
            </w:tcBorders>
            <w:vAlign w:val="top"/>
          </w:tcPr>
          <w:p w14:paraId="3AACB7D9">
            <w:pPr>
              <w:pStyle w:val="6"/>
              <w:spacing w:line="273" w:lineRule="auto"/>
            </w:pPr>
          </w:p>
          <w:p w14:paraId="73E225F1">
            <w:pPr>
              <w:spacing w:before="73" w:line="178" w:lineRule="exact"/>
              <w:ind w:left="316"/>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上年结转</w:t>
            </w:r>
          </w:p>
        </w:tc>
      </w:tr>
      <w:tr w14:paraId="5EFFCC8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100E0343">
            <w:pPr>
              <w:spacing w:before="124" w:line="178" w:lineRule="exact"/>
              <w:ind w:left="388"/>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科目编码</w:t>
            </w:r>
          </w:p>
        </w:tc>
        <w:tc>
          <w:tcPr>
            <w:tcW w:w="2937" w:type="dxa"/>
            <w:vAlign w:val="top"/>
          </w:tcPr>
          <w:p w14:paraId="797E34B9">
            <w:pPr>
              <w:spacing w:before="124" w:line="178" w:lineRule="exact"/>
              <w:ind w:left="1089"/>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科目名称</w:t>
            </w:r>
          </w:p>
        </w:tc>
        <w:tc>
          <w:tcPr>
            <w:tcW w:w="1588" w:type="dxa"/>
            <w:vAlign w:val="top"/>
          </w:tcPr>
          <w:p w14:paraId="2AF29DB8">
            <w:pPr>
              <w:spacing w:before="125" w:line="175" w:lineRule="exact"/>
              <w:ind w:left="598"/>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393" w:type="dxa"/>
            <w:vAlign w:val="top"/>
          </w:tcPr>
          <w:p w14:paraId="75F917F8">
            <w:pPr>
              <w:spacing w:before="123" w:line="180" w:lineRule="exact"/>
              <w:ind w:left="139"/>
              <w:rPr>
                <w:rFonts w:ascii="微软雅黑" w:hAnsi="微软雅黑" w:eastAsia="微软雅黑" w:cs="微软雅黑"/>
                <w:sz w:val="17"/>
                <w:szCs w:val="17"/>
              </w:rPr>
            </w:pPr>
            <w:r>
              <w:rPr>
                <w:rFonts w:ascii="微软雅黑" w:hAnsi="微软雅黑" w:eastAsia="微软雅黑" w:cs="微软雅黑"/>
                <w:color w:val="212529"/>
                <w:spacing w:val="10"/>
                <w:position w:val="-1"/>
                <w:sz w:val="17"/>
                <w:szCs w:val="17"/>
              </w:rPr>
              <w:t>一般公共预算</w:t>
            </w:r>
          </w:p>
        </w:tc>
        <w:tc>
          <w:tcPr>
            <w:tcW w:w="1184" w:type="dxa"/>
            <w:vAlign w:val="top"/>
          </w:tcPr>
          <w:p w14:paraId="4BB63D94">
            <w:pPr>
              <w:spacing w:before="124" w:line="178" w:lineRule="exact"/>
              <w:ind w:left="12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政府性基金</w:t>
            </w:r>
          </w:p>
        </w:tc>
        <w:tc>
          <w:tcPr>
            <w:tcW w:w="1228" w:type="dxa"/>
            <w:vAlign w:val="top"/>
          </w:tcPr>
          <w:p w14:paraId="58AB4940">
            <w:pPr>
              <w:spacing w:before="18" w:line="161" w:lineRule="auto"/>
              <w:ind w:left="416" w:right="77" w:hanging="337"/>
              <w:rPr>
                <w:rFonts w:ascii="微软雅黑" w:hAnsi="微软雅黑" w:eastAsia="微软雅黑" w:cs="微软雅黑"/>
                <w:sz w:val="17"/>
                <w:szCs w:val="17"/>
              </w:rPr>
            </w:pPr>
            <w:r>
              <w:rPr>
                <w:rFonts w:ascii="微软雅黑" w:hAnsi="微软雅黑" w:eastAsia="微软雅黑" w:cs="微软雅黑"/>
                <w:color w:val="212529"/>
                <w:spacing w:val="5"/>
                <w:sz w:val="17"/>
                <w:szCs w:val="17"/>
              </w:rPr>
              <w:t>国有资本经营</w:t>
            </w:r>
            <w:r>
              <w:rPr>
                <w:rFonts w:ascii="微软雅黑" w:hAnsi="微软雅黑" w:eastAsia="微软雅黑" w:cs="微软雅黑"/>
                <w:color w:val="212529"/>
                <w:spacing w:val="11"/>
                <w:sz w:val="17"/>
                <w:szCs w:val="17"/>
              </w:rPr>
              <w:t>预算</w:t>
            </w:r>
          </w:p>
        </w:tc>
        <w:tc>
          <w:tcPr>
            <w:tcW w:w="1228" w:type="dxa"/>
            <w:vAlign w:val="top"/>
          </w:tcPr>
          <w:p w14:paraId="029EE57E">
            <w:pPr>
              <w:spacing w:before="18" w:line="161" w:lineRule="auto"/>
              <w:ind w:left="436" w:right="63" w:hanging="366"/>
              <w:rPr>
                <w:rFonts w:ascii="微软雅黑" w:hAnsi="微软雅黑" w:eastAsia="微软雅黑" w:cs="微软雅黑"/>
                <w:sz w:val="17"/>
                <w:szCs w:val="17"/>
              </w:rPr>
            </w:pPr>
            <w:r>
              <w:rPr>
                <w:rFonts w:ascii="微软雅黑" w:hAnsi="微软雅黑" w:eastAsia="微软雅黑" w:cs="微软雅黑"/>
                <w:color w:val="212529"/>
                <w:spacing w:val="9"/>
                <w:sz w:val="17"/>
                <w:szCs w:val="17"/>
              </w:rPr>
              <w:t>财政专户管理</w:t>
            </w:r>
            <w:r>
              <w:rPr>
                <w:rFonts w:ascii="微软雅黑" w:hAnsi="微软雅黑" w:eastAsia="微软雅黑" w:cs="微软雅黑"/>
                <w:color w:val="212529"/>
                <w:spacing w:val="4"/>
                <w:sz w:val="17"/>
                <w:szCs w:val="17"/>
              </w:rPr>
              <w:t>资金</w:t>
            </w:r>
          </w:p>
        </w:tc>
        <w:tc>
          <w:tcPr>
            <w:tcW w:w="989" w:type="dxa"/>
            <w:vAlign w:val="top"/>
          </w:tcPr>
          <w:p w14:paraId="3E169AD5">
            <w:pPr>
              <w:spacing w:before="123" w:line="179" w:lineRule="exact"/>
              <w:ind w:left="124"/>
              <w:rPr>
                <w:rFonts w:ascii="微软雅黑" w:hAnsi="微软雅黑" w:eastAsia="微软雅黑" w:cs="微软雅黑"/>
                <w:sz w:val="17"/>
                <w:szCs w:val="17"/>
              </w:rPr>
            </w:pPr>
            <w:r>
              <w:rPr>
                <w:rFonts w:ascii="微软雅黑" w:hAnsi="微软雅黑" w:eastAsia="微软雅黑" w:cs="微软雅黑"/>
                <w:color w:val="212529"/>
                <w:spacing w:val="9"/>
                <w:position w:val="-1"/>
                <w:sz w:val="17"/>
                <w:szCs w:val="17"/>
              </w:rPr>
              <w:t>单位资金</w:t>
            </w:r>
          </w:p>
        </w:tc>
        <w:tc>
          <w:tcPr>
            <w:tcW w:w="1386" w:type="dxa"/>
            <w:vMerge w:val="continue"/>
            <w:tcBorders>
              <w:top w:val="nil"/>
            </w:tcBorders>
            <w:vAlign w:val="top"/>
          </w:tcPr>
          <w:p w14:paraId="32F9C262">
            <w:pPr>
              <w:pStyle w:val="6"/>
            </w:pPr>
          </w:p>
        </w:tc>
      </w:tr>
      <w:tr w14:paraId="1C04251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4473" w:type="dxa"/>
            <w:gridSpan w:val="2"/>
            <w:vAlign w:val="top"/>
          </w:tcPr>
          <w:p w14:paraId="7D7C2EED">
            <w:pPr>
              <w:spacing w:before="126" w:line="175" w:lineRule="exact"/>
              <w:ind w:left="2041"/>
              <w:rPr>
                <w:rFonts w:ascii="微软雅黑" w:hAnsi="微软雅黑" w:eastAsia="微软雅黑" w:cs="微软雅黑"/>
                <w:sz w:val="17"/>
                <w:szCs w:val="17"/>
              </w:rPr>
            </w:pPr>
            <w:r>
              <w:rPr>
                <w:rFonts w:ascii="微软雅黑" w:hAnsi="微软雅黑" w:eastAsia="微软雅黑" w:cs="微软雅黑"/>
                <w:color w:val="212529"/>
                <w:spacing w:val="8"/>
                <w:position w:val="-1"/>
                <w:sz w:val="17"/>
                <w:szCs w:val="17"/>
              </w:rPr>
              <w:t>合计</w:t>
            </w:r>
          </w:p>
        </w:tc>
        <w:tc>
          <w:tcPr>
            <w:tcW w:w="1588" w:type="dxa"/>
            <w:vAlign w:val="top"/>
          </w:tcPr>
          <w:p w14:paraId="367816B8">
            <w:pPr>
              <w:pStyle w:val="6"/>
              <w:spacing w:before="149" w:line="183" w:lineRule="auto"/>
              <w:ind w:left="923"/>
              <w:rPr>
                <w:sz w:val="15"/>
                <w:szCs w:val="15"/>
              </w:rPr>
            </w:pPr>
            <w:r>
              <w:rPr>
                <w:color w:val="212529"/>
                <w:spacing w:val="3"/>
                <w:sz w:val="15"/>
                <w:szCs w:val="15"/>
              </w:rPr>
              <w:t>3964.</w:t>
            </w:r>
            <w:r>
              <w:rPr>
                <w:color w:val="212529"/>
                <w:spacing w:val="9"/>
                <w:sz w:val="15"/>
                <w:szCs w:val="15"/>
              </w:rPr>
              <w:t xml:space="preserve"> </w:t>
            </w:r>
            <w:r>
              <w:rPr>
                <w:color w:val="212529"/>
                <w:spacing w:val="3"/>
                <w:sz w:val="15"/>
                <w:szCs w:val="15"/>
              </w:rPr>
              <w:t>53</w:t>
            </w:r>
          </w:p>
        </w:tc>
        <w:tc>
          <w:tcPr>
            <w:tcW w:w="1393" w:type="dxa"/>
            <w:vAlign w:val="top"/>
          </w:tcPr>
          <w:p w14:paraId="0C60E5D6">
            <w:pPr>
              <w:pStyle w:val="6"/>
              <w:spacing w:before="150" w:line="161" w:lineRule="auto"/>
              <w:ind w:left="730"/>
              <w:rPr>
                <w:sz w:val="17"/>
                <w:szCs w:val="17"/>
              </w:rPr>
            </w:pPr>
            <w:r>
              <w:rPr>
                <w:color w:val="212529"/>
                <w:sz w:val="17"/>
                <w:szCs w:val="17"/>
              </w:rPr>
              <w:t>3963.43</w:t>
            </w:r>
          </w:p>
        </w:tc>
        <w:tc>
          <w:tcPr>
            <w:tcW w:w="1184" w:type="dxa"/>
            <w:vAlign w:val="top"/>
          </w:tcPr>
          <w:p w14:paraId="41B76244">
            <w:pPr>
              <w:pStyle w:val="6"/>
              <w:spacing w:before="149" w:line="212" w:lineRule="auto"/>
              <w:ind w:left="797"/>
              <w:rPr>
                <w:sz w:val="13"/>
                <w:szCs w:val="13"/>
              </w:rPr>
            </w:pPr>
            <w:r>
              <w:rPr>
                <w:color w:val="212529"/>
                <w:spacing w:val="9"/>
                <w:sz w:val="13"/>
                <w:szCs w:val="13"/>
              </w:rPr>
              <w:t>1.</w:t>
            </w:r>
            <w:r>
              <w:rPr>
                <w:color w:val="212529"/>
                <w:spacing w:val="11"/>
                <w:w w:val="102"/>
                <w:sz w:val="13"/>
                <w:szCs w:val="13"/>
              </w:rPr>
              <w:t xml:space="preserve"> </w:t>
            </w:r>
            <w:r>
              <w:rPr>
                <w:color w:val="212529"/>
                <w:spacing w:val="9"/>
                <w:sz w:val="13"/>
                <w:szCs w:val="13"/>
              </w:rPr>
              <w:t>10</w:t>
            </w:r>
          </w:p>
        </w:tc>
        <w:tc>
          <w:tcPr>
            <w:tcW w:w="1228" w:type="dxa"/>
            <w:vAlign w:val="top"/>
          </w:tcPr>
          <w:p w14:paraId="475C97B4">
            <w:pPr>
              <w:pStyle w:val="6"/>
            </w:pPr>
          </w:p>
        </w:tc>
        <w:tc>
          <w:tcPr>
            <w:tcW w:w="1228" w:type="dxa"/>
            <w:vAlign w:val="top"/>
          </w:tcPr>
          <w:p w14:paraId="7AEC92A8">
            <w:pPr>
              <w:pStyle w:val="6"/>
            </w:pPr>
          </w:p>
        </w:tc>
        <w:tc>
          <w:tcPr>
            <w:tcW w:w="989" w:type="dxa"/>
            <w:vAlign w:val="top"/>
          </w:tcPr>
          <w:p w14:paraId="4D2B5F2D">
            <w:pPr>
              <w:pStyle w:val="6"/>
            </w:pPr>
          </w:p>
        </w:tc>
        <w:tc>
          <w:tcPr>
            <w:tcW w:w="1386" w:type="dxa"/>
            <w:vAlign w:val="top"/>
          </w:tcPr>
          <w:p w14:paraId="30885879">
            <w:pPr>
              <w:pStyle w:val="6"/>
              <w:spacing w:before="149" w:line="172" w:lineRule="auto"/>
              <w:ind w:left="822"/>
              <w:rPr>
                <w:sz w:val="16"/>
                <w:szCs w:val="16"/>
              </w:rPr>
            </w:pPr>
            <w:r>
              <w:rPr>
                <w:color w:val="212529"/>
                <w:spacing w:val="4"/>
                <w:sz w:val="16"/>
                <w:szCs w:val="16"/>
              </w:rPr>
              <w:t>185.49</w:t>
            </w:r>
          </w:p>
        </w:tc>
      </w:tr>
      <w:tr w14:paraId="6CE3569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60EA59DE">
            <w:pPr>
              <w:spacing w:before="128" w:line="239" w:lineRule="auto"/>
              <w:ind w:left="9"/>
              <w:rPr>
                <w:rFonts w:ascii="宋体" w:hAnsi="宋体" w:eastAsia="宋体" w:cs="宋体"/>
                <w:sz w:val="18"/>
                <w:szCs w:val="18"/>
              </w:rPr>
            </w:pPr>
            <w:r>
              <w:rPr>
                <w:rFonts w:ascii="宋体" w:hAnsi="宋体" w:eastAsia="宋体" w:cs="宋体"/>
                <w:color w:val="212529"/>
                <w:spacing w:val="-3"/>
                <w:sz w:val="18"/>
                <w:szCs w:val="18"/>
              </w:rPr>
              <w:t>205</w:t>
            </w:r>
          </w:p>
        </w:tc>
        <w:tc>
          <w:tcPr>
            <w:tcW w:w="2937" w:type="dxa"/>
            <w:vAlign w:val="top"/>
          </w:tcPr>
          <w:p w14:paraId="703BEC14">
            <w:pPr>
              <w:spacing w:before="128" w:line="219" w:lineRule="auto"/>
              <w:ind w:left="9"/>
              <w:rPr>
                <w:rFonts w:ascii="宋体" w:hAnsi="宋体" w:eastAsia="宋体" w:cs="宋体"/>
                <w:sz w:val="18"/>
                <w:szCs w:val="18"/>
              </w:rPr>
            </w:pPr>
            <w:r>
              <w:rPr>
                <w:rFonts w:ascii="宋体" w:hAnsi="宋体" w:eastAsia="宋体" w:cs="宋体"/>
                <w:color w:val="212529"/>
                <w:spacing w:val="-2"/>
                <w:sz w:val="18"/>
                <w:szCs w:val="18"/>
              </w:rPr>
              <w:t>教育支出</w:t>
            </w:r>
          </w:p>
        </w:tc>
        <w:tc>
          <w:tcPr>
            <w:tcW w:w="1588" w:type="dxa"/>
            <w:vAlign w:val="top"/>
          </w:tcPr>
          <w:p w14:paraId="01B061A6">
            <w:pPr>
              <w:spacing w:before="12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3338.14</w:t>
            </w:r>
          </w:p>
        </w:tc>
        <w:tc>
          <w:tcPr>
            <w:tcW w:w="1393" w:type="dxa"/>
            <w:vAlign w:val="top"/>
          </w:tcPr>
          <w:p w14:paraId="185C2C05">
            <w:pPr>
              <w:spacing w:before="129"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3338.14</w:t>
            </w:r>
          </w:p>
        </w:tc>
        <w:tc>
          <w:tcPr>
            <w:tcW w:w="1184" w:type="dxa"/>
            <w:vAlign w:val="top"/>
          </w:tcPr>
          <w:p w14:paraId="72BC29E2">
            <w:pPr>
              <w:pStyle w:val="6"/>
            </w:pPr>
          </w:p>
        </w:tc>
        <w:tc>
          <w:tcPr>
            <w:tcW w:w="1228" w:type="dxa"/>
            <w:vAlign w:val="top"/>
          </w:tcPr>
          <w:p w14:paraId="229AD4AD">
            <w:pPr>
              <w:pStyle w:val="6"/>
            </w:pPr>
          </w:p>
        </w:tc>
        <w:tc>
          <w:tcPr>
            <w:tcW w:w="1228" w:type="dxa"/>
            <w:vAlign w:val="top"/>
          </w:tcPr>
          <w:p w14:paraId="215F37A1">
            <w:pPr>
              <w:pStyle w:val="6"/>
            </w:pPr>
          </w:p>
        </w:tc>
        <w:tc>
          <w:tcPr>
            <w:tcW w:w="989" w:type="dxa"/>
            <w:vAlign w:val="top"/>
          </w:tcPr>
          <w:p w14:paraId="09289C4C">
            <w:pPr>
              <w:pStyle w:val="6"/>
            </w:pPr>
          </w:p>
        </w:tc>
        <w:tc>
          <w:tcPr>
            <w:tcW w:w="1386" w:type="dxa"/>
            <w:vAlign w:val="top"/>
          </w:tcPr>
          <w:p w14:paraId="56EFD2EE">
            <w:pPr>
              <w:spacing w:before="129" w:line="238" w:lineRule="auto"/>
              <w:ind w:right="25"/>
              <w:jc w:val="right"/>
              <w:rPr>
                <w:rFonts w:ascii="宋体" w:hAnsi="宋体" w:eastAsia="宋体" w:cs="宋体"/>
                <w:sz w:val="18"/>
                <w:szCs w:val="18"/>
              </w:rPr>
            </w:pPr>
            <w:r>
              <w:rPr>
                <w:rFonts w:ascii="宋体" w:hAnsi="宋体" w:eastAsia="宋体" w:cs="宋体"/>
                <w:color w:val="212529"/>
                <w:spacing w:val="-3"/>
                <w:sz w:val="18"/>
                <w:szCs w:val="18"/>
              </w:rPr>
              <w:t>185.49</w:t>
            </w:r>
          </w:p>
        </w:tc>
      </w:tr>
      <w:tr w14:paraId="2534508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202C8BC6">
            <w:pPr>
              <w:spacing w:before="129" w:line="239" w:lineRule="auto"/>
              <w:ind w:left="9"/>
              <w:rPr>
                <w:rFonts w:ascii="宋体" w:hAnsi="宋体" w:eastAsia="宋体" w:cs="宋体"/>
                <w:sz w:val="18"/>
                <w:szCs w:val="18"/>
              </w:rPr>
            </w:pPr>
            <w:r>
              <w:rPr>
                <w:rFonts w:ascii="宋体" w:hAnsi="宋体" w:eastAsia="宋体" w:cs="宋体"/>
                <w:color w:val="212529"/>
                <w:spacing w:val="-2"/>
                <w:sz w:val="18"/>
                <w:szCs w:val="18"/>
              </w:rPr>
              <w:t>20502</w:t>
            </w:r>
          </w:p>
        </w:tc>
        <w:tc>
          <w:tcPr>
            <w:tcW w:w="2937" w:type="dxa"/>
            <w:vAlign w:val="top"/>
          </w:tcPr>
          <w:p w14:paraId="1D49604C">
            <w:pPr>
              <w:spacing w:before="129" w:line="219" w:lineRule="auto"/>
              <w:ind w:left="6"/>
              <w:rPr>
                <w:rFonts w:ascii="宋体" w:hAnsi="宋体" w:eastAsia="宋体" w:cs="宋体"/>
                <w:sz w:val="18"/>
                <w:szCs w:val="18"/>
              </w:rPr>
            </w:pPr>
            <w:r>
              <w:rPr>
                <w:rFonts w:ascii="宋体" w:hAnsi="宋体" w:eastAsia="宋体" w:cs="宋体"/>
                <w:color w:val="212529"/>
                <w:spacing w:val="-2"/>
                <w:sz w:val="18"/>
                <w:szCs w:val="18"/>
              </w:rPr>
              <w:t>普通教育</w:t>
            </w:r>
          </w:p>
        </w:tc>
        <w:tc>
          <w:tcPr>
            <w:tcW w:w="1588" w:type="dxa"/>
            <w:vAlign w:val="top"/>
          </w:tcPr>
          <w:p w14:paraId="14FBE234">
            <w:pPr>
              <w:spacing w:before="130"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3338.14</w:t>
            </w:r>
          </w:p>
        </w:tc>
        <w:tc>
          <w:tcPr>
            <w:tcW w:w="1393" w:type="dxa"/>
            <w:vAlign w:val="top"/>
          </w:tcPr>
          <w:p w14:paraId="4671D1FC">
            <w:pPr>
              <w:spacing w:before="130"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3338.14</w:t>
            </w:r>
          </w:p>
        </w:tc>
        <w:tc>
          <w:tcPr>
            <w:tcW w:w="1184" w:type="dxa"/>
            <w:vAlign w:val="top"/>
          </w:tcPr>
          <w:p w14:paraId="264343A0">
            <w:pPr>
              <w:pStyle w:val="6"/>
            </w:pPr>
          </w:p>
        </w:tc>
        <w:tc>
          <w:tcPr>
            <w:tcW w:w="1228" w:type="dxa"/>
            <w:vAlign w:val="top"/>
          </w:tcPr>
          <w:p w14:paraId="21882D77">
            <w:pPr>
              <w:pStyle w:val="6"/>
            </w:pPr>
          </w:p>
        </w:tc>
        <w:tc>
          <w:tcPr>
            <w:tcW w:w="1228" w:type="dxa"/>
            <w:vAlign w:val="top"/>
          </w:tcPr>
          <w:p w14:paraId="78650124">
            <w:pPr>
              <w:pStyle w:val="6"/>
            </w:pPr>
          </w:p>
        </w:tc>
        <w:tc>
          <w:tcPr>
            <w:tcW w:w="989" w:type="dxa"/>
            <w:vAlign w:val="top"/>
          </w:tcPr>
          <w:p w14:paraId="1759D941">
            <w:pPr>
              <w:pStyle w:val="6"/>
            </w:pPr>
          </w:p>
        </w:tc>
        <w:tc>
          <w:tcPr>
            <w:tcW w:w="1386" w:type="dxa"/>
            <w:vAlign w:val="top"/>
          </w:tcPr>
          <w:p w14:paraId="5B65B37A">
            <w:pPr>
              <w:spacing w:before="130" w:line="238" w:lineRule="auto"/>
              <w:ind w:right="25"/>
              <w:jc w:val="right"/>
              <w:rPr>
                <w:rFonts w:ascii="宋体" w:hAnsi="宋体" w:eastAsia="宋体" w:cs="宋体"/>
                <w:sz w:val="18"/>
                <w:szCs w:val="18"/>
              </w:rPr>
            </w:pPr>
            <w:r>
              <w:rPr>
                <w:rFonts w:ascii="宋体" w:hAnsi="宋体" w:eastAsia="宋体" w:cs="宋体"/>
                <w:color w:val="212529"/>
                <w:spacing w:val="-3"/>
                <w:sz w:val="18"/>
                <w:szCs w:val="18"/>
              </w:rPr>
              <w:t>185.49</w:t>
            </w:r>
          </w:p>
        </w:tc>
      </w:tr>
      <w:tr w14:paraId="232C8B7A">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6DA09835">
            <w:pPr>
              <w:spacing w:before="130" w:line="239" w:lineRule="auto"/>
              <w:ind w:left="9"/>
              <w:rPr>
                <w:rFonts w:ascii="宋体" w:hAnsi="宋体" w:eastAsia="宋体" w:cs="宋体"/>
                <w:sz w:val="18"/>
                <w:szCs w:val="18"/>
              </w:rPr>
            </w:pPr>
            <w:r>
              <w:rPr>
                <w:rFonts w:ascii="宋体" w:hAnsi="宋体" w:eastAsia="宋体" w:cs="宋体"/>
                <w:color w:val="212529"/>
                <w:spacing w:val="-2"/>
                <w:sz w:val="18"/>
                <w:szCs w:val="18"/>
              </w:rPr>
              <w:t>2050202</w:t>
            </w:r>
          </w:p>
        </w:tc>
        <w:tc>
          <w:tcPr>
            <w:tcW w:w="2937" w:type="dxa"/>
            <w:vAlign w:val="top"/>
          </w:tcPr>
          <w:p w14:paraId="2059B4AD">
            <w:pPr>
              <w:spacing w:before="130" w:line="219" w:lineRule="auto"/>
              <w:ind w:left="12"/>
              <w:rPr>
                <w:rFonts w:ascii="宋体" w:hAnsi="宋体" w:eastAsia="宋体" w:cs="宋体"/>
                <w:sz w:val="18"/>
                <w:szCs w:val="18"/>
              </w:rPr>
            </w:pPr>
            <w:r>
              <w:rPr>
                <w:rFonts w:ascii="宋体" w:hAnsi="宋体" w:eastAsia="宋体" w:cs="宋体"/>
                <w:color w:val="212529"/>
                <w:spacing w:val="-3"/>
                <w:sz w:val="18"/>
                <w:szCs w:val="18"/>
              </w:rPr>
              <w:t>小学教育</w:t>
            </w:r>
          </w:p>
        </w:tc>
        <w:tc>
          <w:tcPr>
            <w:tcW w:w="1588" w:type="dxa"/>
            <w:vAlign w:val="top"/>
          </w:tcPr>
          <w:p w14:paraId="55C90B3D">
            <w:pPr>
              <w:spacing w:before="131"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2722.62</w:t>
            </w:r>
          </w:p>
        </w:tc>
        <w:tc>
          <w:tcPr>
            <w:tcW w:w="1393" w:type="dxa"/>
            <w:vAlign w:val="top"/>
          </w:tcPr>
          <w:p w14:paraId="3678FEA3">
            <w:pPr>
              <w:spacing w:before="131"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2722.62</w:t>
            </w:r>
          </w:p>
        </w:tc>
        <w:tc>
          <w:tcPr>
            <w:tcW w:w="1184" w:type="dxa"/>
            <w:vAlign w:val="top"/>
          </w:tcPr>
          <w:p w14:paraId="724AFF05">
            <w:pPr>
              <w:pStyle w:val="6"/>
            </w:pPr>
          </w:p>
        </w:tc>
        <w:tc>
          <w:tcPr>
            <w:tcW w:w="1228" w:type="dxa"/>
            <w:vAlign w:val="top"/>
          </w:tcPr>
          <w:p w14:paraId="5EA646D9">
            <w:pPr>
              <w:pStyle w:val="6"/>
            </w:pPr>
          </w:p>
        </w:tc>
        <w:tc>
          <w:tcPr>
            <w:tcW w:w="1228" w:type="dxa"/>
            <w:vAlign w:val="top"/>
          </w:tcPr>
          <w:p w14:paraId="39EEC3A6">
            <w:pPr>
              <w:pStyle w:val="6"/>
            </w:pPr>
          </w:p>
        </w:tc>
        <w:tc>
          <w:tcPr>
            <w:tcW w:w="989" w:type="dxa"/>
            <w:vAlign w:val="top"/>
          </w:tcPr>
          <w:p w14:paraId="66594561">
            <w:pPr>
              <w:pStyle w:val="6"/>
            </w:pPr>
          </w:p>
        </w:tc>
        <w:tc>
          <w:tcPr>
            <w:tcW w:w="1386" w:type="dxa"/>
            <w:vAlign w:val="top"/>
          </w:tcPr>
          <w:p w14:paraId="4333DD86">
            <w:pPr>
              <w:spacing w:before="131" w:line="238" w:lineRule="auto"/>
              <w:ind w:right="27"/>
              <w:jc w:val="right"/>
              <w:rPr>
                <w:rFonts w:ascii="宋体" w:hAnsi="宋体" w:eastAsia="宋体" w:cs="宋体"/>
                <w:sz w:val="18"/>
                <w:szCs w:val="18"/>
              </w:rPr>
            </w:pPr>
            <w:r>
              <w:rPr>
                <w:rFonts w:ascii="宋体" w:hAnsi="宋体" w:eastAsia="宋体" w:cs="宋体"/>
                <w:color w:val="212529"/>
                <w:spacing w:val="-2"/>
                <w:sz w:val="18"/>
                <w:szCs w:val="18"/>
              </w:rPr>
              <w:t>94.94</w:t>
            </w:r>
          </w:p>
        </w:tc>
      </w:tr>
      <w:tr w14:paraId="645B330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080FE510">
            <w:pPr>
              <w:spacing w:before="131" w:line="239" w:lineRule="auto"/>
              <w:ind w:left="9"/>
              <w:rPr>
                <w:rFonts w:ascii="宋体" w:hAnsi="宋体" w:eastAsia="宋体" w:cs="宋体"/>
                <w:sz w:val="18"/>
                <w:szCs w:val="18"/>
              </w:rPr>
            </w:pPr>
            <w:r>
              <w:rPr>
                <w:rFonts w:ascii="宋体" w:hAnsi="宋体" w:eastAsia="宋体" w:cs="宋体"/>
                <w:color w:val="212529"/>
                <w:spacing w:val="-2"/>
                <w:sz w:val="18"/>
                <w:szCs w:val="18"/>
              </w:rPr>
              <w:t>2050203</w:t>
            </w:r>
          </w:p>
        </w:tc>
        <w:tc>
          <w:tcPr>
            <w:tcW w:w="2937" w:type="dxa"/>
            <w:vAlign w:val="top"/>
          </w:tcPr>
          <w:p w14:paraId="1ED4E11F">
            <w:pPr>
              <w:spacing w:before="131" w:line="219" w:lineRule="auto"/>
              <w:ind w:left="6"/>
              <w:rPr>
                <w:rFonts w:ascii="宋体" w:hAnsi="宋体" w:eastAsia="宋体" w:cs="宋体"/>
                <w:sz w:val="18"/>
                <w:szCs w:val="18"/>
              </w:rPr>
            </w:pPr>
            <w:r>
              <w:rPr>
                <w:rFonts w:ascii="宋体" w:hAnsi="宋体" w:eastAsia="宋体" w:cs="宋体"/>
                <w:color w:val="212529"/>
                <w:spacing w:val="-2"/>
                <w:sz w:val="18"/>
                <w:szCs w:val="18"/>
              </w:rPr>
              <w:t>初中教育</w:t>
            </w:r>
          </w:p>
        </w:tc>
        <w:tc>
          <w:tcPr>
            <w:tcW w:w="1588" w:type="dxa"/>
            <w:vAlign w:val="top"/>
          </w:tcPr>
          <w:p w14:paraId="682AF262">
            <w:pPr>
              <w:spacing w:before="132"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174.43</w:t>
            </w:r>
          </w:p>
        </w:tc>
        <w:tc>
          <w:tcPr>
            <w:tcW w:w="1393" w:type="dxa"/>
            <w:vAlign w:val="top"/>
          </w:tcPr>
          <w:p w14:paraId="188FF0ED">
            <w:pPr>
              <w:spacing w:before="132" w:line="238" w:lineRule="auto"/>
              <w:ind w:right="24"/>
              <w:jc w:val="right"/>
              <w:rPr>
                <w:rFonts w:ascii="宋体" w:hAnsi="宋体" w:eastAsia="宋体" w:cs="宋体"/>
                <w:sz w:val="18"/>
                <w:szCs w:val="18"/>
              </w:rPr>
            </w:pPr>
            <w:r>
              <w:rPr>
                <w:rFonts w:ascii="宋体" w:hAnsi="宋体" w:eastAsia="宋体" w:cs="宋体"/>
                <w:color w:val="212529"/>
                <w:spacing w:val="-3"/>
                <w:sz w:val="18"/>
                <w:szCs w:val="18"/>
              </w:rPr>
              <w:t>174.43</w:t>
            </w:r>
          </w:p>
        </w:tc>
        <w:tc>
          <w:tcPr>
            <w:tcW w:w="1184" w:type="dxa"/>
            <w:vAlign w:val="top"/>
          </w:tcPr>
          <w:p w14:paraId="5E79E8AD">
            <w:pPr>
              <w:pStyle w:val="6"/>
            </w:pPr>
          </w:p>
        </w:tc>
        <w:tc>
          <w:tcPr>
            <w:tcW w:w="1228" w:type="dxa"/>
            <w:vAlign w:val="top"/>
          </w:tcPr>
          <w:p w14:paraId="6D8690E1">
            <w:pPr>
              <w:pStyle w:val="6"/>
            </w:pPr>
          </w:p>
        </w:tc>
        <w:tc>
          <w:tcPr>
            <w:tcW w:w="1228" w:type="dxa"/>
            <w:vAlign w:val="top"/>
          </w:tcPr>
          <w:p w14:paraId="1FAA520B">
            <w:pPr>
              <w:pStyle w:val="6"/>
            </w:pPr>
          </w:p>
        </w:tc>
        <w:tc>
          <w:tcPr>
            <w:tcW w:w="989" w:type="dxa"/>
            <w:vAlign w:val="top"/>
          </w:tcPr>
          <w:p w14:paraId="5E697A8D">
            <w:pPr>
              <w:pStyle w:val="6"/>
            </w:pPr>
          </w:p>
        </w:tc>
        <w:tc>
          <w:tcPr>
            <w:tcW w:w="1386" w:type="dxa"/>
            <w:vAlign w:val="top"/>
          </w:tcPr>
          <w:p w14:paraId="52334CFE">
            <w:pPr>
              <w:spacing w:before="132" w:line="238" w:lineRule="auto"/>
              <w:ind w:right="24"/>
              <w:jc w:val="right"/>
              <w:rPr>
                <w:rFonts w:ascii="宋体" w:hAnsi="宋体" w:eastAsia="宋体" w:cs="宋体"/>
                <w:sz w:val="18"/>
                <w:szCs w:val="18"/>
              </w:rPr>
            </w:pPr>
            <w:r>
              <w:rPr>
                <w:rFonts w:ascii="宋体" w:hAnsi="宋体" w:eastAsia="宋体" w:cs="宋体"/>
                <w:color w:val="212529"/>
                <w:spacing w:val="-4"/>
                <w:sz w:val="18"/>
                <w:szCs w:val="18"/>
              </w:rPr>
              <w:t>13.86</w:t>
            </w:r>
          </w:p>
        </w:tc>
      </w:tr>
      <w:tr w14:paraId="478C4D68">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599AA559">
            <w:pPr>
              <w:spacing w:before="132" w:line="239" w:lineRule="auto"/>
              <w:ind w:left="9"/>
              <w:rPr>
                <w:rFonts w:ascii="宋体" w:hAnsi="宋体" w:eastAsia="宋体" w:cs="宋体"/>
                <w:sz w:val="18"/>
                <w:szCs w:val="18"/>
              </w:rPr>
            </w:pPr>
            <w:r>
              <w:rPr>
                <w:rFonts w:ascii="宋体" w:hAnsi="宋体" w:eastAsia="宋体" w:cs="宋体"/>
                <w:color w:val="212529"/>
                <w:spacing w:val="-2"/>
                <w:sz w:val="18"/>
                <w:szCs w:val="18"/>
              </w:rPr>
              <w:t>2050299</w:t>
            </w:r>
          </w:p>
        </w:tc>
        <w:tc>
          <w:tcPr>
            <w:tcW w:w="2937" w:type="dxa"/>
            <w:vAlign w:val="top"/>
          </w:tcPr>
          <w:p w14:paraId="770F4C72">
            <w:pPr>
              <w:spacing w:before="132" w:line="219" w:lineRule="auto"/>
              <w:ind w:left="6"/>
              <w:rPr>
                <w:rFonts w:ascii="宋体" w:hAnsi="宋体" w:eastAsia="宋体" w:cs="宋体"/>
                <w:sz w:val="18"/>
                <w:szCs w:val="18"/>
              </w:rPr>
            </w:pPr>
            <w:r>
              <w:rPr>
                <w:rFonts w:ascii="宋体" w:hAnsi="宋体" w:eastAsia="宋体" w:cs="宋体"/>
                <w:color w:val="212529"/>
                <w:spacing w:val="-1"/>
                <w:sz w:val="18"/>
                <w:szCs w:val="18"/>
              </w:rPr>
              <w:t>其他普通教育支出</w:t>
            </w:r>
          </w:p>
        </w:tc>
        <w:tc>
          <w:tcPr>
            <w:tcW w:w="1588" w:type="dxa"/>
            <w:vAlign w:val="top"/>
          </w:tcPr>
          <w:p w14:paraId="60544883">
            <w:pPr>
              <w:spacing w:before="133" w:line="238" w:lineRule="auto"/>
              <w:ind w:right="28"/>
              <w:jc w:val="right"/>
              <w:rPr>
                <w:rFonts w:ascii="宋体" w:hAnsi="宋体" w:eastAsia="宋体" w:cs="宋体"/>
                <w:sz w:val="18"/>
                <w:szCs w:val="18"/>
              </w:rPr>
            </w:pPr>
            <w:r>
              <w:rPr>
                <w:rFonts w:ascii="宋体" w:hAnsi="宋体" w:eastAsia="宋体" w:cs="宋体"/>
                <w:color w:val="212529"/>
                <w:spacing w:val="-1"/>
                <w:sz w:val="18"/>
                <w:szCs w:val="18"/>
              </w:rPr>
              <w:t>441.09</w:t>
            </w:r>
          </w:p>
        </w:tc>
        <w:tc>
          <w:tcPr>
            <w:tcW w:w="1393" w:type="dxa"/>
            <w:vAlign w:val="top"/>
          </w:tcPr>
          <w:p w14:paraId="3DFE450C">
            <w:pPr>
              <w:spacing w:before="133" w:line="238" w:lineRule="auto"/>
              <w:ind w:right="27"/>
              <w:jc w:val="right"/>
              <w:rPr>
                <w:rFonts w:ascii="宋体" w:hAnsi="宋体" w:eastAsia="宋体" w:cs="宋体"/>
                <w:sz w:val="18"/>
                <w:szCs w:val="18"/>
              </w:rPr>
            </w:pPr>
            <w:r>
              <w:rPr>
                <w:rFonts w:ascii="宋体" w:hAnsi="宋体" w:eastAsia="宋体" w:cs="宋体"/>
                <w:color w:val="212529"/>
                <w:spacing w:val="-1"/>
                <w:sz w:val="18"/>
                <w:szCs w:val="18"/>
              </w:rPr>
              <w:t>441.09</w:t>
            </w:r>
          </w:p>
        </w:tc>
        <w:tc>
          <w:tcPr>
            <w:tcW w:w="1184" w:type="dxa"/>
            <w:vAlign w:val="top"/>
          </w:tcPr>
          <w:p w14:paraId="0955DC6F">
            <w:pPr>
              <w:pStyle w:val="6"/>
            </w:pPr>
          </w:p>
        </w:tc>
        <w:tc>
          <w:tcPr>
            <w:tcW w:w="1228" w:type="dxa"/>
            <w:vAlign w:val="top"/>
          </w:tcPr>
          <w:p w14:paraId="4E48CAC8">
            <w:pPr>
              <w:pStyle w:val="6"/>
            </w:pPr>
          </w:p>
        </w:tc>
        <w:tc>
          <w:tcPr>
            <w:tcW w:w="1228" w:type="dxa"/>
            <w:vAlign w:val="top"/>
          </w:tcPr>
          <w:p w14:paraId="31616E9F">
            <w:pPr>
              <w:pStyle w:val="6"/>
            </w:pPr>
          </w:p>
        </w:tc>
        <w:tc>
          <w:tcPr>
            <w:tcW w:w="989" w:type="dxa"/>
            <w:vAlign w:val="top"/>
          </w:tcPr>
          <w:p w14:paraId="3E0CD429">
            <w:pPr>
              <w:pStyle w:val="6"/>
            </w:pPr>
          </w:p>
        </w:tc>
        <w:tc>
          <w:tcPr>
            <w:tcW w:w="1386" w:type="dxa"/>
            <w:vAlign w:val="top"/>
          </w:tcPr>
          <w:p w14:paraId="4F58421B">
            <w:pPr>
              <w:spacing w:before="133"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76.69</w:t>
            </w:r>
          </w:p>
        </w:tc>
      </w:tr>
      <w:tr w14:paraId="2B1CD625">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274F8B62">
            <w:pPr>
              <w:spacing w:before="133" w:line="239" w:lineRule="auto"/>
              <w:ind w:left="9"/>
              <w:rPr>
                <w:rFonts w:ascii="宋体" w:hAnsi="宋体" w:eastAsia="宋体" w:cs="宋体"/>
                <w:sz w:val="18"/>
                <w:szCs w:val="18"/>
              </w:rPr>
            </w:pPr>
            <w:r>
              <w:rPr>
                <w:rFonts w:ascii="宋体" w:hAnsi="宋体" w:eastAsia="宋体" w:cs="宋体"/>
                <w:color w:val="212529"/>
                <w:spacing w:val="-3"/>
                <w:sz w:val="18"/>
                <w:szCs w:val="18"/>
              </w:rPr>
              <w:t>208</w:t>
            </w:r>
          </w:p>
        </w:tc>
        <w:tc>
          <w:tcPr>
            <w:tcW w:w="2937" w:type="dxa"/>
            <w:vAlign w:val="top"/>
          </w:tcPr>
          <w:p w14:paraId="3A076642">
            <w:pPr>
              <w:spacing w:before="133" w:line="218" w:lineRule="auto"/>
              <w:ind w:left="8"/>
              <w:rPr>
                <w:rFonts w:ascii="宋体" w:hAnsi="宋体" w:eastAsia="宋体" w:cs="宋体"/>
                <w:sz w:val="18"/>
                <w:szCs w:val="18"/>
              </w:rPr>
            </w:pPr>
            <w:r>
              <w:rPr>
                <w:rFonts w:ascii="宋体" w:hAnsi="宋体" w:eastAsia="宋体" w:cs="宋体"/>
                <w:color w:val="212529"/>
                <w:spacing w:val="-1"/>
                <w:sz w:val="18"/>
                <w:szCs w:val="18"/>
              </w:rPr>
              <w:t>社会保障和就业支出</w:t>
            </w:r>
          </w:p>
        </w:tc>
        <w:tc>
          <w:tcPr>
            <w:tcW w:w="1588" w:type="dxa"/>
            <w:vAlign w:val="top"/>
          </w:tcPr>
          <w:p w14:paraId="5A6AA7DC">
            <w:pPr>
              <w:spacing w:before="134"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393" w:type="dxa"/>
            <w:vAlign w:val="top"/>
          </w:tcPr>
          <w:p w14:paraId="78289D92">
            <w:pPr>
              <w:spacing w:before="134"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184" w:type="dxa"/>
            <w:vAlign w:val="top"/>
          </w:tcPr>
          <w:p w14:paraId="6E027C88">
            <w:pPr>
              <w:pStyle w:val="6"/>
            </w:pPr>
          </w:p>
        </w:tc>
        <w:tc>
          <w:tcPr>
            <w:tcW w:w="1228" w:type="dxa"/>
            <w:vAlign w:val="top"/>
          </w:tcPr>
          <w:p w14:paraId="232C09A2">
            <w:pPr>
              <w:pStyle w:val="6"/>
            </w:pPr>
          </w:p>
        </w:tc>
        <w:tc>
          <w:tcPr>
            <w:tcW w:w="1228" w:type="dxa"/>
            <w:vAlign w:val="top"/>
          </w:tcPr>
          <w:p w14:paraId="3BEA7530">
            <w:pPr>
              <w:pStyle w:val="6"/>
            </w:pPr>
          </w:p>
        </w:tc>
        <w:tc>
          <w:tcPr>
            <w:tcW w:w="989" w:type="dxa"/>
            <w:vAlign w:val="top"/>
          </w:tcPr>
          <w:p w14:paraId="272DC4C9">
            <w:pPr>
              <w:pStyle w:val="6"/>
            </w:pPr>
          </w:p>
        </w:tc>
        <w:tc>
          <w:tcPr>
            <w:tcW w:w="1386" w:type="dxa"/>
            <w:vAlign w:val="top"/>
          </w:tcPr>
          <w:p w14:paraId="25141BBD">
            <w:pPr>
              <w:pStyle w:val="6"/>
            </w:pPr>
          </w:p>
        </w:tc>
      </w:tr>
      <w:tr w14:paraId="692E2D2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36D4F36A">
            <w:pPr>
              <w:spacing w:before="134" w:line="239" w:lineRule="auto"/>
              <w:ind w:left="9"/>
              <w:rPr>
                <w:rFonts w:ascii="宋体" w:hAnsi="宋体" w:eastAsia="宋体" w:cs="宋体"/>
                <w:sz w:val="18"/>
                <w:szCs w:val="18"/>
              </w:rPr>
            </w:pPr>
            <w:r>
              <w:rPr>
                <w:rFonts w:ascii="宋体" w:hAnsi="宋体" w:eastAsia="宋体" w:cs="宋体"/>
                <w:color w:val="212529"/>
                <w:spacing w:val="-2"/>
                <w:sz w:val="18"/>
                <w:szCs w:val="18"/>
              </w:rPr>
              <w:t>20805</w:t>
            </w:r>
          </w:p>
        </w:tc>
        <w:tc>
          <w:tcPr>
            <w:tcW w:w="2937" w:type="dxa"/>
            <w:vAlign w:val="top"/>
          </w:tcPr>
          <w:p w14:paraId="0A9487FD">
            <w:pPr>
              <w:spacing w:before="134" w:line="219" w:lineRule="auto"/>
              <w:ind w:left="6"/>
              <w:rPr>
                <w:rFonts w:ascii="宋体" w:hAnsi="宋体" w:eastAsia="宋体" w:cs="宋体"/>
                <w:sz w:val="18"/>
                <w:szCs w:val="18"/>
              </w:rPr>
            </w:pPr>
            <w:r>
              <w:rPr>
                <w:rFonts w:ascii="宋体" w:hAnsi="宋体" w:eastAsia="宋体" w:cs="宋体"/>
                <w:color w:val="212529"/>
                <w:spacing w:val="-1"/>
                <w:sz w:val="18"/>
                <w:szCs w:val="18"/>
              </w:rPr>
              <w:t>行政事业单位养老支出</w:t>
            </w:r>
          </w:p>
        </w:tc>
        <w:tc>
          <w:tcPr>
            <w:tcW w:w="1588" w:type="dxa"/>
            <w:vAlign w:val="top"/>
          </w:tcPr>
          <w:p w14:paraId="657C3B1B">
            <w:pPr>
              <w:spacing w:before="135"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393" w:type="dxa"/>
            <w:vAlign w:val="top"/>
          </w:tcPr>
          <w:p w14:paraId="35083142">
            <w:pPr>
              <w:spacing w:before="135"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184" w:type="dxa"/>
            <w:vAlign w:val="top"/>
          </w:tcPr>
          <w:p w14:paraId="30F7B046">
            <w:pPr>
              <w:pStyle w:val="6"/>
            </w:pPr>
          </w:p>
        </w:tc>
        <w:tc>
          <w:tcPr>
            <w:tcW w:w="1228" w:type="dxa"/>
            <w:vAlign w:val="top"/>
          </w:tcPr>
          <w:p w14:paraId="100EC6B6">
            <w:pPr>
              <w:pStyle w:val="6"/>
            </w:pPr>
          </w:p>
        </w:tc>
        <w:tc>
          <w:tcPr>
            <w:tcW w:w="1228" w:type="dxa"/>
            <w:vAlign w:val="top"/>
          </w:tcPr>
          <w:p w14:paraId="34DC7501">
            <w:pPr>
              <w:pStyle w:val="6"/>
            </w:pPr>
          </w:p>
        </w:tc>
        <w:tc>
          <w:tcPr>
            <w:tcW w:w="989" w:type="dxa"/>
            <w:vAlign w:val="top"/>
          </w:tcPr>
          <w:p w14:paraId="1B81CBF6">
            <w:pPr>
              <w:pStyle w:val="6"/>
            </w:pPr>
          </w:p>
        </w:tc>
        <w:tc>
          <w:tcPr>
            <w:tcW w:w="1386" w:type="dxa"/>
            <w:vAlign w:val="top"/>
          </w:tcPr>
          <w:p w14:paraId="2BAD593D">
            <w:pPr>
              <w:pStyle w:val="6"/>
            </w:pPr>
          </w:p>
        </w:tc>
      </w:tr>
      <w:tr w14:paraId="2B87FED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154CCAB9">
            <w:pPr>
              <w:spacing w:before="135" w:line="239" w:lineRule="auto"/>
              <w:ind w:left="9"/>
              <w:rPr>
                <w:rFonts w:ascii="宋体" w:hAnsi="宋体" w:eastAsia="宋体" w:cs="宋体"/>
                <w:sz w:val="18"/>
                <w:szCs w:val="18"/>
              </w:rPr>
            </w:pPr>
            <w:r>
              <w:rPr>
                <w:rFonts w:ascii="宋体" w:hAnsi="宋体" w:eastAsia="宋体" w:cs="宋体"/>
                <w:color w:val="212529"/>
                <w:spacing w:val="-2"/>
                <w:sz w:val="18"/>
                <w:szCs w:val="18"/>
              </w:rPr>
              <w:t>2080505</w:t>
            </w:r>
          </w:p>
        </w:tc>
        <w:tc>
          <w:tcPr>
            <w:tcW w:w="2937" w:type="dxa"/>
            <w:vAlign w:val="top"/>
          </w:tcPr>
          <w:p w14:paraId="1311D9C4">
            <w:pPr>
              <w:spacing w:before="135" w:line="218" w:lineRule="auto"/>
              <w:ind w:left="6"/>
              <w:rPr>
                <w:rFonts w:ascii="宋体" w:hAnsi="宋体" w:eastAsia="宋体" w:cs="宋体"/>
                <w:sz w:val="18"/>
                <w:szCs w:val="18"/>
              </w:rPr>
            </w:pPr>
            <w:r>
              <w:rPr>
                <w:rFonts w:ascii="宋体" w:hAnsi="宋体" w:eastAsia="宋体" w:cs="宋体"/>
                <w:color w:val="212529"/>
                <w:spacing w:val="-1"/>
                <w:sz w:val="18"/>
                <w:szCs w:val="18"/>
              </w:rPr>
              <w:t>机关事业单位基本养老保险缴费支出</w:t>
            </w:r>
          </w:p>
        </w:tc>
        <w:tc>
          <w:tcPr>
            <w:tcW w:w="1588" w:type="dxa"/>
            <w:vAlign w:val="top"/>
          </w:tcPr>
          <w:p w14:paraId="781FE7B9">
            <w:pPr>
              <w:spacing w:before="136"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393" w:type="dxa"/>
            <w:vAlign w:val="top"/>
          </w:tcPr>
          <w:p w14:paraId="138B20EA">
            <w:pPr>
              <w:spacing w:before="136"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284.39</w:t>
            </w:r>
          </w:p>
        </w:tc>
        <w:tc>
          <w:tcPr>
            <w:tcW w:w="1184" w:type="dxa"/>
            <w:vAlign w:val="top"/>
          </w:tcPr>
          <w:p w14:paraId="643381E4">
            <w:pPr>
              <w:pStyle w:val="6"/>
            </w:pPr>
          </w:p>
        </w:tc>
        <w:tc>
          <w:tcPr>
            <w:tcW w:w="1228" w:type="dxa"/>
            <w:vAlign w:val="top"/>
          </w:tcPr>
          <w:p w14:paraId="751199B8">
            <w:pPr>
              <w:pStyle w:val="6"/>
            </w:pPr>
          </w:p>
        </w:tc>
        <w:tc>
          <w:tcPr>
            <w:tcW w:w="1228" w:type="dxa"/>
            <w:vAlign w:val="top"/>
          </w:tcPr>
          <w:p w14:paraId="6E921FCD">
            <w:pPr>
              <w:pStyle w:val="6"/>
            </w:pPr>
          </w:p>
        </w:tc>
        <w:tc>
          <w:tcPr>
            <w:tcW w:w="989" w:type="dxa"/>
            <w:vAlign w:val="top"/>
          </w:tcPr>
          <w:p w14:paraId="3B235944">
            <w:pPr>
              <w:pStyle w:val="6"/>
            </w:pPr>
          </w:p>
        </w:tc>
        <w:tc>
          <w:tcPr>
            <w:tcW w:w="1386" w:type="dxa"/>
            <w:vAlign w:val="top"/>
          </w:tcPr>
          <w:p w14:paraId="28CFF06F">
            <w:pPr>
              <w:pStyle w:val="6"/>
            </w:pPr>
          </w:p>
        </w:tc>
      </w:tr>
      <w:tr w14:paraId="34C01811">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22C97BB5">
            <w:pPr>
              <w:spacing w:before="136" w:line="239" w:lineRule="auto"/>
              <w:ind w:left="9"/>
              <w:rPr>
                <w:rFonts w:ascii="宋体" w:hAnsi="宋体" w:eastAsia="宋体" w:cs="宋体"/>
                <w:sz w:val="18"/>
                <w:szCs w:val="18"/>
              </w:rPr>
            </w:pPr>
            <w:r>
              <w:rPr>
                <w:rFonts w:ascii="宋体" w:hAnsi="宋体" w:eastAsia="宋体" w:cs="宋体"/>
                <w:color w:val="212529"/>
                <w:spacing w:val="-3"/>
                <w:sz w:val="18"/>
                <w:szCs w:val="18"/>
              </w:rPr>
              <w:t>210</w:t>
            </w:r>
          </w:p>
        </w:tc>
        <w:tc>
          <w:tcPr>
            <w:tcW w:w="2937" w:type="dxa"/>
            <w:vAlign w:val="top"/>
          </w:tcPr>
          <w:p w14:paraId="7B71A73C">
            <w:pPr>
              <w:spacing w:before="136" w:line="219" w:lineRule="auto"/>
              <w:ind w:left="8"/>
              <w:rPr>
                <w:rFonts w:ascii="宋体" w:hAnsi="宋体" w:eastAsia="宋体" w:cs="宋体"/>
                <w:sz w:val="18"/>
                <w:szCs w:val="18"/>
              </w:rPr>
            </w:pPr>
            <w:r>
              <w:rPr>
                <w:rFonts w:ascii="宋体" w:hAnsi="宋体" w:eastAsia="宋体" w:cs="宋体"/>
                <w:color w:val="212529"/>
                <w:spacing w:val="-2"/>
                <w:sz w:val="18"/>
                <w:szCs w:val="18"/>
              </w:rPr>
              <w:t>卫生健康支出</w:t>
            </w:r>
          </w:p>
        </w:tc>
        <w:tc>
          <w:tcPr>
            <w:tcW w:w="1588" w:type="dxa"/>
            <w:vAlign w:val="top"/>
          </w:tcPr>
          <w:p w14:paraId="36369321">
            <w:pPr>
              <w:spacing w:before="137"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393" w:type="dxa"/>
            <w:vAlign w:val="top"/>
          </w:tcPr>
          <w:p w14:paraId="4C8CE07F">
            <w:pPr>
              <w:spacing w:before="137" w:line="238" w:lineRule="auto"/>
              <w:ind w:right="24"/>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184" w:type="dxa"/>
            <w:vAlign w:val="top"/>
          </w:tcPr>
          <w:p w14:paraId="1A1CE38A">
            <w:pPr>
              <w:pStyle w:val="6"/>
            </w:pPr>
          </w:p>
        </w:tc>
        <w:tc>
          <w:tcPr>
            <w:tcW w:w="1228" w:type="dxa"/>
            <w:vAlign w:val="top"/>
          </w:tcPr>
          <w:p w14:paraId="122216B8">
            <w:pPr>
              <w:pStyle w:val="6"/>
            </w:pPr>
          </w:p>
        </w:tc>
        <w:tc>
          <w:tcPr>
            <w:tcW w:w="1228" w:type="dxa"/>
            <w:vAlign w:val="top"/>
          </w:tcPr>
          <w:p w14:paraId="25FAA08D">
            <w:pPr>
              <w:pStyle w:val="6"/>
            </w:pPr>
          </w:p>
        </w:tc>
        <w:tc>
          <w:tcPr>
            <w:tcW w:w="989" w:type="dxa"/>
            <w:vAlign w:val="top"/>
          </w:tcPr>
          <w:p w14:paraId="25908267">
            <w:pPr>
              <w:pStyle w:val="6"/>
            </w:pPr>
          </w:p>
        </w:tc>
        <w:tc>
          <w:tcPr>
            <w:tcW w:w="1386" w:type="dxa"/>
            <w:vAlign w:val="top"/>
          </w:tcPr>
          <w:p w14:paraId="65D1F225">
            <w:pPr>
              <w:pStyle w:val="6"/>
            </w:pPr>
          </w:p>
        </w:tc>
      </w:tr>
      <w:tr w14:paraId="392A407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4" w:hRule="atLeast"/>
        </w:trPr>
        <w:tc>
          <w:tcPr>
            <w:tcW w:w="1536" w:type="dxa"/>
            <w:vAlign w:val="top"/>
          </w:tcPr>
          <w:p w14:paraId="5E060C33">
            <w:pPr>
              <w:spacing w:before="137" w:line="239" w:lineRule="auto"/>
              <w:ind w:left="9"/>
              <w:rPr>
                <w:rFonts w:ascii="宋体" w:hAnsi="宋体" w:eastAsia="宋体" w:cs="宋体"/>
                <w:sz w:val="18"/>
                <w:szCs w:val="18"/>
              </w:rPr>
            </w:pPr>
            <w:r>
              <w:rPr>
                <w:rFonts w:ascii="宋体" w:hAnsi="宋体" w:eastAsia="宋体" w:cs="宋体"/>
                <w:color w:val="212529"/>
                <w:spacing w:val="-2"/>
                <w:sz w:val="18"/>
                <w:szCs w:val="18"/>
              </w:rPr>
              <w:t>21011</w:t>
            </w:r>
          </w:p>
        </w:tc>
        <w:tc>
          <w:tcPr>
            <w:tcW w:w="2937" w:type="dxa"/>
            <w:vAlign w:val="top"/>
          </w:tcPr>
          <w:p w14:paraId="4DDB0B17">
            <w:pPr>
              <w:spacing w:before="138" w:line="219" w:lineRule="auto"/>
              <w:ind w:left="6"/>
              <w:rPr>
                <w:rFonts w:ascii="宋体" w:hAnsi="宋体" w:eastAsia="宋体" w:cs="宋体"/>
                <w:sz w:val="18"/>
                <w:szCs w:val="18"/>
              </w:rPr>
            </w:pPr>
            <w:r>
              <w:rPr>
                <w:rFonts w:ascii="宋体" w:hAnsi="宋体" w:eastAsia="宋体" w:cs="宋体"/>
                <w:color w:val="212529"/>
                <w:spacing w:val="-1"/>
                <w:sz w:val="18"/>
                <w:szCs w:val="18"/>
              </w:rPr>
              <w:t>行政事业单位医疗</w:t>
            </w:r>
          </w:p>
        </w:tc>
        <w:tc>
          <w:tcPr>
            <w:tcW w:w="1588" w:type="dxa"/>
            <w:vAlign w:val="top"/>
          </w:tcPr>
          <w:p w14:paraId="5FB72BC4">
            <w:pPr>
              <w:spacing w:before="138"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393" w:type="dxa"/>
            <w:vAlign w:val="top"/>
          </w:tcPr>
          <w:p w14:paraId="54E78651">
            <w:pPr>
              <w:spacing w:before="138" w:line="238" w:lineRule="auto"/>
              <w:ind w:right="24"/>
              <w:jc w:val="right"/>
              <w:rPr>
                <w:rFonts w:ascii="宋体" w:hAnsi="宋体" w:eastAsia="宋体" w:cs="宋体"/>
                <w:sz w:val="18"/>
                <w:szCs w:val="18"/>
              </w:rPr>
            </w:pPr>
            <w:r>
              <w:rPr>
                <w:rFonts w:ascii="宋体" w:hAnsi="宋体" w:eastAsia="宋体" w:cs="宋体"/>
                <w:color w:val="212529"/>
                <w:spacing w:val="-3"/>
                <w:sz w:val="18"/>
                <w:szCs w:val="18"/>
              </w:rPr>
              <w:t>116.59</w:t>
            </w:r>
          </w:p>
        </w:tc>
        <w:tc>
          <w:tcPr>
            <w:tcW w:w="1184" w:type="dxa"/>
            <w:vAlign w:val="top"/>
          </w:tcPr>
          <w:p w14:paraId="1EFC95CC">
            <w:pPr>
              <w:pStyle w:val="6"/>
            </w:pPr>
          </w:p>
        </w:tc>
        <w:tc>
          <w:tcPr>
            <w:tcW w:w="1228" w:type="dxa"/>
            <w:vAlign w:val="top"/>
          </w:tcPr>
          <w:p w14:paraId="486B4F33">
            <w:pPr>
              <w:pStyle w:val="6"/>
            </w:pPr>
          </w:p>
        </w:tc>
        <w:tc>
          <w:tcPr>
            <w:tcW w:w="1228" w:type="dxa"/>
            <w:vAlign w:val="top"/>
          </w:tcPr>
          <w:p w14:paraId="19CC30BE">
            <w:pPr>
              <w:pStyle w:val="6"/>
            </w:pPr>
          </w:p>
        </w:tc>
        <w:tc>
          <w:tcPr>
            <w:tcW w:w="989" w:type="dxa"/>
            <w:vAlign w:val="top"/>
          </w:tcPr>
          <w:p w14:paraId="5D93267F">
            <w:pPr>
              <w:pStyle w:val="6"/>
            </w:pPr>
          </w:p>
        </w:tc>
        <w:tc>
          <w:tcPr>
            <w:tcW w:w="1386" w:type="dxa"/>
            <w:vAlign w:val="top"/>
          </w:tcPr>
          <w:p w14:paraId="41EDAF7A">
            <w:pPr>
              <w:pStyle w:val="6"/>
            </w:pPr>
          </w:p>
        </w:tc>
      </w:tr>
      <w:tr w14:paraId="1041FE4B">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35661C6A">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2101102</w:t>
            </w:r>
          </w:p>
        </w:tc>
        <w:tc>
          <w:tcPr>
            <w:tcW w:w="2937" w:type="dxa"/>
            <w:vAlign w:val="top"/>
          </w:tcPr>
          <w:p w14:paraId="23E8E108">
            <w:pPr>
              <w:spacing w:before="139" w:line="219" w:lineRule="auto"/>
              <w:ind w:left="8"/>
              <w:rPr>
                <w:rFonts w:ascii="宋体" w:hAnsi="宋体" w:eastAsia="宋体" w:cs="宋体"/>
                <w:sz w:val="18"/>
                <w:szCs w:val="18"/>
              </w:rPr>
            </w:pPr>
            <w:r>
              <w:rPr>
                <w:rFonts w:ascii="宋体" w:hAnsi="宋体" w:eastAsia="宋体" w:cs="宋体"/>
                <w:color w:val="212529"/>
                <w:spacing w:val="-2"/>
                <w:sz w:val="18"/>
                <w:szCs w:val="18"/>
              </w:rPr>
              <w:t>事业单位医疗</w:t>
            </w:r>
          </w:p>
        </w:tc>
        <w:tc>
          <w:tcPr>
            <w:tcW w:w="1588" w:type="dxa"/>
            <w:vAlign w:val="top"/>
          </w:tcPr>
          <w:p w14:paraId="2A8597A6">
            <w:pPr>
              <w:spacing w:before="139" w:line="238" w:lineRule="auto"/>
              <w:ind w:right="26"/>
              <w:jc w:val="right"/>
              <w:rPr>
                <w:rFonts w:ascii="宋体" w:hAnsi="宋体" w:eastAsia="宋体" w:cs="宋体"/>
                <w:sz w:val="18"/>
                <w:szCs w:val="18"/>
              </w:rPr>
            </w:pPr>
            <w:r>
              <w:rPr>
                <w:rFonts w:ascii="宋体" w:hAnsi="宋体" w:eastAsia="宋体" w:cs="宋体"/>
                <w:color w:val="212529"/>
                <w:spacing w:val="-3"/>
                <w:sz w:val="18"/>
                <w:szCs w:val="18"/>
              </w:rPr>
              <w:t>115.53</w:t>
            </w:r>
          </w:p>
        </w:tc>
        <w:tc>
          <w:tcPr>
            <w:tcW w:w="1393" w:type="dxa"/>
            <w:vAlign w:val="top"/>
          </w:tcPr>
          <w:p w14:paraId="1C2AAE55">
            <w:pPr>
              <w:spacing w:before="139" w:line="238" w:lineRule="auto"/>
              <w:ind w:right="24"/>
              <w:jc w:val="right"/>
              <w:rPr>
                <w:rFonts w:ascii="宋体" w:hAnsi="宋体" w:eastAsia="宋体" w:cs="宋体"/>
                <w:sz w:val="18"/>
                <w:szCs w:val="18"/>
              </w:rPr>
            </w:pPr>
            <w:r>
              <w:rPr>
                <w:rFonts w:ascii="宋体" w:hAnsi="宋体" w:eastAsia="宋体" w:cs="宋体"/>
                <w:color w:val="212529"/>
                <w:spacing w:val="-3"/>
                <w:sz w:val="18"/>
                <w:szCs w:val="18"/>
              </w:rPr>
              <w:t>115.53</w:t>
            </w:r>
          </w:p>
        </w:tc>
        <w:tc>
          <w:tcPr>
            <w:tcW w:w="1184" w:type="dxa"/>
            <w:vAlign w:val="top"/>
          </w:tcPr>
          <w:p w14:paraId="118134E6">
            <w:pPr>
              <w:pStyle w:val="6"/>
            </w:pPr>
          </w:p>
        </w:tc>
        <w:tc>
          <w:tcPr>
            <w:tcW w:w="1228" w:type="dxa"/>
            <w:vAlign w:val="top"/>
          </w:tcPr>
          <w:p w14:paraId="462F18DE">
            <w:pPr>
              <w:pStyle w:val="6"/>
            </w:pPr>
          </w:p>
        </w:tc>
        <w:tc>
          <w:tcPr>
            <w:tcW w:w="1228" w:type="dxa"/>
            <w:vAlign w:val="top"/>
          </w:tcPr>
          <w:p w14:paraId="4728B1A7">
            <w:pPr>
              <w:pStyle w:val="6"/>
            </w:pPr>
          </w:p>
        </w:tc>
        <w:tc>
          <w:tcPr>
            <w:tcW w:w="989" w:type="dxa"/>
            <w:vAlign w:val="top"/>
          </w:tcPr>
          <w:p w14:paraId="42C2C084">
            <w:pPr>
              <w:pStyle w:val="6"/>
            </w:pPr>
          </w:p>
        </w:tc>
        <w:tc>
          <w:tcPr>
            <w:tcW w:w="1386" w:type="dxa"/>
            <w:vAlign w:val="top"/>
          </w:tcPr>
          <w:p w14:paraId="270C1620">
            <w:pPr>
              <w:pStyle w:val="6"/>
            </w:pPr>
          </w:p>
        </w:tc>
      </w:tr>
      <w:tr w14:paraId="59A8DE6F">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4F8DC6F4">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2101199</w:t>
            </w:r>
          </w:p>
        </w:tc>
        <w:tc>
          <w:tcPr>
            <w:tcW w:w="2937" w:type="dxa"/>
            <w:vAlign w:val="top"/>
          </w:tcPr>
          <w:p w14:paraId="438905BF">
            <w:pPr>
              <w:spacing w:before="139" w:line="219" w:lineRule="auto"/>
              <w:ind w:left="6"/>
              <w:rPr>
                <w:rFonts w:ascii="宋体" w:hAnsi="宋体" w:eastAsia="宋体" w:cs="宋体"/>
                <w:sz w:val="18"/>
                <w:szCs w:val="18"/>
              </w:rPr>
            </w:pPr>
            <w:r>
              <w:rPr>
                <w:rFonts w:ascii="宋体" w:hAnsi="宋体" w:eastAsia="宋体" w:cs="宋体"/>
                <w:color w:val="212529"/>
                <w:spacing w:val="-1"/>
                <w:sz w:val="18"/>
                <w:szCs w:val="18"/>
              </w:rPr>
              <w:t>其他行政事业单位医疗支出</w:t>
            </w:r>
          </w:p>
        </w:tc>
        <w:tc>
          <w:tcPr>
            <w:tcW w:w="1588" w:type="dxa"/>
            <w:vAlign w:val="top"/>
          </w:tcPr>
          <w:p w14:paraId="01F07D68">
            <w:pPr>
              <w:spacing w:before="139" w:line="238" w:lineRule="auto"/>
              <w:ind w:right="24"/>
              <w:jc w:val="right"/>
              <w:rPr>
                <w:rFonts w:ascii="宋体" w:hAnsi="宋体" w:eastAsia="宋体" w:cs="宋体"/>
                <w:sz w:val="18"/>
                <w:szCs w:val="18"/>
              </w:rPr>
            </w:pPr>
            <w:r>
              <w:rPr>
                <w:rFonts w:ascii="宋体" w:hAnsi="宋体" w:eastAsia="宋体" w:cs="宋体"/>
                <w:color w:val="212529"/>
                <w:spacing w:val="-4"/>
                <w:sz w:val="18"/>
                <w:szCs w:val="18"/>
              </w:rPr>
              <w:t>1.06</w:t>
            </w:r>
          </w:p>
        </w:tc>
        <w:tc>
          <w:tcPr>
            <w:tcW w:w="1393" w:type="dxa"/>
            <w:vAlign w:val="top"/>
          </w:tcPr>
          <w:p w14:paraId="56B57F57">
            <w:pPr>
              <w:spacing w:before="139" w:line="238" w:lineRule="auto"/>
              <w:ind w:right="22"/>
              <w:jc w:val="right"/>
              <w:rPr>
                <w:rFonts w:ascii="宋体" w:hAnsi="宋体" w:eastAsia="宋体" w:cs="宋体"/>
                <w:sz w:val="18"/>
                <w:szCs w:val="18"/>
              </w:rPr>
            </w:pPr>
            <w:r>
              <w:rPr>
                <w:rFonts w:ascii="宋体" w:hAnsi="宋体" w:eastAsia="宋体" w:cs="宋体"/>
                <w:color w:val="212529"/>
                <w:spacing w:val="-4"/>
                <w:sz w:val="18"/>
                <w:szCs w:val="18"/>
              </w:rPr>
              <w:t>1.06</w:t>
            </w:r>
          </w:p>
        </w:tc>
        <w:tc>
          <w:tcPr>
            <w:tcW w:w="1184" w:type="dxa"/>
            <w:vAlign w:val="top"/>
          </w:tcPr>
          <w:p w14:paraId="17C9DCB5">
            <w:pPr>
              <w:pStyle w:val="6"/>
            </w:pPr>
          </w:p>
        </w:tc>
        <w:tc>
          <w:tcPr>
            <w:tcW w:w="1228" w:type="dxa"/>
            <w:vAlign w:val="top"/>
          </w:tcPr>
          <w:p w14:paraId="2E01BEB0">
            <w:pPr>
              <w:pStyle w:val="6"/>
            </w:pPr>
          </w:p>
        </w:tc>
        <w:tc>
          <w:tcPr>
            <w:tcW w:w="1228" w:type="dxa"/>
            <w:vAlign w:val="top"/>
          </w:tcPr>
          <w:p w14:paraId="1ECF840E">
            <w:pPr>
              <w:pStyle w:val="6"/>
            </w:pPr>
          </w:p>
        </w:tc>
        <w:tc>
          <w:tcPr>
            <w:tcW w:w="989" w:type="dxa"/>
            <w:vAlign w:val="top"/>
          </w:tcPr>
          <w:p w14:paraId="01A1A542">
            <w:pPr>
              <w:pStyle w:val="6"/>
            </w:pPr>
          </w:p>
        </w:tc>
        <w:tc>
          <w:tcPr>
            <w:tcW w:w="1386" w:type="dxa"/>
            <w:vAlign w:val="top"/>
          </w:tcPr>
          <w:p w14:paraId="53E88DE9">
            <w:pPr>
              <w:pStyle w:val="6"/>
            </w:pPr>
          </w:p>
        </w:tc>
      </w:tr>
      <w:tr w14:paraId="5671FC9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4A8887E3">
            <w:pPr>
              <w:spacing w:before="139"/>
              <w:ind w:left="9"/>
              <w:rPr>
                <w:rFonts w:ascii="宋体" w:hAnsi="宋体" w:eastAsia="宋体" w:cs="宋体"/>
                <w:sz w:val="18"/>
                <w:szCs w:val="18"/>
              </w:rPr>
            </w:pPr>
            <w:r>
              <w:rPr>
                <w:rFonts w:ascii="宋体" w:hAnsi="宋体" w:eastAsia="宋体" w:cs="宋体"/>
                <w:color w:val="212529"/>
                <w:spacing w:val="-3"/>
                <w:sz w:val="18"/>
                <w:szCs w:val="18"/>
              </w:rPr>
              <w:t>221</w:t>
            </w:r>
          </w:p>
        </w:tc>
        <w:tc>
          <w:tcPr>
            <w:tcW w:w="2937" w:type="dxa"/>
            <w:vAlign w:val="top"/>
          </w:tcPr>
          <w:p w14:paraId="13473841">
            <w:pPr>
              <w:spacing w:before="138" w:line="219" w:lineRule="auto"/>
              <w:ind w:left="7"/>
              <w:rPr>
                <w:rFonts w:ascii="宋体" w:hAnsi="宋体" w:eastAsia="宋体" w:cs="宋体"/>
                <w:sz w:val="18"/>
                <w:szCs w:val="18"/>
              </w:rPr>
            </w:pPr>
            <w:r>
              <w:rPr>
                <w:rFonts w:ascii="宋体" w:hAnsi="宋体" w:eastAsia="宋体" w:cs="宋体"/>
                <w:color w:val="212529"/>
                <w:spacing w:val="-2"/>
                <w:sz w:val="18"/>
                <w:szCs w:val="18"/>
              </w:rPr>
              <w:t>住房保障支出</w:t>
            </w:r>
          </w:p>
        </w:tc>
        <w:tc>
          <w:tcPr>
            <w:tcW w:w="1588" w:type="dxa"/>
            <w:vAlign w:val="top"/>
          </w:tcPr>
          <w:p w14:paraId="1A72416F">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393" w:type="dxa"/>
            <w:vAlign w:val="top"/>
          </w:tcPr>
          <w:p w14:paraId="61166DEF">
            <w:pPr>
              <w:spacing w:before="139"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184" w:type="dxa"/>
            <w:vAlign w:val="top"/>
          </w:tcPr>
          <w:p w14:paraId="3E8DC54C">
            <w:pPr>
              <w:pStyle w:val="6"/>
            </w:pPr>
          </w:p>
        </w:tc>
        <w:tc>
          <w:tcPr>
            <w:tcW w:w="1228" w:type="dxa"/>
            <w:vAlign w:val="top"/>
          </w:tcPr>
          <w:p w14:paraId="2DCC1F9A">
            <w:pPr>
              <w:pStyle w:val="6"/>
            </w:pPr>
          </w:p>
        </w:tc>
        <w:tc>
          <w:tcPr>
            <w:tcW w:w="1228" w:type="dxa"/>
            <w:vAlign w:val="top"/>
          </w:tcPr>
          <w:p w14:paraId="4E856345">
            <w:pPr>
              <w:pStyle w:val="6"/>
            </w:pPr>
          </w:p>
        </w:tc>
        <w:tc>
          <w:tcPr>
            <w:tcW w:w="989" w:type="dxa"/>
            <w:vAlign w:val="top"/>
          </w:tcPr>
          <w:p w14:paraId="17798FC8">
            <w:pPr>
              <w:pStyle w:val="6"/>
            </w:pPr>
          </w:p>
        </w:tc>
        <w:tc>
          <w:tcPr>
            <w:tcW w:w="1386" w:type="dxa"/>
            <w:vAlign w:val="top"/>
          </w:tcPr>
          <w:p w14:paraId="54AE57A7">
            <w:pPr>
              <w:pStyle w:val="6"/>
            </w:pPr>
          </w:p>
        </w:tc>
      </w:tr>
      <w:tr w14:paraId="3C9DE6E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2880C3D3">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22102</w:t>
            </w:r>
          </w:p>
        </w:tc>
        <w:tc>
          <w:tcPr>
            <w:tcW w:w="2937" w:type="dxa"/>
            <w:vAlign w:val="top"/>
          </w:tcPr>
          <w:p w14:paraId="12E042F4">
            <w:pPr>
              <w:spacing w:before="138" w:line="219" w:lineRule="auto"/>
              <w:ind w:left="7"/>
              <w:rPr>
                <w:rFonts w:ascii="宋体" w:hAnsi="宋体" w:eastAsia="宋体" w:cs="宋体"/>
                <w:sz w:val="18"/>
                <w:szCs w:val="18"/>
              </w:rPr>
            </w:pPr>
            <w:r>
              <w:rPr>
                <w:rFonts w:ascii="宋体" w:hAnsi="宋体" w:eastAsia="宋体" w:cs="宋体"/>
                <w:color w:val="212529"/>
                <w:spacing w:val="-2"/>
                <w:sz w:val="18"/>
                <w:szCs w:val="18"/>
              </w:rPr>
              <w:t>住房改革支出</w:t>
            </w:r>
          </w:p>
        </w:tc>
        <w:tc>
          <w:tcPr>
            <w:tcW w:w="1588" w:type="dxa"/>
            <w:vAlign w:val="top"/>
          </w:tcPr>
          <w:p w14:paraId="5C63BCCB">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393" w:type="dxa"/>
            <w:vAlign w:val="top"/>
          </w:tcPr>
          <w:p w14:paraId="11FF17C8">
            <w:pPr>
              <w:spacing w:before="139"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184" w:type="dxa"/>
            <w:vAlign w:val="top"/>
          </w:tcPr>
          <w:p w14:paraId="1B479906">
            <w:pPr>
              <w:pStyle w:val="6"/>
            </w:pPr>
          </w:p>
        </w:tc>
        <w:tc>
          <w:tcPr>
            <w:tcW w:w="1228" w:type="dxa"/>
            <w:vAlign w:val="top"/>
          </w:tcPr>
          <w:p w14:paraId="7147077C">
            <w:pPr>
              <w:pStyle w:val="6"/>
            </w:pPr>
          </w:p>
        </w:tc>
        <w:tc>
          <w:tcPr>
            <w:tcW w:w="1228" w:type="dxa"/>
            <w:vAlign w:val="top"/>
          </w:tcPr>
          <w:p w14:paraId="2998BC58">
            <w:pPr>
              <w:pStyle w:val="6"/>
            </w:pPr>
          </w:p>
        </w:tc>
        <w:tc>
          <w:tcPr>
            <w:tcW w:w="989" w:type="dxa"/>
            <w:vAlign w:val="top"/>
          </w:tcPr>
          <w:p w14:paraId="361243D8">
            <w:pPr>
              <w:pStyle w:val="6"/>
            </w:pPr>
          </w:p>
        </w:tc>
        <w:tc>
          <w:tcPr>
            <w:tcW w:w="1386" w:type="dxa"/>
            <w:vAlign w:val="top"/>
          </w:tcPr>
          <w:p w14:paraId="4FD16C84">
            <w:pPr>
              <w:pStyle w:val="6"/>
            </w:pPr>
          </w:p>
        </w:tc>
      </w:tr>
      <w:tr w14:paraId="2B9C10D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2DFF6EAE">
            <w:pPr>
              <w:spacing w:before="138" w:line="239" w:lineRule="auto"/>
              <w:ind w:left="9"/>
              <w:rPr>
                <w:rFonts w:ascii="宋体" w:hAnsi="宋体" w:eastAsia="宋体" w:cs="宋体"/>
                <w:sz w:val="18"/>
                <w:szCs w:val="18"/>
              </w:rPr>
            </w:pPr>
            <w:r>
              <w:rPr>
                <w:rFonts w:ascii="宋体" w:hAnsi="宋体" w:eastAsia="宋体" w:cs="宋体"/>
                <w:color w:val="212529"/>
                <w:spacing w:val="-2"/>
                <w:sz w:val="18"/>
                <w:szCs w:val="18"/>
              </w:rPr>
              <w:t>2210201</w:t>
            </w:r>
          </w:p>
        </w:tc>
        <w:tc>
          <w:tcPr>
            <w:tcW w:w="2937" w:type="dxa"/>
            <w:vAlign w:val="top"/>
          </w:tcPr>
          <w:p w14:paraId="2088EE80">
            <w:pPr>
              <w:spacing w:before="139" w:line="219" w:lineRule="auto"/>
              <w:ind w:left="7"/>
              <w:rPr>
                <w:rFonts w:ascii="宋体" w:hAnsi="宋体" w:eastAsia="宋体" w:cs="宋体"/>
                <w:sz w:val="18"/>
                <w:szCs w:val="18"/>
              </w:rPr>
            </w:pPr>
            <w:r>
              <w:rPr>
                <w:rFonts w:ascii="宋体" w:hAnsi="宋体" w:eastAsia="宋体" w:cs="宋体"/>
                <w:color w:val="212529"/>
                <w:spacing w:val="-2"/>
                <w:sz w:val="18"/>
                <w:szCs w:val="18"/>
              </w:rPr>
              <w:t>住房公积金</w:t>
            </w:r>
          </w:p>
        </w:tc>
        <w:tc>
          <w:tcPr>
            <w:tcW w:w="1588" w:type="dxa"/>
            <w:vAlign w:val="top"/>
          </w:tcPr>
          <w:p w14:paraId="5872EEFB">
            <w:pPr>
              <w:spacing w:before="139" w:line="238" w:lineRule="auto"/>
              <w:ind w:right="28"/>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393" w:type="dxa"/>
            <w:vAlign w:val="top"/>
          </w:tcPr>
          <w:p w14:paraId="204F0452">
            <w:pPr>
              <w:spacing w:before="139" w:line="238" w:lineRule="auto"/>
              <w:ind w:right="26"/>
              <w:jc w:val="right"/>
              <w:rPr>
                <w:rFonts w:ascii="宋体" w:hAnsi="宋体" w:eastAsia="宋体" w:cs="宋体"/>
                <w:sz w:val="18"/>
                <w:szCs w:val="18"/>
              </w:rPr>
            </w:pPr>
            <w:r>
              <w:rPr>
                <w:rFonts w:ascii="宋体" w:hAnsi="宋体" w:eastAsia="宋体" w:cs="宋体"/>
                <w:color w:val="212529"/>
                <w:spacing w:val="-2"/>
                <w:sz w:val="18"/>
                <w:szCs w:val="18"/>
              </w:rPr>
              <w:t>224.31</w:t>
            </w:r>
          </w:p>
        </w:tc>
        <w:tc>
          <w:tcPr>
            <w:tcW w:w="1184" w:type="dxa"/>
            <w:vAlign w:val="top"/>
          </w:tcPr>
          <w:p w14:paraId="3EA15F49">
            <w:pPr>
              <w:pStyle w:val="6"/>
            </w:pPr>
          </w:p>
        </w:tc>
        <w:tc>
          <w:tcPr>
            <w:tcW w:w="1228" w:type="dxa"/>
            <w:vAlign w:val="top"/>
          </w:tcPr>
          <w:p w14:paraId="5E14FB0A">
            <w:pPr>
              <w:pStyle w:val="6"/>
            </w:pPr>
          </w:p>
        </w:tc>
        <w:tc>
          <w:tcPr>
            <w:tcW w:w="1228" w:type="dxa"/>
            <w:vAlign w:val="top"/>
          </w:tcPr>
          <w:p w14:paraId="241C40BE">
            <w:pPr>
              <w:pStyle w:val="6"/>
            </w:pPr>
          </w:p>
        </w:tc>
        <w:tc>
          <w:tcPr>
            <w:tcW w:w="989" w:type="dxa"/>
            <w:vAlign w:val="top"/>
          </w:tcPr>
          <w:p w14:paraId="67C1EC58">
            <w:pPr>
              <w:pStyle w:val="6"/>
            </w:pPr>
          </w:p>
        </w:tc>
        <w:tc>
          <w:tcPr>
            <w:tcW w:w="1386" w:type="dxa"/>
            <w:vAlign w:val="top"/>
          </w:tcPr>
          <w:p w14:paraId="23B88638">
            <w:pPr>
              <w:pStyle w:val="6"/>
            </w:pPr>
          </w:p>
        </w:tc>
      </w:tr>
      <w:tr w14:paraId="23EDCCC4">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42" w:hRule="atLeast"/>
        </w:trPr>
        <w:tc>
          <w:tcPr>
            <w:tcW w:w="1536" w:type="dxa"/>
            <w:vAlign w:val="top"/>
          </w:tcPr>
          <w:p w14:paraId="17060DA9">
            <w:pPr>
              <w:spacing w:before="138" w:line="239" w:lineRule="auto"/>
              <w:ind w:left="9"/>
              <w:rPr>
                <w:rFonts w:ascii="宋体" w:hAnsi="宋体" w:eastAsia="宋体" w:cs="宋体"/>
                <w:sz w:val="18"/>
                <w:szCs w:val="18"/>
              </w:rPr>
            </w:pPr>
            <w:r>
              <w:rPr>
                <w:rFonts w:ascii="宋体" w:hAnsi="宋体" w:eastAsia="宋体" w:cs="宋体"/>
                <w:color w:val="212529"/>
                <w:spacing w:val="-3"/>
                <w:sz w:val="18"/>
                <w:szCs w:val="18"/>
              </w:rPr>
              <w:t>229</w:t>
            </w:r>
          </w:p>
        </w:tc>
        <w:tc>
          <w:tcPr>
            <w:tcW w:w="2937" w:type="dxa"/>
            <w:vAlign w:val="top"/>
          </w:tcPr>
          <w:p w14:paraId="0EFA3C36">
            <w:pPr>
              <w:spacing w:before="139" w:line="219" w:lineRule="auto"/>
              <w:ind w:left="6"/>
              <w:rPr>
                <w:rFonts w:ascii="宋体" w:hAnsi="宋体" w:eastAsia="宋体" w:cs="宋体"/>
                <w:sz w:val="18"/>
                <w:szCs w:val="18"/>
              </w:rPr>
            </w:pPr>
            <w:r>
              <w:rPr>
                <w:rFonts w:ascii="宋体" w:hAnsi="宋体" w:eastAsia="宋体" w:cs="宋体"/>
                <w:color w:val="212529"/>
                <w:spacing w:val="-2"/>
                <w:sz w:val="18"/>
                <w:szCs w:val="18"/>
              </w:rPr>
              <w:t>其他支出</w:t>
            </w:r>
          </w:p>
        </w:tc>
        <w:tc>
          <w:tcPr>
            <w:tcW w:w="1588" w:type="dxa"/>
            <w:vAlign w:val="top"/>
          </w:tcPr>
          <w:p w14:paraId="5214189C">
            <w:pPr>
              <w:spacing w:before="139" w:line="238" w:lineRule="auto"/>
              <w:ind w:right="24"/>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393" w:type="dxa"/>
            <w:vAlign w:val="top"/>
          </w:tcPr>
          <w:p w14:paraId="172AE349">
            <w:pPr>
              <w:pStyle w:val="6"/>
            </w:pPr>
          </w:p>
        </w:tc>
        <w:tc>
          <w:tcPr>
            <w:tcW w:w="1184" w:type="dxa"/>
            <w:vAlign w:val="top"/>
          </w:tcPr>
          <w:p w14:paraId="76B44117">
            <w:pPr>
              <w:spacing w:before="139" w:line="238" w:lineRule="auto"/>
              <w:ind w:right="26"/>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228" w:type="dxa"/>
            <w:vAlign w:val="top"/>
          </w:tcPr>
          <w:p w14:paraId="1EEF51C8">
            <w:pPr>
              <w:pStyle w:val="6"/>
            </w:pPr>
          </w:p>
        </w:tc>
        <w:tc>
          <w:tcPr>
            <w:tcW w:w="1228" w:type="dxa"/>
            <w:vAlign w:val="top"/>
          </w:tcPr>
          <w:p w14:paraId="5BB62D1B">
            <w:pPr>
              <w:pStyle w:val="6"/>
            </w:pPr>
          </w:p>
        </w:tc>
        <w:tc>
          <w:tcPr>
            <w:tcW w:w="989" w:type="dxa"/>
            <w:vAlign w:val="top"/>
          </w:tcPr>
          <w:p w14:paraId="43727D83">
            <w:pPr>
              <w:pStyle w:val="6"/>
            </w:pPr>
          </w:p>
        </w:tc>
        <w:tc>
          <w:tcPr>
            <w:tcW w:w="1386" w:type="dxa"/>
            <w:vAlign w:val="top"/>
          </w:tcPr>
          <w:p w14:paraId="47276D21">
            <w:pPr>
              <w:pStyle w:val="6"/>
            </w:pPr>
          </w:p>
        </w:tc>
      </w:tr>
    </w:tbl>
    <w:p w14:paraId="26ACD706">
      <w:pPr>
        <w:pStyle w:val="2"/>
      </w:pPr>
    </w:p>
    <w:p w14:paraId="3A57BD59">
      <w:pPr>
        <w:sectPr>
          <w:headerReference r:id="rId9" w:type="default"/>
          <w:footerReference r:id="rId10" w:type="default"/>
          <w:pgSz w:w="16840" w:h="11900"/>
          <w:pgMar w:top="642" w:right="600" w:bottom="340" w:left="600" w:header="326" w:footer="93" w:gutter="0"/>
          <w:cols w:space="720" w:num="1"/>
        </w:sectPr>
      </w:pPr>
    </w:p>
    <w:p w14:paraId="1113E04E">
      <w:pPr>
        <w:spacing w:before="28"/>
      </w:pPr>
    </w:p>
    <w:p w14:paraId="0A7BF014">
      <w:pPr>
        <w:spacing w:before="28"/>
      </w:pPr>
    </w:p>
    <w:tbl>
      <w:tblPr>
        <w:tblStyle w:val="5"/>
        <w:tblW w:w="13469" w:type="dxa"/>
        <w:tblInd w:w="1087" w:type="dxa"/>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0" w:type="dxa"/>
          <w:bottom w:w="0" w:type="dxa"/>
          <w:right w:w="0" w:type="dxa"/>
        </w:tblCellMar>
      </w:tblPr>
      <w:tblGrid>
        <w:gridCol w:w="1536"/>
        <w:gridCol w:w="2937"/>
        <w:gridCol w:w="1588"/>
        <w:gridCol w:w="1393"/>
        <w:gridCol w:w="1184"/>
        <w:gridCol w:w="1228"/>
        <w:gridCol w:w="1228"/>
        <w:gridCol w:w="989"/>
        <w:gridCol w:w="1386"/>
      </w:tblGrid>
      <w:tr w14:paraId="67D5956D">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2768EDC2">
            <w:pPr>
              <w:spacing w:before="115" w:line="239" w:lineRule="auto"/>
              <w:ind w:left="9"/>
              <w:rPr>
                <w:rFonts w:ascii="宋体" w:hAnsi="宋体" w:eastAsia="宋体" w:cs="宋体"/>
                <w:sz w:val="18"/>
                <w:szCs w:val="18"/>
              </w:rPr>
            </w:pPr>
            <w:r>
              <w:rPr>
                <w:rFonts w:ascii="宋体" w:hAnsi="宋体" w:eastAsia="宋体" w:cs="宋体"/>
                <w:color w:val="212529"/>
                <w:spacing w:val="-2"/>
                <w:sz w:val="18"/>
                <w:szCs w:val="18"/>
              </w:rPr>
              <w:t>22960</w:t>
            </w:r>
          </w:p>
        </w:tc>
        <w:tc>
          <w:tcPr>
            <w:tcW w:w="2937" w:type="dxa"/>
            <w:vAlign w:val="top"/>
          </w:tcPr>
          <w:p w14:paraId="0A6385BE">
            <w:pPr>
              <w:spacing w:before="115" w:line="219" w:lineRule="auto"/>
              <w:ind w:left="7"/>
              <w:rPr>
                <w:rFonts w:ascii="宋体" w:hAnsi="宋体" w:eastAsia="宋体" w:cs="宋体"/>
                <w:sz w:val="18"/>
                <w:szCs w:val="18"/>
              </w:rPr>
            </w:pPr>
            <w:r>
              <w:rPr>
                <w:rFonts w:ascii="宋体" w:hAnsi="宋体" w:eastAsia="宋体" w:cs="宋体"/>
                <w:color w:val="212529"/>
                <w:spacing w:val="-1"/>
                <w:sz w:val="18"/>
                <w:szCs w:val="18"/>
              </w:rPr>
              <w:t>彩票公益金安排的支出</w:t>
            </w:r>
          </w:p>
        </w:tc>
        <w:tc>
          <w:tcPr>
            <w:tcW w:w="1588" w:type="dxa"/>
            <w:vAlign w:val="top"/>
          </w:tcPr>
          <w:p w14:paraId="486EE5FF">
            <w:pPr>
              <w:spacing w:before="116" w:line="238" w:lineRule="auto"/>
              <w:ind w:right="24"/>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393" w:type="dxa"/>
            <w:vAlign w:val="top"/>
          </w:tcPr>
          <w:p w14:paraId="4A50E273">
            <w:pPr>
              <w:pStyle w:val="6"/>
            </w:pPr>
          </w:p>
        </w:tc>
        <w:tc>
          <w:tcPr>
            <w:tcW w:w="1184" w:type="dxa"/>
            <w:vAlign w:val="top"/>
          </w:tcPr>
          <w:p w14:paraId="33761ADF">
            <w:pPr>
              <w:spacing w:before="116" w:line="238" w:lineRule="auto"/>
              <w:ind w:right="26"/>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228" w:type="dxa"/>
            <w:vAlign w:val="top"/>
          </w:tcPr>
          <w:p w14:paraId="4BA075B0">
            <w:pPr>
              <w:pStyle w:val="6"/>
            </w:pPr>
          </w:p>
        </w:tc>
        <w:tc>
          <w:tcPr>
            <w:tcW w:w="1228" w:type="dxa"/>
            <w:vAlign w:val="top"/>
          </w:tcPr>
          <w:p w14:paraId="0C23EAB7">
            <w:pPr>
              <w:pStyle w:val="6"/>
            </w:pPr>
          </w:p>
        </w:tc>
        <w:tc>
          <w:tcPr>
            <w:tcW w:w="989" w:type="dxa"/>
            <w:vAlign w:val="top"/>
          </w:tcPr>
          <w:p w14:paraId="1DA423BA">
            <w:pPr>
              <w:pStyle w:val="6"/>
            </w:pPr>
          </w:p>
        </w:tc>
        <w:tc>
          <w:tcPr>
            <w:tcW w:w="1386" w:type="dxa"/>
            <w:vAlign w:val="top"/>
          </w:tcPr>
          <w:p w14:paraId="542C2735">
            <w:pPr>
              <w:pStyle w:val="6"/>
            </w:pPr>
          </w:p>
        </w:tc>
      </w:tr>
      <w:tr w14:paraId="7A5A2943">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0" w:type="dxa"/>
            <w:bottom w:w="0" w:type="dxa"/>
            <w:right w:w="0" w:type="dxa"/>
          </w:tblCellMar>
        </w:tblPrEx>
        <w:trPr>
          <w:trHeight w:val="435" w:hRule="atLeast"/>
        </w:trPr>
        <w:tc>
          <w:tcPr>
            <w:tcW w:w="1536" w:type="dxa"/>
            <w:vAlign w:val="top"/>
          </w:tcPr>
          <w:p w14:paraId="505C3A5D">
            <w:pPr>
              <w:spacing w:before="115" w:line="239" w:lineRule="auto"/>
              <w:ind w:left="9"/>
              <w:rPr>
                <w:rFonts w:ascii="宋体" w:hAnsi="宋体" w:eastAsia="宋体" w:cs="宋体"/>
                <w:sz w:val="18"/>
                <w:szCs w:val="18"/>
              </w:rPr>
            </w:pPr>
            <w:r>
              <w:rPr>
                <w:rFonts w:ascii="宋体" w:hAnsi="宋体" w:eastAsia="宋体" w:cs="宋体"/>
                <w:color w:val="212529"/>
                <w:spacing w:val="-2"/>
                <w:sz w:val="18"/>
                <w:szCs w:val="18"/>
              </w:rPr>
              <w:t>2296004</w:t>
            </w:r>
          </w:p>
        </w:tc>
        <w:tc>
          <w:tcPr>
            <w:tcW w:w="2937" w:type="dxa"/>
            <w:vAlign w:val="top"/>
          </w:tcPr>
          <w:p w14:paraId="78777E30">
            <w:pPr>
              <w:spacing w:before="115" w:line="219" w:lineRule="auto"/>
              <w:ind w:left="6"/>
              <w:rPr>
                <w:rFonts w:ascii="宋体" w:hAnsi="宋体" w:eastAsia="宋体" w:cs="宋体"/>
                <w:sz w:val="18"/>
                <w:szCs w:val="18"/>
              </w:rPr>
            </w:pPr>
            <w:r>
              <w:rPr>
                <w:rFonts w:ascii="宋体" w:hAnsi="宋体" w:eastAsia="宋体" w:cs="宋体"/>
                <w:color w:val="212529"/>
                <w:spacing w:val="-1"/>
                <w:sz w:val="18"/>
                <w:szCs w:val="18"/>
              </w:rPr>
              <w:t>用于教育事业的彩票公益金支出</w:t>
            </w:r>
          </w:p>
        </w:tc>
        <w:tc>
          <w:tcPr>
            <w:tcW w:w="1588" w:type="dxa"/>
            <w:vAlign w:val="top"/>
          </w:tcPr>
          <w:p w14:paraId="69935098">
            <w:pPr>
              <w:spacing w:before="116" w:line="238" w:lineRule="auto"/>
              <w:ind w:right="24"/>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393" w:type="dxa"/>
            <w:vAlign w:val="top"/>
          </w:tcPr>
          <w:p w14:paraId="52D38684">
            <w:pPr>
              <w:pStyle w:val="6"/>
            </w:pPr>
          </w:p>
        </w:tc>
        <w:tc>
          <w:tcPr>
            <w:tcW w:w="1184" w:type="dxa"/>
            <w:vAlign w:val="top"/>
          </w:tcPr>
          <w:p w14:paraId="003F0F80">
            <w:pPr>
              <w:spacing w:before="116" w:line="238" w:lineRule="auto"/>
              <w:ind w:right="26"/>
              <w:jc w:val="right"/>
              <w:rPr>
                <w:rFonts w:ascii="宋体" w:hAnsi="宋体" w:eastAsia="宋体" w:cs="宋体"/>
                <w:sz w:val="18"/>
                <w:szCs w:val="18"/>
              </w:rPr>
            </w:pPr>
            <w:r>
              <w:rPr>
                <w:rFonts w:ascii="宋体" w:hAnsi="宋体" w:eastAsia="宋体" w:cs="宋体"/>
                <w:color w:val="212529"/>
                <w:spacing w:val="-4"/>
                <w:sz w:val="18"/>
                <w:szCs w:val="18"/>
              </w:rPr>
              <w:t>1.10</w:t>
            </w:r>
          </w:p>
        </w:tc>
        <w:tc>
          <w:tcPr>
            <w:tcW w:w="1228" w:type="dxa"/>
            <w:vAlign w:val="top"/>
          </w:tcPr>
          <w:p w14:paraId="59D7F6FA">
            <w:pPr>
              <w:pStyle w:val="6"/>
            </w:pPr>
          </w:p>
        </w:tc>
        <w:tc>
          <w:tcPr>
            <w:tcW w:w="1228" w:type="dxa"/>
            <w:vAlign w:val="top"/>
          </w:tcPr>
          <w:p w14:paraId="3DE3907B">
            <w:pPr>
              <w:pStyle w:val="6"/>
            </w:pPr>
          </w:p>
        </w:tc>
        <w:tc>
          <w:tcPr>
            <w:tcW w:w="989" w:type="dxa"/>
            <w:vAlign w:val="top"/>
          </w:tcPr>
          <w:p w14:paraId="663913B1">
            <w:pPr>
              <w:pStyle w:val="6"/>
            </w:pPr>
          </w:p>
        </w:tc>
        <w:tc>
          <w:tcPr>
            <w:tcW w:w="1386" w:type="dxa"/>
            <w:vAlign w:val="top"/>
          </w:tcPr>
          <w:p w14:paraId="14D6E8FC">
            <w:pPr>
              <w:pStyle w:val="6"/>
            </w:pPr>
          </w:p>
        </w:tc>
      </w:tr>
    </w:tbl>
    <w:p w14:paraId="19443A85">
      <w:pPr>
        <w:pStyle w:val="2"/>
      </w:pPr>
    </w:p>
    <w:p w14:paraId="6C08E4DC">
      <w:pPr>
        <w:sectPr>
          <w:footerReference r:id="rId11" w:type="default"/>
          <w:pgSz w:w="16840" w:h="11900"/>
          <w:pgMar w:top="642" w:right="600" w:bottom="340" w:left="600" w:header="326" w:footer="93" w:gutter="0"/>
          <w:cols w:space="720" w:num="1"/>
        </w:sectPr>
      </w:pPr>
    </w:p>
    <w:p w14:paraId="6D9A43A4">
      <w:pPr>
        <w:spacing w:before="103"/>
      </w:pPr>
    </w:p>
    <w:p w14:paraId="37BBC851">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6"/>
        <w:gridCol w:w="3045"/>
        <w:gridCol w:w="1480"/>
        <w:gridCol w:w="1436"/>
        <w:gridCol w:w="1431"/>
      </w:tblGrid>
      <w:tr w14:paraId="1733091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1766" w:type="dxa"/>
            <w:tcBorders>
              <w:top w:val="single" w:color="FFFFFF" w:sz="4" w:space="0"/>
              <w:left w:val="single" w:color="FFFFFF" w:sz="2" w:space="0"/>
              <w:bottom w:val="single" w:color="FFFFFF" w:sz="4" w:space="0"/>
              <w:right w:val="single" w:color="FFFFFF" w:sz="2" w:space="0"/>
            </w:tcBorders>
            <w:vAlign w:val="top"/>
          </w:tcPr>
          <w:p w14:paraId="45C0143A">
            <w:pPr>
              <w:pStyle w:val="6"/>
            </w:pPr>
          </w:p>
        </w:tc>
        <w:tc>
          <w:tcPr>
            <w:tcW w:w="3045" w:type="dxa"/>
            <w:tcBorders>
              <w:top w:val="single" w:color="FFFFFF" w:sz="4" w:space="0"/>
              <w:left w:val="single" w:color="FFFFFF" w:sz="2" w:space="0"/>
              <w:bottom w:val="single" w:color="FFFFFF" w:sz="4" w:space="0"/>
              <w:right w:val="single" w:color="FFFFFF" w:sz="2" w:space="0"/>
            </w:tcBorders>
            <w:vAlign w:val="top"/>
          </w:tcPr>
          <w:p w14:paraId="2595F0AF">
            <w:pPr>
              <w:pStyle w:val="6"/>
            </w:pPr>
          </w:p>
        </w:tc>
        <w:tc>
          <w:tcPr>
            <w:tcW w:w="1480" w:type="dxa"/>
            <w:tcBorders>
              <w:top w:val="single" w:color="FFFFFF" w:sz="4" w:space="0"/>
              <w:left w:val="single" w:color="FFFFFF" w:sz="2" w:space="0"/>
              <w:bottom w:val="single" w:color="FFFFFF" w:sz="4" w:space="0"/>
              <w:right w:val="single" w:color="FFFFFF" w:sz="2" w:space="0"/>
            </w:tcBorders>
            <w:vAlign w:val="top"/>
          </w:tcPr>
          <w:p w14:paraId="4C09AF65">
            <w:pPr>
              <w:pStyle w:val="6"/>
            </w:pPr>
          </w:p>
        </w:tc>
        <w:tc>
          <w:tcPr>
            <w:tcW w:w="1436" w:type="dxa"/>
            <w:tcBorders>
              <w:top w:val="single" w:color="FFFFFF" w:sz="4" w:space="0"/>
              <w:left w:val="single" w:color="FFFFFF" w:sz="2" w:space="0"/>
              <w:bottom w:val="single" w:color="FFFFFF" w:sz="4" w:space="0"/>
              <w:right w:val="single" w:color="FFFFFF" w:sz="2" w:space="0"/>
            </w:tcBorders>
            <w:vAlign w:val="top"/>
          </w:tcPr>
          <w:p w14:paraId="14556AD8">
            <w:pPr>
              <w:pStyle w:val="6"/>
            </w:pPr>
          </w:p>
        </w:tc>
        <w:tc>
          <w:tcPr>
            <w:tcW w:w="1431" w:type="dxa"/>
            <w:tcBorders>
              <w:top w:val="single" w:color="FFFFFF" w:sz="4" w:space="0"/>
              <w:left w:val="single" w:color="FFFFFF" w:sz="2" w:space="0"/>
              <w:bottom w:val="single" w:color="FFFFFF" w:sz="4" w:space="0"/>
              <w:right w:val="single" w:color="FFFFFF" w:sz="2" w:space="0"/>
            </w:tcBorders>
            <w:vAlign w:val="top"/>
          </w:tcPr>
          <w:p w14:paraId="1F846770">
            <w:pPr>
              <w:spacing w:before="94" w:line="234" w:lineRule="auto"/>
              <w:ind w:left="692"/>
              <w:rPr>
                <w:rFonts w:ascii="宋体" w:hAnsi="宋体" w:eastAsia="宋体" w:cs="宋体"/>
                <w:sz w:val="12"/>
                <w:szCs w:val="12"/>
              </w:rPr>
            </w:pPr>
            <w:r>
              <w:rPr>
                <w:rFonts w:ascii="宋体" w:hAnsi="宋体" w:eastAsia="宋体" w:cs="宋体"/>
                <w:color w:val="212529"/>
                <w:spacing w:val="8"/>
                <w:sz w:val="12"/>
                <w:szCs w:val="12"/>
              </w:rPr>
              <w:t>预算公开表3</w:t>
            </w:r>
          </w:p>
        </w:tc>
      </w:tr>
      <w:tr w14:paraId="23C727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79B08A94">
            <w:pPr>
              <w:spacing w:before="46" w:line="200" w:lineRule="exact"/>
              <w:ind w:left="3665"/>
              <w:outlineLvl w:val="1"/>
              <w:rPr>
                <w:rFonts w:ascii="微软雅黑" w:hAnsi="微软雅黑" w:eastAsia="微软雅黑" w:cs="微软雅黑"/>
                <w:sz w:val="19"/>
                <w:szCs w:val="19"/>
              </w:rPr>
            </w:pPr>
            <w:bookmarkStart w:id="10" w:name="bookmark8"/>
            <w:bookmarkEnd w:id="10"/>
            <w:bookmarkStart w:id="11" w:name="bookmark38"/>
            <w:bookmarkEnd w:id="11"/>
            <w:r>
              <w:rPr>
                <w:rFonts w:ascii="微软雅黑" w:hAnsi="微软雅黑" w:eastAsia="微软雅黑" w:cs="微软雅黑"/>
                <w:color w:val="212529"/>
                <w:spacing w:val="2"/>
                <w:position w:val="-1"/>
                <w:sz w:val="19"/>
                <w:szCs w:val="19"/>
              </w:rPr>
              <w:t>2025年预算支出总表</w:t>
            </w:r>
          </w:p>
        </w:tc>
      </w:tr>
      <w:tr w14:paraId="0C2DF8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3" w:hRule="atLeast"/>
        </w:trPr>
        <w:tc>
          <w:tcPr>
            <w:tcW w:w="6291" w:type="dxa"/>
            <w:gridSpan w:val="3"/>
            <w:tcBorders>
              <w:top w:val="single" w:color="FFFFFF" w:sz="4" w:space="0"/>
              <w:left w:val="single" w:color="FFFFFF" w:sz="2" w:space="0"/>
              <w:right w:val="single" w:color="FFFFFF" w:sz="2" w:space="0"/>
            </w:tcBorders>
            <w:vAlign w:val="top"/>
          </w:tcPr>
          <w:p w14:paraId="72BDA686">
            <w:pPr>
              <w:spacing w:before="90"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436" w:type="dxa"/>
            <w:tcBorders>
              <w:top w:val="single" w:color="FFFFFF" w:sz="4" w:space="0"/>
              <w:left w:val="single" w:color="FFFFFF" w:sz="2" w:space="0"/>
              <w:right w:val="single" w:color="FFFFFF" w:sz="2" w:space="0"/>
            </w:tcBorders>
            <w:vAlign w:val="top"/>
          </w:tcPr>
          <w:p w14:paraId="5AFB0A2B">
            <w:pPr>
              <w:pStyle w:val="6"/>
            </w:pPr>
          </w:p>
        </w:tc>
        <w:tc>
          <w:tcPr>
            <w:tcW w:w="1431" w:type="dxa"/>
            <w:tcBorders>
              <w:top w:val="single" w:color="FFFFFF" w:sz="4" w:space="0"/>
              <w:left w:val="single" w:color="FFFFFF" w:sz="2" w:space="0"/>
              <w:right w:val="single" w:color="FFFFFF" w:sz="2" w:space="0"/>
            </w:tcBorders>
            <w:vAlign w:val="top"/>
          </w:tcPr>
          <w:p w14:paraId="0B14F7E6">
            <w:pPr>
              <w:spacing w:before="91" w:line="234" w:lineRule="auto"/>
              <w:ind w:left="758"/>
              <w:rPr>
                <w:rFonts w:ascii="宋体" w:hAnsi="宋体" w:eastAsia="宋体" w:cs="宋体"/>
                <w:sz w:val="12"/>
                <w:szCs w:val="12"/>
              </w:rPr>
            </w:pPr>
            <w:r>
              <w:rPr>
                <w:rFonts w:ascii="宋体" w:hAnsi="宋体" w:eastAsia="宋体" w:cs="宋体"/>
                <w:color w:val="212529"/>
                <w:spacing w:val="8"/>
                <w:sz w:val="12"/>
                <w:szCs w:val="12"/>
              </w:rPr>
              <w:t>单位：万元</w:t>
            </w:r>
          </w:p>
        </w:tc>
      </w:tr>
      <w:tr w14:paraId="7F20C7B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811" w:type="dxa"/>
            <w:gridSpan w:val="2"/>
            <w:vAlign w:val="top"/>
          </w:tcPr>
          <w:p w14:paraId="780836B1">
            <w:pPr>
              <w:spacing w:before="78" w:line="154" w:lineRule="exact"/>
              <w:ind w:left="223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347" w:type="dxa"/>
            <w:gridSpan w:val="3"/>
            <w:vAlign w:val="top"/>
          </w:tcPr>
          <w:p w14:paraId="4735BBC6">
            <w:pPr>
              <w:spacing w:before="76" w:line="157" w:lineRule="exact"/>
              <w:ind w:left="1681"/>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5F65E6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20DDEFF1">
            <w:pPr>
              <w:spacing w:before="76" w:line="157" w:lineRule="exact"/>
              <w:ind w:left="544"/>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045" w:type="dxa"/>
            <w:vAlign w:val="top"/>
          </w:tcPr>
          <w:p w14:paraId="78C35744">
            <w:pPr>
              <w:spacing w:before="76" w:line="157" w:lineRule="exact"/>
              <w:ind w:left="118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480" w:type="dxa"/>
            <w:vAlign w:val="top"/>
          </w:tcPr>
          <w:p w14:paraId="634EBFCE">
            <w:pPr>
              <w:spacing w:before="77" w:line="154" w:lineRule="exact"/>
              <w:ind w:left="573"/>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36" w:type="dxa"/>
            <w:vAlign w:val="top"/>
          </w:tcPr>
          <w:p w14:paraId="7A7F43DA">
            <w:pPr>
              <w:spacing w:before="76" w:line="156" w:lineRule="exact"/>
              <w:ind w:left="381"/>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431" w:type="dxa"/>
            <w:vAlign w:val="top"/>
          </w:tcPr>
          <w:p w14:paraId="7E1C4862">
            <w:pPr>
              <w:spacing w:before="76" w:line="156" w:lineRule="exact"/>
              <w:ind w:left="37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0363D0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4811" w:type="dxa"/>
            <w:gridSpan w:val="2"/>
            <w:vAlign w:val="top"/>
          </w:tcPr>
          <w:p w14:paraId="08319439">
            <w:pPr>
              <w:spacing w:before="77" w:line="154" w:lineRule="exact"/>
              <w:ind w:left="223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80" w:type="dxa"/>
            <w:vAlign w:val="top"/>
          </w:tcPr>
          <w:p w14:paraId="428E1E11">
            <w:pPr>
              <w:pStyle w:val="6"/>
              <w:spacing w:before="98" w:line="173" w:lineRule="auto"/>
              <w:ind w:left="891"/>
              <w:rPr>
                <w:sz w:val="14"/>
                <w:szCs w:val="14"/>
              </w:rPr>
            </w:pPr>
            <w:r>
              <w:rPr>
                <w:color w:val="212529"/>
                <w:sz w:val="14"/>
                <w:szCs w:val="14"/>
              </w:rPr>
              <w:t>4150.</w:t>
            </w:r>
            <w:r>
              <w:rPr>
                <w:color w:val="212529"/>
                <w:spacing w:val="11"/>
                <w:w w:val="101"/>
                <w:sz w:val="14"/>
                <w:szCs w:val="14"/>
              </w:rPr>
              <w:t xml:space="preserve"> </w:t>
            </w:r>
            <w:r>
              <w:rPr>
                <w:color w:val="212529"/>
                <w:sz w:val="14"/>
                <w:szCs w:val="14"/>
              </w:rPr>
              <w:t>02</w:t>
            </w:r>
          </w:p>
        </w:tc>
        <w:tc>
          <w:tcPr>
            <w:tcW w:w="1436" w:type="dxa"/>
            <w:vAlign w:val="top"/>
          </w:tcPr>
          <w:p w14:paraId="2F89CC77">
            <w:pPr>
              <w:pStyle w:val="6"/>
              <w:spacing w:before="98" w:line="173" w:lineRule="auto"/>
              <w:ind w:left="845"/>
              <w:rPr>
                <w:sz w:val="14"/>
                <w:szCs w:val="14"/>
              </w:rPr>
            </w:pPr>
            <w:r>
              <w:rPr>
                <w:color w:val="212529"/>
                <w:sz w:val="14"/>
                <w:szCs w:val="14"/>
              </w:rPr>
              <w:t>3105.</w:t>
            </w:r>
            <w:r>
              <w:rPr>
                <w:color w:val="212529"/>
                <w:spacing w:val="7"/>
                <w:sz w:val="14"/>
                <w:szCs w:val="14"/>
              </w:rPr>
              <w:t xml:space="preserve"> </w:t>
            </w:r>
            <w:r>
              <w:rPr>
                <w:color w:val="212529"/>
                <w:sz w:val="14"/>
                <w:szCs w:val="14"/>
              </w:rPr>
              <w:t>02</w:t>
            </w:r>
          </w:p>
        </w:tc>
        <w:tc>
          <w:tcPr>
            <w:tcW w:w="1431" w:type="dxa"/>
            <w:vAlign w:val="top"/>
          </w:tcPr>
          <w:p w14:paraId="70BA66A3">
            <w:pPr>
              <w:pStyle w:val="6"/>
              <w:spacing w:before="98" w:line="186" w:lineRule="auto"/>
              <w:ind w:left="849"/>
              <w:rPr>
                <w:sz w:val="13"/>
                <w:szCs w:val="13"/>
              </w:rPr>
            </w:pPr>
            <w:r>
              <w:rPr>
                <w:color w:val="212529"/>
                <w:spacing w:val="3"/>
                <w:sz w:val="13"/>
                <w:szCs w:val="13"/>
              </w:rPr>
              <w:t>1045.</w:t>
            </w:r>
            <w:r>
              <w:rPr>
                <w:color w:val="212529"/>
                <w:spacing w:val="18"/>
                <w:sz w:val="13"/>
                <w:szCs w:val="13"/>
              </w:rPr>
              <w:t xml:space="preserve"> </w:t>
            </w:r>
            <w:r>
              <w:rPr>
                <w:color w:val="212529"/>
                <w:spacing w:val="3"/>
                <w:sz w:val="13"/>
                <w:szCs w:val="13"/>
              </w:rPr>
              <w:t>00</w:t>
            </w:r>
          </w:p>
        </w:tc>
      </w:tr>
      <w:tr w14:paraId="020CC3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0DCBBD0B">
            <w:pPr>
              <w:spacing w:before="79"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205</w:t>
            </w:r>
          </w:p>
        </w:tc>
        <w:tc>
          <w:tcPr>
            <w:tcW w:w="3045" w:type="dxa"/>
            <w:vAlign w:val="top"/>
          </w:tcPr>
          <w:p w14:paraId="7548D02F">
            <w:pPr>
              <w:spacing w:before="79" w:line="229" w:lineRule="auto"/>
              <w:ind w:left="5"/>
              <w:rPr>
                <w:rFonts w:ascii="宋体" w:hAnsi="宋体" w:eastAsia="宋体" w:cs="宋体"/>
                <w:sz w:val="15"/>
                <w:szCs w:val="15"/>
              </w:rPr>
            </w:pPr>
            <w:r>
              <w:rPr>
                <w:rFonts w:ascii="宋体" w:hAnsi="宋体" w:eastAsia="宋体" w:cs="宋体"/>
                <w:color w:val="212529"/>
                <w:spacing w:val="9"/>
                <w:sz w:val="15"/>
                <w:szCs w:val="15"/>
              </w:rPr>
              <w:t>教育支出</w:t>
            </w:r>
          </w:p>
        </w:tc>
        <w:tc>
          <w:tcPr>
            <w:tcW w:w="1480" w:type="dxa"/>
            <w:vAlign w:val="top"/>
          </w:tcPr>
          <w:p w14:paraId="58B2B543">
            <w:pPr>
              <w:spacing w:before="79"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3523.62</w:t>
            </w:r>
          </w:p>
        </w:tc>
        <w:tc>
          <w:tcPr>
            <w:tcW w:w="1436" w:type="dxa"/>
            <w:vAlign w:val="top"/>
          </w:tcPr>
          <w:p w14:paraId="2F021A8E">
            <w:pPr>
              <w:pStyle w:val="6"/>
              <w:spacing w:before="99" w:line="172" w:lineRule="auto"/>
              <w:ind w:left="844"/>
              <w:rPr>
                <w:sz w:val="14"/>
                <w:szCs w:val="14"/>
              </w:rPr>
            </w:pPr>
            <w:r>
              <w:rPr>
                <w:color w:val="212529"/>
                <w:sz w:val="14"/>
                <w:szCs w:val="14"/>
              </w:rPr>
              <w:t>2479.</w:t>
            </w:r>
            <w:r>
              <w:rPr>
                <w:color w:val="212529"/>
                <w:spacing w:val="8"/>
                <w:sz w:val="14"/>
                <w:szCs w:val="14"/>
              </w:rPr>
              <w:t xml:space="preserve"> </w:t>
            </w:r>
            <w:r>
              <w:rPr>
                <w:color w:val="212529"/>
                <w:sz w:val="14"/>
                <w:szCs w:val="14"/>
              </w:rPr>
              <w:t>73</w:t>
            </w:r>
          </w:p>
        </w:tc>
        <w:tc>
          <w:tcPr>
            <w:tcW w:w="1431" w:type="dxa"/>
            <w:vAlign w:val="top"/>
          </w:tcPr>
          <w:p w14:paraId="6773D875">
            <w:pPr>
              <w:pStyle w:val="6"/>
              <w:spacing w:before="98" w:line="162" w:lineRule="auto"/>
              <w:ind w:left="849"/>
              <w:rPr>
                <w:sz w:val="15"/>
                <w:szCs w:val="15"/>
              </w:rPr>
            </w:pPr>
            <w:r>
              <w:rPr>
                <w:color w:val="212529"/>
                <w:sz w:val="15"/>
                <w:szCs w:val="15"/>
              </w:rPr>
              <w:t>1043.90</w:t>
            </w:r>
          </w:p>
        </w:tc>
      </w:tr>
      <w:tr w14:paraId="4AECFF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3BB7450B">
            <w:pPr>
              <w:spacing w:before="7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w:t>
            </w:r>
          </w:p>
        </w:tc>
        <w:tc>
          <w:tcPr>
            <w:tcW w:w="3045" w:type="dxa"/>
            <w:vAlign w:val="top"/>
          </w:tcPr>
          <w:p w14:paraId="52F56981">
            <w:pPr>
              <w:spacing w:before="79" w:line="229" w:lineRule="auto"/>
              <w:ind w:left="3"/>
              <w:rPr>
                <w:rFonts w:ascii="宋体" w:hAnsi="宋体" w:eastAsia="宋体" w:cs="宋体"/>
                <w:sz w:val="15"/>
                <w:szCs w:val="15"/>
              </w:rPr>
            </w:pPr>
            <w:r>
              <w:rPr>
                <w:rFonts w:ascii="宋体" w:hAnsi="宋体" w:eastAsia="宋体" w:cs="宋体"/>
                <w:color w:val="212529"/>
                <w:spacing w:val="9"/>
                <w:sz w:val="15"/>
                <w:szCs w:val="15"/>
              </w:rPr>
              <w:t>普通教育</w:t>
            </w:r>
          </w:p>
        </w:tc>
        <w:tc>
          <w:tcPr>
            <w:tcW w:w="1480" w:type="dxa"/>
            <w:vAlign w:val="top"/>
          </w:tcPr>
          <w:p w14:paraId="763750B9">
            <w:pPr>
              <w:spacing w:before="79"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3523.62</w:t>
            </w:r>
          </w:p>
        </w:tc>
        <w:tc>
          <w:tcPr>
            <w:tcW w:w="1436" w:type="dxa"/>
            <w:vAlign w:val="top"/>
          </w:tcPr>
          <w:p w14:paraId="762C7791">
            <w:pPr>
              <w:pStyle w:val="6"/>
              <w:spacing w:before="99" w:line="172" w:lineRule="auto"/>
              <w:ind w:left="844"/>
              <w:rPr>
                <w:sz w:val="14"/>
                <w:szCs w:val="14"/>
              </w:rPr>
            </w:pPr>
            <w:r>
              <w:rPr>
                <w:color w:val="212529"/>
                <w:sz w:val="14"/>
                <w:szCs w:val="14"/>
              </w:rPr>
              <w:t>2479.</w:t>
            </w:r>
            <w:r>
              <w:rPr>
                <w:color w:val="212529"/>
                <w:spacing w:val="8"/>
                <w:sz w:val="14"/>
                <w:szCs w:val="14"/>
              </w:rPr>
              <w:t xml:space="preserve"> </w:t>
            </w:r>
            <w:r>
              <w:rPr>
                <w:color w:val="212529"/>
                <w:sz w:val="14"/>
                <w:szCs w:val="14"/>
              </w:rPr>
              <w:t>73</w:t>
            </w:r>
          </w:p>
        </w:tc>
        <w:tc>
          <w:tcPr>
            <w:tcW w:w="1431" w:type="dxa"/>
            <w:vAlign w:val="top"/>
          </w:tcPr>
          <w:p w14:paraId="39B65EA6">
            <w:pPr>
              <w:pStyle w:val="6"/>
              <w:spacing w:before="98" w:line="186" w:lineRule="auto"/>
              <w:ind w:left="849"/>
              <w:rPr>
                <w:sz w:val="13"/>
                <w:szCs w:val="13"/>
              </w:rPr>
            </w:pPr>
            <w:r>
              <w:rPr>
                <w:color w:val="212529"/>
                <w:spacing w:val="3"/>
                <w:sz w:val="13"/>
                <w:szCs w:val="13"/>
              </w:rPr>
              <w:t>1043.</w:t>
            </w:r>
            <w:r>
              <w:rPr>
                <w:color w:val="212529"/>
                <w:spacing w:val="18"/>
                <w:sz w:val="13"/>
                <w:szCs w:val="13"/>
              </w:rPr>
              <w:t xml:space="preserve"> </w:t>
            </w:r>
            <w:r>
              <w:rPr>
                <w:color w:val="212529"/>
                <w:spacing w:val="3"/>
                <w:sz w:val="13"/>
                <w:szCs w:val="13"/>
              </w:rPr>
              <w:t>90</w:t>
            </w:r>
          </w:p>
        </w:tc>
      </w:tr>
      <w:tr w14:paraId="0EBC20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38719EF1">
            <w:pPr>
              <w:spacing w:before="8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2050202</w:t>
            </w:r>
          </w:p>
        </w:tc>
        <w:tc>
          <w:tcPr>
            <w:tcW w:w="3045" w:type="dxa"/>
            <w:vAlign w:val="top"/>
          </w:tcPr>
          <w:p w14:paraId="3AE8536F">
            <w:pPr>
              <w:spacing w:before="80" w:line="229" w:lineRule="auto"/>
              <w:ind w:left="8"/>
              <w:rPr>
                <w:rFonts w:ascii="宋体" w:hAnsi="宋体" w:eastAsia="宋体" w:cs="宋体"/>
                <w:sz w:val="15"/>
                <w:szCs w:val="15"/>
              </w:rPr>
            </w:pPr>
            <w:r>
              <w:rPr>
                <w:rFonts w:ascii="宋体" w:hAnsi="宋体" w:eastAsia="宋体" w:cs="宋体"/>
                <w:color w:val="212529"/>
                <w:spacing w:val="8"/>
                <w:sz w:val="15"/>
                <w:szCs w:val="15"/>
              </w:rPr>
              <w:t>小学教育</w:t>
            </w:r>
          </w:p>
        </w:tc>
        <w:tc>
          <w:tcPr>
            <w:tcW w:w="1480" w:type="dxa"/>
            <w:vAlign w:val="top"/>
          </w:tcPr>
          <w:p w14:paraId="19EE2A38">
            <w:pPr>
              <w:spacing w:before="80"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2817.55</w:t>
            </w:r>
          </w:p>
        </w:tc>
        <w:tc>
          <w:tcPr>
            <w:tcW w:w="1436" w:type="dxa"/>
            <w:vAlign w:val="top"/>
          </w:tcPr>
          <w:p w14:paraId="446B3913">
            <w:pPr>
              <w:spacing w:before="80"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2214.90</w:t>
            </w:r>
          </w:p>
        </w:tc>
        <w:tc>
          <w:tcPr>
            <w:tcW w:w="1431" w:type="dxa"/>
            <w:vAlign w:val="top"/>
          </w:tcPr>
          <w:p w14:paraId="7F9B2336">
            <w:pPr>
              <w:spacing w:before="8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602.65</w:t>
            </w:r>
          </w:p>
        </w:tc>
      </w:tr>
      <w:tr w14:paraId="6ABC2A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6331B73C">
            <w:pPr>
              <w:spacing w:before="80"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2050203</w:t>
            </w:r>
          </w:p>
        </w:tc>
        <w:tc>
          <w:tcPr>
            <w:tcW w:w="3045" w:type="dxa"/>
            <w:vAlign w:val="top"/>
          </w:tcPr>
          <w:p w14:paraId="2E26A802">
            <w:pPr>
              <w:spacing w:before="80" w:line="229" w:lineRule="auto"/>
              <w:ind w:left="3"/>
              <w:rPr>
                <w:rFonts w:ascii="宋体" w:hAnsi="宋体" w:eastAsia="宋体" w:cs="宋体"/>
                <w:sz w:val="15"/>
                <w:szCs w:val="15"/>
              </w:rPr>
            </w:pPr>
            <w:r>
              <w:rPr>
                <w:rFonts w:ascii="宋体" w:hAnsi="宋体" w:eastAsia="宋体" w:cs="宋体"/>
                <w:color w:val="212529"/>
                <w:spacing w:val="9"/>
                <w:sz w:val="15"/>
                <w:szCs w:val="15"/>
              </w:rPr>
              <w:t>初中教育</w:t>
            </w:r>
          </w:p>
        </w:tc>
        <w:tc>
          <w:tcPr>
            <w:tcW w:w="1480" w:type="dxa"/>
            <w:vAlign w:val="top"/>
          </w:tcPr>
          <w:p w14:paraId="7DACCC46">
            <w:pPr>
              <w:spacing w:before="80"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188.29</w:t>
            </w:r>
          </w:p>
        </w:tc>
        <w:tc>
          <w:tcPr>
            <w:tcW w:w="1436" w:type="dxa"/>
            <w:vAlign w:val="top"/>
          </w:tcPr>
          <w:p w14:paraId="0306B749">
            <w:pPr>
              <w:pStyle w:val="6"/>
            </w:pPr>
          </w:p>
        </w:tc>
        <w:tc>
          <w:tcPr>
            <w:tcW w:w="1431" w:type="dxa"/>
            <w:vAlign w:val="top"/>
          </w:tcPr>
          <w:p w14:paraId="0818567E">
            <w:pPr>
              <w:spacing w:before="80"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188.29</w:t>
            </w:r>
          </w:p>
        </w:tc>
      </w:tr>
      <w:tr w14:paraId="4690F0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42E2C661">
            <w:pPr>
              <w:spacing w:before="80"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2050299</w:t>
            </w:r>
          </w:p>
        </w:tc>
        <w:tc>
          <w:tcPr>
            <w:tcW w:w="3045" w:type="dxa"/>
            <w:vAlign w:val="top"/>
          </w:tcPr>
          <w:p w14:paraId="6A324193">
            <w:pPr>
              <w:spacing w:before="80" w:line="229" w:lineRule="auto"/>
              <w:ind w:left="3"/>
              <w:rPr>
                <w:rFonts w:ascii="宋体" w:hAnsi="宋体" w:eastAsia="宋体" w:cs="宋体"/>
                <w:sz w:val="15"/>
                <w:szCs w:val="15"/>
              </w:rPr>
            </w:pPr>
            <w:r>
              <w:rPr>
                <w:rFonts w:ascii="宋体" w:hAnsi="宋体" w:eastAsia="宋体" w:cs="宋体"/>
                <w:color w:val="212529"/>
                <w:spacing w:val="11"/>
                <w:sz w:val="15"/>
                <w:szCs w:val="15"/>
              </w:rPr>
              <w:t>其他普通教育支出</w:t>
            </w:r>
          </w:p>
        </w:tc>
        <w:tc>
          <w:tcPr>
            <w:tcW w:w="1480" w:type="dxa"/>
            <w:vAlign w:val="top"/>
          </w:tcPr>
          <w:p w14:paraId="331F25CA">
            <w:pPr>
              <w:spacing w:before="80"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517.78</w:t>
            </w:r>
          </w:p>
        </w:tc>
        <w:tc>
          <w:tcPr>
            <w:tcW w:w="1436" w:type="dxa"/>
            <w:vAlign w:val="top"/>
          </w:tcPr>
          <w:p w14:paraId="37AC771B">
            <w:pPr>
              <w:spacing w:before="80"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264.82</w:t>
            </w:r>
          </w:p>
        </w:tc>
        <w:tc>
          <w:tcPr>
            <w:tcW w:w="1431" w:type="dxa"/>
            <w:vAlign w:val="top"/>
          </w:tcPr>
          <w:p w14:paraId="055F6155">
            <w:pPr>
              <w:spacing w:before="8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252.96</w:t>
            </w:r>
          </w:p>
        </w:tc>
      </w:tr>
      <w:tr w14:paraId="62344F7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1D6071D4">
            <w:pPr>
              <w:spacing w:before="81"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3045" w:type="dxa"/>
            <w:vAlign w:val="top"/>
          </w:tcPr>
          <w:p w14:paraId="19173004">
            <w:pPr>
              <w:spacing w:before="81" w:line="228" w:lineRule="auto"/>
              <w:ind w:left="5"/>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480" w:type="dxa"/>
            <w:vAlign w:val="top"/>
          </w:tcPr>
          <w:p w14:paraId="114F773F">
            <w:pPr>
              <w:spacing w:before="81"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6" w:type="dxa"/>
            <w:vAlign w:val="top"/>
          </w:tcPr>
          <w:p w14:paraId="48591382">
            <w:pPr>
              <w:pStyle w:val="6"/>
              <w:spacing w:before="100" w:line="172" w:lineRule="auto"/>
              <w:ind w:left="925"/>
              <w:rPr>
                <w:sz w:val="14"/>
                <w:szCs w:val="14"/>
              </w:rPr>
            </w:pPr>
            <w:r>
              <w:rPr>
                <w:color w:val="212529"/>
                <w:sz w:val="14"/>
                <w:szCs w:val="14"/>
              </w:rPr>
              <w:t>284.</w:t>
            </w:r>
            <w:r>
              <w:rPr>
                <w:color w:val="212529"/>
                <w:spacing w:val="6"/>
                <w:sz w:val="14"/>
                <w:szCs w:val="14"/>
              </w:rPr>
              <w:t xml:space="preserve"> </w:t>
            </w:r>
            <w:r>
              <w:rPr>
                <w:color w:val="212529"/>
                <w:sz w:val="14"/>
                <w:szCs w:val="14"/>
              </w:rPr>
              <w:t>39</w:t>
            </w:r>
          </w:p>
        </w:tc>
        <w:tc>
          <w:tcPr>
            <w:tcW w:w="1431" w:type="dxa"/>
            <w:vAlign w:val="top"/>
          </w:tcPr>
          <w:p w14:paraId="72240858">
            <w:pPr>
              <w:pStyle w:val="6"/>
            </w:pPr>
          </w:p>
        </w:tc>
      </w:tr>
      <w:tr w14:paraId="2CD1F6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17CB98E6">
            <w:pPr>
              <w:spacing w:before="8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3045" w:type="dxa"/>
            <w:vAlign w:val="top"/>
          </w:tcPr>
          <w:p w14:paraId="63210FD1">
            <w:pPr>
              <w:spacing w:before="81" w:line="229" w:lineRule="auto"/>
              <w:ind w:left="3"/>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480" w:type="dxa"/>
            <w:vAlign w:val="top"/>
          </w:tcPr>
          <w:p w14:paraId="4EBEF9D7">
            <w:pPr>
              <w:spacing w:before="81"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6" w:type="dxa"/>
            <w:vAlign w:val="top"/>
          </w:tcPr>
          <w:p w14:paraId="6EF1F441">
            <w:pPr>
              <w:pStyle w:val="6"/>
              <w:spacing w:before="101" w:line="172" w:lineRule="auto"/>
              <w:ind w:left="925"/>
              <w:rPr>
                <w:sz w:val="14"/>
                <w:szCs w:val="14"/>
              </w:rPr>
            </w:pPr>
            <w:r>
              <w:rPr>
                <w:color w:val="212529"/>
                <w:sz w:val="14"/>
                <w:szCs w:val="14"/>
              </w:rPr>
              <w:t>284.</w:t>
            </w:r>
            <w:r>
              <w:rPr>
                <w:color w:val="212529"/>
                <w:spacing w:val="6"/>
                <w:sz w:val="14"/>
                <w:szCs w:val="14"/>
              </w:rPr>
              <w:t xml:space="preserve"> </w:t>
            </w:r>
            <w:r>
              <w:rPr>
                <w:color w:val="212529"/>
                <w:sz w:val="14"/>
                <w:szCs w:val="14"/>
              </w:rPr>
              <w:t>39</w:t>
            </w:r>
          </w:p>
        </w:tc>
        <w:tc>
          <w:tcPr>
            <w:tcW w:w="1431" w:type="dxa"/>
            <w:vAlign w:val="top"/>
          </w:tcPr>
          <w:p w14:paraId="2A09295E">
            <w:pPr>
              <w:pStyle w:val="6"/>
            </w:pPr>
          </w:p>
        </w:tc>
      </w:tr>
      <w:tr w14:paraId="4031BC5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30CF5038">
            <w:pPr>
              <w:spacing w:before="82"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3045" w:type="dxa"/>
            <w:vAlign w:val="top"/>
          </w:tcPr>
          <w:p w14:paraId="5020D9B2">
            <w:pPr>
              <w:spacing w:before="82" w:line="228" w:lineRule="auto"/>
              <w:ind w:left="3"/>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480" w:type="dxa"/>
            <w:vAlign w:val="top"/>
          </w:tcPr>
          <w:p w14:paraId="0C51B9E2">
            <w:pPr>
              <w:spacing w:before="82"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6" w:type="dxa"/>
            <w:vAlign w:val="top"/>
          </w:tcPr>
          <w:p w14:paraId="5DE57F81">
            <w:pPr>
              <w:spacing w:before="82" w:line="201"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1" w:type="dxa"/>
            <w:vAlign w:val="top"/>
          </w:tcPr>
          <w:p w14:paraId="5FB77B8C">
            <w:pPr>
              <w:pStyle w:val="6"/>
            </w:pPr>
          </w:p>
        </w:tc>
      </w:tr>
      <w:tr w14:paraId="3070F21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7AC90DF8">
            <w:pPr>
              <w:spacing w:before="82"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3045" w:type="dxa"/>
            <w:vAlign w:val="top"/>
          </w:tcPr>
          <w:p w14:paraId="56B85C5B">
            <w:pPr>
              <w:spacing w:before="82" w:line="229" w:lineRule="auto"/>
              <w:ind w:left="5"/>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480" w:type="dxa"/>
            <w:vAlign w:val="top"/>
          </w:tcPr>
          <w:p w14:paraId="6A19C82B">
            <w:pPr>
              <w:spacing w:before="82"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36" w:type="dxa"/>
            <w:vAlign w:val="top"/>
          </w:tcPr>
          <w:p w14:paraId="02E99C63">
            <w:pPr>
              <w:pStyle w:val="6"/>
              <w:spacing w:before="100" w:line="187" w:lineRule="auto"/>
              <w:ind w:left="935"/>
              <w:rPr>
                <w:sz w:val="13"/>
                <w:szCs w:val="13"/>
              </w:rPr>
            </w:pPr>
            <w:r>
              <w:rPr>
                <w:color w:val="212529"/>
                <w:spacing w:val="2"/>
                <w:sz w:val="13"/>
                <w:szCs w:val="13"/>
              </w:rPr>
              <w:t>116.</w:t>
            </w:r>
            <w:r>
              <w:rPr>
                <w:color w:val="212529"/>
                <w:spacing w:val="17"/>
                <w:w w:val="102"/>
                <w:sz w:val="13"/>
                <w:szCs w:val="13"/>
              </w:rPr>
              <w:t xml:space="preserve"> </w:t>
            </w:r>
            <w:r>
              <w:rPr>
                <w:color w:val="212529"/>
                <w:spacing w:val="2"/>
                <w:sz w:val="13"/>
                <w:szCs w:val="13"/>
              </w:rPr>
              <w:t>59</w:t>
            </w:r>
          </w:p>
        </w:tc>
        <w:tc>
          <w:tcPr>
            <w:tcW w:w="1431" w:type="dxa"/>
            <w:vAlign w:val="top"/>
          </w:tcPr>
          <w:p w14:paraId="6CD973D5">
            <w:pPr>
              <w:pStyle w:val="6"/>
            </w:pPr>
          </w:p>
        </w:tc>
      </w:tr>
      <w:tr w14:paraId="6F2A4C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2B8FABF0">
            <w:pPr>
              <w:spacing w:before="82"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3045" w:type="dxa"/>
            <w:vAlign w:val="top"/>
          </w:tcPr>
          <w:p w14:paraId="746C0026">
            <w:pPr>
              <w:spacing w:before="82" w:line="230" w:lineRule="auto"/>
              <w:ind w:left="3"/>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480" w:type="dxa"/>
            <w:vAlign w:val="top"/>
          </w:tcPr>
          <w:p w14:paraId="3B5C4E3B">
            <w:pPr>
              <w:spacing w:before="82"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36" w:type="dxa"/>
            <w:vAlign w:val="top"/>
          </w:tcPr>
          <w:p w14:paraId="7CA7D3FA">
            <w:pPr>
              <w:pStyle w:val="6"/>
              <w:spacing w:before="101" w:line="186" w:lineRule="auto"/>
              <w:ind w:left="935"/>
              <w:rPr>
                <w:sz w:val="13"/>
                <w:szCs w:val="13"/>
              </w:rPr>
            </w:pPr>
            <w:r>
              <w:rPr>
                <w:color w:val="212529"/>
                <w:spacing w:val="2"/>
                <w:sz w:val="13"/>
                <w:szCs w:val="13"/>
              </w:rPr>
              <w:t>116.</w:t>
            </w:r>
            <w:r>
              <w:rPr>
                <w:color w:val="212529"/>
                <w:spacing w:val="17"/>
                <w:w w:val="102"/>
                <w:sz w:val="13"/>
                <w:szCs w:val="13"/>
              </w:rPr>
              <w:t xml:space="preserve"> </w:t>
            </w:r>
            <w:r>
              <w:rPr>
                <w:color w:val="212529"/>
                <w:spacing w:val="2"/>
                <w:sz w:val="13"/>
                <w:szCs w:val="13"/>
              </w:rPr>
              <w:t>59</w:t>
            </w:r>
          </w:p>
        </w:tc>
        <w:tc>
          <w:tcPr>
            <w:tcW w:w="1431" w:type="dxa"/>
            <w:vAlign w:val="top"/>
          </w:tcPr>
          <w:p w14:paraId="1798ED8A">
            <w:pPr>
              <w:pStyle w:val="6"/>
            </w:pPr>
          </w:p>
        </w:tc>
      </w:tr>
      <w:tr w14:paraId="50AE0B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23964528">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3045" w:type="dxa"/>
            <w:vAlign w:val="top"/>
          </w:tcPr>
          <w:p w14:paraId="043EFB5A">
            <w:pPr>
              <w:spacing w:before="82" w:line="230" w:lineRule="auto"/>
              <w:ind w:left="5"/>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480" w:type="dxa"/>
            <w:vAlign w:val="top"/>
          </w:tcPr>
          <w:p w14:paraId="11310DC3">
            <w:pPr>
              <w:spacing w:before="83" w:line="201"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436" w:type="dxa"/>
            <w:vAlign w:val="top"/>
          </w:tcPr>
          <w:p w14:paraId="749D7863">
            <w:pPr>
              <w:spacing w:before="83" w:line="201" w:lineRule="exact"/>
              <w:ind w:right="23"/>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431" w:type="dxa"/>
            <w:vAlign w:val="top"/>
          </w:tcPr>
          <w:p w14:paraId="495B16F1">
            <w:pPr>
              <w:pStyle w:val="6"/>
            </w:pPr>
          </w:p>
        </w:tc>
      </w:tr>
      <w:tr w14:paraId="73A5E2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7262D057">
            <w:pPr>
              <w:spacing w:before="8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3045" w:type="dxa"/>
            <w:vAlign w:val="top"/>
          </w:tcPr>
          <w:p w14:paraId="5B30FAFF">
            <w:pPr>
              <w:spacing w:before="83" w:line="230" w:lineRule="auto"/>
              <w:ind w:left="3"/>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480" w:type="dxa"/>
            <w:vAlign w:val="top"/>
          </w:tcPr>
          <w:p w14:paraId="16863BFC">
            <w:pPr>
              <w:spacing w:before="83"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1.06</w:t>
            </w:r>
          </w:p>
        </w:tc>
        <w:tc>
          <w:tcPr>
            <w:tcW w:w="1436" w:type="dxa"/>
            <w:vAlign w:val="top"/>
          </w:tcPr>
          <w:p w14:paraId="4EBCFB25">
            <w:pPr>
              <w:spacing w:before="83" w:line="202" w:lineRule="exact"/>
              <w:ind w:right="23"/>
              <w:jc w:val="right"/>
              <w:rPr>
                <w:rFonts w:ascii="宋体" w:hAnsi="宋体" w:eastAsia="宋体" w:cs="宋体"/>
                <w:sz w:val="15"/>
                <w:szCs w:val="15"/>
              </w:rPr>
            </w:pPr>
            <w:r>
              <w:rPr>
                <w:rFonts w:ascii="宋体" w:hAnsi="宋体" w:eastAsia="宋体" w:cs="宋体"/>
                <w:color w:val="212529"/>
                <w:spacing w:val="1"/>
                <w:position w:val="1"/>
                <w:sz w:val="15"/>
                <w:szCs w:val="15"/>
              </w:rPr>
              <w:t>1.06</w:t>
            </w:r>
          </w:p>
        </w:tc>
        <w:tc>
          <w:tcPr>
            <w:tcW w:w="1431" w:type="dxa"/>
            <w:vAlign w:val="top"/>
          </w:tcPr>
          <w:p w14:paraId="606AC5D1">
            <w:pPr>
              <w:pStyle w:val="6"/>
            </w:pPr>
          </w:p>
        </w:tc>
      </w:tr>
      <w:tr w14:paraId="6069AB9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12806D56">
            <w:pPr>
              <w:spacing w:before="83"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3045" w:type="dxa"/>
            <w:vAlign w:val="top"/>
          </w:tcPr>
          <w:p w14:paraId="68117B47">
            <w:pPr>
              <w:spacing w:before="83" w:line="229" w:lineRule="auto"/>
              <w:ind w:left="4"/>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480" w:type="dxa"/>
            <w:vAlign w:val="top"/>
          </w:tcPr>
          <w:p w14:paraId="5452716E">
            <w:pPr>
              <w:spacing w:before="83"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6" w:type="dxa"/>
            <w:vAlign w:val="top"/>
          </w:tcPr>
          <w:p w14:paraId="465CD2D1">
            <w:pPr>
              <w:pStyle w:val="6"/>
              <w:spacing w:before="102" w:line="186" w:lineRule="auto"/>
              <w:ind w:left="925"/>
              <w:rPr>
                <w:sz w:val="13"/>
                <w:szCs w:val="13"/>
              </w:rPr>
            </w:pPr>
            <w:r>
              <w:rPr>
                <w:color w:val="212529"/>
                <w:spacing w:val="4"/>
                <w:sz w:val="13"/>
                <w:szCs w:val="13"/>
              </w:rPr>
              <w:t>224. 31</w:t>
            </w:r>
          </w:p>
        </w:tc>
        <w:tc>
          <w:tcPr>
            <w:tcW w:w="1431" w:type="dxa"/>
            <w:vAlign w:val="top"/>
          </w:tcPr>
          <w:p w14:paraId="073283BB">
            <w:pPr>
              <w:pStyle w:val="6"/>
            </w:pPr>
          </w:p>
        </w:tc>
      </w:tr>
      <w:tr w14:paraId="799C43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24C3C276">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3045" w:type="dxa"/>
            <w:vAlign w:val="top"/>
          </w:tcPr>
          <w:p w14:paraId="49CA1B85">
            <w:pPr>
              <w:spacing w:before="84" w:line="229" w:lineRule="auto"/>
              <w:ind w:left="4"/>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480" w:type="dxa"/>
            <w:vAlign w:val="top"/>
          </w:tcPr>
          <w:p w14:paraId="20A33277">
            <w:pPr>
              <w:spacing w:before="84"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6" w:type="dxa"/>
            <w:vAlign w:val="top"/>
          </w:tcPr>
          <w:p w14:paraId="65108BA4">
            <w:pPr>
              <w:pStyle w:val="6"/>
              <w:spacing w:before="102" w:line="187" w:lineRule="auto"/>
              <w:ind w:left="925"/>
              <w:rPr>
                <w:sz w:val="13"/>
                <w:szCs w:val="13"/>
              </w:rPr>
            </w:pPr>
            <w:r>
              <w:rPr>
                <w:color w:val="212529"/>
                <w:spacing w:val="4"/>
                <w:sz w:val="13"/>
                <w:szCs w:val="13"/>
              </w:rPr>
              <w:t>224. 31</w:t>
            </w:r>
          </w:p>
        </w:tc>
        <w:tc>
          <w:tcPr>
            <w:tcW w:w="1431" w:type="dxa"/>
            <w:vAlign w:val="top"/>
          </w:tcPr>
          <w:p w14:paraId="5DF2DF2F">
            <w:pPr>
              <w:pStyle w:val="6"/>
            </w:pPr>
          </w:p>
        </w:tc>
      </w:tr>
      <w:tr w14:paraId="391F52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164D2263">
            <w:pPr>
              <w:spacing w:before="8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3045" w:type="dxa"/>
            <w:vAlign w:val="top"/>
          </w:tcPr>
          <w:p w14:paraId="652C7EAB">
            <w:pPr>
              <w:spacing w:before="84" w:line="230" w:lineRule="auto"/>
              <w:ind w:left="4"/>
              <w:rPr>
                <w:rFonts w:ascii="宋体" w:hAnsi="宋体" w:eastAsia="宋体" w:cs="宋体"/>
                <w:sz w:val="15"/>
                <w:szCs w:val="15"/>
              </w:rPr>
            </w:pPr>
            <w:r>
              <w:rPr>
                <w:rFonts w:ascii="宋体" w:hAnsi="宋体" w:eastAsia="宋体" w:cs="宋体"/>
                <w:color w:val="212529"/>
                <w:spacing w:val="10"/>
                <w:sz w:val="15"/>
                <w:szCs w:val="15"/>
              </w:rPr>
              <w:t>住房公积金</w:t>
            </w:r>
          </w:p>
        </w:tc>
        <w:tc>
          <w:tcPr>
            <w:tcW w:w="1480" w:type="dxa"/>
            <w:vAlign w:val="top"/>
          </w:tcPr>
          <w:p w14:paraId="7654EEB0">
            <w:pPr>
              <w:spacing w:before="8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6" w:type="dxa"/>
            <w:vAlign w:val="top"/>
          </w:tcPr>
          <w:p w14:paraId="1D3B6EEE">
            <w:pPr>
              <w:spacing w:before="84" w:line="202" w:lineRule="exact"/>
              <w:ind w:right="23"/>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1" w:type="dxa"/>
            <w:vAlign w:val="top"/>
          </w:tcPr>
          <w:p w14:paraId="7DCFE07B">
            <w:pPr>
              <w:pStyle w:val="6"/>
            </w:pPr>
          </w:p>
        </w:tc>
      </w:tr>
      <w:tr w14:paraId="53A7B6E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21F11307">
            <w:pPr>
              <w:spacing w:before="84"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229</w:t>
            </w:r>
          </w:p>
        </w:tc>
        <w:tc>
          <w:tcPr>
            <w:tcW w:w="3045" w:type="dxa"/>
            <w:vAlign w:val="top"/>
          </w:tcPr>
          <w:p w14:paraId="707C7E26">
            <w:pPr>
              <w:spacing w:before="84" w:line="230" w:lineRule="auto"/>
              <w:ind w:left="3"/>
              <w:rPr>
                <w:rFonts w:ascii="宋体" w:hAnsi="宋体" w:eastAsia="宋体" w:cs="宋体"/>
                <w:sz w:val="15"/>
                <w:szCs w:val="15"/>
              </w:rPr>
            </w:pPr>
            <w:r>
              <w:rPr>
                <w:rFonts w:ascii="宋体" w:hAnsi="宋体" w:eastAsia="宋体" w:cs="宋体"/>
                <w:color w:val="212529"/>
                <w:spacing w:val="9"/>
                <w:sz w:val="15"/>
                <w:szCs w:val="15"/>
              </w:rPr>
              <w:t>其他支出</w:t>
            </w:r>
          </w:p>
        </w:tc>
        <w:tc>
          <w:tcPr>
            <w:tcW w:w="1480" w:type="dxa"/>
            <w:vAlign w:val="top"/>
          </w:tcPr>
          <w:p w14:paraId="4089D918">
            <w:pPr>
              <w:spacing w:before="84"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436" w:type="dxa"/>
            <w:vAlign w:val="top"/>
          </w:tcPr>
          <w:p w14:paraId="16CAF134">
            <w:pPr>
              <w:pStyle w:val="6"/>
            </w:pPr>
          </w:p>
        </w:tc>
        <w:tc>
          <w:tcPr>
            <w:tcW w:w="1431" w:type="dxa"/>
            <w:vAlign w:val="top"/>
          </w:tcPr>
          <w:p w14:paraId="544E1FAA">
            <w:pPr>
              <w:pStyle w:val="6"/>
              <w:spacing w:before="103" w:line="187" w:lineRule="auto"/>
              <w:ind w:left="1092"/>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r>
      <w:tr w14:paraId="366AEB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4" w:hRule="atLeast"/>
        </w:trPr>
        <w:tc>
          <w:tcPr>
            <w:tcW w:w="1766" w:type="dxa"/>
            <w:vAlign w:val="top"/>
          </w:tcPr>
          <w:p w14:paraId="62EBA415">
            <w:pPr>
              <w:spacing w:before="8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22960</w:t>
            </w:r>
          </w:p>
        </w:tc>
        <w:tc>
          <w:tcPr>
            <w:tcW w:w="3045" w:type="dxa"/>
            <w:vAlign w:val="top"/>
          </w:tcPr>
          <w:p w14:paraId="665FFCF0">
            <w:pPr>
              <w:spacing w:before="85" w:line="229" w:lineRule="auto"/>
              <w:ind w:left="4"/>
              <w:rPr>
                <w:rFonts w:ascii="宋体" w:hAnsi="宋体" w:eastAsia="宋体" w:cs="宋体"/>
                <w:sz w:val="15"/>
                <w:szCs w:val="15"/>
              </w:rPr>
            </w:pPr>
            <w:r>
              <w:rPr>
                <w:rFonts w:ascii="宋体" w:hAnsi="宋体" w:eastAsia="宋体" w:cs="宋体"/>
                <w:color w:val="212529"/>
                <w:spacing w:val="11"/>
                <w:sz w:val="15"/>
                <w:szCs w:val="15"/>
              </w:rPr>
              <w:t>彩票公益金安排的支出</w:t>
            </w:r>
          </w:p>
        </w:tc>
        <w:tc>
          <w:tcPr>
            <w:tcW w:w="1480" w:type="dxa"/>
            <w:vAlign w:val="top"/>
          </w:tcPr>
          <w:p w14:paraId="2EC406AE">
            <w:pPr>
              <w:spacing w:before="85" w:line="201"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436" w:type="dxa"/>
            <w:vAlign w:val="top"/>
          </w:tcPr>
          <w:p w14:paraId="2DE279A6">
            <w:pPr>
              <w:pStyle w:val="6"/>
            </w:pPr>
          </w:p>
        </w:tc>
        <w:tc>
          <w:tcPr>
            <w:tcW w:w="1431" w:type="dxa"/>
            <w:vAlign w:val="top"/>
          </w:tcPr>
          <w:p w14:paraId="5A0BF983">
            <w:pPr>
              <w:pStyle w:val="6"/>
              <w:spacing w:before="104" w:line="186" w:lineRule="auto"/>
              <w:ind w:left="1092"/>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r>
      <w:tr w14:paraId="11C606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19" w:hRule="atLeast"/>
        </w:trPr>
        <w:tc>
          <w:tcPr>
            <w:tcW w:w="1766" w:type="dxa"/>
            <w:vAlign w:val="top"/>
          </w:tcPr>
          <w:p w14:paraId="4D31BFB5">
            <w:pPr>
              <w:spacing w:before="8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2296004</w:t>
            </w:r>
          </w:p>
        </w:tc>
        <w:tc>
          <w:tcPr>
            <w:tcW w:w="3045" w:type="dxa"/>
            <w:vAlign w:val="top"/>
          </w:tcPr>
          <w:p w14:paraId="2E1A0845">
            <w:pPr>
              <w:spacing w:before="85" w:line="229" w:lineRule="auto"/>
              <w:ind w:left="3"/>
              <w:rPr>
                <w:rFonts w:ascii="宋体" w:hAnsi="宋体" w:eastAsia="宋体" w:cs="宋体"/>
                <w:sz w:val="15"/>
                <w:szCs w:val="15"/>
              </w:rPr>
            </w:pPr>
            <w:r>
              <w:rPr>
                <w:rFonts w:ascii="宋体" w:hAnsi="宋体" w:eastAsia="宋体" w:cs="宋体"/>
                <w:color w:val="212529"/>
                <w:spacing w:val="11"/>
                <w:sz w:val="15"/>
                <w:szCs w:val="15"/>
              </w:rPr>
              <w:t>用于教育事业的彩票公益金支出</w:t>
            </w:r>
          </w:p>
        </w:tc>
        <w:tc>
          <w:tcPr>
            <w:tcW w:w="1480" w:type="dxa"/>
            <w:vAlign w:val="top"/>
          </w:tcPr>
          <w:p w14:paraId="61651EDA">
            <w:pPr>
              <w:spacing w:before="85"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436" w:type="dxa"/>
            <w:vAlign w:val="top"/>
          </w:tcPr>
          <w:p w14:paraId="3E37884D">
            <w:pPr>
              <w:pStyle w:val="6"/>
            </w:pPr>
          </w:p>
        </w:tc>
        <w:tc>
          <w:tcPr>
            <w:tcW w:w="1431" w:type="dxa"/>
            <w:vAlign w:val="top"/>
          </w:tcPr>
          <w:p w14:paraId="6456DD65">
            <w:pPr>
              <w:spacing w:before="85"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bl>
    <w:p w14:paraId="08DCA667">
      <w:pPr>
        <w:pStyle w:val="2"/>
      </w:pPr>
    </w:p>
    <w:p w14:paraId="0171159C">
      <w:pPr>
        <w:sectPr>
          <w:headerReference r:id="rId12" w:type="default"/>
          <w:footerReference r:id="rId13" w:type="default"/>
          <w:pgSz w:w="11900" w:h="16840"/>
          <w:pgMar w:top="642" w:right="600" w:bottom="340" w:left="600" w:header="326" w:footer="93" w:gutter="0"/>
          <w:cols w:space="720" w:num="1"/>
        </w:sectPr>
      </w:pPr>
    </w:p>
    <w:p w14:paraId="7441DEAE">
      <w:pPr>
        <w:spacing w:before="103"/>
      </w:pPr>
    </w:p>
    <w:p w14:paraId="0C67700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20"/>
        <w:gridCol w:w="1123"/>
        <w:gridCol w:w="1890"/>
        <w:gridCol w:w="1112"/>
        <w:gridCol w:w="1145"/>
        <w:gridCol w:w="1004"/>
        <w:gridCol w:w="1064"/>
      </w:tblGrid>
      <w:tr w14:paraId="108B23A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820" w:type="dxa"/>
            <w:tcBorders>
              <w:top w:val="single" w:color="FFFFFF" w:sz="4" w:space="0"/>
              <w:left w:val="single" w:color="FFFFFF" w:sz="2" w:space="0"/>
              <w:bottom w:val="single" w:color="FFFFFF" w:sz="4" w:space="0"/>
              <w:right w:val="single" w:color="FFFFFF" w:sz="2" w:space="0"/>
            </w:tcBorders>
            <w:vAlign w:val="top"/>
          </w:tcPr>
          <w:p w14:paraId="7C687059">
            <w:pPr>
              <w:pStyle w:val="6"/>
            </w:pPr>
          </w:p>
        </w:tc>
        <w:tc>
          <w:tcPr>
            <w:tcW w:w="1123" w:type="dxa"/>
            <w:tcBorders>
              <w:top w:val="single" w:color="FFFFFF" w:sz="4" w:space="0"/>
              <w:left w:val="single" w:color="FFFFFF" w:sz="2" w:space="0"/>
              <w:bottom w:val="single" w:color="FFFFFF" w:sz="4" w:space="0"/>
              <w:right w:val="single" w:color="FFFFFF" w:sz="2" w:space="0"/>
            </w:tcBorders>
            <w:vAlign w:val="top"/>
          </w:tcPr>
          <w:p w14:paraId="732E1BCC">
            <w:pPr>
              <w:pStyle w:val="6"/>
            </w:pPr>
          </w:p>
        </w:tc>
        <w:tc>
          <w:tcPr>
            <w:tcW w:w="1890" w:type="dxa"/>
            <w:tcBorders>
              <w:top w:val="single" w:color="FFFFFF" w:sz="4" w:space="0"/>
              <w:left w:val="single" w:color="FFFFFF" w:sz="2" w:space="0"/>
              <w:bottom w:val="single" w:color="FFFFFF" w:sz="4" w:space="0"/>
              <w:right w:val="single" w:color="FFFFFF" w:sz="2" w:space="0"/>
            </w:tcBorders>
            <w:vAlign w:val="top"/>
          </w:tcPr>
          <w:p w14:paraId="4365C3A9">
            <w:pPr>
              <w:pStyle w:val="6"/>
            </w:pPr>
          </w:p>
        </w:tc>
        <w:tc>
          <w:tcPr>
            <w:tcW w:w="1112" w:type="dxa"/>
            <w:tcBorders>
              <w:top w:val="single" w:color="FFFFFF" w:sz="4" w:space="0"/>
              <w:left w:val="single" w:color="FFFFFF" w:sz="2" w:space="0"/>
              <w:bottom w:val="single" w:color="FFFFFF" w:sz="4" w:space="0"/>
              <w:right w:val="single" w:color="FFFFFF" w:sz="2" w:space="0"/>
            </w:tcBorders>
            <w:vAlign w:val="top"/>
          </w:tcPr>
          <w:p w14:paraId="44CFCEC9">
            <w:pPr>
              <w:pStyle w:val="6"/>
            </w:pPr>
          </w:p>
        </w:tc>
        <w:tc>
          <w:tcPr>
            <w:tcW w:w="1145" w:type="dxa"/>
            <w:tcBorders>
              <w:top w:val="single" w:color="FFFFFF" w:sz="4" w:space="0"/>
              <w:left w:val="single" w:color="FFFFFF" w:sz="2" w:space="0"/>
              <w:bottom w:val="single" w:color="FFFFFF" w:sz="4" w:space="0"/>
              <w:right w:val="single" w:color="FFFFFF" w:sz="2" w:space="0"/>
            </w:tcBorders>
            <w:vAlign w:val="top"/>
          </w:tcPr>
          <w:p w14:paraId="0E95505E">
            <w:pPr>
              <w:pStyle w:val="6"/>
            </w:pPr>
          </w:p>
        </w:tc>
        <w:tc>
          <w:tcPr>
            <w:tcW w:w="2068" w:type="dxa"/>
            <w:gridSpan w:val="2"/>
            <w:tcBorders>
              <w:top w:val="single" w:color="FFFFFF" w:sz="4" w:space="0"/>
              <w:left w:val="single" w:color="FFFFFF" w:sz="2" w:space="0"/>
              <w:bottom w:val="single" w:color="FFFFFF" w:sz="4" w:space="0"/>
              <w:right w:val="single" w:color="FFFFFF" w:sz="2" w:space="0"/>
            </w:tcBorders>
            <w:vAlign w:val="top"/>
          </w:tcPr>
          <w:p w14:paraId="178CF497">
            <w:pPr>
              <w:spacing w:before="114" w:line="225" w:lineRule="auto"/>
              <w:ind w:right="24"/>
              <w:jc w:val="right"/>
              <w:rPr>
                <w:rFonts w:ascii="宋体" w:hAnsi="宋体" w:eastAsia="宋体" w:cs="宋体"/>
                <w:sz w:val="14"/>
                <w:szCs w:val="14"/>
              </w:rPr>
            </w:pPr>
            <w:r>
              <w:rPr>
                <w:rFonts w:ascii="宋体" w:hAnsi="宋体" w:eastAsia="宋体" w:cs="宋体"/>
                <w:color w:val="212529"/>
                <w:spacing w:val="2"/>
                <w:sz w:val="14"/>
                <w:szCs w:val="14"/>
              </w:rPr>
              <w:t>预算公开表4</w:t>
            </w:r>
          </w:p>
        </w:tc>
      </w:tr>
      <w:tr w14:paraId="285BE3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34ECF1ED">
            <w:pPr>
              <w:spacing w:before="78" w:line="201" w:lineRule="exact"/>
              <w:ind w:left="3464"/>
              <w:outlineLvl w:val="1"/>
              <w:rPr>
                <w:rFonts w:ascii="微软雅黑" w:hAnsi="微软雅黑" w:eastAsia="微软雅黑" w:cs="微软雅黑"/>
                <w:sz w:val="20"/>
                <w:szCs w:val="20"/>
              </w:rPr>
            </w:pPr>
            <w:bookmarkStart w:id="12" w:name="bookmark39"/>
            <w:bookmarkEnd w:id="12"/>
            <w:bookmarkStart w:id="13" w:name="bookmark9"/>
            <w:bookmarkEnd w:id="13"/>
            <w:r>
              <w:rPr>
                <w:rFonts w:ascii="微软雅黑" w:hAnsi="微软雅黑" w:eastAsia="微软雅黑" w:cs="微软雅黑"/>
                <w:color w:val="212529"/>
                <w:spacing w:val="-5"/>
                <w:position w:val="-1"/>
                <w:sz w:val="20"/>
                <w:szCs w:val="20"/>
              </w:rPr>
              <w:t>2025年财政拨款收支总表</w:t>
            </w:r>
          </w:p>
        </w:tc>
      </w:tr>
      <w:tr w14:paraId="2266F0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8094" w:type="dxa"/>
            <w:gridSpan w:val="6"/>
            <w:tcBorders>
              <w:top w:val="single" w:color="FFFFFF" w:sz="4" w:space="0"/>
              <w:left w:val="single" w:color="FFFFFF" w:sz="2" w:space="0"/>
              <w:right w:val="single" w:color="FFFFFF" w:sz="2" w:space="0"/>
            </w:tcBorders>
            <w:vAlign w:val="top"/>
          </w:tcPr>
          <w:p w14:paraId="161AB26D">
            <w:pPr>
              <w:spacing w:before="122"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064" w:type="dxa"/>
            <w:tcBorders>
              <w:top w:val="single" w:color="FFFFFF" w:sz="4" w:space="0"/>
              <w:left w:val="single" w:color="FFFFFF" w:sz="2" w:space="0"/>
              <w:right w:val="single" w:color="FFFFFF" w:sz="2" w:space="0"/>
            </w:tcBorders>
            <w:vAlign w:val="top"/>
          </w:tcPr>
          <w:p w14:paraId="7419BE13">
            <w:pPr>
              <w:spacing w:before="123" w:line="234" w:lineRule="auto"/>
              <w:ind w:left="391"/>
              <w:rPr>
                <w:rFonts w:ascii="宋体" w:hAnsi="宋体" w:eastAsia="宋体" w:cs="宋体"/>
                <w:sz w:val="12"/>
                <w:szCs w:val="12"/>
              </w:rPr>
            </w:pPr>
            <w:r>
              <w:rPr>
                <w:rFonts w:ascii="宋体" w:hAnsi="宋体" w:eastAsia="宋体" w:cs="宋体"/>
                <w:color w:val="212529"/>
                <w:spacing w:val="8"/>
                <w:sz w:val="12"/>
                <w:szCs w:val="12"/>
              </w:rPr>
              <w:t>单位：万元</w:t>
            </w:r>
          </w:p>
        </w:tc>
      </w:tr>
      <w:tr w14:paraId="5EC91B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943" w:type="dxa"/>
            <w:gridSpan w:val="2"/>
            <w:vAlign w:val="top"/>
          </w:tcPr>
          <w:p w14:paraId="078EF829">
            <w:pPr>
              <w:spacing w:before="107" w:line="157" w:lineRule="exact"/>
              <w:ind w:left="1300"/>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收入</w:t>
            </w:r>
          </w:p>
        </w:tc>
        <w:tc>
          <w:tcPr>
            <w:tcW w:w="6215" w:type="dxa"/>
            <w:gridSpan w:val="5"/>
            <w:vAlign w:val="top"/>
          </w:tcPr>
          <w:p w14:paraId="485EE65F">
            <w:pPr>
              <w:spacing w:before="107" w:line="154" w:lineRule="exact"/>
              <w:ind w:left="2931"/>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支出</w:t>
            </w:r>
          </w:p>
        </w:tc>
      </w:tr>
      <w:tr w14:paraId="6B689A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Merge w:val="restart"/>
            <w:tcBorders>
              <w:bottom w:val="nil"/>
            </w:tcBorders>
            <w:vAlign w:val="top"/>
          </w:tcPr>
          <w:p w14:paraId="4E39E9F5">
            <w:pPr>
              <w:spacing w:before="304" w:line="154" w:lineRule="exact"/>
              <w:ind w:left="734"/>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123" w:type="dxa"/>
            <w:vMerge w:val="restart"/>
            <w:tcBorders>
              <w:bottom w:val="nil"/>
            </w:tcBorders>
            <w:vAlign w:val="top"/>
          </w:tcPr>
          <w:p w14:paraId="6A9487E8">
            <w:pPr>
              <w:spacing w:before="302" w:line="157" w:lineRule="exact"/>
              <w:ind w:left="382"/>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c>
          <w:tcPr>
            <w:tcW w:w="1890" w:type="dxa"/>
            <w:vMerge w:val="restart"/>
            <w:tcBorders>
              <w:bottom w:val="nil"/>
            </w:tcBorders>
            <w:vAlign w:val="top"/>
          </w:tcPr>
          <w:p w14:paraId="5BBB12F0">
            <w:pPr>
              <w:spacing w:before="304" w:line="154" w:lineRule="exact"/>
              <w:ind w:left="766"/>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325" w:type="dxa"/>
            <w:gridSpan w:val="4"/>
            <w:vAlign w:val="top"/>
          </w:tcPr>
          <w:p w14:paraId="7516F1D0">
            <w:pPr>
              <w:spacing w:before="107" w:line="157" w:lineRule="exact"/>
              <w:ind w:left="1986"/>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金额</w:t>
            </w:r>
          </w:p>
        </w:tc>
      </w:tr>
      <w:tr w14:paraId="09F22C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Merge w:val="continue"/>
            <w:tcBorders>
              <w:top w:val="nil"/>
            </w:tcBorders>
            <w:vAlign w:val="top"/>
          </w:tcPr>
          <w:p w14:paraId="08095C3B">
            <w:pPr>
              <w:pStyle w:val="6"/>
            </w:pPr>
          </w:p>
        </w:tc>
        <w:tc>
          <w:tcPr>
            <w:tcW w:w="1123" w:type="dxa"/>
            <w:vMerge w:val="continue"/>
            <w:tcBorders>
              <w:top w:val="nil"/>
            </w:tcBorders>
            <w:vAlign w:val="top"/>
          </w:tcPr>
          <w:p w14:paraId="1A9987B0">
            <w:pPr>
              <w:pStyle w:val="6"/>
            </w:pPr>
          </w:p>
        </w:tc>
        <w:tc>
          <w:tcPr>
            <w:tcW w:w="1890" w:type="dxa"/>
            <w:vMerge w:val="continue"/>
            <w:tcBorders>
              <w:top w:val="nil"/>
            </w:tcBorders>
            <w:vAlign w:val="top"/>
          </w:tcPr>
          <w:p w14:paraId="1384BE3B">
            <w:pPr>
              <w:pStyle w:val="6"/>
            </w:pPr>
          </w:p>
        </w:tc>
        <w:tc>
          <w:tcPr>
            <w:tcW w:w="1112" w:type="dxa"/>
            <w:vAlign w:val="top"/>
          </w:tcPr>
          <w:p w14:paraId="5305E4D8">
            <w:pPr>
              <w:spacing w:before="108" w:line="154" w:lineRule="exact"/>
              <w:ind w:left="388"/>
              <w:rPr>
                <w:rFonts w:ascii="微软雅黑" w:hAnsi="微软雅黑" w:eastAsia="微软雅黑" w:cs="微软雅黑"/>
                <w:sz w:val="15"/>
                <w:szCs w:val="15"/>
              </w:rPr>
            </w:pPr>
            <w:r>
              <w:rPr>
                <w:rFonts w:ascii="微软雅黑" w:hAnsi="微软雅黑" w:eastAsia="微软雅黑" w:cs="微软雅黑"/>
                <w:color w:val="212529"/>
                <w:spacing w:val="7"/>
                <w:position w:val="-1"/>
                <w:sz w:val="15"/>
                <w:szCs w:val="15"/>
              </w:rPr>
              <w:t>小计</w:t>
            </w:r>
          </w:p>
        </w:tc>
        <w:tc>
          <w:tcPr>
            <w:tcW w:w="1145" w:type="dxa"/>
            <w:vAlign w:val="top"/>
          </w:tcPr>
          <w:p w14:paraId="55F163C4">
            <w:pPr>
              <w:spacing w:before="107" w:line="157" w:lineRule="exact"/>
              <w:ind w:left="78"/>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004" w:type="dxa"/>
            <w:vAlign w:val="top"/>
          </w:tcPr>
          <w:p w14:paraId="00762DEC">
            <w:pPr>
              <w:spacing w:before="21" w:line="159" w:lineRule="auto"/>
              <w:ind w:left="330" w:right="98" w:hanging="2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政府性基金</w:t>
            </w:r>
            <w:r>
              <w:rPr>
                <w:rFonts w:ascii="微软雅黑" w:hAnsi="微软雅黑" w:eastAsia="微软雅黑" w:cs="微软雅黑"/>
                <w:color w:val="212529"/>
                <w:spacing w:val="10"/>
                <w:sz w:val="15"/>
                <w:szCs w:val="15"/>
              </w:rPr>
              <w:t>预算</w:t>
            </w:r>
          </w:p>
        </w:tc>
        <w:tc>
          <w:tcPr>
            <w:tcW w:w="1064" w:type="dxa"/>
            <w:vAlign w:val="top"/>
          </w:tcPr>
          <w:p w14:paraId="66C9ECB6">
            <w:pPr>
              <w:spacing w:before="21" w:line="159" w:lineRule="auto"/>
              <w:ind w:left="357" w:right="52" w:hanging="30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国有资本经营</w:t>
            </w:r>
            <w:r>
              <w:rPr>
                <w:rFonts w:ascii="微软雅黑" w:hAnsi="微软雅黑" w:eastAsia="微软雅黑" w:cs="微软雅黑"/>
                <w:color w:val="212529"/>
                <w:spacing w:val="11"/>
                <w:sz w:val="15"/>
                <w:szCs w:val="15"/>
              </w:rPr>
              <w:t>预算</w:t>
            </w:r>
          </w:p>
        </w:tc>
      </w:tr>
      <w:tr w14:paraId="11B161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6FC1A86B">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23" w:type="dxa"/>
            <w:vAlign w:val="top"/>
          </w:tcPr>
          <w:p w14:paraId="4349C8E0">
            <w:pPr>
              <w:spacing w:before="110" w:line="202" w:lineRule="exact"/>
              <w:ind w:right="29"/>
              <w:jc w:val="right"/>
              <w:rPr>
                <w:rFonts w:ascii="宋体" w:hAnsi="宋体" w:eastAsia="宋体" w:cs="宋体"/>
                <w:sz w:val="15"/>
                <w:szCs w:val="15"/>
              </w:rPr>
            </w:pPr>
            <w:r>
              <w:rPr>
                <w:rFonts w:ascii="宋体" w:hAnsi="宋体" w:eastAsia="宋体" w:cs="宋体"/>
                <w:color w:val="212529"/>
                <w:spacing w:val="4"/>
                <w:position w:val="1"/>
                <w:sz w:val="15"/>
                <w:szCs w:val="15"/>
              </w:rPr>
              <w:t>3963.43</w:t>
            </w:r>
          </w:p>
        </w:tc>
        <w:tc>
          <w:tcPr>
            <w:tcW w:w="1890" w:type="dxa"/>
            <w:vAlign w:val="top"/>
          </w:tcPr>
          <w:p w14:paraId="6FADDD3C">
            <w:pPr>
              <w:spacing w:before="110" w:line="229" w:lineRule="auto"/>
              <w:ind w:left="2"/>
              <w:rPr>
                <w:rFonts w:ascii="宋体" w:hAnsi="宋体" w:eastAsia="宋体" w:cs="宋体"/>
                <w:sz w:val="15"/>
                <w:szCs w:val="15"/>
              </w:rPr>
            </w:pPr>
            <w:r>
              <w:rPr>
                <w:rFonts w:ascii="宋体" w:hAnsi="宋体" w:eastAsia="宋体" w:cs="宋体"/>
                <w:color w:val="212529"/>
                <w:spacing w:val="10"/>
                <w:sz w:val="15"/>
                <w:szCs w:val="15"/>
              </w:rPr>
              <w:t>一、一般公共服务支出</w:t>
            </w:r>
          </w:p>
        </w:tc>
        <w:tc>
          <w:tcPr>
            <w:tcW w:w="1112" w:type="dxa"/>
            <w:vAlign w:val="top"/>
          </w:tcPr>
          <w:p w14:paraId="23503329">
            <w:pPr>
              <w:pStyle w:val="6"/>
            </w:pPr>
          </w:p>
        </w:tc>
        <w:tc>
          <w:tcPr>
            <w:tcW w:w="1145" w:type="dxa"/>
            <w:vAlign w:val="top"/>
          </w:tcPr>
          <w:p w14:paraId="703575F9">
            <w:pPr>
              <w:pStyle w:val="6"/>
            </w:pPr>
          </w:p>
        </w:tc>
        <w:tc>
          <w:tcPr>
            <w:tcW w:w="1004" w:type="dxa"/>
            <w:vAlign w:val="top"/>
          </w:tcPr>
          <w:p w14:paraId="4A1E4B3C">
            <w:pPr>
              <w:pStyle w:val="6"/>
            </w:pPr>
          </w:p>
        </w:tc>
        <w:tc>
          <w:tcPr>
            <w:tcW w:w="1064" w:type="dxa"/>
            <w:vAlign w:val="top"/>
          </w:tcPr>
          <w:p w14:paraId="3C4D564C">
            <w:pPr>
              <w:pStyle w:val="6"/>
            </w:pPr>
          </w:p>
        </w:tc>
      </w:tr>
      <w:tr w14:paraId="4EC3E5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79B2B83D">
            <w:pPr>
              <w:spacing w:before="110"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23" w:type="dxa"/>
            <w:vAlign w:val="top"/>
          </w:tcPr>
          <w:p w14:paraId="2C2C05E7">
            <w:pPr>
              <w:spacing w:before="110" w:line="202" w:lineRule="exact"/>
              <w:ind w:right="29"/>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890" w:type="dxa"/>
            <w:vAlign w:val="top"/>
          </w:tcPr>
          <w:p w14:paraId="2EA807DD">
            <w:pPr>
              <w:spacing w:before="110" w:line="230" w:lineRule="auto"/>
              <w:ind w:left="3"/>
              <w:rPr>
                <w:rFonts w:ascii="宋体" w:hAnsi="宋体" w:eastAsia="宋体" w:cs="宋体"/>
                <w:sz w:val="15"/>
                <w:szCs w:val="15"/>
              </w:rPr>
            </w:pPr>
            <w:r>
              <w:rPr>
                <w:rFonts w:ascii="宋体" w:hAnsi="宋体" w:eastAsia="宋体" w:cs="宋体"/>
                <w:color w:val="212529"/>
                <w:spacing w:val="10"/>
                <w:sz w:val="15"/>
                <w:szCs w:val="15"/>
              </w:rPr>
              <w:t>二、外交支出</w:t>
            </w:r>
          </w:p>
        </w:tc>
        <w:tc>
          <w:tcPr>
            <w:tcW w:w="1112" w:type="dxa"/>
            <w:vAlign w:val="top"/>
          </w:tcPr>
          <w:p w14:paraId="3076CE88">
            <w:pPr>
              <w:pStyle w:val="6"/>
            </w:pPr>
          </w:p>
        </w:tc>
        <w:tc>
          <w:tcPr>
            <w:tcW w:w="1145" w:type="dxa"/>
            <w:vAlign w:val="top"/>
          </w:tcPr>
          <w:p w14:paraId="495562FE">
            <w:pPr>
              <w:pStyle w:val="6"/>
            </w:pPr>
          </w:p>
        </w:tc>
        <w:tc>
          <w:tcPr>
            <w:tcW w:w="1004" w:type="dxa"/>
            <w:vAlign w:val="top"/>
          </w:tcPr>
          <w:p w14:paraId="7B009E00">
            <w:pPr>
              <w:pStyle w:val="6"/>
            </w:pPr>
          </w:p>
        </w:tc>
        <w:tc>
          <w:tcPr>
            <w:tcW w:w="1064" w:type="dxa"/>
            <w:vAlign w:val="top"/>
          </w:tcPr>
          <w:p w14:paraId="042B72D5">
            <w:pPr>
              <w:pStyle w:val="6"/>
            </w:pPr>
          </w:p>
        </w:tc>
      </w:tr>
      <w:tr w14:paraId="10B02E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31FE8632">
            <w:pPr>
              <w:spacing w:before="110"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23" w:type="dxa"/>
            <w:vAlign w:val="top"/>
          </w:tcPr>
          <w:p w14:paraId="520A097A">
            <w:pPr>
              <w:pStyle w:val="6"/>
            </w:pPr>
          </w:p>
        </w:tc>
        <w:tc>
          <w:tcPr>
            <w:tcW w:w="1890" w:type="dxa"/>
            <w:vAlign w:val="top"/>
          </w:tcPr>
          <w:p w14:paraId="6CDDD105">
            <w:pPr>
              <w:spacing w:before="110" w:line="230" w:lineRule="auto"/>
              <w:rPr>
                <w:rFonts w:ascii="宋体" w:hAnsi="宋体" w:eastAsia="宋体" w:cs="宋体"/>
                <w:sz w:val="15"/>
                <w:szCs w:val="15"/>
              </w:rPr>
            </w:pPr>
            <w:r>
              <w:rPr>
                <w:rFonts w:ascii="宋体" w:hAnsi="宋体" w:eastAsia="宋体" w:cs="宋体"/>
                <w:color w:val="212529"/>
                <w:spacing w:val="5"/>
                <w:sz w:val="15"/>
                <w:szCs w:val="15"/>
              </w:rPr>
              <w:t>三、</w:t>
            </w:r>
            <w:r>
              <w:rPr>
                <w:rFonts w:ascii="宋体" w:hAnsi="宋体" w:eastAsia="宋体" w:cs="宋体"/>
                <w:color w:val="212529"/>
                <w:spacing w:val="-43"/>
                <w:sz w:val="15"/>
                <w:szCs w:val="15"/>
              </w:rPr>
              <w:t xml:space="preserve"> </w:t>
            </w:r>
            <w:r>
              <w:rPr>
                <w:rFonts w:ascii="宋体" w:hAnsi="宋体" w:eastAsia="宋体" w:cs="宋体"/>
                <w:color w:val="212529"/>
                <w:spacing w:val="5"/>
                <w:sz w:val="15"/>
                <w:szCs w:val="15"/>
              </w:rPr>
              <w:t>国防支出</w:t>
            </w:r>
          </w:p>
        </w:tc>
        <w:tc>
          <w:tcPr>
            <w:tcW w:w="1112" w:type="dxa"/>
            <w:vAlign w:val="top"/>
          </w:tcPr>
          <w:p w14:paraId="6B3560AA">
            <w:pPr>
              <w:pStyle w:val="6"/>
            </w:pPr>
          </w:p>
        </w:tc>
        <w:tc>
          <w:tcPr>
            <w:tcW w:w="1145" w:type="dxa"/>
            <w:vAlign w:val="top"/>
          </w:tcPr>
          <w:p w14:paraId="7F19D8E8">
            <w:pPr>
              <w:pStyle w:val="6"/>
            </w:pPr>
          </w:p>
        </w:tc>
        <w:tc>
          <w:tcPr>
            <w:tcW w:w="1004" w:type="dxa"/>
            <w:vAlign w:val="top"/>
          </w:tcPr>
          <w:p w14:paraId="2E1227CE">
            <w:pPr>
              <w:pStyle w:val="6"/>
            </w:pPr>
          </w:p>
        </w:tc>
        <w:tc>
          <w:tcPr>
            <w:tcW w:w="1064" w:type="dxa"/>
            <w:vAlign w:val="top"/>
          </w:tcPr>
          <w:p w14:paraId="77854144">
            <w:pPr>
              <w:pStyle w:val="6"/>
            </w:pPr>
          </w:p>
        </w:tc>
      </w:tr>
      <w:tr w14:paraId="518C77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3D1063F0">
            <w:pPr>
              <w:pStyle w:val="6"/>
            </w:pPr>
          </w:p>
        </w:tc>
        <w:tc>
          <w:tcPr>
            <w:tcW w:w="1123" w:type="dxa"/>
            <w:vAlign w:val="top"/>
          </w:tcPr>
          <w:p w14:paraId="239E4C8A">
            <w:pPr>
              <w:pStyle w:val="6"/>
            </w:pPr>
          </w:p>
        </w:tc>
        <w:tc>
          <w:tcPr>
            <w:tcW w:w="1890" w:type="dxa"/>
            <w:vAlign w:val="top"/>
          </w:tcPr>
          <w:p w14:paraId="6D64B250">
            <w:pPr>
              <w:spacing w:before="110" w:line="229" w:lineRule="auto"/>
              <w:ind w:left="15"/>
              <w:rPr>
                <w:rFonts w:ascii="宋体" w:hAnsi="宋体" w:eastAsia="宋体" w:cs="宋体"/>
                <w:sz w:val="15"/>
                <w:szCs w:val="15"/>
              </w:rPr>
            </w:pPr>
            <w:r>
              <w:rPr>
                <w:rFonts w:ascii="宋体" w:hAnsi="宋体" w:eastAsia="宋体" w:cs="宋体"/>
                <w:color w:val="212529"/>
                <w:spacing w:val="9"/>
                <w:sz w:val="15"/>
                <w:szCs w:val="15"/>
              </w:rPr>
              <w:t>四、公共安全支出</w:t>
            </w:r>
          </w:p>
        </w:tc>
        <w:tc>
          <w:tcPr>
            <w:tcW w:w="1112" w:type="dxa"/>
            <w:vAlign w:val="top"/>
          </w:tcPr>
          <w:p w14:paraId="290031B4">
            <w:pPr>
              <w:pStyle w:val="6"/>
            </w:pPr>
          </w:p>
        </w:tc>
        <w:tc>
          <w:tcPr>
            <w:tcW w:w="1145" w:type="dxa"/>
            <w:vAlign w:val="top"/>
          </w:tcPr>
          <w:p w14:paraId="57E0BF50">
            <w:pPr>
              <w:pStyle w:val="6"/>
            </w:pPr>
          </w:p>
        </w:tc>
        <w:tc>
          <w:tcPr>
            <w:tcW w:w="1004" w:type="dxa"/>
            <w:vAlign w:val="top"/>
          </w:tcPr>
          <w:p w14:paraId="13E30DE5">
            <w:pPr>
              <w:pStyle w:val="6"/>
            </w:pPr>
          </w:p>
        </w:tc>
        <w:tc>
          <w:tcPr>
            <w:tcW w:w="1064" w:type="dxa"/>
            <w:vAlign w:val="top"/>
          </w:tcPr>
          <w:p w14:paraId="78185EAA">
            <w:pPr>
              <w:pStyle w:val="6"/>
            </w:pPr>
          </w:p>
        </w:tc>
      </w:tr>
      <w:tr w14:paraId="360B19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47AD7EFF">
            <w:pPr>
              <w:pStyle w:val="6"/>
            </w:pPr>
          </w:p>
        </w:tc>
        <w:tc>
          <w:tcPr>
            <w:tcW w:w="1123" w:type="dxa"/>
            <w:vAlign w:val="top"/>
          </w:tcPr>
          <w:p w14:paraId="1249E935">
            <w:pPr>
              <w:pStyle w:val="6"/>
            </w:pPr>
          </w:p>
        </w:tc>
        <w:tc>
          <w:tcPr>
            <w:tcW w:w="1890" w:type="dxa"/>
            <w:vAlign w:val="top"/>
          </w:tcPr>
          <w:p w14:paraId="4E934BA9">
            <w:pPr>
              <w:spacing w:before="111" w:line="229" w:lineRule="auto"/>
              <w:ind w:left="3"/>
              <w:rPr>
                <w:rFonts w:ascii="宋体" w:hAnsi="宋体" w:eastAsia="宋体" w:cs="宋体"/>
                <w:sz w:val="15"/>
                <w:szCs w:val="15"/>
              </w:rPr>
            </w:pPr>
            <w:r>
              <w:rPr>
                <w:rFonts w:ascii="宋体" w:hAnsi="宋体" w:eastAsia="宋体" w:cs="宋体"/>
                <w:color w:val="212529"/>
                <w:spacing w:val="10"/>
                <w:sz w:val="15"/>
                <w:szCs w:val="15"/>
              </w:rPr>
              <w:t>五、教育支出</w:t>
            </w:r>
          </w:p>
        </w:tc>
        <w:tc>
          <w:tcPr>
            <w:tcW w:w="1112" w:type="dxa"/>
            <w:vAlign w:val="top"/>
          </w:tcPr>
          <w:p w14:paraId="25E641A2">
            <w:pPr>
              <w:spacing w:before="111" w:line="201"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3523.62</w:t>
            </w:r>
          </w:p>
        </w:tc>
        <w:tc>
          <w:tcPr>
            <w:tcW w:w="1145" w:type="dxa"/>
            <w:vAlign w:val="top"/>
          </w:tcPr>
          <w:p w14:paraId="1ED336C3">
            <w:pPr>
              <w:spacing w:before="111" w:line="201"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3523.62</w:t>
            </w:r>
          </w:p>
        </w:tc>
        <w:tc>
          <w:tcPr>
            <w:tcW w:w="1004" w:type="dxa"/>
            <w:vAlign w:val="top"/>
          </w:tcPr>
          <w:p w14:paraId="46F5B57D">
            <w:pPr>
              <w:pStyle w:val="6"/>
            </w:pPr>
          </w:p>
        </w:tc>
        <w:tc>
          <w:tcPr>
            <w:tcW w:w="1064" w:type="dxa"/>
            <w:vAlign w:val="top"/>
          </w:tcPr>
          <w:p w14:paraId="47C89741">
            <w:pPr>
              <w:pStyle w:val="6"/>
            </w:pPr>
          </w:p>
        </w:tc>
      </w:tr>
      <w:tr w14:paraId="55F7043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7BCD85DE">
            <w:pPr>
              <w:pStyle w:val="6"/>
            </w:pPr>
          </w:p>
        </w:tc>
        <w:tc>
          <w:tcPr>
            <w:tcW w:w="1123" w:type="dxa"/>
            <w:vAlign w:val="top"/>
          </w:tcPr>
          <w:p w14:paraId="42A7F98E">
            <w:pPr>
              <w:pStyle w:val="6"/>
            </w:pPr>
          </w:p>
        </w:tc>
        <w:tc>
          <w:tcPr>
            <w:tcW w:w="1890" w:type="dxa"/>
            <w:vAlign w:val="top"/>
          </w:tcPr>
          <w:p w14:paraId="3F3BA369">
            <w:pPr>
              <w:spacing w:before="111" w:line="228" w:lineRule="auto"/>
              <w:ind w:left="1"/>
              <w:rPr>
                <w:rFonts w:ascii="宋体" w:hAnsi="宋体" w:eastAsia="宋体" w:cs="宋体"/>
                <w:sz w:val="15"/>
                <w:szCs w:val="15"/>
              </w:rPr>
            </w:pPr>
            <w:r>
              <w:rPr>
                <w:rFonts w:ascii="宋体" w:hAnsi="宋体" w:eastAsia="宋体" w:cs="宋体"/>
                <w:color w:val="212529"/>
                <w:spacing w:val="10"/>
                <w:sz w:val="15"/>
                <w:szCs w:val="15"/>
              </w:rPr>
              <w:t>六、科学技术支出</w:t>
            </w:r>
          </w:p>
        </w:tc>
        <w:tc>
          <w:tcPr>
            <w:tcW w:w="1112" w:type="dxa"/>
            <w:vAlign w:val="top"/>
          </w:tcPr>
          <w:p w14:paraId="28E64104">
            <w:pPr>
              <w:pStyle w:val="6"/>
            </w:pPr>
          </w:p>
        </w:tc>
        <w:tc>
          <w:tcPr>
            <w:tcW w:w="1145" w:type="dxa"/>
            <w:vAlign w:val="top"/>
          </w:tcPr>
          <w:p w14:paraId="49A7D7CC">
            <w:pPr>
              <w:pStyle w:val="6"/>
            </w:pPr>
          </w:p>
        </w:tc>
        <w:tc>
          <w:tcPr>
            <w:tcW w:w="1004" w:type="dxa"/>
            <w:vAlign w:val="top"/>
          </w:tcPr>
          <w:p w14:paraId="7A37856C">
            <w:pPr>
              <w:pStyle w:val="6"/>
            </w:pPr>
          </w:p>
        </w:tc>
        <w:tc>
          <w:tcPr>
            <w:tcW w:w="1064" w:type="dxa"/>
            <w:vAlign w:val="top"/>
          </w:tcPr>
          <w:p w14:paraId="46E3D2C5">
            <w:pPr>
              <w:pStyle w:val="6"/>
            </w:pPr>
          </w:p>
        </w:tc>
      </w:tr>
      <w:tr w14:paraId="7F8B3F2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20" w:type="dxa"/>
            <w:vAlign w:val="top"/>
          </w:tcPr>
          <w:p w14:paraId="5A327AAC">
            <w:pPr>
              <w:pStyle w:val="6"/>
            </w:pPr>
          </w:p>
        </w:tc>
        <w:tc>
          <w:tcPr>
            <w:tcW w:w="1123" w:type="dxa"/>
            <w:vAlign w:val="top"/>
          </w:tcPr>
          <w:p w14:paraId="4FE4BAD1">
            <w:pPr>
              <w:pStyle w:val="6"/>
            </w:pPr>
          </w:p>
        </w:tc>
        <w:tc>
          <w:tcPr>
            <w:tcW w:w="1890" w:type="dxa"/>
            <w:vAlign w:val="top"/>
          </w:tcPr>
          <w:p w14:paraId="3493F3E7">
            <w:pPr>
              <w:spacing w:before="25" w:line="211" w:lineRule="auto"/>
              <w:ind w:left="1" w:right="104"/>
              <w:rPr>
                <w:rFonts w:ascii="宋体" w:hAnsi="宋体" w:eastAsia="宋体" w:cs="宋体"/>
                <w:sz w:val="15"/>
                <w:szCs w:val="15"/>
              </w:rPr>
            </w:pPr>
            <w:r>
              <w:rPr>
                <w:rFonts w:ascii="宋体" w:hAnsi="宋体" w:eastAsia="宋体" w:cs="宋体"/>
                <w:color w:val="212529"/>
                <w:spacing w:val="11"/>
                <w:sz w:val="15"/>
                <w:szCs w:val="15"/>
              </w:rPr>
              <w:t>七、文化旅游体育与传媒</w:t>
            </w:r>
            <w:r>
              <w:rPr>
                <w:rFonts w:ascii="宋体" w:hAnsi="宋体" w:eastAsia="宋体" w:cs="宋体"/>
                <w:color w:val="212529"/>
                <w:spacing w:val="6"/>
                <w:sz w:val="15"/>
                <w:szCs w:val="15"/>
              </w:rPr>
              <w:t>支出</w:t>
            </w:r>
          </w:p>
        </w:tc>
        <w:tc>
          <w:tcPr>
            <w:tcW w:w="1112" w:type="dxa"/>
            <w:vAlign w:val="top"/>
          </w:tcPr>
          <w:p w14:paraId="35320ED9">
            <w:pPr>
              <w:pStyle w:val="6"/>
            </w:pPr>
          </w:p>
        </w:tc>
        <w:tc>
          <w:tcPr>
            <w:tcW w:w="1145" w:type="dxa"/>
            <w:vAlign w:val="top"/>
          </w:tcPr>
          <w:p w14:paraId="4A483CC7">
            <w:pPr>
              <w:pStyle w:val="6"/>
            </w:pPr>
          </w:p>
        </w:tc>
        <w:tc>
          <w:tcPr>
            <w:tcW w:w="1004" w:type="dxa"/>
            <w:vAlign w:val="top"/>
          </w:tcPr>
          <w:p w14:paraId="554AA08A">
            <w:pPr>
              <w:pStyle w:val="6"/>
            </w:pPr>
          </w:p>
        </w:tc>
        <w:tc>
          <w:tcPr>
            <w:tcW w:w="1064" w:type="dxa"/>
            <w:vAlign w:val="top"/>
          </w:tcPr>
          <w:p w14:paraId="28579316">
            <w:pPr>
              <w:pStyle w:val="6"/>
            </w:pPr>
          </w:p>
        </w:tc>
      </w:tr>
      <w:tr w14:paraId="6AD690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08508E78">
            <w:pPr>
              <w:pStyle w:val="6"/>
            </w:pPr>
          </w:p>
        </w:tc>
        <w:tc>
          <w:tcPr>
            <w:tcW w:w="1123" w:type="dxa"/>
            <w:vAlign w:val="top"/>
          </w:tcPr>
          <w:p w14:paraId="5D0DB15E">
            <w:pPr>
              <w:pStyle w:val="6"/>
            </w:pPr>
          </w:p>
        </w:tc>
        <w:tc>
          <w:tcPr>
            <w:tcW w:w="1890" w:type="dxa"/>
            <w:vAlign w:val="top"/>
          </w:tcPr>
          <w:p w14:paraId="0CEC64EF">
            <w:pPr>
              <w:spacing w:before="112" w:line="228" w:lineRule="auto"/>
              <w:ind w:left="3"/>
              <w:rPr>
                <w:rFonts w:ascii="宋体" w:hAnsi="宋体" w:eastAsia="宋体" w:cs="宋体"/>
                <w:sz w:val="15"/>
                <w:szCs w:val="15"/>
              </w:rPr>
            </w:pPr>
            <w:r>
              <w:rPr>
                <w:rFonts w:ascii="宋体" w:hAnsi="宋体" w:eastAsia="宋体" w:cs="宋体"/>
                <w:color w:val="212529"/>
                <w:spacing w:val="11"/>
                <w:sz w:val="15"/>
                <w:szCs w:val="15"/>
              </w:rPr>
              <w:t>八、社会保障和就业支出</w:t>
            </w:r>
          </w:p>
        </w:tc>
        <w:tc>
          <w:tcPr>
            <w:tcW w:w="1112" w:type="dxa"/>
            <w:vAlign w:val="top"/>
          </w:tcPr>
          <w:p w14:paraId="4BB7C881">
            <w:pPr>
              <w:spacing w:before="112"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145" w:type="dxa"/>
            <w:vAlign w:val="top"/>
          </w:tcPr>
          <w:p w14:paraId="6406A4DA">
            <w:pPr>
              <w:spacing w:before="112"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004" w:type="dxa"/>
            <w:vAlign w:val="top"/>
          </w:tcPr>
          <w:p w14:paraId="31D57D97">
            <w:pPr>
              <w:pStyle w:val="6"/>
            </w:pPr>
          </w:p>
        </w:tc>
        <w:tc>
          <w:tcPr>
            <w:tcW w:w="1064" w:type="dxa"/>
            <w:vAlign w:val="top"/>
          </w:tcPr>
          <w:p w14:paraId="08742E10">
            <w:pPr>
              <w:pStyle w:val="6"/>
            </w:pPr>
          </w:p>
        </w:tc>
      </w:tr>
      <w:tr w14:paraId="7200C9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1C54BA53">
            <w:pPr>
              <w:pStyle w:val="6"/>
            </w:pPr>
          </w:p>
        </w:tc>
        <w:tc>
          <w:tcPr>
            <w:tcW w:w="1123" w:type="dxa"/>
            <w:vAlign w:val="top"/>
          </w:tcPr>
          <w:p w14:paraId="39502608">
            <w:pPr>
              <w:pStyle w:val="6"/>
            </w:pPr>
          </w:p>
        </w:tc>
        <w:tc>
          <w:tcPr>
            <w:tcW w:w="1890" w:type="dxa"/>
            <w:vAlign w:val="top"/>
          </w:tcPr>
          <w:p w14:paraId="0170A206">
            <w:pPr>
              <w:spacing w:before="113" w:line="228" w:lineRule="auto"/>
              <w:ind w:left="3"/>
              <w:rPr>
                <w:rFonts w:ascii="宋体" w:hAnsi="宋体" w:eastAsia="宋体" w:cs="宋体"/>
                <w:sz w:val="15"/>
                <w:szCs w:val="15"/>
              </w:rPr>
            </w:pPr>
            <w:r>
              <w:rPr>
                <w:rFonts w:ascii="宋体" w:hAnsi="宋体" w:eastAsia="宋体" w:cs="宋体"/>
                <w:color w:val="212529"/>
                <w:spacing w:val="10"/>
                <w:sz w:val="15"/>
                <w:szCs w:val="15"/>
              </w:rPr>
              <w:t>九、社会保险基金支出</w:t>
            </w:r>
          </w:p>
        </w:tc>
        <w:tc>
          <w:tcPr>
            <w:tcW w:w="1112" w:type="dxa"/>
            <w:vAlign w:val="top"/>
          </w:tcPr>
          <w:p w14:paraId="4406F773">
            <w:pPr>
              <w:pStyle w:val="6"/>
            </w:pPr>
          </w:p>
        </w:tc>
        <w:tc>
          <w:tcPr>
            <w:tcW w:w="1145" w:type="dxa"/>
            <w:vAlign w:val="top"/>
          </w:tcPr>
          <w:p w14:paraId="4888D7FE">
            <w:pPr>
              <w:pStyle w:val="6"/>
            </w:pPr>
          </w:p>
        </w:tc>
        <w:tc>
          <w:tcPr>
            <w:tcW w:w="1004" w:type="dxa"/>
            <w:vAlign w:val="top"/>
          </w:tcPr>
          <w:p w14:paraId="04A2DD02">
            <w:pPr>
              <w:pStyle w:val="6"/>
            </w:pPr>
          </w:p>
        </w:tc>
        <w:tc>
          <w:tcPr>
            <w:tcW w:w="1064" w:type="dxa"/>
            <w:vAlign w:val="top"/>
          </w:tcPr>
          <w:p w14:paraId="0D992707">
            <w:pPr>
              <w:pStyle w:val="6"/>
            </w:pPr>
          </w:p>
        </w:tc>
      </w:tr>
      <w:tr w14:paraId="5B1E104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7E7D60FB">
            <w:pPr>
              <w:pStyle w:val="6"/>
            </w:pPr>
          </w:p>
        </w:tc>
        <w:tc>
          <w:tcPr>
            <w:tcW w:w="1123" w:type="dxa"/>
            <w:vAlign w:val="top"/>
          </w:tcPr>
          <w:p w14:paraId="7823FBC2">
            <w:pPr>
              <w:pStyle w:val="6"/>
            </w:pPr>
          </w:p>
        </w:tc>
        <w:tc>
          <w:tcPr>
            <w:tcW w:w="1890" w:type="dxa"/>
            <w:vAlign w:val="top"/>
          </w:tcPr>
          <w:p w14:paraId="0990A19B">
            <w:pPr>
              <w:spacing w:before="113" w:line="229" w:lineRule="auto"/>
              <w:ind w:left="1"/>
              <w:rPr>
                <w:rFonts w:ascii="宋体" w:hAnsi="宋体" w:eastAsia="宋体" w:cs="宋体"/>
                <w:sz w:val="15"/>
                <w:szCs w:val="15"/>
              </w:rPr>
            </w:pPr>
            <w:r>
              <w:rPr>
                <w:rFonts w:ascii="宋体" w:hAnsi="宋体" w:eastAsia="宋体" w:cs="宋体"/>
                <w:color w:val="212529"/>
                <w:spacing w:val="10"/>
                <w:sz w:val="15"/>
                <w:szCs w:val="15"/>
              </w:rPr>
              <w:t>十、卫生健康支出</w:t>
            </w:r>
          </w:p>
        </w:tc>
        <w:tc>
          <w:tcPr>
            <w:tcW w:w="1112" w:type="dxa"/>
            <w:vAlign w:val="top"/>
          </w:tcPr>
          <w:p w14:paraId="34696E26">
            <w:pPr>
              <w:spacing w:before="113" w:line="202" w:lineRule="exact"/>
              <w:ind w:right="18"/>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145" w:type="dxa"/>
            <w:vAlign w:val="top"/>
          </w:tcPr>
          <w:p w14:paraId="19EC42A1">
            <w:pPr>
              <w:spacing w:before="113" w:line="202" w:lineRule="exact"/>
              <w:ind w:right="19"/>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004" w:type="dxa"/>
            <w:vAlign w:val="top"/>
          </w:tcPr>
          <w:p w14:paraId="731CDC42">
            <w:pPr>
              <w:pStyle w:val="6"/>
            </w:pPr>
          </w:p>
        </w:tc>
        <w:tc>
          <w:tcPr>
            <w:tcW w:w="1064" w:type="dxa"/>
            <w:vAlign w:val="top"/>
          </w:tcPr>
          <w:p w14:paraId="4EFFEF75">
            <w:pPr>
              <w:pStyle w:val="6"/>
            </w:pPr>
          </w:p>
        </w:tc>
      </w:tr>
      <w:tr w14:paraId="4CDA69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20" w:type="dxa"/>
            <w:vAlign w:val="top"/>
          </w:tcPr>
          <w:p w14:paraId="1D33C5DD">
            <w:pPr>
              <w:pStyle w:val="6"/>
            </w:pPr>
          </w:p>
        </w:tc>
        <w:tc>
          <w:tcPr>
            <w:tcW w:w="1123" w:type="dxa"/>
            <w:vAlign w:val="top"/>
          </w:tcPr>
          <w:p w14:paraId="21454A3D">
            <w:pPr>
              <w:pStyle w:val="6"/>
            </w:pPr>
          </w:p>
        </w:tc>
        <w:tc>
          <w:tcPr>
            <w:tcW w:w="1890" w:type="dxa"/>
            <w:vAlign w:val="top"/>
          </w:tcPr>
          <w:p w14:paraId="3DE633A6">
            <w:pPr>
              <w:spacing w:before="113" w:line="230" w:lineRule="auto"/>
              <w:ind w:left="1"/>
              <w:rPr>
                <w:rFonts w:ascii="宋体" w:hAnsi="宋体" w:eastAsia="宋体" w:cs="宋体"/>
                <w:sz w:val="15"/>
                <w:szCs w:val="15"/>
              </w:rPr>
            </w:pPr>
            <w:r>
              <w:rPr>
                <w:rFonts w:ascii="宋体" w:hAnsi="宋体" w:eastAsia="宋体" w:cs="宋体"/>
                <w:color w:val="212529"/>
                <w:spacing w:val="11"/>
                <w:sz w:val="15"/>
                <w:szCs w:val="15"/>
              </w:rPr>
              <w:t>十一、节能环保支出</w:t>
            </w:r>
          </w:p>
        </w:tc>
        <w:tc>
          <w:tcPr>
            <w:tcW w:w="1112" w:type="dxa"/>
            <w:vAlign w:val="top"/>
          </w:tcPr>
          <w:p w14:paraId="110EA25F">
            <w:pPr>
              <w:pStyle w:val="6"/>
            </w:pPr>
          </w:p>
        </w:tc>
        <w:tc>
          <w:tcPr>
            <w:tcW w:w="1145" w:type="dxa"/>
            <w:vAlign w:val="top"/>
          </w:tcPr>
          <w:p w14:paraId="709098D2">
            <w:pPr>
              <w:pStyle w:val="6"/>
            </w:pPr>
          </w:p>
        </w:tc>
        <w:tc>
          <w:tcPr>
            <w:tcW w:w="1004" w:type="dxa"/>
            <w:vAlign w:val="top"/>
          </w:tcPr>
          <w:p w14:paraId="2A27CBB7">
            <w:pPr>
              <w:pStyle w:val="6"/>
            </w:pPr>
          </w:p>
        </w:tc>
        <w:tc>
          <w:tcPr>
            <w:tcW w:w="1064" w:type="dxa"/>
            <w:vAlign w:val="top"/>
          </w:tcPr>
          <w:p w14:paraId="4A2DE94D">
            <w:pPr>
              <w:pStyle w:val="6"/>
            </w:pPr>
          </w:p>
        </w:tc>
      </w:tr>
      <w:tr w14:paraId="25737BC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43DB9227">
            <w:pPr>
              <w:pStyle w:val="6"/>
            </w:pPr>
          </w:p>
        </w:tc>
        <w:tc>
          <w:tcPr>
            <w:tcW w:w="1123" w:type="dxa"/>
            <w:vAlign w:val="top"/>
          </w:tcPr>
          <w:p w14:paraId="5D4D25A3">
            <w:pPr>
              <w:pStyle w:val="6"/>
            </w:pPr>
          </w:p>
        </w:tc>
        <w:tc>
          <w:tcPr>
            <w:tcW w:w="1890" w:type="dxa"/>
            <w:vAlign w:val="top"/>
          </w:tcPr>
          <w:p w14:paraId="69F3BD90">
            <w:pPr>
              <w:spacing w:before="114" w:line="229" w:lineRule="auto"/>
              <w:ind w:left="1"/>
              <w:rPr>
                <w:rFonts w:ascii="宋体" w:hAnsi="宋体" w:eastAsia="宋体" w:cs="宋体"/>
                <w:sz w:val="15"/>
                <w:szCs w:val="15"/>
              </w:rPr>
            </w:pPr>
            <w:r>
              <w:rPr>
                <w:rFonts w:ascii="宋体" w:hAnsi="宋体" w:eastAsia="宋体" w:cs="宋体"/>
                <w:color w:val="212529"/>
                <w:spacing w:val="11"/>
                <w:sz w:val="15"/>
                <w:szCs w:val="15"/>
              </w:rPr>
              <w:t>十二、城乡社区支出</w:t>
            </w:r>
          </w:p>
        </w:tc>
        <w:tc>
          <w:tcPr>
            <w:tcW w:w="1112" w:type="dxa"/>
            <w:vAlign w:val="top"/>
          </w:tcPr>
          <w:p w14:paraId="4729952A">
            <w:pPr>
              <w:pStyle w:val="6"/>
            </w:pPr>
          </w:p>
        </w:tc>
        <w:tc>
          <w:tcPr>
            <w:tcW w:w="1145" w:type="dxa"/>
            <w:vAlign w:val="top"/>
          </w:tcPr>
          <w:p w14:paraId="6E40F741">
            <w:pPr>
              <w:pStyle w:val="6"/>
            </w:pPr>
          </w:p>
        </w:tc>
        <w:tc>
          <w:tcPr>
            <w:tcW w:w="1004" w:type="dxa"/>
            <w:vAlign w:val="top"/>
          </w:tcPr>
          <w:p w14:paraId="0F9A43FA">
            <w:pPr>
              <w:pStyle w:val="6"/>
            </w:pPr>
          </w:p>
        </w:tc>
        <w:tc>
          <w:tcPr>
            <w:tcW w:w="1064" w:type="dxa"/>
            <w:vAlign w:val="top"/>
          </w:tcPr>
          <w:p w14:paraId="645AAFE7">
            <w:pPr>
              <w:pStyle w:val="6"/>
            </w:pPr>
          </w:p>
        </w:tc>
      </w:tr>
      <w:tr w14:paraId="1D91834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38939F12">
            <w:pPr>
              <w:pStyle w:val="6"/>
            </w:pPr>
          </w:p>
        </w:tc>
        <w:tc>
          <w:tcPr>
            <w:tcW w:w="1123" w:type="dxa"/>
            <w:vAlign w:val="top"/>
          </w:tcPr>
          <w:p w14:paraId="41DED88B">
            <w:pPr>
              <w:pStyle w:val="6"/>
            </w:pPr>
          </w:p>
        </w:tc>
        <w:tc>
          <w:tcPr>
            <w:tcW w:w="1890" w:type="dxa"/>
            <w:vAlign w:val="top"/>
          </w:tcPr>
          <w:p w14:paraId="53152E00">
            <w:pPr>
              <w:spacing w:before="114" w:line="229" w:lineRule="auto"/>
              <w:ind w:left="1"/>
              <w:rPr>
                <w:rFonts w:ascii="宋体" w:hAnsi="宋体" w:eastAsia="宋体" w:cs="宋体"/>
                <w:sz w:val="15"/>
                <w:szCs w:val="15"/>
              </w:rPr>
            </w:pPr>
            <w:r>
              <w:rPr>
                <w:rFonts w:ascii="宋体" w:hAnsi="宋体" w:eastAsia="宋体" w:cs="宋体"/>
                <w:color w:val="212529"/>
                <w:spacing w:val="10"/>
                <w:sz w:val="15"/>
                <w:szCs w:val="15"/>
              </w:rPr>
              <w:t>十三、农林水支出</w:t>
            </w:r>
          </w:p>
        </w:tc>
        <w:tc>
          <w:tcPr>
            <w:tcW w:w="1112" w:type="dxa"/>
            <w:vAlign w:val="top"/>
          </w:tcPr>
          <w:p w14:paraId="33F8F135">
            <w:pPr>
              <w:pStyle w:val="6"/>
            </w:pPr>
          </w:p>
        </w:tc>
        <w:tc>
          <w:tcPr>
            <w:tcW w:w="1145" w:type="dxa"/>
            <w:vAlign w:val="top"/>
          </w:tcPr>
          <w:p w14:paraId="7070BEFA">
            <w:pPr>
              <w:pStyle w:val="6"/>
            </w:pPr>
          </w:p>
        </w:tc>
        <w:tc>
          <w:tcPr>
            <w:tcW w:w="1004" w:type="dxa"/>
            <w:vAlign w:val="top"/>
          </w:tcPr>
          <w:p w14:paraId="6FCC43F9">
            <w:pPr>
              <w:pStyle w:val="6"/>
            </w:pPr>
          </w:p>
        </w:tc>
        <w:tc>
          <w:tcPr>
            <w:tcW w:w="1064" w:type="dxa"/>
            <w:vAlign w:val="top"/>
          </w:tcPr>
          <w:p w14:paraId="44406631">
            <w:pPr>
              <w:pStyle w:val="6"/>
            </w:pPr>
          </w:p>
        </w:tc>
      </w:tr>
      <w:tr w14:paraId="382EED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40994C5D">
            <w:pPr>
              <w:pStyle w:val="6"/>
            </w:pPr>
          </w:p>
        </w:tc>
        <w:tc>
          <w:tcPr>
            <w:tcW w:w="1123" w:type="dxa"/>
            <w:vAlign w:val="top"/>
          </w:tcPr>
          <w:p w14:paraId="0D6FA1F9">
            <w:pPr>
              <w:pStyle w:val="6"/>
            </w:pPr>
          </w:p>
        </w:tc>
        <w:tc>
          <w:tcPr>
            <w:tcW w:w="1890" w:type="dxa"/>
            <w:vAlign w:val="top"/>
          </w:tcPr>
          <w:p w14:paraId="7B7EBFD6">
            <w:pPr>
              <w:spacing w:before="115" w:line="229" w:lineRule="auto"/>
              <w:ind w:left="1"/>
              <w:rPr>
                <w:rFonts w:ascii="宋体" w:hAnsi="宋体" w:eastAsia="宋体" w:cs="宋体"/>
                <w:sz w:val="15"/>
                <w:szCs w:val="15"/>
              </w:rPr>
            </w:pPr>
            <w:r>
              <w:rPr>
                <w:rFonts w:ascii="宋体" w:hAnsi="宋体" w:eastAsia="宋体" w:cs="宋体"/>
                <w:color w:val="212529"/>
                <w:spacing w:val="11"/>
                <w:sz w:val="15"/>
                <w:szCs w:val="15"/>
              </w:rPr>
              <w:t>十四、交通运输支出</w:t>
            </w:r>
          </w:p>
        </w:tc>
        <w:tc>
          <w:tcPr>
            <w:tcW w:w="1112" w:type="dxa"/>
            <w:vAlign w:val="top"/>
          </w:tcPr>
          <w:p w14:paraId="3BB66EAD">
            <w:pPr>
              <w:pStyle w:val="6"/>
            </w:pPr>
          </w:p>
        </w:tc>
        <w:tc>
          <w:tcPr>
            <w:tcW w:w="1145" w:type="dxa"/>
            <w:vAlign w:val="top"/>
          </w:tcPr>
          <w:p w14:paraId="6704DB5E">
            <w:pPr>
              <w:pStyle w:val="6"/>
            </w:pPr>
          </w:p>
        </w:tc>
        <w:tc>
          <w:tcPr>
            <w:tcW w:w="1004" w:type="dxa"/>
            <w:vAlign w:val="top"/>
          </w:tcPr>
          <w:p w14:paraId="0D5E09C8">
            <w:pPr>
              <w:pStyle w:val="6"/>
            </w:pPr>
          </w:p>
        </w:tc>
        <w:tc>
          <w:tcPr>
            <w:tcW w:w="1064" w:type="dxa"/>
            <w:vAlign w:val="top"/>
          </w:tcPr>
          <w:p w14:paraId="13D956EC">
            <w:pPr>
              <w:pStyle w:val="6"/>
            </w:pPr>
          </w:p>
        </w:tc>
      </w:tr>
      <w:tr w14:paraId="048D38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024BD0B0">
            <w:pPr>
              <w:pStyle w:val="6"/>
            </w:pPr>
          </w:p>
        </w:tc>
        <w:tc>
          <w:tcPr>
            <w:tcW w:w="1123" w:type="dxa"/>
            <w:vAlign w:val="top"/>
          </w:tcPr>
          <w:p w14:paraId="481F0914">
            <w:pPr>
              <w:pStyle w:val="6"/>
            </w:pPr>
          </w:p>
        </w:tc>
        <w:tc>
          <w:tcPr>
            <w:tcW w:w="1890" w:type="dxa"/>
            <w:vAlign w:val="top"/>
          </w:tcPr>
          <w:p w14:paraId="701FC9C3">
            <w:pPr>
              <w:spacing w:before="29" w:line="209" w:lineRule="auto"/>
              <w:ind w:left="1" w:right="104"/>
              <w:rPr>
                <w:rFonts w:ascii="宋体" w:hAnsi="宋体" w:eastAsia="宋体" w:cs="宋体"/>
                <w:sz w:val="15"/>
                <w:szCs w:val="15"/>
              </w:rPr>
            </w:pPr>
            <w:r>
              <w:rPr>
                <w:rFonts w:ascii="宋体" w:hAnsi="宋体" w:eastAsia="宋体" w:cs="宋体"/>
                <w:color w:val="212529"/>
                <w:spacing w:val="11"/>
                <w:sz w:val="15"/>
                <w:szCs w:val="15"/>
              </w:rPr>
              <w:t>十五、资源勘探工业信息</w:t>
            </w:r>
            <w:r>
              <w:rPr>
                <w:rFonts w:ascii="宋体" w:hAnsi="宋体" w:eastAsia="宋体" w:cs="宋体"/>
                <w:color w:val="212529"/>
                <w:spacing w:val="8"/>
                <w:sz w:val="15"/>
                <w:szCs w:val="15"/>
              </w:rPr>
              <w:t>等支出</w:t>
            </w:r>
          </w:p>
        </w:tc>
        <w:tc>
          <w:tcPr>
            <w:tcW w:w="1112" w:type="dxa"/>
            <w:vAlign w:val="top"/>
          </w:tcPr>
          <w:p w14:paraId="4939724E">
            <w:pPr>
              <w:pStyle w:val="6"/>
            </w:pPr>
          </w:p>
        </w:tc>
        <w:tc>
          <w:tcPr>
            <w:tcW w:w="1145" w:type="dxa"/>
            <w:vAlign w:val="top"/>
          </w:tcPr>
          <w:p w14:paraId="57695FE2">
            <w:pPr>
              <w:pStyle w:val="6"/>
            </w:pPr>
          </w:p>
        </w:tc>
        <w:tc>
          <w:tcPr>
            <w:tcW w:w="1004" w:type="dxa"/>
            <w:vAlign w:val="top"/>
          </w:tcPr>
          <w:p w14:paraId="0735A256">
            <w:pPr>
              <w:pStyle w:val="6"/>
            </w:pPr>
          </w:p>
        </w:tc>
        <w:tc>
          <w:tcPr>
            <w:tcW w:w="1064" w:type="dxa"/>
            <w:vAlign w:val="top"/>
          </w:tcPr>
          <w:p w14:paraId="3557DE27">
            <w:pPr>
              <w:pStyle w:val="6"/>
            </w:pPr>
          </w:p>
        </w:tc>
      </w:tr>
      <w:tr w14:paraId="5B9BD6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1B33C376">
            <w:pPr>
              <w:pStyle w:val="6"/>
            </w:pPr>
          </w:p>
        </w:tc>
        <w:tc>
          <w:tcPr>
            <w:tcW w:w="1123" w:type="dxa"/>
            <w:vAlign w:val="top"/>
          </w:tcPr>
          <w:p w14:paraId="23580581">
            <w:pPr>
              <w:pStyle w:val="6"/>
            </w:pPr>
          </w:p>
        </w:tc>
        <w:tc>
          <w:tcPr>
            <w:tcW w:w="1890" w:type="dxa"/>
            <w:vAlign w:val="top"/>
          </w:tcPr>
          <w:p w14:paraId="0A5319BF">
            <w:pPr>
              <w:spacing w:before="115" w:line="229" w:lineRule="auto"/>
              <w:ind w:left="1"/>
              <w:rPr>
                <w:rFonts w:ascii="宋体" w:hAnsi="宋体" w:eastAsia="宋体" w:cs="宋体"/>
                <w:sz w:val="15"/>
                <w:szCs w:val="15"/>
              </w:rPr>
            </w:pPr>
            <w:r>
              <w:rPr>
                <w:rFonts w:ascii="宋体" w:hAnsi="宋体" w:eastAsia="宋体" w:cs="宋体"/>
                <w:color w:val="212529"/>
                <w:spacing w:val="11"/>
                <w:sz w:val="15"/>
                <w:szCs w:val="15"/>
              </w:rPr>
              <w:t>十六、商业服务业等支出</w:t>
            </w:r>
          </w:p>
        </w:tc>
        <w:tc>
          <w:tcPr>
            <w:tcW w:w="1112" w:type="dxa"/>
            <w:vAlign w:val="top"/>
          </w:tcPr>
          <w:p w14:paraId="056C217B">
            <w:pPr>
              <w:pStyle w:val="6"/>
            </w:pPr>
          </w:p>
        </w:tc>
        <w:tc>
          <w:tcPr>
            <w:tcW w:w="1145" w:type="dxa"/>
            <w:vAlign w:val="top"/>
          </w:tcPr>
          <w:p w14:paraId="501C1480">
            <w:pPr>
              <w:pStyle w:val="6"/>
            </w:pPr>
          </w:p>
        </w:tc>
        <w:tc>
          <w:tcPr>
            <w:tcW w:w="1004" w:type="dxa"/>
            <w:vAlign w:val="top"/>
          </w:tcPr>
          <w:p w14:paraId="3CBA0F0E">
            <w:pPr>
              <w:pStyle w:val="6"/>
            </w:pPr>
          </w:p>
        </w:tc>
        <w:tc>
          <w:tcPr>
            <w:tcW w:w="1064" w:type="dxa"/>
            <w:vAlign w:val="top"/>
          </w:tcPr>
          <w:p w14:paraId="13F60D4B">
            <w:pPr>
              <w:pStyle w:val="6"/>
            </w:pPr>
          </w:p>
        </w:tc>
      </w:tr>
      <w:tr w14:paraId="7D0FC9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7A66008F">
            <w:pPr>
              <w:pStyle w:val="6"/>
            </w:pPr>
          </w:p>
        </w:tc>
        <w:tc>
          <w:tcPr>
            <w:tcW w:w="1123" w:type="dxa"/>
            <w:vAlign w:val="top"/>
          </w:tcPr>
          <w:p w14:paraId="0676F702">
            <w:pPr>
              <w:pStyle w:val="6"/>
            </w:pPr>
          </w:p>
        </w:tc>
        <w:tc>
          <w:tcPr>
            <w:tcW w:w="1890" w:type="dxa"/>
            <w:vAlign w:val="top"/>
          </w:tcPr>
          <w:p w14:paraId="2B77103F">
            <w:pPr>
              <w:spacing w:before="115" w:line="230" w:lineRule="auto"/>
              <w:ind w:left="1"/>
              <w:rPr>
                <w:rFonts w:ascii="宋体" w:hAnsi="宋体" w:eastAsia="宋体" w:cs="宋体"/>
                <w:sz w:val="15"/>
                <w:szCs w:val="15"/>
              </w:rPr>
            </w:pPr>
            <w:r>
              <w:rPr>
                <w:rFonts w:ascii="宋体" w:hAnsi="宋体" w:eastAsia="宋体" w:cs="宋体"/>
                <w:color w:val="212529"/>
                <w:spacing w:val="10"/>
                <w:sz w:val="15"/>
                <w:szCs w:val="15"/>
              </w:rPr>
              <w:t>十七、金融支出</w:t>
            </w:r>
          </w:p>
        </w:tc>
        <w:tc>
          <w:tcPr>
            <w:tcW w:w="1112" w:type="dxa"/>
            <w:vAlign w:val="top"/>
          </w:tcPr>
          <w:p w14:paraId="2FC7902D">
            <w:pPr>
              <w:pStyle w:val="6"/>
            </w:pPr>
          </w:p>
        </w:tc>
        <w:tc>
          <w:tcPr>
            <w:tcW w:w="1145" w:type="dxa"/>
            <w:vAlign w:val="top"/>
          </w:tcPr>
          <w:p w14:paraId="540AEEDE">
            <w:pPr>
              <w:pStyle w:val="6"/>
            </w:pPr>
          </w:p>
        </w:tc>
        <w:tc>
          <w:tcPr>
            <w:tcW w:w="1004" w:type="dxa"/>
            <w:vAlign w:val="top"/>
          </w:tcPr>
          <w:p w14:paraId="6959EB45">
            <w:pPr>
              <w:pStyle w:val="6"/>
            </w:pPr>
          </w:p>
        </w:tc>
        <w:tc>
          <w:tcPr>
            <w:tcW w:w="1064" w:type="dxa"/>
            <w:vAlign w:val="top"/>
          </w:tcPr>
          <w:p w14:paraId="1E30A1F5">
            <w:pPr>
              <w:pStyle w:val="6"/>
            </w:pPr>
          </w:p>
        </w:tc>
      </w:tr>
      <w:tr w14:paraId="5792FA0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6548858C">
            <w:pPr>
              <w:pStyle w:val="6"/>
            </w:pPr>
          </w:p>
        </w:tc>
        <w:tc>
          <w:tcPr>
            <w:tcW w:w="1123" w:type="dxa"/>
            <w:vAlign w:val="top"/>
          </w:tcPr>
          <w:p w14:paraId="6C330129">
            <w:pPr>
              <w:pStyle w:val="6"/>
            </w:pPr>
          </w:p>
        </w:tc>
        <w:tc>
          <w:tcPr>
            <w:tcW w:w="1890" w:type="dxa"/>
            <w:vAlign w:val="top"/>
          </w:tcPr>
          <w:p w14:paraId="765CFB9C">
            <w:pPr>
              <w:spacing w:before="115" w:line="230" w:lineRule="auto"/>
              <w:ind w:left="1"/>
              <w:rPr>
                <w:rFonts w:ascii="宋体" w:hAnsi="宋体" w:eastAsia="宋体" w:cs="宋体"/>
                <w:sz w:val="15"/>
                <w:szCs w:val="15"/>
              </w:rPr>
            </w:pPr>
            <w:r>
              <w:rPr>
                <w:rFonts w:ascii="宋体" w:hAnsi="宋体" w:eastAsia="宋体" w:cs="宋体"/>
                <w:color w:val="212529"/>
                <w:spacing w:val="11"/>
                <w:sz w:val="15"/>
                <w:szCs w:val="15"/>
              </w:rPr>
              <w:t>十八、援助其他地区支出</w:t>
            </w:r>
          </w:p>
        </w:tc>
        <w:tc>
          <w:tcPr>
            <w:tcW w:w="1112" w:type="dxa"/>
            <w:vAlign w:val="top"/>
          </w:tcPr>
          <w:p w14:paraId="7938F2A7">
            <w:pPr>
              <w:pStyle w:val="6"/>
            </w:pPr>
          </w:p>
        </w:tc>
        <w:tc>
          <w:tcPr>
            <w:tcW w:w="1145" w:type="dxa"/>
            <w:vAlign w:val="top"/>
          </w:tcPr>
          <w:p w14:paraId="1D18A2F9">
            <w:pPr>
              <w:pStyle w:val="6"/>
            </w:pPr>
          </w:p>
        </w:tc>
        <w:tc>
          <w:tcPr>
            <w:tcW w:w="1004" w:type="dxa"/>
            <w:vAlign w:val="top"/>
          </w:tcPr>
          <w:p w14:paraId="3951D10C">
            <w:pPr>
              <w:pStyle w:val="6"/>
            </w:pPr>
          </w:p>
        </w:tc>
        <w:tc>
          <w:tcPr>
            <w:tcW w:w="1064" w:type="dxa"/>
            <w:vAlign w:val="top"/>
          </w:tcPr>
          <w:p w14:paraId="51B55892">
            <w:pPr>
              <w:pStyle w:val="6"/>
            </w:pPr>
          </w:p>
        </w:tc>
      </w:tr>
      <w:tr w14:paraId="33CED8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1B269C61">
            <w:pPr>
              <w:pStyle w:val="6"/>
            </w:pPr>
          </w:p>
        </w:tc>
        <w:tc>
          <w:tcPr>
            <w:tcW w:w="1123" w:type="dxa"/>
            <w:vAlign w:val="top"/>
          </w:tcPr>
          <w:p w14:paraId="42909FE5">
            <w:pPr>
              <w:pStyle w:val="6"/>
            </w:pPr>
          </w:p>
        </w:tc>
        <w:tc>
          <w:tcPr>
            <w:tcW w:w="1890" w:type="dxa"/>
            <w:vAlign w:val="top"/>
          </w:tcPr>
          <w:p w14:paraId="5B094E3F">
            <w:pPr>
              <w:spacing w:before="29" w:line="209" w:lineRule="auto"/>
              <w:ind w:left="1" w:right="104"/>
              <w:rPr>
                <w:rFonts w:ascii="宋体" w:hAnsi="宋体" w:eastAsia="宋体" w:cs="宋体"/>
                <w:sz w:val="15"/>
                <w:szCs w:val="15"/>
              </w:rPr>
            </w:pPr>
            <w:r>
              <w:rPr>
                <w:rFonts w:ascii="宋体" w:hAnsi="宋体" w:eastAsia="宋体" w:cs="宋体"/>
                <w:color w:val="212529"/>
                <w:spacing w:val="7"/>
                <w:sz w:val="15"/>
                <w:szCs w:val="15"/>
              </w:rPr>
              <w:t>十九、</w:t>
            </w:r>
            <w:r>
              <w:rPr>
                <w:rFonts w:ascii="宋体" w:hAnsi="宋体" w:eastAsia="宋体" w:cs="宋体"/>
                <w:color w:val="212529"/>
                <w:spacing w:val="-29"/>
                <w:sz w:val="15"/>
                <w:szCs w:val="15"/>
              </w:rPr>
              <w:t xml:space="preserve"> </w:t>
            </w:r>
            <w:r>
              <w:rPr>
                <w:rFonts w:ascii="宋体" w:hAnsi="宋体" w:eastAsia="宋体" w:cs="宋体"/>
                <w:color w:val="212529"/>
                <w:spacing w:val="7"/>
                <w:sz w:val="15"/>
                <w:szCs w:val="15"/>
              </w:rPr>
              <w:t>自然资源海洋气象</w:t>
            </w:r>
            <w:r>
              <w:rPr>
                <w:rFonts w:ascii="宋体" w:hAnsi="宋体" w:eastAsia="宋体" w:cs="宋体"/>
                <w:color w:val="212529"/>
                <w:spacing w:val="8"/>
                <w:sz w:val="15"/>
                <w:szCs w:val="15"/>
              </w:rPr>
              <w:t>等支出</w:t>
            </w:r>
          </w:p>
        </w:tc>
        <w:tc>
          <w:tcPr>
            <w:tcW w:w="1112" w:type="dxa"/>
            <w:vAlign w:val="top"/>
          </w:tcPr>
          <w:p w14:paraId="3E95571B">
            <w:pPr>
              <w:pStyle w:val="6"/>
            </w:pPr>
          </w:p>
        </w:tc>
        <w:tc>
          <w:tcPr>
            <w:tcW w:w="1145" w:type="dxa"/>
            <w:vAlign w:val="top"/>
          </w:tcPr>
          <w:p w14:paraId="063A34E3">
            <w:pPr>
              <w:pStyle w:val="6"/>
            </w:pPr>
          </w:p>
        </w:tc>
        <w:tc>
          <w:tcPr>
            <w:tcW w:w="1004" w:type="dxa"/>
            <w:vAlign w:val="top"/>
          </w:tcPr>
          <w:p w14:paraId="261DD0C4">
            <w:pPr>
              <w:pStyle w:val="6"/>
            </w:pPr>
          </w:p>
        </w:tc>
        <w:tc>
          <w:tcPr>
            <w:tcW w:w="1064" w:type="dxa"/>
            <w:vAlign w:val="top"/>
          </w:tcPr>
          <w:p w14:paraId="7B050919">
            <w:pPr>
              <w:pStyle w:val="6"/>
            </w:pPr>
          </w:p>
        </w:tc>
      </w:tr>
      <w:tr w14:paraId="2A2A105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2EE982FB">
            <w:pPr>
              <w:pStyle w:val="6"/>
            </w:pPr>
          </w:p>
        </w:tc>
        <w:tc>
          <w:tcPr>
            <w:tcW w:w="1123" w:type="dxa"/>
            <w:vAlign w:val="top"/>
          </w:tcPr>
          <w:p w14:paraId="0F02B458">
            <w:pPr>
              <w:pStyle w:val="6"/>
            </w:pPr>
          </w:p>
        </w:tc>
        <w:tc>
          <w:tcPr>
            <w:tcW w:w="1890" w:type="dxa"/>
            <w:vAlign w:val="top"/>
          </w:tcPr>
          <w:p w14:paraId="4AE2AFF8">
            <w:pPr>
              <w:spacing w:before="116" w:line="229" w:lineRule="auto"/>
              <w:ind w:left="3"/>
              <w:rPr>
                <w:rFonts w:ascii="宋体" w:hAnsi="宋体" w:eastAsia="宋体" w:cs="宋体"/>
                <w:sz w:val="15"/>
                <w:szCs w:val="15"/>
              </w:rPr>
            </w:pPr>
            <w:r>
              <w:rPr>
                <w:rFonts w:ascii="宋体" w:hAnsi="宋体" w:eastAsia="宋体" w:cs="宋体"/>
                <w:color w:val="212529"/>
                <w:spacing w:val="10"/>
                <w:sz w:val="15"/>
                <w:szCs w:val="15"/>
              </w:rPr>
              <w:t>二十、住房保障支出</w:t>
            </w:r>
          </w:p>
        </w:tc>
        <w:tc>
          <w:tcPr>
            <w:tcW w:w="1112" w:type="dxa"/>
            <w:vAlign w:val="top"/>
          </w:tcPr>
          <w:p w14:paraId="4312086B">
            <w:pPr>
              <w:spacing w:before="116" w:line="202" w:lineRule="exact"/>
              <w:ind w:right="18"/>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145" w:type="dxa"/>
            <w:vAlign w:val="top"/>
          </w:tcPr>
          <w:p w14:paraId="2F93FD27">
            <w:pPr>
              <w:spacing w:before="116" w:line="202" w:lineRule="exact"/>
              <w:ind w:right="19"/>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004" w:type="dxa"/>
            <w:vAlign w:val="top"/>
          </w:tcPr>
          <w:p w14:paraId="177C5F13">
            <w:pPr>
              <w:pStyle w:val="6"/>
            </w:pPr>
          </w:p>
        </w:tc>
        <w:tc>
          <w:tcPr>
            <w:tcW w:w="1064" w:type="dxa"/>
            <w:vAlign w:val="top"/>
          </w:tcPr>
          <w:p w14:paraId="38FFCE70">
            <w:pPr>
              <w:pStyle w:val="6"/>
            </w:pPr>
          </w:p>
        </w:tc>
      </w:tr>
      <w:tr w14:paraId="5C336B3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38CB933A">
            <w:pPr>
              <w:pStyle w:val="6"/>
            </w:pPr>
          </w:p>
        </w:tc>
        <w:tc>
          <w:tcPr>
            <w:tcW w:w="1123" w:type="dxa"/>
            <w:vAlign w:val="top"/>
          </w:tcPr>
          <w:p w14:paraId="09BA86A1">
            <w:pPr>
              <w:pStyle w:val="6"/>
            </w:pPr>
          </w:p>
        </w:tc>
        <w:tc>
          <w:tcPr>
            <w:tcW w:w="1890" w:type="dxa"/>
            <w:vAlign w:val="top"/>
          </w:tcPr>
          <w:p w14:paraId="4F022277">
            <w:pPr>
              <w:spacing w:before="29" w:line="209" w:lineRule="auto"/>
              <w:ind w:left="14" w:right="104" w:hanging="11"/>
              <w:rPr>
                <w:rFonts w:ascii="宋体" w:hAnsi="宋体" w:eastAsia="宋体" w:cs="宋体"/>
                <w:sz w:val="15"/>
                <w:szCs w:val="15"/>
              </w:rPr>
            </w:pPr>
            <w:r>
              <w:rPr>
                <w:rFonts w:ascii="宋体" w:hAnsi="宋体" w:eastAsia="宋体" w:cs="宋体"/>
                <w:color w:val="212529"/>
                <w:spacing w:val="11"/>
                <w:sz w:val="15"/>
                <w:szCs w:val="15"/>
              </w:rPr>
              <w:t>二十一、粮油物资储备支</w:t>
            </w:r>
            <w:r>
              <w:rPr>
                <w:rFonts w:ascii="宋体" w:hAnsi="宋体" w:eastAsia="宋体" w:cs="宋体"/>
                <w:color w:val="212529"/>
                <w:sz w:val="15"/>
                <w:szCs w:val="15"/>
              </w:rPr>
              <w:t>出</w:t>
            </w:r>
          </w:p>
        </w:tc>
        <w:tc>
          <w:tcPr>
            <w:tcW w:w="1112" w:type="dxa"/>
            <w:vAlign w:val="top"/>
          </w:tcPr>
          <w:p w14:paraId="218CFB1D">
            <w:pPr>
              <w:pStyle w:val="6"/>
            </w:pPr>
          </w:p>
        </w:tc>
        <w:tc>
          <w:tcPr>
            <w:tcW w:w="1145" w:type="dxa"/>
            <w:vAlign w:val="top"/>
          </w:tcPr>
          <w:p w14:paraId="15678825">
            <w:pPr>
              <w:pStyle w:val="6"/>
            </w:pPr>
          </w:p>
        </w:tc>
        <w:tc>
          <w:tcPr>
            <w:tcW w:w="1004" w:type="dxa"/>
            <w:vAlign w:val="top"/>
          </w:tcPr>
          <w:p w14:paraId="33DCD67A">
            <w:pPr>
              <w:pStyle w:val="6"/>
            </w:pPr>
          </w:p>
        </w:tc>
        <w:tc>
          <w:tcPr>
            <w:tcW w:w="1064" w:type="dxa"/>
            <w:vAlign w:val="top"/>
          </w:tcPr>
          <w:p w14:paraId="3B030669">
            <w:pPr>
              <w:pStyle w:val="6"/>
            </w:pPr>
          </w:p>
        </w:tc>
      </w:tr>
      <w:tr w14:paraId="4A27102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0C0BFB94">
            <w:pPr>
              <w:pStyle w:val="6"/>
            </w:pPr>
          </w:p>
        </w:tc>
        <w:tc>
          <w:tcPr>
            <w:tcW w:w="1123" w:type="dxa"/>
            <w:vAlign w:val="top"/>
          </w:tcPr>
          <w:p w14:paraId="660C5EF2">
            <w:pPr>
              <w:pStyle w:val="6"/>
            </w:pPr>
          </w:p>
        </w:tc>
        <w:tc>
          <w:tcPr>
            <w:tcW w:w="1890" w:type="dxa"/>
            <w:vAlign w:val="top"/>
          </w:tcPr>
          <w:p w14:paraId="539B132A">
            <w:pPr>
              <w:spacing w:before="30" w:line="208" w:lineRule="auto"/>
              <w:ind w:left="1" w:right="104" w:firstLine="2"/>
              <w:rPr>
                <w:rFonts w:ascii="宋体" w:hAnsi="宋体" w:eastAsia="宋体" w:cs="宋体"/>
                <w:sz w:val="15"/>
                <w:szCs w:val="15"/>
              </w:rPr>
            </w:pPr>
            <w:r>
              <w:rPr>
                <w:rFonts w:ascii="宋体" w:hAnsi="宋体" w:eastAsia="宋体" w:cs="宋体"/>
                <w:color w:val="212529"/>
                <w:spacing w:val="8"/>
                <w:sz w:val="15"/>
                <w:szCs w:val="15"/>
              </w:rPr>
              <w:t>二十二、</w:t>
            </w:r>
            <w:r>
              <w:rPr>
                <w:rFonts w:ascii="宋体" w:hAnsi="宋体" w:eastAsia="宋体" w:cs="宋体"/>
                <w:color w:val="212529"/>
                <w:spacing w:val="-43"/>
                <w:sz w:val="15"/>
                <w:szCs w:val="15"/>
              </w:rPr>
              <w:t xml:space="preserve"> </w:t>
            </w:r>
            <w:r>
              <w:rPr>
                <w:rFonts w:ascii="宋体" w:hAnsi="宋体" w:eastAsia="宋体" w:cs="宋体"/>
                <w:color w:val="212529"/>
                <w:spacing w:val="8"/>
                <w:sz w:val="15"/>
                <w:szCs w:val="15"/>
              </w:rPr>
              <w:t>国有资本经营预算支出</w:t>
            </w:r>
          </w:p>
        </w:tc>
        <w:tc>
          <w:tcPr>
            <w:tcW w:w="1112" w:type="dxa"/>
            <w:vAlign w:val="top"/>
          </w:tcPr>
          <w:p w14:paraId="0F0A8D85">
            <w:pPr>
              <w:pStyle w:val="6"/>
            </w:pPr>
          </w:p>
        </w:tc>
        <w:tc>
          <w:tcPr>
            <w:tcW w:w="1145" w:type="dxa"/>
            <w:vAlign w:val="top"/>
          </w:tcPr>
          <w:p w14:paraId="26978048">
            <w:pPr>
              <w:pStyle w:val="6"/>
            </w:pPr>
          </w:p>
        </w:tc>
        <w:tc>
          <w:tcPr>
            <w:tcW w:w="1004" w:type="dxa"/>
            <w:vAlign w:val="top"/>
          </w:tcPr>
          <w:p w14:paraId="56A86F27">
            <w:pPr>
              <w:pStyle w:val="6"/>
            </w:pPr>
          </w:p>
        </w:tc>
        <w:tc>
          <w:tcPr>
            <w:tcW w:w="1064" w:type="dxa"/>
            <w:vAlign w:val="top"/>
          </w:tcPr>
          <w:p w14:paraId="137ED3A8">
            <w:pPr>
              <w:pStyle w:val="6"/>
            </w:pPr>
          </w:p>
        </w:tc>
      </w:tr>
      <w:tr w14:paraId="6E4FB6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53D4AEB4">
            <w:pPr>
              <w:pStyle w:val="6"/>
            </w:pPr>
          </w:p>
        </w:tc>
        <w:tc>
          <w:tcPr>
            <w:tcW w:w="1123" w:type="dxa"/>
            <w:vAlign w:val="top"/>
          </w:tcPr>
          <w:p w14:paraId="4AACD868">
            <w:pPr>
              <w:pStyle w:val="6"/>
            </w:pPr>
          </w:p>
        </w:tc>
        <w:tc>
          <w:tcPr>
            <w:tcW w:w="1890" w:type="dxa"/>
            <w:vAlign w:val="top"/>
          </w:tcPr>
          <w:p w14:paraId="60274974">
            <w:pPr>
              <w:spacing w:before="30" w:line="208" w:lineRule="auto"/>
              <w:ind w:left="3" w:right="104"/>
              <w:rPr>
                <w:rFonts w:ascii="宋体" w:hAnsi="宋体" w:eastAsia="宋体" w:cs="宋体"/>
                <w:sz w:val="15"/>
                <w:szCs w:val="15"/>
              </w:rPr>
            </w:pPr>
            <w:r>
              <w:rPr>
                <w:rFonts w:ascii="宋体" w:hAnsi="宋体" w:eastAsia="宋体" w:cs="宋体"/>
                <w:color w:val="212529"/>
                <w:spacing w:val="11"/>
                <w:sz w:val="15"/>
                <w:szCs w:val="15"/>
              </w:rPr>
              <w:t>二十三、灾害防治及应急</w:t>
            </w:r>
            <w:r>
              <w:rPr>
                <w:rFonts w:ascii="宋体" w:hAnsi="宋体" w:eastAsia="宋体" w:cs="宋体"/>
                <w:color w:val="212529"/>
                <w:spacing w:val="8"/>
                <w:sz w:val="15"/>
                <w:szCs w:val="15"/>
              </w:rPr>
              <w:t>管理支出</w:t>
            </w:r>
          </w:p>
        </w:tc>
        <w:tc>
          <w:tcPr>
            <w:tcW w:w="1112" w:type="dxa"/>
            <w:vAlign w:val="top"/>
          </w:tcPr>
          <w:p w14:paraId="762A21B7">
            <w:pPr>
              <w:pStyle w:val="6"/>
            </w:pPr>
          </w:p>
        </w:tc>
        <w:tc>
          <w:tcPr>
            <w:tcW w:w="1145" w:type="dxa"/>
            <w:vAlign w:val="top"/>
          </w:tcPr>
          <w:p w14:paraId="6C689067">
            <w:pPr>
              <w:pStyle w:val="6"/>
            </w:pPr>
          </w:p>
        </w:tc>
        <w:tc>
          <w:tcPr>
            <w:tcW w:w="1004" w:type="dxa"/>
            <w:vAlign w:val="top"/>
          </w:tcPr>
          <w:p w14:paraId="0BDF2408">
            <w:pPr>
              <w:pStyle w:val="6"/>
            </w:pPr>
          </w:p>
        </w:tc>
        <w:tc>
          <w:tcPr>
            <w:tcW w:w="1064" w:type="dxa"/>
            <w:vAlign w:val="top"/>
          </w:tcPr>
          <w:p w14:paraId="5D4A91B8">
            <w:pPr>
              <w:pStyle w:val="6"/>
            </w:pPr>
          </w:p>
        </w:tc>
      </w:tr>
      <w:tr w14:paraId="32C11A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08BAAA51">
            <w:pPr>
              <w:pStyle w:val="6"/>
            </w:pPr>
          </w:p>
        </w:tc>
        <w:tc>
          <w:tcPr>
            <w:tcW w:w="1123" w:type="dxa"/>
            <w:vAlign w:val="top"/>
          </w:tcPr>
          <w:p w14:paraId="52B3BCCE">
            <w:pPr>
              <w:pStyle w:val="6"/>
            </w:pPr>
          </w:p>
        </w:tc>
        <w:tc>
          <w:tcPr>
            <w:tcW w:w="1890" w:type="dxa"/>
            <w:vAlign w:val="top"/>
          </w:tcPr>
          <w:p w14:paraId="00DB51F0">
            <w:pPr>
              <w:spacing w:before="116" w:line="230" w:lineRule="auto"/>
              <w:ind w:left="3"/>
              <w:rPr>
                <w:rFonts w:ascii="宋体" w:hAnsi="宋体" w:eastAsia="宋体" w:cs="宋体"/>
                <w:sz w:val="15"/>
                <w:szCs w:val="15"/>
              </w:rPr>
            </w:pPr>
            <w:r>
              <w:rPr>
                <w:rFonts w:ascii="宋体" w:hAnsi="宋体" w:eastAsia="宋体" w:cs="宋体"/>
                <w:color w:val="212529"/>
                <w:spacing w:val="10"/>
                <w:sz w:val="15"/>
                <w:szCs w:val="15"/>
              </w:rPr>
              <w:t>二十四、预备费</w:t>
            </w:r>
          </w:p>
        </w:tc>
        <w:tc>
          <w:tcPr>
            <w:tcW w:w="1112" w:type="dxa"/>
            <w:vAlign w:val="top"/>
          </w:tcPr>
          <w:p w14:paraId="3965D6A5">
            <w:pPr>
              <w:pStyle w:val="6"/>
            </w:pPr>
          </w:p>
        </w:tc>
        <w:tc>
          <w:tcPr>
            <w:tcW w:w="1145" w:type="dxa"/>
            <w:vAlign w:val="top"/>
          </w:tcPr>
          <w:p w14:paraId="121D41C3">
            <w:pPr>
              <w:pStyle w:val="6"/>
            </w:pPr>
          </w:p>
        </w:tc>
        <w:tc>
          <w:tcPr>
            <w:tcW w:w="1004" w:type="dxa"/>
            <w:vAlign w:val="top"/>
          </w:tcPr>
          <w:p w14:paraId="1118A48D">
            <w:pPr>
              <w:pStyle w:val="6"/>
            </w:pPr>
          </w:p>
        </w:tc>
        <w:tc>
          <w:tcPr>
            <w:tcW w:w="1064" w:type="dxa"/>
            <w:vAlign w:val="top"/>
          </w:tcPr>
          <w:p w14:paraId="0FF73973">
            <w:pPr>
              <w:pStyle w:val="6"/>
            </w:pPr>
          </w:p>
        </w:tc>
      </w:tr>
      <w:tr w14:paraId="18E44BE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6F945AB8">
            <w:pPr>
              <w:pStyle w:val="6"/>
            </w:pPr>
          </w:p>
        </w:tc>
        <w:tc>
          <w:tcPr>
            <w:tcW w:w="1123" w:type="dxa"/>
            <w:vAlign w:val="top"/>
          </w:tcPr>
          <w:p w14:paraId="2B705688">
            <w:pPr>
              <w:pStyle w:val="6"/>
            </w:pPr>
          </w:p>
        </w:tc>
        <w:tc>
          <w:tcPr>
            <w:tcW w:w="1890" w:type="dxa"/>
            <w:vAlign w:val="top"/>
          </w:tcPr>
          <w:p w14:paraId="728E6763">
            <w:pPr>
              <w:spacing w:before="117" w:line="230" w:lineRule="auto"/>
              <w:ind w:left="3"/>
              <w:rPr>
                <w:rFonts w:ascii="宋体" w:hAnsi="宋体" w:eastAsia="宋体" w:cs="宋体"/>
                <w:sz w:val="15"/>
                <w:szCs w:val="15"/>
              </w:rPr>
            </w:pPr>
            <w:r>
              <w:rPr>
                <w:rFonts w:ascii="宋体" w:hAnsi="宋体" w:eastAsia="宋体" w:cs="宋体"/>
                <w:color w:val="212529"/>
                <w:spacing w:val="10"/>
                <w:sz w:val="15"/>
                <w:szCs w:val="15"/>
              </w:rPr>
              <w:t>二十五、其他支出</w:t>
            </w:r>
          </w:p>
        </w:tc>
        <w:tc>
          <w:tcPr>
            <w:tcW w:w="1112" w:type="dxa"/>
            <w:vAlign w:val="top"/>
          </w:tcPr>
          <w:p w14:paraId="20439307">
            <w:pPr>
              <w:spacing w:before="117" w:line="202" w:lineRule="exact"/>
              <w:ind w:right="18"/>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145" w:type="dxa"/>
            <w:vAlign w:val="top"/>
          </w:tcPr>
          <w:p w14:paraId="7E2855CD">
            <w:pPr>
              <w:pStyle w:val="6"/>
            </w:pPr>
          </w:p>
        </w:tc>
        <w:tc>
          <w:tcPr>
            <w:tcW w:w="1004" w:type="dxa"/>
            <w:vAlign w:val="top"/>
          </w:tcPr>
          <w:p w14:paraId="41EFD438">
            <w:pPr>
              <w:spacing w:before="117" w:line="202" w:lineRule="exact"/>
              <w:ind w:right="18"/>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064" w:type="dxa"/>
            <w:vAlign w:val="top"/>
          </w:tcPr>
          <w:p w14:paraId="09E0AF36">
            <w:pPr>
              <w:pStyle w:val="6"/>
            </w:pPr>
          </w:p>
        </w:tc>
      </w:tr>
      <w:tr w14:paraId="41914AC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4E993F44">
            <w:pPr>
              <w:pStyle w:val="6"/>
            </w:pPr>
          </w:p>
        </w:tc>
        <w:tc>
          <w:tcPr>
            <w:tcW w:w="1123" w:type="dxa"/>
            <w:vAlign w:val="top"/>
          </w:tcPr>
          <w:p w14:paraId="5B6A334E">
            <w:pPr>
              <w:pStyle w:val="6"/>
            </w:pPr>
          </w:p>
        </w:tc>
        <w:tc>
          <w:tcPr>
            <w:tcW w:w="1890" w:type="dxa"/>
            <w:vAlign w:val="top"/>
          </w:tcPr>
          <w:p w14:paraId="67E5A35C">
            <w:pPr>
              <w:spacing w:before="117" w:line="230" w:lineRule="auto"/>
              <w:ind w:left="3"/>
              <w:rPr>
                <w:rFonts w:ascii="宋体" w:hAnsi="宋体" w:eastAsia="宋体" w:cs="宋体"/>
                <w:sz w:val="15"/>
                <w:szCs w:val="15"/>
              </w:rPr>
            </w:pPr>
            <w:r>
              <w:rPr>
                <w:rFonts w:ascii="宋体" w:hAnsi="宋体" w:eastAsia="宋体" w:cs="宋体"/>
                <w:color w:val="212529"/>
                <w:spacing w:val="10"/>
                <w:sz w:val="15"/>
                <w:szCs w:val="15"/>
              </w:rPr>
              <w:t>二十六、转移性支出</w:t>
            </w:r>
          </w:p>
        </w:tc>
        <w:tc>
          <w:tcPr>
            <w:tcW w:w="1112" w:type="dxa"/>
            <w:vAlign w:val="top"/>
          </w:tcPr>
          <w:p w14:paraId="015A4305">
            <w:pPr>
              <w:pStyle w:val="6"/>
            </w:pPr>
          </w:p>
        </w:tc>
        <w:tc>
          <w:tcPr>
            <w:tcW w:w="1145" w:type="dxa"/>
            <w:vAlign w:val="top"/>
          </w:tcPr>
          <w:p w14:paraId="0A852798">
            <w:pPr>
              <w:pStyle w:val="6"/>
            </w:pPr>
          </w:p>
        </w:tc>
        <w:tc>
          <w:tcPr>
            <w:tcW w:w="1004" w:type="dxa"/>
            <w:vAlign w:val="top"/>
          </w:tcPr>
          <w:p w14:paraId="725C307B">
            <w:pPr>
              <w:pStyle w:val="6"/>
            </w:pPr>
          </w:p>
        </w:tc>
        <w:tc>
          <w:tcPr>
            <w:tcW w:w="1064" w:type="dxa"/>
            <w:vAlign w:val="top"/>
          </w:tcPr>
          <w:p w14:paraId="46E0E4DD">
            <w:pPr>
              <w:pStyle w:val="6"/>
            </w:pPr>
          </w:p>
        </w:tc>
      </w:tr>
      <w:tr w14:paraId="31074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7E95FC9C">
            <w:pPr>
              <w:pStyle w:val="6"/>
            </w:pPr>
          </w:p>
        </w:tc>
        <w:tc>
          <w:tcPr>
            <w:tcW w:w="1123" w:type="dxa"/>
            <w:vAlign w:val="top"/>
          </w:tcPr>
          <w:p w14:paraId="27BD7556">
            <w:pPr>
              <w:pStyle w:val="6"/>
            </w:pPr>
          </w:p>
        </w:tc>
        <w:tc>
          <w:tcPr>
            <w:tcW w:w="1890" w:type="dxa"/>
            <w:vAlign w:val="top"/>
          </w:tcPr>
          <w:p w14:paraId="4C3611F8">
            <w:pPr>
              <w:spacing w:before="118" w:line="228" w:lineRule="auto"/>
              <w:ind w:left="3"/>
              <w:rPr>
                <w:rFonts w:ascii="宋体" w:hAnsi="宋体" w:eastAsia="宋体" w:cs="宋体"/>
                <w:sz w:val="15"/>
                <w:szCs w:val="15"/>
              </w:rPr>
            </w:pPr>
            <w:r>
              <w:rPr>
                <w:rFonts w:ascii="宋体" w:hAnsi="宋体" w:eastAsia="宋体" w:cs="宋体"/>
                <w:color w:val="212529"/>
                <w:spacing w:val="10"/>
                <w:sz w:val="15"/>
                <w:szCs w:val="15"/>
              </w:rPr>
              <w:t>二十七、债务还本支出</w:t>
            </w:r>
          </w:p>
        </w:tc>
        <w:tc>
          <w:tcPr>
            <w:tcW w:w="1112" w:type="dxa"/>
            <w:vAlign w:val="top"/>
          </w:tcPr>
          <w:p w14:paraId="2B131747">
            <w:pPr>
              <w:pStyle w:val="6"/>
            </w:pPr>
          </w:p>
        </w:tc>
        <w:tc>
          <w:tcPr>
            <w:tcW w:w="1145" w:type="dxa"/>
            <w:vAlign w:val="top"/>
          </w:tcPr>
          <w:p w14:paraId="221DE891">
            <w:pPr>
              <w:pStyle w:val="6"/>
            </w:pPr>
          </w:p>
        </w:tc>
        <w:tc>
          <w:tcPr>
            <w:tcW w:w="1004" w:type="dxa"/>
            <w:vAlign w:val="top"/>
          </w:tcPr>
          <w:p w14:paraId="59EE82F2">
            <w:pPr>
              <w:pStyle w:val="6"/>
            </w:pPr>
          </w:p>
        </w:tc>
        <w:tc>
          <w:tcPr>
            <w:tcW w:w="1064" w:type="dxa"/>
            <w:vAlign w:val="top"/>
          </w:tcPr>
          <w:p w14:paraId="2C4C04C5">
            <w:pPr>
              <w:pStyle w:val="6"/>
            </w:pPr>
          </w:p>
        </w:tc>
      </w:tr>
      <w:tr w14:paraId="6469CEE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1999611E">
            <w:pPr>
              <w:pStyle w:val="6"/>
            </w:pPr>
          </w:p>
        </w:tc>
        <w:tc>
          <w:tcPr>
            <w:tcW w:w="1123" w:type="dxa"/>
            <w:vAlign w:val="top"/>
          </w:tcPr>
          <w:p w14:paraId="1216DEC2">
            <w:pPr>
              <w:pStyle w:val="6"/>
            </w:pPr>
          </w:p>
        </w:tc>
        <w:tc>
          <w:tcPr>
            <w:tcW w:w="1890" w:type="dxa"/>
            <w:vAlign w:val="top"/>
          </w:tcPr>
          <w:p w14:paraId="3FBA38A4">
            <w:pPr>
              <w:spacing w:before="118" w:line="229" w:lineRule="auto"/>
              <w:ind w:left="3"/>
              <w:rPr>
                <w:rFonts w:ascii="宋体" w:hAnsi="宋体" w:eastAsia="宋体" w:cs="宋体"/>
                <w:sz w:val="15"/>
                <w:szCs w:val="15"/>
              </w:rPr>
            </w:pPr>
            <w:r>
              <w:rPr>
                <w:rFonts w:ascii="宋体" w:hAnsi="宋体" w:eastAsia="宋体" w:cs="宋体"/>
                <w:color w:val="212529"/>
                <w:spacing w:val="10"/>
                <w:sz w:val="15"/>
                <w:szCs w:val="15"/>
              </w:rPr>
              <w:t>二十八、债务付息支出</w:t>
            </w:r>
          </w:p>
        </w:tc>
        <w:tc>
          <w:tcPr>
            <w:tcW w:w="1112" w:type="dxa"/>
            <w:vAlign w:val="top"/>
          </w:tcPr>
          <w:p w14:paraId="7098A36C">
            <w:pPr>
              <w:pStyle w:val="6"/>
            </w:pPr>
          </w:p>
        </w:tc>
        <w:tc>
          <w:tcPr>
            <w:tcW w:w="1145" w:type="dxa"/>
            <w:vAlign w:val="top"/>
          </w:tcPr>
          <w:p w14:paraId="6CC6CDF0">
            <w:pPr>
              <w:pStyle w:val="6"/>
            </w:pPr>
          </w:p>
        </w:tc>
        <w:tc>
          <w:tcPr>
            <w:tcW w:w="1004" w:type="dxa"/>
            <w:vAlign w:val="top"/>
          </w:tcPr>
          <w:p w14:paraId="2BC1CFC5">
            <w:pPr>
              <w:pStyle w:val="6"/>
            </w:pPr>
          </w:p>
        </w:tc>
        <w:tc>
          <w:tcPr>
            <w:tcW w:w="1064" w:type="dxa"/>
            <w:vAlign w:val="top"/>
          </w:tcPr>
          <w:p w14:paraId="60CB0A48">
            <w:pPr>
              <w:pStyle w:val="6"/>
            </w:pPr>
          </w:p>
        </w:tc>
      </w:tr>
      <w:tr w14:paraId="189A49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611257C9">
            <w:pPr>
              <w:pStyle w:val="6"/>
            </w:pPr>
          </w:p>
        </w:tc>
        <w:tc>
          <w:tcPr>
            <w:tcW w:w="1123" w:type="dxa"/>
            <w:vAlign w:val="top"/>
          </w:tcPr>
          <w:p w14:paraId="6257C6DA">
            <w:pPr>
              <w:pStyle w:val="6"/>
            </w:pPr>
          </w:p>
        </w:tc>
        <w:tc>
          <w:tcPr>
            <w:tcW w:w="1890" w:type="dxa"/>
            <w:vAlign w:val="top"/>
          </w:tcPr>
          <w:p w14:paraId="219F7732">
            <w:pPr>
              <w:spacing w:before="30" w:line="208" w:lineRule="auto"/>
              <w:ind w:left="14" w:right="104" w:hanging="11"/>
              <w:rPr>
                <w:rFonts w:ascii="宋体" w:hAnsi="宋体" w:eastAsia="宋体" w:cs="宋体"/>
                <w:sz w:val="15"/>
                <w:szCs w:val="15"/>
              </w:rPr>
            </w:pPr>
            <w:r>
              <w:rPr>
                <w:rFonts w:ascii="宋体" w:hAnsi="宋体" w:eastAsia="宋体" w:cs="宋体"/>
                <w:color w:val="212529"/>
                <w:spacing w:val="11"/>
                <w:sz w:val="15"/>
                <w:szCs w:val="15"/>
              </w:rPr>
              <w:t>二十九、债务发行费用支</w:t>
            </w:r>
            <w:r>
              <w:rPr>
                <w:rFonts w:ascii="宋体" w:hAnsi="宋体" w:eastAsia="宋体" w:cs="宋体"/>
                <w:color w:val="212529"/>
                <w:sz w:val="15"/>
                <w:szCs w:val="15"/>
              </w:rPr>
              <w:t>出</w:t>
            </w:r>
          </w:p>
        </w:tc>
        <w:tc>
          <w:tcPr>
            <w:tcW w:w="1112" w:type="dxa"/>
            <w:vAlign w:val="top"/>
          </w:tcPr>
          <w:p w14:paraId="3713ADD1">
            <w:pPr>
              <w:pStyle w:val="6"/>
            </w:pPr>
          </w:p>
        </w:tc>
        <w:tc>
          <w:tcPr>
            <w:tcW w:w="1145" w:type="dxa"/>
            <w:vAlign w:val="top"/>
          </w:tcPr>
          <w:p w14:paraId="1CDD240C">
            <w:pPr>
              <w:pStyle w:val="6"/>
            </w:pPr>
          </w:p>
        </w:tc>
        <w:tc>
          <w:tcPr>
            <w:tcW w:w="1004" w:type="dxa"/>
            <w:vAlign w:val="top"/>
          </w:tcPr>
          <w:p w14:paraId="2D75B8D1">
            <w:pPr>
              <w:pStyle w:val="6"/>
            </w:pPr>
          </w:p>
        </w:tc>
        <w:tc>
          <w:tcPr>
            <w:tcW w:w="1064" w:type="dxa"/>
            <w:vAlign w:val="top"/>
          </w:tcPr>
          <w:p w14:paraId="24A2D02F">
            <w:pPr>
              <w:pStyle w:val="6"/>
            </w:pPr>
          </w:p>
        </w:tc>
      </w:tr>
      <w:tr w14:paraId="2DE0AF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44C72F07">
            <w:pPr>
              <w:pStyle w:val="6"/>
            </w:pPr>
          </w:p>
        </w:tc>
        <w:tc>
          <w:tcPr>
            <w:tcW w:w="1123" w:type="dxa"/>
            <w:vAlign w:val="top"/>
          </w:tcPr>
          <w:p w14:paraId="62D5AA7B">
            <w:pPr>
              <w:pStyle w:val="6"/>
            </w:pPr>
          </w:p>
        </w:tc>
        <w:tc>
          <w:tcPr>
            <w:tcW w:w="1890" w:type="dxa"/>
            <w:vAlign w:val="top"/>
          </w:tcPr>
          <w:p w14:paraId="572DDFB9">
            <w:pPr>
              <w:spacing w:before="32" w:line="207" w:lineRule="auto"/>
              <w:ind w:left="13" w:right="104" w:hanging="13"/>
              <w:rPr>
                <w:rFonts w:ascii="宋体" w:hAnsi="宋体" w:eastAsia="宋体" w:cs="宋体"/>
                <w:sz w:val="15"/>
                <w:szCs w:val="15"/>
              </w:rPr>
            </w:pPr>
            <w:r>
              <w:rPr>
                <w:rFonts w:ascii="宋体" w:hAnsi="宋体" w:eastAsia="宋体" w:cs="宋体"/>
                <w:color w:val="212529"/>
                <w:spacing w:val="11"/>
                <w:sz w:val="15"/>
                <w:szCs w:val="15"/>
              </w:rPr>
              <w:t>三十、抗疫特别国债安排</w:t>
            </w:r>
            <w:r>
              <w:rPr>
                <w:rFonts w:ascii="宋体" w:hAnsi="宋体" w:eastAsia="宋体" w:cs="宋体"/>
                <w:color w:val="212529"/>
                <w:spacing w:val="4"/>
                <w:sz w:val="15"/>
                <w:szCs w:val="15"/>
              </w:rPr>
              <w:t>的支出</w:t>
            </w:r>
          </w:p>
        </w:tc>
        <w:tc>
          <w:tcPr>
            <w:tcW w:w="1112" w:type="dxa"/>
            <w:vAlign w:val="top"/>
          </w:tcPr>
          <w:p w14:paraId="2BBF1F3E">
            <w:pPr>
              <w:pStyle w:val="6"/>
            </w:pPr>
          </w:p>
        </w:tc>
        <w:tc>
          <w:tcPr>
            <w:tcW w:w="1145" w:type="dxa"/>
            <w:vAlign w:val="top"/>
          </w:tcPr>
          <w:p w14:paraId="30F264EE">
            <w:pPr>
              <w:pStyle w:val="6"/>
            </w:pPr>
          </w:p>
        </w:tc>
        <w:tc>
          <w:tcPr>
            <w:tcW w:w="1004" w:type="dxa"/>
            <w:vAlign w:val="top"/>
          </w:tcPr>
          <w:p w14:paraId="214CE2AC">
            <w:pPr>
              <w:pStyle w:val="6"/>
            </w:pPr>
          </w:p>
        </w:tc>
        <w:tc>
          <w:tcPr>
            <w:tcW w:w="1064" w:type="dxa"/>
            <w:vAlign w:val="top"/>
          </w:tcPr>
          <w:p w14:paraId="086BBEE9">
            <w:pPr>
              <w:pStyle w:val="6"/>
            </w:pPr>
          </w:p>
        </w:tc>
      </w:tr>
      <w:tr w14:paraId="1DF58A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1820" w:type="dxa"/>
            <w:vAlign w:val="top"/>
          </w:tcPr>
          <w:p w14:paraId="6C0B28ED">
            <w:pPr>
              <w:pStyle w:val="6"/>
            </w:pPr>
          </w:p>
        </w:tc>
        <w:tc>
          <w:tcPr>
            <w:tcW w:w="1123" w:type="dxa"/>
            <w:vAlign w:val="top"/>
          </w:tcPr>
          <w:p w14:paraId="37949448">
            <w:pPr>
              <w:pStyle w:val="6"/>
            </w:pPr>
          </w:p>
        </w:tc>
        <w:tc>
          <w:tcPr>
            <w:tcW w:w="1890" w:type="dxa"/>
            <w:vAlign w:val="top"/>
          </w:tcPr>
          <w:p w14:paraId="07BB70A8">
            <w:pPr>
              <w:pStyle w:val="6"/>
            </w:pPr>
          </w:p>
        </w:tc>
        <w:tc>
          <w:tcPr>
            <w:tcW w:w="1112" w:type="dxa"/>
            <w:vAlign w:val="top"/>
          </w:tcPr>
          <w:p w14:paraId="15A4301C">
            <w:pPr>
              <w:pStyle w:val="6"/>
            </w:pPr>
          </w:p>
        </w:tc>
        <w:tc>
          <w:tcPr>
            <w:tcW w:w="1145" w:type="dxa"/>
            <w:vAlign w:val="top"/>
          </w:tcPr>
          <w:p w14:paraId="4445197A">
            <w:pPr>
              <w:pStyle w:val="6"/>
            </w:pPr>
          </w:p>
        </w:tc>
        <w:tc>
          <w:tcPr>
            <w:tcW w:w="1004" w:type="dxa"/>
            <w:vAlign w:val="top"/>
          </w:tcPr>
          <w:p w14:paraId="2F4CCF3B">
            <w:pPr>
              <w:pStyle w:val="6"/>
            </w:pPr>
          </w:p>
        </w:tc>
        <w:tc>
          <w:tcPr>
            <w:tcW w:w="1064" w:type="dxa"/>
            <w:vAlign w:val="top"/>
          </w:tcPr>
          <w:p w14:paraId="4959E43B">
            <w:pPr>
              <w:pStyle w:val="6"/>
            </w:pPr>
          </w:p>
        </w:tc>
      </w:tr>
      <w:tr w14:paraId="0EDF5E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1820" w:type="dxa"/>
            <w:vAlign w:val="top"/>
          </w:tcPr>
          <w:p w14:paraId="4444323B">
            <w:pPr>
              <w:spacing w:before="116" w:line="158" w:lineRule="exact"/>
              <w:ind w:left="41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本年收入合计</w:t>
            </w:r>
          </w:p>
        </w:tc>
        <w:tc>
          <w:tcPr>
            <w:tcW w:w="1123" w:type="dxa"/>
            <w:vAlign w:val="top"/>
          </w:tcPr>
          <w:p w14:paraId="09188A32">
            <w:pPr>
              <w:pStyle w:val="6"/>
              <w:spacing w:before="138" w:line="172" w:lineRule="auto"/>
              <w:ind w:left="266"/>
              <w:rPr>
                <w:sz w:val="14"/>
                <w:szCs w:val="14"/>
              </w:rPr>
            </w:pPr>
            <w:r>
              <w:rPr>
                <w:color w:val="212529"/>
                <w:sz w:val="14"/>
                <w:szCs w:val="14"/>
              </w:rPr>
              <w:t>3964.</w:t>
            </w:r>
            <w:r>
              <w:rPr>
                <w:color w:val="212529"/>
                <w:spacing w:val="7"/>
                <w:sz w:val="14"/>
                <w:szCs w:val="14"/>
              </w:rPr>
              <w:t xml:space="preserve"> </w:t>
            </w:r>
            <w:r>
              <w:rPr>
                <w:color w:val="212529"/>
                <w:sz w:val="14"/>
                <w:szCs w:val="14"/>
              </w:rPr>
              <w:t>53</w:t>
            </w:r>
          </w:p>
        </w:tc>
        <w:tc>
          <w:tcPr>
            <w:tcW w:w="1890" w:type="dxa"/>
            <w:vAlign w:val="top"/>
          </w:tcPr>
          <w:p w14:paraId="7D8F3219">
            <w:pPr>
              <w:spacing w:before="116" w:line="156" w:lineRule="exact"/>
              <w:ind w:left="44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本年支出合计</w:t>
            </w:r>
          </w:p>
        </w:tc>
        <w:tc>
          <w:tcPr>
            <w:tcW w:w="1112" w:type="dxa"/>
            <w:vAlign w:val="top"/>
          </w:tcPr>
          <w:p w14:paraId="67F50E20">
            <w:pPr>
              <w:pStyle w:val="6"/>
              <w:spacing w:before="137" w:line="173" w:lineRule="auto"/>
              <w:ind w:left="262"/>
              <w:rPr>
                <w:sz w:val="14"/>
                <w:szCs w:val="14"/>
              </w:rPr>
            </w:pPr>
            <w:r>
              <w:rPr>
                <w:color w:val="212529"/>
                <w:spacing w:val="1"/>
                <w:sz w:val="14"/>
                <w:szCs w:val="14"/>
              </w:rPr>
              <w:t>4150. 02</w:t>
            </w:r>
          </w:p>
        </w:tc>
        <w:tc>
          <w:tcPr>
            <w:tcW w:w="1145" w:type="dxa"/>
            <w:vAlign w:val="top"/>
          </w:tcPr>
          <w:p w14:paraId="7D772910">
            <w:pPr>
              <w:pStyle w:val="6"/>
              <w:spacing w:before="137" w:line="173" w:lineRule="auto"/>
              <w:ind w:left="283"/>
              <w:rPr>
                <w:sz w:val="14"/>
                <w:szCs w:val="14"/>
              </w:rPr>
            </w:pPr>
            <w:r>
              <w:rPr>
                <w:color w:val="212529"/>
                <w:sz w:val="14"/>
                <w:szCs w:val="14"/>
              </w:rPr>
              <w:t>4148.</w:t>
            </w:r>
            <w:r>
              <w:rPr>
                <w:color w:val="212529"/>
                <w:spacing w:val="11"/>
                <w:w w:val="101"/>
                <w:sz w:val="14"/>
                <w:szCs w:val="14"/>
              </w:rPr>
              <w:t xml:space="preserve"> </w:t>
            </w:r>
            <w:r>
              <w:rPr>
                <w:color w:val="212529"/>
                <w:sz w:val="14"/>
                <w:szCs w:val="14"/>
              </w:rPr>
              <w:t>92</w:t>
            </w:r>
          </w:p>
        </w:tc>
        <w:tc>
          <w:tcPr>
            <w:tcW w:w="1004" w:type="dxa"/>
            <w:vAlign w:val="top"/>
          </w:tcPr>
          <w:p w14:paraId="6C5879BA">
            <w:pPr>
              <w:pStyle w:val="6"/>
              <w:spacing w:before="137" w:line="187" w:lineRule="auto"/>
              <w:ind w:left="346"/>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c>
          <w:tcPr>
            <w:tcW w:w="1064" w:type="dxa"/>
            <w:vAlign w:val="top"/>
          </w:tcPr>
          <w:p w14:paraId="4A7CB5C3">
            <w:pPr>
              <w:pStyle w:val="6"/>
            </w:pPr>
          </w:p>
        </w:tc>
      </w:tr>
    </w:tbl>
    <w:p w14:paraId="59D586C3">
      <w:pPr>
        <w:pStyle w:val="2"/>
      </w:pPr>
    </w:p>
    <w:p w14:paraId="4ADC5772">
      <w:pPr>
        <w:sectPr>
          <w:footerReference r:id="rId14" w:type="default"/>
          <w:pgSz w:w="11900" w:h="16840"/>
          <w:pgMar w:top="642" w:right="600" w:bottom="340" w:left="600" w:header="326" w:footer="90" w:gutter="0"/>
          <w:cols w:space="720" w:num="1"/>
        </w:sectPr>
      </w:pPr>
    </w:p>
    <w:p w14:paraId="0CBA4D97">
      <w:pPr>
        <w:spacing w:before="38"/>
      </w:pPr>
    </w:p>
    <w:p w14:paraId="4F609AAC">
      <w:pPr>
        <w:spacing w:before="38"/>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820"/>
        <w:gridCol w:w="1123"/>
        <w:gridCol w:w="1890"/>
        <w:gridCol w:w="1112"/>
        <w:gridCol w:w="1145"/>
        <w:gridCol w:w="1004"/>
        <w:gridCol w:w="1064"/>
      </w:tblGrid>
      <w:tr w14:paraId="2D12C9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820" w:type="dxa"/>
            <w:vAlign w:val="top"/>
          </w:tcPr>
          <w:p w14:paraId="5E86B14A">
            <w:pPr>
              <w:spacing w:before="113" w:line="229" w:lineRule="auto"/>
              <w:ind w:left="7"/>
              <w:rPr>
                <w:rFonts w:ascii="宋体" w:hAnsi="宋体" w:eastAsia="宋体" w:cs="宋体"/>
                <w:sz w:val="15"/>
                <w:szCs w:val="15"/>
              </w:rPr>
            </w:pPr>
            <w:bookmarkStart w:id="14" w:name="bookmark40"/>
            <w:bookmarkEnd w:id="14"/>
            <w:r>
              <w:rPr>
                <w:rFonts w:ascii="宋体" w:hAnsi="宋体" w:eastAsia="宋体" w:cs="宋体"/>
                <w:color w:val="212529"/>
                <w:spacing w:val="10"/>
                <w:sz w:val="15"/>
                <w:szCs w:val="15"/>
              </w:rPr>
              <w:t>上年财政拨款结转</w:t>
            </w:r>
          </w:p>
        </w:tc>
        <w:tc>
          <w:tcPr>
            <w:tcW w:w="1123" w:type="dxa"/>
            <w:vAlign w:val="top"/>
          </w:tcPr>
          <w:p w14:paraId="3E5AE9F1">
            <w:pPr>
              <w:spacing w:before="113" w:line="202" w:lineRule="exact"/>
              <w:ind w:right="29"/>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890" w:type="dxa"/>
            <w:vAlign w:val="top"/>
          </w:tcPr>
          <w:p w14:paraId="2E38E8B3">
            <w:pPr>
              <w:spacing w:before="113" w:line="229" w:lineRule="auto"/>
              <w:ind w:left="1"/>
              <w:rPr>
                <w:rFonts w:ascii="宋体" w:hAnsi="宋体" w:eastAsia="宋体" w:cs="宋体"/>
                <w:sz w:val="15"/>
                <w:szCs w:val="15"/>
              </w:rPr>
            </w:pPr>
            <w:r>
              <w:rPr>
                <w:rFonts w:ascii="宋体" w:hAnsi="宋体" w:eastAsia="宋体" w:cs="宋体"/>
                <w:color w:val="212529"/>
                <w:spacing w:val="9"/>
                <w:sz w:val="15"/>
                <w:szCs w:val="15"/>
              </w:rPr>
              <w:t>年终结转</w:t>
            </w:r>
          </w:p>
        </w:tc>
        <w:tc>
          <w:tcPr>
            <w:tcW w:w="1112" w:type="dxa"/>
            <w:vAlign w:val="top"/>
          </w:tcPr>
          <w:p w14:paraId="49009D4F">
            <w:pPr>
              <w:pStyle w:val="6"/>
            </w:pPr>
          </w:p>
        </w:tc>
        <w:tc>
          <w:tcPr>
            <w:tcW w:w="1145" w:type="dxa"/>
            <w:vAlign w:val="top"/>
          </w:tcPr>
          <w:p w14:paraId="64047915">
            <w:pPr>
              <w:pStyle w:val="6"/>
            </w:pPr>
          </w:p>
        </w:tc>
        <w:tc>
          <w:tcPr>
            <w:tcW w:w="1004" w:type="dxa"/>
            <w:vAlign w:val="top"/>
          </w:tcPr>
          <w:p w14:paraId="7F396183">
            <w:pPr>
              <w:pStyle w:val="6"/>
            </w:pPr>
          </w:p>
        </w:tc>
        <w:tc>
          <w:tcPr>
            <w:tcW w:w="1064" w:type="dxa"/>
            <w:vAlign w:val="top"/>
          </w:tcPr>
          <w:p w14:paraId="75FE528C">
            <w:pPr>
              <w:pStyle w:val="6"/>
            </w:pPr>
          </w:p>
        </w:tc>
      </w:tr>
      <w:tr w14:paraId="71FC39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820" w:type="dxa"/>
            <w:vAlign w:val="top"/>
          </w:tcPr>
          <w:p w14:paraId="48B5F77D">
            <w:pPr>
              <w:spacing w:before="110" w:line="229" w:lineRule="auto"/>
              <w:ind w:left="8"/>
              <w:rPr>
                <w:rFonts w:ascii="宋体" w:hAnsi="宋体" w:eastAsia="宋体" w:cs="宋体"/>
                <w:sz w:val="15"/>
                <w:szCs w:val="15"/>
              </w:rPr>
            </w:pPr>
            <w:r>
              <w:rPr>
                <w:rFonts w:ascii="宋体" w:hAnsi="宋体" w:eastAsia="宋体" w:cs="宋体"/>
                <w:color w:val="212529"/>
                <w:spacing w:val="10"/>
                <w:sz w:val="15"/>
                <w:szCs w:val="15"/>
              </w:rPr>
              <w:t>一、一般公共预算</w:t>
            </w:r>
          </w:p>
        </w:tc>
        <w:tc>
          <w:tcPr>
            <w:tcW w:w="1123" w:type="dxa"/>
            <w:vAlign w:val="top"/>
          </w:tcPr>
          <w:p w14:paraId="26388B12">
            <w:pPr>
              <w:spacing w:before="110" w:line="202" w:lineRule="exact"/>
              <w:ind w:right="29"/>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890" w:type="dxa"/>
            <w:vAlign w:val="top"/>
          </w:tcPr>
          <w:p w14:paraId="1F479C92">
            <w:pPr>
              <w:pStyle w:val="6"/>
            </w:pPr>
          </w:p>
        </w:tc>
        <w:tc>
          <w:tcPr>
            <w:tcW w:w="1112" w:type="dxa"/>
            <w:vAlign w:val="top"/>
          </w:tcPr>
          <w:p w14:paraId="6CFA5826">
            <w:pPr>
              <w:pStyle w:val="6"/>
            </w:pPr>
          </w:p>
        </w:tc>
        <w:tc>
          <w:tcPr>
            <w:tcW w:w="1145" w:type="dxa"/>
            <w:vAlign w:val="top"/>
          </w:tcPr>
          <w:p w14:paraId="7D0AC620">
            <w:pPr>
              <w:pStyle w:val="6"/>
            </w:pPr>
          </w:p>
        </w:tc>
        <w:tc>
          <w:tcPr>
            <w:tcW w:w="1004" w:type="dxa"/>
            <w:vAlign w:val="top"/>
          </w:tcPr>
          <w:p w14:paraId="2EE8776C">
            <w:pPr>
              <w:pStyle w:val="6"/>
            </w:pPr>
          </w:p>
        </w:tc>
        <w:tc>
          <w:tcPr>
            <w:tcW w:w="1064" w:type="dxa"/>
            <w:vAlign w:val="top"/>
          </w:tcPr>
          <w:p w14:paraId="47B6984A">
            <w:pPr>
              <w:pStyle w:val="6"/>
            </w:pPr>
          </w:p>
        </w:tc>
      </w:tr>
      <w:tr w14:paraId="136BDF4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7" w:hRule="atLeast"/>
        </w:trPr>
        <w:tc>
          <w:tcPr>
            <w:tcW w:w="1820" w:type="dxa"/>
            <w:vAlign w:val="top"/>
          </w:tcPr>
          <w:p w14:paraId="2FF96932">
            <w:pPr>
              <w:spacing w:before="112" w:line="228" w:lineRule="auto"/>
              <w:ind w:left="9"/>
              <w:rPr>
                <w:rFonts w:ascii="宋体" w:hAnsi="宋体" w:eastAsia="宋体" w:cs="宋体"/>
                <w:sz w:val="15"/>
                <w:szCs w:val="15"/>
              </w:rPr>
            </w:pPr>
            <w:r>
              <w:rPr>
                <w:rFonts w:ascii="宋体" w:hAnsi="宋体" w:eastAsia="宋体" w:cs="宋体"/>
                <w:color w:val="212529"/>
                <w:spacing w:val="10"/>
                <w:sz w:val="15"/>
                <w:szCs w:val="15"/>
              </w:rPr>
              <w:t>二、政府性基金预算</w:t>
            </w:r>
          </w:p>
        </w:tc>
        <w:tc>
          <w:tcPr>
            <w:tcW w:w="1123" w:type="dxa"/>
            <w:vAlign w:val="top"/>
          </w:tcPr>
          <w:p w14:paraId="5158C3B3">
            <w:pPr>
              <w:pStyle w:val="6"/>
            </w:pPr>
          </w:p>
        </w:tc>
        <w:tc>
          <w:tcPr>
            <w:tcW w:w="1890" w:type="dxa"/>
            <w:vAlign w:val="top"/>
          </w:tcPr>
          <w:p w14:paraId="7507F74C">
            <w:pPr>
              <w:pStyle w:val="6"/>
            </w:pPr>
          </w:p>
        </w:tc>
        <w:tc>
          <w:tcPr>
            <w:tcW w:w="1112" w:type="dxa"/>
            <w:vAlign w:val="top"/>
          </w:tcPr>
          <w:p w14:paraId="43F9C262">
            <w:pPr>
              <w:pStyle w:val="6"/>
            </w:pPr>
          </w:p>
        </w:tc>
        <w:tc>
          <w:tcPr>
            <w:tcW w:w="1145" w:type="dxa"/>
            <w:vAlign w:val="top"/>
          </w:tcPr>
          <w:p w14:paraId="2BE787B7">
            <w:pPr>
              <w:pStyle w:val="6"/>
            </w:pPr>
          </w:p>
        </w:tc>
        <w:tc>
          <w:tcPr>
            <w:tcW w:w="1004" w:type="dxa"/>
            <w:vAlign w:val="top"/>
          </w:tcPr>
          <w:p w14:paraId="53C21295">
            <w:pPr>
              <w:pStyle w:val="6"/>
            </w:pPr>
          </w:p>
        </w:tc>
        <w:tc>
          <w:tcPr>
            <w:tcW w:w="1064" w:type="dxa"/>
            <w:vAlign w:val="top"/>
          </w:tcPr>
          <w:p w14:paraId="1D46EC21">
            <w:pPr>
              <w:pStyle w:val="6"/>
            </w:pPr>
          </w:p>
        </w:tc>
      </w:tr>
      <w:tr w14:paraId="57D398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20" w:type="dxa"/>
            <w:vAlign w:val="top"/>
          </w:tcPr>
          <w:p w14:paraId="38C1FE3B">
            <w:pPr>
              <w:spacing w:before="114" w:line="228" w:lineRule="auto"/>
              <w:ind w:left="6"/>
              <w:rPr>
                <w:rFonts w:ascii="宋体" w:hAnsi="宋体" w:eastAsia="宋体" w:cs="宋体"/>
                <w:sz w:val="15"/>
                <w:szCs w:val="15"/>
              </w:rPr>
            </w:pPr>
            <w:r>
              <w:rPr>
                <w:rFonts w:ascii="宋体" w:hAnsi="宋体" w:eastAsia="宋体" w:cs="宋体"/>
                <w:color w:val="212529"/>
                <w:spacing w:val="8"/>
                <w:sz w:val="15"/>
                <w:szCs w:val="15"/>
              </w:rPr>
              <w:t>三、</w:t>
            </w:r>
            <w:r>
              <w:rPr>
                <w:rFonts w:ascii="宋体" w:hAnsi="宋体" w:eastAsia="宋体" w:cs="宋体"/>
                <w:color w:val="212529"/>
                <w:spacing w:val="-44"/>
                <w:sz w:val="15"/>
                <w:szCs w:val="15"/>
              </w:rPr>
              <w:t xml:space="preserve"> </w:t>
            </w:r>
            <w:r>
              <w:rPr>
                <w:rFonts w:ascii="宋体" w:hAnsi="宋体" w:eastAsia="宋体" w:cs="宋体"/>
                <w:color w:val="212529"/>
                <w:spacing w:val="8"/>
                <w:sz w:val="15"/>
                <w:szCs w:val="15"/>
              </w:rPr>
              <w:t>国有资本经营预算</w:t>
            </w:r>
          </w:p>
        </w:tc>
        <w:tc>
          <w:tcPr>
            <w:tcW w:w="1123" w:type="dxa"/>
            <w:vAlign w:val="top"/>
          </w:tcPr>
          <w:p w14:paraId="4E582548">
            <w:pPr>
              <w:pStyle w:val="6"/>
            </w:pPr>
          </w:p>
        </w:tc>
        <w:tc>
          <w:tcPr>
            <w:tcW w:w="1890" w:type="dxa"/>
            <w:vAlign w:val="top"/>
          </w:tcPr>
          <w:p w14:paraId="22EC97F0">
            <w:pPr>
              <w:pStyle w:val="6"/>
            </w:pPr>
          </w:p>
        </w:tc>
        <w:tc>
          <w:tcPr>
            <w:tcW w:w="1112" w:type="dxa"/>
            <w:vAlign w:val="top"/>
          </w:tcPr>
          <w:p w14:paraId="54B1E923">
            <w:pPr>
              <w:pStyle w:val="6"/>
            </w:pPr>
          </w:p>
        </w:tc>
        <w:tc>
          <w:tcPr>
            <w:tcW w:w="1145" w:type="dxa"/>
            <w:vAlign w:val="top"/>
          </w:tcPr>
          <w:p w14:paraId="21A889B9">
            <w:pPr>
              <w:pStyle w:val="6"/>
            </w:pPr>
          </w:p>
        </w:tc>
        <w:tc>
          <w:tcPr>
            <w:tcW w:w="1004" w:type="dxa"/>
            <w:vAlign w:val="top"/>
          </w:tcPr>
          <w:p w14:paraId="22490441">
            <w:pPr>
              <w:pStyle w:val="6"/>
            </w:pPr>
          </w:p>
        </w:tc>
        <w:tc>
          <w:tcPr>
            <w:tcW w:w="1064" w:type="dxa"/>
            <w:vAlign w:val="top"/>
          </w:tcPr>
          <w:p w14:paraId="765C141D">
            <w:pPr>
              <w:pStyle w:val="6"/>
            </w:pPr>
          </w:p>
        </w:tc>
      </w:tr>
      <w:tr w14:paraId="519C45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820" w:type="dxa"/>
            <w:vAlign w:val="top"/>
          </w:tcPr>
          <w:p w14:paraId="052058FB">
            <w:pPr>
              <w:pStyle w:val="6"/>
            </w:pPr>
          </w:p>
        </w:tc>
        <w:tc>
          <w:tcPr>
            <w:tcW w:w="1123" w:type="dxa"/>
            <w:vAlign w:val="top"/>
          </w:tcPr>
          <w:p w14:paraId="74CF948A">
            <w:pPr>
              <w:pStyle w:val="6"/>
            </w:pPr>
          </w:p>
        </w:tc>
        <w:tc>
          <w:tcPr>
            <w:tcW w:w="1890" w:type="dxa"/>
            <w:vAlign w:val="top"/>
          </w:tcPr>
          <w:p w14:paraId="2FE0E0BC">
            <w:pPr>
              <w:pStyle w:val="6"/>
            </w:pPr>
          </w:p>
        </w:tc>
        <w:tc>
          <w:tcPr>
            <w:tcW w:w="1112" w:type="dxa"/>
            <w:vAlign w:val="top"/>
          </w:tcPr>
          <w:p w14:paraId="2A2EE707">
            <w:pPr>
              <w:pStyle w:val="6"/>
            </w:pPr>
          </w:p>
        </w:tc>
        <w:tc>
          <w:tcPr>
            <w:tcW w:w="1145" w:type="dxa"/>
            <w:vAlign w:val="top"/>
          </w:tcPr>
          <w:p w14:paraId="4F45EF32">
            <w:pPr>
              <w:pStyle w:val="6"/>
            </w:pPr>
          </w:p>
        </w:tc>
        <w:tc>
          <w:tcPr>
            <w:tcW w:w="1004" w:type="dxa"/>
            <w:vAlign w:val="top"/>
          </w:tcPr>
          <w:p w14:paraId="537A7539">
            <w:pPr>
              <w:pStyle w:val="6"/>
            </w:pPr>
          </w:p>
        </w:tc>
        <w:tc>
          <w:tcPr>
            <w:tcW w:w="1064" w:type="dxa"/>
            <w:vAlign w:val="top"/>
          </w:tcPr>
          <w:p w14:paraId="3197EAE0">
            <w:pPr>
              <w:pStyle w:val="6"/>
            </w:pPr>
          </w:p>
        </w:tc>
      </w:tr>
      <w:tr w14:paraId="3EFEE2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820" w:type="dxa"/>
            <w:vAlign w:val="top"/>
          </w:tcPr>
          <w:p w14:paraId="1E88A3F2">
            <w:pPr>
              <w:spacing w:before="114" w:line="158" w:lineRule="exact"/>
              <w:ind w:left="578"/>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收入总计</w:t>
            </w:r>
          </w:p>
        </w:tc>
        <w:tc>
          <w:tcPr>
            <w:tcW w:w="1123" w:type="dxa"/>
            <w:vAlign w:val="top"/>
          </w:tcPr>
          <w:p w14:paraId="5F9B3C56">
            <w:pPr>
              <w:pStyle w:val="6"/>
              <w:spacing w:before="135" w:line="173" w:lineRule="auto"/>
              <w:ind w:left="262"/>
              <w:rPr>
                <w:sz w:val="14"/>
                <w:szCs w:val="14"/>
              </w:rPr>
            </w:pPr>
            <w:r>
              <w:rPr>
                <w:color w:val="212529"/>
                <w:sz w:val="14"/>
                <w:szCs w:val="14"/>
              </w:rPr>
              <w:t>4150.</w:t>
            </w:r>
            <w:r>
              <w:rPr>
                <w:color w:val="212529"/>
                <w:spacing w:val="11"/>
                <w:w w:val="101"/>
                <w:sz w:val="14"/>
                <w:szCs w:val="14"/>
              </w:rPr>
              <w:t xml:space="preserve"> </w:t>
            </w:r>
            <w:r>
              <w:rPr>
                <w:color w:val="212529"/>
                <w:sz w:val="14"/>
                <w:szCs w:val="14"/>
              </w:rPr>
              <w:t>02</w:t>
            </w:r>
          </w:p>
        </w:tc>
        <w:tc>
          <w:tcPr>
            <w:tcW w:w="1890" w:type="dxa"/>
            <w:vAlign w:val="top"/>
          </w:tcPr>
          <w:p w14:paraId="144727BB">
            <w:pPr>
              <w:spacing w:before="114" w:line="155" w:lineRule="exact"/>
              <w:ind w:left="60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支出总计</w:t>
            </w:r>
          </w:p>
        </w:tc>
        <w:tc>
          <w:tcPr>
            <w:tcW w:w="1112" w:type="dxa"/>
            <w:vAlign w:val="top"/>
          </w:tcPr>
          <w:p w14:paraId="663CD409">
            <w:pPr>
              <w:pStyle w:val="6"/>
              <w:spacing w:before="135" w:line="173" w:lineRule="auto"/>
              <w:ind w:left="262"/>
              <w:rPr>
                <w:sz w:val="14"/>
                <w:szCs w:val="14"/>
              </w:rPr>
            </w:pPr>
            <w:r>
              <w:rPr>
                <w:color w:val="212529"/>
                <w:spacing w:val="1"/>
                <w:sz w:val="14"/>
                <w:szCs w:val="14"/>
              </w:rPr>
              <w:t>4150. 02</w:t>
            </w:r>
          </w:p>
        </w:tc>
        <w:tc>
          <w:tcPr>
            <w:tcW w:w="1145" w:type="dxa"/>
            <w:vAlign w:val="top"/>
          </w:tcPr>
          <w:p w14:paraId="54D6827A">
            <w:pPr>
              <w:pStyle w:val="6"/>
              <w:spacing w:before="135" w:line="173" w:lineRule="auto"/>
              <w:ind w:left="283"/>
              <w:rPr>
                <w:sz w:val="14"/>
                <w:szCs w:val="14"/>
              </w:rPr>
            </w:pPr>
            <w:r>
              <w:rPr>
                <w:color w:val="212529"/>
                <w:sz w:val="14"/>
                <w:szCs w:val="14"/>
              </w:rPr>
              <w:t>4148.</w:t>
            </w:r>
            <w:r>
              <w:rPr>
                <w:color w:val="212529"/>
                <w:spacing w:val="11"/>
                <w:w w:val="101"/>
                <w:sz w:val="14"/>
                <w:szCs w:val="14"/>
              </w:rPr>
              <w:t xml:space="preserve"> </w:t>
            </w:r>
            <w:r>
              <w:rPr>
                <w:color w:val="212529"/>
                <w:sz w:val="14"/>
                <w:szCs w:val="14"/>
              </w:rPr>
              <w:t>92</w:t>
            </w:r>
          </w:p>
        </w:tc>
        <w:tc>
          <w:tcPr>
            <w:tcW w:w="1004" w:type="dxa"/>
            <w:vAlign w:val="top"/>
          </w:tcPr>
          <w:p w14:paraId="1D33F670">
            <w:pPr>
              <w:pStyle w:val="6"/>
              <w:spacing w:before="135" w:line="187" w:lineRule="auto"/>
              <w:ind w:left="346"/>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c>
          <w:tcPr>
            <w:tcW w:w="1064" w:type="dxa"/>
            <w:vAlign w:val="top"/>
          </w:tcPr>
          <w:p w14:paraId="6C2CAFB8">
            <w:pPr>
              <w:pStyle w:val="6"/>
            </w:pPr>
          </w:p>
        </w:tc>
      </w:tr>
    </w:tbl>
    <w:p w14:paraId="5B6F7B22">
      <w:pPr>
        <w:pStyle w:val="2"/>
      </w:pPr>
    </w:p>
    <w:p w14:paraId="37C05D12">
      <w:pPr>
        <w:sectPr>
          <w:footerReference r:id="rId15" w:type="default"/>
          <w:pgSz w:w="11900" w:h="16840"/>
          <w:pgMar w:top="642" w:right="600" w:bottom="340" w:left="600" w:header="326" w:footer="93" w:gutter="0"/>
          <w:cols w:space="720" w:num="1"/>
        </w:sectPr>
      </w:pPr>
    </w:p>
    <w:p w14:paraId="46337F8F">
      <w:pPr>
        <w:spacing w:before="103"/>
      </w:pPr>
    </w:p>
    <w:p w14:paraId="58D3423A">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36"/>
        <w:gridCol w:w="3045"/>
        <w:gridCol w:w="1588"/>
        <w:gridCol w:w="1458"/>
        <w:gridCol w:w="1431"/>
      </w:tblGrid>
      <w:tr w14:paraId="033A43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158" w:type="dxa"/>
            <w:gridSpan w:val="5"/>
            <w:tcBorders>
              <w:top w:val="single" w:color="FFFFFF" w:sz="4" w:space="0"/>
              <w:left w:val="single" w:color="FFFFFF" w:sz="2" w:space="0"/>
              <w:bottom w:val="single" w:color="FFFFFF" w:sz="4" w:space="0"/>
              <w:right w:val="single" w:color="FFFFFF" w:sz="2" w:space="0"/>
            </w:tcBorders>
            <w:vAlign w:val="top"/>
          </w:tcPr>
          <w:p w14:paraId="7311E810">
            <w:pPr>
              <w:spacing w:before="84" w:line="234" w:lineRule="auto"/>
              <w:ind w:left="8419"/>
              <w:rPr>
                <w:rFonts w:ascii="宋体" w:hAnsi="宋体" w:eastAsia="宋体" w:cs="宋体"/>
                <w:sz w:val="12"/>
                <w:szCs w:val="12"/>
              </w:rPr>
            </w:pPr>
            <w:r>
              <w:rPr>
                <w:rFonts w:ascii="宋体" w:hAnsi="宋体" w:eastAsia="宋体" w:cs="宋体"/>
                <w:color w:val="212529"/>
                <w:spacing w:val="8"/>
                <w:sz w:val="12"/>
                <w:szCs w:val="12"/>
              </w:rPr>
              <w:t>预算公开表5</w:t>
            </w:r>
          </w:p>
        </w:tc>
      </w:tr>
      <w:tr w14:paraId="12DF45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6B2105A2">
            <w:pPr>
              <w:spacing w:before="34" w:line="200" w:lineRule="exact"/>
              <w:ind w:left="2354"/>
              <w:outlineLvl w:val="1"/>
              <w:rPr>
                <w:rFonts w:ascii="微软雅黑" w:hAnsi="微软雅黑" w:eastAsia="微软雅黑" w:cs="微软雅黑"/>
                <w:sz w:val="20"/>
                <w:szCs w:val="20"/>
              </w:rPr>
            </w:pPr>
            <w:bookmarkStart w:id="15" w:name="bookmark10"/>
            <w:bookmarkEnd w:id="15"/>
            <w:bookmarkStart w:id="16" w:name="bookmark41"/>
            <w:bookmarkEnd w:id="16"/>
            <w:r>
              <w:rPr>
                <w:rFonts w:ascii="微软雅黑" w:hAnsi="微软雅黑" w:eastAsia="微软雅黑" w:cs="微软雅黑"/>
                <w:color w:val="212529"/>
                <w:position w:val="-1"/>
                <w:sz w:val="20"/>
                <w:szCs w:val="20"/>
              </w:rPr>
              <w:t>2025年一般公共预算支出预算表</w:t>
            </w:r>
            <w:r>
              <w:rPr>
                <w:rFonts w:ascii="微软雅黑" w:hAnsi="微软雅黑" w:eastAsia="微软雅黑" w:cs="微软雅黑"/>
                <w:color w:val="212529"/>
                <w:spacing w:val="58"/>
                <w:position w:val="-1"/>
                <w:sz w:val="20"/>
                <w:szCs w:val="20"/>
              </w:rPr>
              <w:t xml:space="preserve"> </w:t>
            </w:r>
            <w:r>
              <w:rPr>
                <w:rFonts w:ascii="微软雅黑" w:hAnsi="微软雅黑" w:eastAsia="微软雅黑" w:cs="微软雅黑"/>
                <w:color w:val="212529"/>
                <w:position w:val="-1"/>
                <w:sz w:val="20"/>
                <w:szCs w:val="20"/>
              </w:rPr>
              <w:t>(不含上年结转)</w:t>
            </w:r>
          </w:p>
        </w:tc>
      </w:tr>
      <w:tr w14:paraId="2C1DB0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7727" w:type="dxa"/>
            <w:gridSpan w:val="4"/>
            <w:tcBorders>
              <w:top w:val="single" w:color="FFFFFF" w:sz="4" w:space="0"/>
              <w:left w:val="single" w:color="FFFFFF" w:sz="2" w:space="0"/>
              <w:right w:val="single" w:color="FFFFFF" w:sz="2" w:space="0"/>
            </w:tcBorders>
            <w:vAlign w:val="top"/>
          </w:tcPr>
          <w:p w14:paraId="5650D75D">
            <w:pPr>
              <w:spacing w:before="79"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431" w:type="dxa"/>
            <w:tcBorders>
              <w:top w:val="single" w:color="FFFFFF" w:sz="4" w:space="0"/>
              <w:left w:val="single" w:color="FFFFFF" w:sz="2" w:space="0"/>
              <w:right w:val="single" w:color="FFFFFF" w:sz="2" w:space="0"/>
            </w:tcBorders>
            <w:vAlign w:val="top"/>
          </w:tcPr>
          <w:p w14:paraId="32D40A06">
            <w:pPr>
              <w:spacing w:before="79" w:line="235" w:lineRule="auto"/>
              <w:ind w:left="758"/>
              <w:rPr>
                <w:rFonts w:ascii="宋体" w:hAnsi="宋体" w:eastAsia="宋体" w:cs="宋体"/>
                <w:sz w:val="12"/>
                <w:szCs w:val="12"/>
              </w:rPr>
            </w:pPr>
            <w:r>
              <w:rPr>
                <w:rFonts w:ascii="宋体" w:hAnsi="宋体" w:eastAsia="宋体" w:cs="宋体"/>
                <w:color w:val="212529"/>
                <w:spacing w:val="8"/>
                <w:sz w:val="12"/>
                <w:szCs w:val="12"/>
              </w:rPr>
              <w:t>单位：万元</w:t>
            </w:r>
          </w:p>
        </w:tc>
      </w:tr>
      <w:tr w14:paraId="4AF4156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681" w:type="dxa"/>
            <w:gridSpan w:val="2"/>
            <w:vAlign w:val="top"/>
          </w:tcPr>
          <w:p w14:paraId="75A06FFB">
            <w:pPr>
              <w:spacing w:before="67" w:line="153" w:lineRule="exact"/>
              <w:ind w:left="2169"/>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4477" w:type="dxa"/>
            <w:gridSpan w:val="3"/>
            <w:vAlign w:val="top"/>
          </w:tcPr>
          <w:p w14:paraId="546546C7">
            <w:pPr>
              <w:spacing w:before="64" w:line="157" w:lineRule="exact"/>
              <w:ind w:left="1747"/>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274E81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5D307534">
            <w:pPr>
              <w:spacing w:before="65" w:line="156" w:lineRule="exact"/>
              <w:ind w:left="479"/>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045" w:type="dxa"/>
            <w:vAlign w:val="top"/>
          </w:tcPr>
          <w:p w14:paraId="142245BB">
            <w:pPr>
              <w:spacing w:before="65" w:line="156" w:lineRule="exact"/>
              <w:ind w:left="118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588" w:type="dxa"/>
            <w:vAlign w:val="top"/>
          </w:tcPr>
          <w:p w14:paraId="5B32C3B8">
            <w:pPr>
              <w:spacing w:before="66" w:line="154" w:lineRule="exact"/>
              <w:ind w:left="62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458" w:type="dxa"/>
            <w:vAlign w:val="top"/>
          </w:tcPr>
          <w:p w14:paraId="12984D07">
            <w:pPr>
              <w:spacing w:before="64" w:line="157" w:lineRule="exact"/>
              <w:ind w:left="394"/>
              <w:outlineLvl w:val="1"/>
              <w:rPr>
                <w:rFonts w:ascii="微软雅黑" w:hAnsi="微软雅黑" w:eastAsia="微软雅黑" w:cs="微软雅黑"/>
                <w:sz w:val="15"/>
                <w:szCs w:val="15"/>
              </w:rPr>
            </w:pPr>
            <w:bookmarkStart w:id="17" w:name="bookmark11"/>
            <w:bookmarkEnd w:id="17"/>
            <w:r>
              <w:rPr>
                <w:rFonts w:ascii="微软雅黑" w:hAnsi="微软雅黑" w:eastAsia="微软雅黑" w:cs="微软雅黑"/>
                <w:color w:val="212529"/>
                <w:spacing w:val="8"/>
                <w:position w:val="-1"/>
                <w:sz w:val="15"/>
                <w:szCs w:val="15"/>
              </w:rPr>
              <w:t>基本支出</w:t>
            </w:r>
          </w:p>
        </w:tc>
        <w:tc>
          <w:tcPr>
            <w:tcW w:w="1431" w:type="dxa"/>
            <w:vAlign w:val="top"/>
          </w:tcPr>
          <w:p w14:paraId="2826FB32">
            <w:pPr>
              <w:spacing w:before="65" w:line="156" w:lineRule="exact"/>
              <w:ind w:left="382"/>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1CCE76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4681" w:type="dxa"/>
            <w:gridSpan w:val="2"/>
            <w:vAlign w:val="top"/>
          </w:tcPr>
          <w:p w14:paraId="5E108A6B">
            <w:pPr>
              <w:spacing w:before="66" w:line="155" w:lineRule="exact"/>
              <w:ind w:left="2171"/>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588" w:type="dxa"/>
            <w:vAlign w:val="top"/>
          </w:tcPr>
          <w:p w14:paraId="45FE8C1F">
            <w:pPr>
              <w:pStyle w:val="6"/>
              <w:spacing w:before="87" w:line="172" w:lineRule="auto"/>
              <w:ind w:left="1000"/>
              <w:rPr>
                <w:sz w:val="14"/>
                <w:szCs w:val="14"/>
              </w:rPr>
            </w:pPr>
            <w:r>
              <w:rPr>
                <w:color w:val="212529"/>
                <w:sz w:val="14"/>
                <w:szCs w:val="14"/>
              </w:rPr>
              <w:t>3963.</w:t>
            </w:r>
            <w:r>
              <w:rPr>
                <w:color w:val="212529"/>
                <w:spacing w:val="7"/>
                <w:sz w:val="14"/>
                <w:szCs w:val="14"/>
              </w:rPr>
              <w:t xml:space="preserve"> </w:t>
            </w:r>
            <w:r>
              <w:rPr>
                <w:color w:val="212529"/>
                <w:sz w:val="14"/>
                <w:szCs w:val="14"/>
              </w:rPr>
              <w:t>43</w:t>
            </w:r>
          </w:p>
        </w:tc>
        <w:tc>
          <w:tcPr>
            <w:tcW w:w="1458" w:type="dxa"/>
            <w:vAlign w:val="top"/>
          </w:tcPr>
          <w:p w14:paraId="18CE8E38">
            <w:pPr>
              <w:pStyle w:val="6"/>
              <w:spacing w:before="87" w:line="173" w:lineRule="auto"/>
              <w:ind w:left="874"/>
              <w:rPr>
                <w:sz w:val="14"/>
                <w:szCs w:val="14"/>
              </w:rPr>
            </w:pPr>
            <w:r>
              <w:rPr>
                <w:color w:val="212529"/>
                <w:sz w:val="14"/>
                <w:szCs w:val="14"/>
              </w:rPr>
              <w:t>3105.</w:t>
            </w:r>
            <w:r>
              <w:rPr>
                <w:color w:val="212529"/>
                <w:spacing w:val="7"/>
                <w:sz w:val="14"/>
                <w:szCs w:val="14"/>
              </w:rPr>
              <w:t xml:space="preserve"> </w:t>
            </w:r>
            <w:r>
              <w:rPr>
                <w:color w:val="212529"/>
                <w:sz w:val="14"/>
                <w:szCs w:val="14"/>
              </w:rPr>
              <w:t>02</w:t>
            </w:r>
          </w:p>
        </w:tc>
        <w:tc>
          <w:tcPr>
            <w:tcW w:w="1431" w:type="dxa"/>
            <w:vAlign w:val="top"/>
          </w:tcPr>
          <w:p w14:paraId="61BB8483">
            <w:pPr>
              <w:pStyle w:val="6"/>
              <w:spacing w:before="87" w:line="186" w:lineRule="auto"/>
              <w:ind w:left="919"/>
              <w:rPr>
                <w:sz w:val="13"/>
                <w:szCs w:val="13"/>
              </w:rPr>
            </w:pPr>
            <w:r>
              <w:rPr>
                <w:color w:val="212529"/>
                <w:spacing w:val="4"/>
                <w:sz w:val="13"/>
                <w:szCs w:val="13"/>
              </w:rPr>
              <w:t>858. 41</w:t>
            </w:r>
          </w:p>
        </w:tc>
      </w:tr>
      <w:tr w14:paraId="6D63A2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228B0CA1">
            <w:pPr>
              <w:spacing w:before="69"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205</w:t>
            </w:r>
          </w:p>
        </w:tc>
        <w:tc>
          <w:tcPr>
            <w:tcW w:w="3045" w:type="dxa"/>
            <w:vAlign w:val="top"/>
          </w:tcPr>
          <w:p w14:paraId="2DEFD8B2">
            <w:pPr>
              <w:spacing w:before="69" w:line="229" w:lineRule="auto"/>
              <w:ind w:left="6"/>
              <w:rPr>
                <w:rFonts w:ascii="宋体" w:hAnsi="宋体" w:eastAsia="宋体" w:cs="宋体"/>
                <w:sz w:val="15"/>
                <w:szCs w:val="15"/>
              </w:rPr>
            </w:pPr>
            <w:r>
              <w:rPr>
                <w:rFonts w:ascii="宋体" w:hAnsi="宋体" w:eastAsia="宋体" w:cs="宋体"/>
                <w:color w:val="212529"/>
                <w:spacing w:val="9"/>
                <w:sz w:val="15"/>
                <w:szCs w:val="15"/>
              </w:rPr>
              <w:t>教育支出</w:t>
            </w:r>
          </w:p>
        </w:tc>
        <w:tc>
          <w:tcPr>
            <w:tcW w:w="1588" w:type="dxa"/>
            <w:vAlign w:val="top"/>
          </w:tcPr>
          <w:p w14:paraId="2FC3CBEE">
            <w:pPr>
              <w:spacing w:before="69" w:line="201"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3338.14</w:t>
            </w:r>
          </w:p>
        </w:tc>
        <w:tc>
          <w:tcPr>
            <w:tcW w:w="1458" w:type="dxa"/>
            <w:vAlign w:val="top"/>
          </w:tcPr>
          <w:p w14:paraId="0B58BD04">
            <w:pPr>
              <w:spacing w:before="69"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2479.73</w:t>
            </w:r>
          </w:p>
        </w:tc>
        <w:tc>
          <w:tcPr>
            <w:tcW w:w="1431" w:type="dxa"/>
            <w:vAlign w:val="top"/>
          </w:tcPr>
          <w:p w14:paraId="1EA02336">
            <w:pPr>
              <w:spacing w:before="69" w:line="201"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858.41</w:t>
            </w:r>
          </w:p>
        </w:tc>
      </w:tr>
      <w:tr w14:paraId="69FF34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22AB47DC">
            <w:pPr>
              <w:spacing w:before="69"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w:t>
            </w:r>
          </w:p>
        </w:tc>
        <w:tc>
          <w:tcPr>
            <w:tcW w:w="3045" w:type="dxa"/>
            <w:vAlign w:val="top"/>
          </w:tcPr>
          <w:p w14:paraId="7250AE13">
            <w:pPr>
              <w:spacing w:before="69" w:line="229" w:lineRule="auto"/>
              <w:ind w:left="4"/>
              <w:rPr>
                <w:rFonts w:ascii="宋体" w:hAnsi="宋体" w:eastAsia="宋体" w:cs="宋体"/>
                <w:sz w:val="15"/>
                <w:szCs w:val="15"/>
              </w:rPr>
            </w:pPr>
            <w:r>
              <w:rPr>
                <w:rFonts w:ascii="宋体" w:hAnsi="宋体" w:eastAsia="宋体" w:cs="宋体"/>
                <w:color w:val="212529"/>
                <w:spacing w:val="9"/>
                <w:sz w:val="15"/>
                <w:szCs w:val="15"/>
              </w:rPr>
              <w:t>普通教育</w:t>
            </w:r>
          </w:p>
        </w:tc>
        <w:tc>
          <w:tcPr>
            <w:tcW w:w="1588" w:type="dxa"/>
            <w:vAlign w:val="top"/>
          </w:tcPr>
          <w:p w14:paraId="77A6F342">
            <w:pPr>
              <w:spacing w:before="69"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3338.14</w:t>
            </w:r>
          </w:p>
        </w:tc>
        <w:tc>
          <w:tcPr>
            <w:tcW w:w="1458" w:type="dxa"/>
            <w:vAlign w:val="top"/>
          </w:tcPr>
          <w:p w14:paraId="69D562DD">
            <w:pPr>
              <w:spacing w:before="69"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2479.73</w:t>
            </w:r>
          </w:p>
        </w:tc>
        <w:tc>
          <w:tcPr>
            <w:tcW w:w="1431" w:type="dxa"/>
            <w:vAlign w:val="top"/>
          </w:tcPr>
          <w:p w14:paraId="46E52D69">
            <w:pPr>
              <w:spacing w:before="69"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858.41</w:t>
            </w:r>
          </w:p>
        </w:tc>
      </w:tr>
      <w:tr w14:paraId="3C40BB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3364FCB3">
            <w:pPr>
              <w:spacing w:before="70"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2050202</w:t>
            </w:r>
          </w:p>
        </w:tc>
        <w:tc>
          <w:tcPr>
            <w:tcW w:w="3045" w:type="dxa"/>
            <w:vAlign w:val="top"/>
          </w:tcPr>
          <w:p w14:paraId="45DCD92A">
            <w:pPr>
              <w:spacing w:before="70" w:line="229" w:lineRule="auto"/>
              <w:ind w:left="9"/>
              <w:rPr>
                <w:rFonts w:ascii="宋体" w:hAnsi="宋体" w:eastAsia="宋体" w:cs="宋体"/>
                <w:sz w:val="15"/>
                <w:szCs w:val="15"/>
              </w:rPr>
            </w:pPr>
            <w:r>
              <w:rPr>
                <w:rFonts w:ascii="宋体" w:hAnsi="宋体" w:eastAsia="宋体" w:cs="宋体"/>
                <w:color w:val="212529"/>
                <w:spacing w:val="8"/>
                <w:sz w:val="15"/>
                <w:szCs w:val="15"/>
              </w:rPr>
              <w:t>小学教育</w:t>
            </w:r>
          </w:p>
        </w:tc>
        <w:tc>
          <w:tcPr>
            <w:tcW w:w="1588" w:type="dxa"/>
            <w:vAlign w:val="top"/>
          </w:tcPr>
          <w:p w14:paraId="094C48E8">
            <w:pPr>
              <w:spacing w:before="70"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2722.62</w:t>
            </w:r>
          </w:p>
        </w:tc>
        <w:tc>
          <w:tcPr>
            <w:tcW w:w="1458" w:type="dxa"/>
            <w:vAlign w:val="top"/>
          </w:tcPr>
          <w:p w14:paraId="229B4B34">
            <w:pPr>
              <w:spacing w:before="70"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2214.90</w:t>
            </w:r>
          </w:p>
        </w:tc>
        <w:tc>
          <w:tcPr>
            <w:tcW w:w="1431" w:type="dxa"/>
            <w:vAlign w:val="top"/>
          </w:tcPr>
          <w:p w14:paraId="19429254">
            <w:pPr>
              <w:spacing w:before="70" w:line="202" w:lineRule="exact"/>
              <w:ind w:right="24"/>
              <w:jc w:val="right"/>
              <w:rPr>
                <w:rFonts w:ascii="宋体" w:hAnsi="宋体" w:eastAsia="宋体" w:cs="宋体"/>
                <w:sz w:val="15"/>
                <w:szCs w:val="15"/>
              </w:rPr>
            </w:pPr>
            <w:r>
              <w:rPr>
                <w:rFonts w:ascii="宋体" w:hAnsi="宋体" w:eastAsia="宋体" w:cs="宋体"/>
                <w:color w:val="212529"/>
                <w:spacing w:val="4"/>
                <w:position w:val="1"/>
                <w:sz w:val="15"/>
                <w:szCs w:val="15"/>
              </w:rPr>
              <w:t>507.72</w:t>
            </w:r>
          </w:p>
        </w:tc>
      </w:tr>
      <w:tr w14:paraId="70E12A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4F4DA235">
            <w:pPr>
              <w:spacing w:before="71"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2050203</w:t>
            </w:r>
          </w:p>
        </w:tc>
        <w:tc>
          <w:tcPr>
            <w:tcW w:w="3045" w:type="dxa"/>
            <w:vAlign w:val="top"/>
          </w:tcPr>
          <w:p w14:paraId="3ED39705">
            <w:pPr>
              <w:spacing w:before="71" w:line="229" w:lineRule="auto"/>
              <w:ind w:left="4"/>
              <w:rPr>
                <w:rFonts w:ascii="宋体" w:hAnsi="宋体" w:eastAsia="宋体" w:cs="宋体"/>
                <w:sz w:val="15"/>
                <w:szCs w:val="15"/>
              </w:rPr>
            </w:pPr>
            <w:r>
              <w:rPr>
                <w:rFonts w:ascii="宋体" w:hAnsi="宋体" w:eastAsia="宋体" w:cs="宋体"/>
                <w:color w:val="212529"/>
                <w:spacing w:val="9"/>
                <w:sz w:val="15"/>
                <w:szCs w:val="15"/>
              </w:rPr>
              <w:t>初中教育</w:t>
            </w:r>
          </w:p>
        </w:tc>
        <w:tc>
          <w:tcPr>
            <w:tcW w:w="1588" w:type="dxa"/>
            <w:vAlign w:val="top"/>
          </w:tcPr>
          <w:p w14:paraId="2F0D56EB">
            <w:pPr>
              <w:spacing w:before="71"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174.43</w:t>
            </w:r>
          </w:p>
        </w:tc>
        <w:tc>
          <w:tcPr>
            <w:tcW w:w="1458" w:type="dxa"/>
            <w:vAlign w:val="top"/>
          </w:tcPr>
          <w:p w14:paraId="6914AD1E">
            <w:pPr>
              <w:pStyle w:val="6"/>
            </w:pPr>
          </w:p>
        </w:tc>
        <w:tc>
          <w:tcPr>
            <w:tcW w:w="1431" w:type="dxa"/>
            <w:vAlign w:val="top"/>
          </w:tcPr>
          <w:p w14:paraId="21C5B67D">
            <w:pPr>
              <w:spacing w:before="71"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174.43</w:t>
            </w:r>
          </w:p>
        </w:tc>
      </w:tr>
      <w:tr w14:paraId="31239F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625031DA">
            <w:pPr>
              <w:spacing w:before="71"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2050299</w:t>
            </w:r>
          </w:p>
        </w:tc>
        <w:tc>
          <w:tcPr>
            <w:tcW w:w="3045" w:type="dxa"/>
            <w:vAlign w:val="top"/>
          </w:tcPr>
          <w:p w14:paraId="1C87CFD8">
            <w:pPr>
              <w:spacing w:before="71" w:line="229" w:lineRule="auto"/>
              <w:ind w:left="4"/>
              <w:rPr>
                <w:rFonts w:ascii="宋体" w:hAnsi="宋体" w:eastAsia="宋体" w:cs="宋体"/>
                <w:sz w:val="15"/>
                <w:szCs w:val="15"/>
              </w:rPr>
            </w:pPr>
            <w:r>
              <w:rPr>
                <w:rFonts w:ascii="宋体" w:hAnsi="宋体" w:eastAsia="宋体" w:cs="宋体"/>
                <w:color w:val="212529"/>
                <w:spacing w:val="11"/>
                <w:sz w:val="15"/>
                <w:szCs w:val="15"/>
              </w:rPr>
              <w:t>其他普通教育支出</w:t>
            </w:r>
          </w:p>
        </w:tc>
        <w:tc>
          <w:tcPr>
            <w:tcW w:w="1588" w:type="dxa"/>
            <w:vAlign w:val="top"/>
          </w:tcPr>
          <w:p w14:paraId="7D09AE88">
            <w:pPr>
              <w:spacing w:before="71"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441.09</w:t>
            </w:r>
          </w:p>
        </w:tc>
        <w:tc>
          <w:tcPr>
            <w:tcW w:w="1458" w:type="dxa"/>
            <w:vAlign w:val="top"/>
          </w:tcPr>
          <w:p w14:paraId="49EE05C8">
            <w:pPr>
              <w:spacing w:before="71"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264.82</w:t>
            </w:r>
          </w:p>
        </w:tc>
        <w:tc>
          <w:tcPr>
            <w:tcW w:w="1431" w:type="dxa"/>
            <w:vAlign w:val="top"/>
          </w:tcPr>
          <w:p w14:paraId="2E310ED0">
            <w:pPr>
              <w:spacing w:before="71" w:line="202" w:lineRule="exact"/>
              <w:ind w:right="24"/>
              <w:jc w:val="right"/>
              <w:rPr>
                <w:rFonts w:ascii="宋体" w:hAnsi="宋体" w:eastAsia="宋体" w:cs="宋体"/>
                <w:sz w:val="15"/>
                <w:szCs w:val="15"/>
              </w:rPr>
            </w:pPr>
            <w:r>
              <w:rPr>
                <w:rFonts w:ascii="宋体" w:hAnsi="宋体" w:eastAsia="宋体" w:cs="宋体"/>
                <w:color w:val="212529"/>
                <w:spacing w:val="2"/>
                <w:position w:val="1"/>
                <w:sz w:val="15"/>
                <w:szCs w:val="15"/>
              </w:rPr>
              <w:t>176.27</w:t>
            </w:r>
          </w:p>
        </w:tc>
      </w:tr>
      <w:tr w14:paraId="3A29FB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0B5B70BA">
            <w:pPr>
              <w:spacing w:before="72"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208</w:t>
            </w:r>
          </w:p>
        </w:tc>
        <w:tc>
          <w:tcPr>
            <w:tcW w:w="3045" w:type="dxa"/>
            <w:vAlign w:val="top"/>
          </w:tcPr>
          <w:p w14:paraId="6417C031">
            <w:pPr>
              <w:spacing w:before="72" w:line="228" w:lineRule="auto"/>
              <w:ind w:left="6"/>
              <w:rPr>
                <w:rFonts w:ascii="宋体" w:hAnsi="宋体" w:eastAsia="宋体" w:cs="宋体"/>
                <w:sz w:val="15"/>
                <w:szCs w:val="15"/>
              </w:rPr>
            </w:pPr>
            <w:r>
              <w:rPr>
                <w:rFonts w:ascii="宋体" w:hAnsi="宋体" w:eastAsia="宋体" w:cs="宋体"/>
                <w:color w:val="212529"/>
                <w:spacing w:val="10"/>
                <w:sz w:val="15"/>
                <w:szCs w:val="15"/>
              </w:rPr>
              <w:t>社会保障和就业支出</w:t>
            </w:r>
          </w:p>
        </w:tc>
        <w:tc>
          <w:tcPr>
            <w:tcW w:w="1588" w:type="dxa"/>
            <w:vAlign w:val="top"/>
          </w:tcPr>
          <w:p w14:paraId="1A6A188E">
            <w:pPr>
              <w:spacing w:before="72"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58" w:type="dxa"/>
            <w:vAlign w:val="top"/>
          </w:tcPr>
          <w:p w14:paraId="7D691CBA">
            <w:pPr>
              <w:spacing w:before="72"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1" w:type="dxa"/>
            <w:vAlign w:val="top"/>
          </w:tcPr>
          <w:p w14:paraId="29128EC2">
            <w:pPr>
              <w:pStyle w:val="6"/>
            </w:pPr>
          </w:p>
        </w:tc>
      </w:tr>
      <w:tr w14:paraId="7A31AE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1C2BCD46">
            <w:pPr>
              <w:spacing w:before="73"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w:t>
            </w:r>
          </w:p>
        </w:tc>
        <w:tc>
          <w:tcPr>
            <w:tcW w:w="3045" w:type="dxa"/>
            <w:vAlign w:val="top"/>
          </w:tcPr>
          <w:p w14:paraId="1ED6688A">
            <w:pPr>
              <w:spacing w:before="73" w:line="229" w:lineRule="auto"/>
              <w:ind w:left="4"/>
              <w:rPr>
                <w:rFonts w:ascii="宋体" w:hAnsi="宋体" w:eastAsia="宋体" w:cs="宋体"/>
                <w:sz w:val="15"/>
                <w:szCs w:val="15"/>
              </w:rPr>
            </w:pPr>
            <w:r>
              <w:rPr>
                <w:rFonts w:ascii="宋体" w:hAnsi="宋体" w:eastAsia="宋体" w:cs="宋体"/>
                <w:color w:val="212529"/>
                <w:spacing w:val="11"/>
                <w:sz w:val="15"/>
                <w:szCs w:val="15"/>
              </w:rPr>
              <w:t>行政事业单位养老支出</w:t>
            </w:r>
          </w:p>
        </w:tc>
        <w:tc>
          <w:tcPr>
            <w:tcW w:w="1588" w:type="dxa"/>
            <w:vAlign w:val="top"/>
          </w:tcPr>
          <w:p w14:paraId="2C6989EF">
            <w:pPr>
              <w:spacing w:before="73"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58" w:type="dxa"/>
            <w:vAlign w:val="top"/>
          </w:tcPr>
          <w:p w14:paraId="78A2C859">
            <w:pPr>
              <w:spacing w:before="73"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1" w:type="dxa"/>
            <w:vAlign w:val="top"/>
          </w:tcPr>
          <w:p w14:paraId="38DE08BE">
            <w:pPr>
              <w:pStyle w:val="6"/>
            </w:pPr>
          </w:p>
        </w:tc>
      </w:tr>
      <w:tr w14:paraId="59D295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241B85E6">
            <w:pPr>
              <w:spacing w:before="74"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2080505</w:t>
            </w:r>
          </w:p>
        </w:tc>
        <w:tc>
          <w:tcPr>
            <w:tcW w:w="3045" w:type="dxa"/>
            <w:vAlign w:val="top"/>
          </w:tcPr>
          <w:p w14:paraId="46E7F053">
            <w:pPr>
              <w:spacing w:before="74" w:line="228" w:lineRule="auto"/>
              <w:ind w:left="4"/>
              <w:rPr>
                <w:rFonts w:ascii="宋体" w:hAnsi="宋体" w:eastAsia="宋体" w:cs="宋体"/>
                <w:sz w:val="15"/>
                <w:szCs w:val="15"/>
              </w:rPr>
            </w:pPr>
            <w:r>
              <w:rPr>
                <w:rFonts w:ascii="宋体" w:hAnsi="宋体" w:eastAsia="宋体" w:cs="宋体"/>
                <w:color w:val="212529"/>
                <w:spacing w:val="11"/>
                <w:sz w:val="15"/>
                <w:szCs w:val="15"/>
              </w:rPr>
              <w:t>机关事业单位基本养老保险缴费支出</w:t>
            </w:r>
          </w:p>
        </w:tc>
        <w:tc>
          <w:tcPr>
            <w:tcW w:w="1588" w:type="dxa"/>
            <w:vAlign w:val="top"/>
          </w:tcPr>
          <w:p w14:paraId="26A61335">
            <w:pPr>
              <w:spacing w:before="74" w:line="201"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58" w:type="dxa"/>
            <w:vAlign w:val="top"/>
          </w:tcPr>
          <w:p w14:paraId="53DF7AB1">
            <w:pPr>
              <w:spacing w:before="74"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431" w:type="dxa"/>
            <w:vAlign w:val="top"/>
          </w:tcPr>
          <w:p w14:paraId="52CF6D00">
            <w:pPr>
              <w:pStyle w:val="6"/>
            </w:pPr>
          </w:p>
        </w:tc>
      </w:tr>
      <w:tr w14:paraId="0445FB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0EFEEBB0">
            <w:pPr>
              <w:spacing w:before="74" w:line="203" w:lineRule="exact"/>
              <w:ind w:left="8"/>
              <w:rPr>
                <w:rFonts w:ascii="宋体" w:hAnsi="宋体" w:eastAsia="宋体" w:cs="宋体"/>
                <w:sz w:val="15"/>
                <w:szCs w:val="15"/>
              </w:rPr>
            </w:pPr>
            <w:r>
              <w:rPr>
                <w:rFonts w:ascii="宋体" w:hAnsi="宋体" w:eastAsia="宋体" w:cs="宋体"/>
                <w:color w:val="212529"/>
                <w:spacing w:val="2"/>
                <w:position w:val="1"/>
                <w:sz w:val="15"/>
                <w:szCs w:val="15"/>
              </w:rPr>
              <w:t>210</w:t>
            </w:r>
          </w:p>
        </w:tc>
        <w:tc>
          <w:tcPr>
            <w:tcW w:w="3045" w:type="dxa"/>
            <w:vAlign w:val="top"/>
          </w:tcPr>
          <w:p w14:paraId="5C7F663B">
            <w:pPr>
              <w:spacing w:before="74" w:line="229" w:lineRule="auto"/>
              <w:ind w:left="6"/>
              <w:rPr>
                <w:rFonts w:ascii="宋体" w:hAnsi="宋体" w:eastAsia="宋体" w:cs="宋体"/>
                <w:sz w:val="15"/>
                <w:szCs w:val="15"/>
              </w:rPr>
            </w:pPr>
            <w:r>
              <w:rPr>
                <w:rFonts w:ascii="宋体" w:hAnsi="宋体" w:eastAsia="宋体" w:cs="宋体"/>
                <w:color w:val="212529"/>
                <w:spacing w:val="10"/>
                <w:sz w:val="15"/>
                <w:szCs w:val="15"/>
              </w:rPr>
              <w:t>卫生健康支出</w:t>
            </w:r>
          </w:p>
        </w:tc>
        <w:tc>
          <w:tcPr>
            <w:tcW w:w="1588" w:type="dxa"/>
            <w:vAlign w:val="top"/>
          </w:tcPr>
          <w:p w14:paraId="649450F9">
            <w:pPr>
              <w:spacing w:before="74"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58" w:type="dxa"/>
            <w:vAlign w:val="top"/>
          </w:tcPr>
          <w:p w14:paraId="0B6B5C5F">
            <w:pPr>
              <w:spacing w:before="74"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31" w:type="dxa"/>
            <w:vAlign w:val="top"/>
          </w:tcPr>
          <w:p w14:paraId="08D4C818">
            <w:pPr>
              <w:pStyle w:val="6"/>
            </w:pPr>
          </w:p>
        </w:tc>
      </w:tr>
      <w:tr w14:paraId="410646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36" w:type="dxa"/>
            <w:vAlign w:val="top"/>
          </w:tcPr>
          <w:p w14:paraId="715B72AD">
            <w:pPr>
              <w:spacing w:before="75"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w:t>
            </w:r>
          </w:p>
        </w:tc>
        <w:tc>
          <w:tcPr>
            <w:tcW w:w="3045" w:type="dxa"/>
            <w:vAlign w:val="top"/>
          </w:tcPr>
          <w:p w14:paraId="68052A37">
            <w:pPr>
              <w:spacing w:before="75" w:line="230" w:lineRule="auto"/>
              <w:ind w:left="4"/>
              <w:rPr>
                <w:rFonts w:ascii="宋体" w:hAnsi="宋体" w:eastAsia="宋体" w:cs="宋体"/>
                <w:sz w:val="15"/>
                <w:szCs w:val="15"/>
              </w:rPr>
            </w:pPr>
            <w:r>
              <w:rPr>
                <w:rFonts w:ascii="宋体" w:hAnsi="宋体" w:eastAsia="宋体" w:cs="宋体"/>
                <w:color w:val="212529"/>
                <w:spacing w:val="10"/>
                <w:sz w:val="15"/>
                <w:szCs w:val="15"/>
              </w:rPr>
              <w:t>行政事业单位医疗</w:t>
            </w:r>
          </w:p>
        </w:tc>
        <w:tc>
          <w:tcPr>
            <w:tcW w:w="1588" w:type="dxa"/>
            <w:vAlign w:val="top"/>
          </w:tcPr>
          <w:p w14:paraId="556FB839">
            <w:pPr>
              <w:spacing w:before="7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58" w:type="dxa"/>
            <w:vAlign w:val="top"/>
          </w:tcPr>
          <w:p w14:paraId="5C091FA7">
            <w:pPr>
              <w:spacing w:before="75"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116.59</w:t>
            </w:r>
          </w:p>
        </w:tc>
        <w:tc>
          <w:tcPr>
            <w:tcW w:w="1431" w:type="dxa"/>
            <w:vAlign w:val="top"/>
          </w:tcPr>
          <w:p w14:paraId="0F462EE5">
            <w:pPr>
              <w:pStyle w:val="6"/>
            </w:pPr>
          </w:p>
        </w:tc>
      </w:tr>
      <w:tr w14:paraId="1C41F29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36" w:type="dxa"/>
            <w:vAlign w:val="top"/>
          </w:tcPr>
          <w:p w14:paraId="521672E7">
            <w:pPr>
              <w:spacing w:before="7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2101102</w:t>
            </w:r>
          </w:p>
        </w:tc>
        <w:tc>
          <w:tcPr>
            <w:tcW w:w="3045" w:type="dxa"/>
            <w:vAlign w:val="top"/>
          </w:tcPr>
          <w:p w14:paraId="7A51C141">
            <w:pPr>
              <w:spacing w:before="75" w:line="230" w:lineRule="auto"/>
              <w:ind w:left="6"/>
              <w:rPr>
                <w:rFonts w:ascii="宋体" w:hAnsi="宋体" w:eastAsia="宋体" w:cs="宋体"/>
                <w:sz w:val="15"/>
                <w:szCs w:val="15"/>
              </w:rPr>
            </w:pPr>
            <w:r>
              <w:rPr>
                <w:rFonts w:ascii="宋体" w:hAnsi="宋体" w:eastAsia="宋体" w:cs="宋体"/>
                <w:color w:val="212529"/>
                <w:spacing w:val="10"/>
                <w:sz w:val="15"/>
                <w:szCs w:val="15"/>
              </w:rPr>
              <w:t>事业单位医疗</w:t>
            </w:r>
          </w:p>
        </w:tc>
        <w:tc>
          <w:tcPr>
            <w:tcW w:w="1588" w:type="dxa"/>
            <w:vAlign w:val="top"/>
          </w:tcPr>
          <w:p w14:paraId="23004A86">
            <w:pPr>
              <w:spacing w:before="7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458" w:type="dxa"/>
            <w:vAlign w:val="top"/>
          </w:tcPr>
          <w:p w14:paraId="74C6BF7D">
            <w:pPr>
              <w:spacing w:before="75"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431" w:type="dxa"/>
            <w:vAlign w:val="top"/>
          </w:tcPr>
          <w:p w14:paraId="261CA293">
            <w:pPr>
              <w:pStyle w:val="6"/>
            </w:pPr>
          </w:p>
        </w:tc>
      </w:tr>
      <w:tr w14:paraId="5A9C2A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290631CC">
            <w:pPr>
              <w:spacing w:before="74" w:line="203" w:lineRule="exact"/>
              <w:ind w:left="8"/>
              <w:rPr>
                <w:rFonts w:ascii="宋体" w:hAnsi="宋体" w:eastAsia="宋体" w:cs="宋体"/>
                <w:sz w:val="15"/>
                <w:szCs w:val="15"/>
              </w:rPr>
            </w:pPr>
            <w:r>
              <w:rPr>
                <w:rFonts w:ascii="宋体" w:hAnsi="宋体" w:eastAsia="宋体" w:cs="宋体"/>
                <w:color w:val="212529"/>
                <w:spacing w:val="4"/>
                <w:position w:val="1"/>
                <w:sz w:val="15"/>
                <w:szCs w:val="15"/>
              </w:rPr>
              <w:t>2101199</w:t>
            </w:r>
          </w:p>
        </w:tc>
        <w:tc>
          <w:tcPr>
            <w:tcW w:w="3045" w:type="dxa"/>
            <w:vAlign w:val="top"/>
          </w:tcPr>
          <w:p w14:paraId="5A75AF61">
            <w:pPr>
              <w:spacing w:before="74" w:line="230" w:lineRule="auto"/>
              <w:ind w:left="4"/>
              <w:rPr>
                <w:rFonts w:ascii="宋体" w:hAnsi="宋体" w:eastAsia="宋体" w:cs="宋体"/>
                <w:sz w:val="15"/>
                <w:szCs w:val="15"/>
              </w:rPr>
            </w:pPr>
            <w:r>
              <w:rPr>
                <w:rFonts w:ascii="宋体" w:hAnsi="宋体" w:eastAsia="宋体" w:cs="宋体"/>
                <w:color w:val="212529"/>
                <w:spacing w:val="11"/>
                <w:sz w:val="15"/>
                <w:szCs w:val="15"/>
              </w:rPr>
              <w:t>其他行政事业单位医疗支出</w:t>
            </w:r>
          </w:p>
        </w:tc>
        <w:tc>
          <w:tcPr>
            <w:tcW w:w="1588" w:type="dxa"/>
            <w:vAlign w:val="top"/>
          </w:tcPr>
          <w:p w14:paraId="5C088618">
            <w:pPr>
              <w:spacing w:before="74" w:line="202" w:lineRule="exact"/>
              <w:ind w:right="20"/>
              <w:jc w:val="right"/>
              <w:rPr>
                <w:rFonts w:ascii="宋体" w:hAnsi="宋体" w:eastAsia="宋体" w:cs="宋体"/>
                <w:sz w:val="15"/>
                <w:szCs w:val="15"/>
              </w:rPr>
            </w:pPr>
            <w:r>
              <w:rPr>
                <w:rFonts w:ascii="宋体" w:hAnsi="宋体" w:eastAsia="宋体" w:cs="宋体"/>
                <w:color w:val="212529"/>
                <w:spacing w:val="1"/>
                <w:position w:val="1"/>
                <w:sz w:val="15"/>
                <w:szCs w:val="15"/>
              </w:rPr>
              <w:t>1.06</w:t>
            </w:r>
          </w:p>
        </w:tc>
        <w:tc>
          <w:tcPr>
            <w:tcW w:w="1458" w:type="dxa"/>
            <w:vAlign w:val="top"/>
          </w:tcPr>
          <w:p w14:paraId="417B7F10">
            <w:pPr>
              <w:spacing w:before="74"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1.06</w:t>
            </w:r>
          </w:p>
        </w:tc>
        <w:tc>
          <w:tcPr>
            <w:tcW w:w="1431" w:type="dxa"/>
            <w:vAlign w:val="top"/>
          </w:tcPr>
          <w:p w14:paraId="0C656BC1">
            <w:pPr>
              <w:pStyle w:val="6"/>
            </w:pPr>
          </w:p>
        </w:tc>
      </w:tr>
      <w:tr w14:paraId="47F98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1636" w:type="dxa"/>
            <w:vAlign w:val="top"/>
          </w:tcPr>
          <w:p w14:paraId="739952A5">
            <w:pPr>
              <w:spacing w:before="75" w:line="204" w:lineRule="exact"/>
              <w:ind w:left="8"/>
              <w:rPr>
                <w:rFonts w:ascii="宋体" w:hAnsi="宋体" w:eastAsia="宋体" w:cs="宋体"/>
                <w:sz w:val="15"/>
                <w:szCs w:val="15"/>
              </w:rPr>
            </w:pPr>
            <w:r>
              <w:rPr>
                <w:rFonts w:ascii="宋体" w:hAnsi="宋体" w:eastAsia="宋体" w:cs="宋体"/>
                <w:color w:val="212529"/>
                <w:spacing w:val="2"/>
                <w:position w:val="1"/>
                <w:sz w:val="15"/>
                <w:szCs w:val="15"/>
              </w:rPr>
              <w:t>221</w:t>
            </w:r>
          </w:p>
        </w:tc>
        <w:tc>
          <w:tcPr>
            <w:tcW w:w="3045" w:type="dxa"/>
            <w:vAlign w:val="top"/>
          </w:tcPr>
          <w:p w14:paraId="41F1AF68">
            <w:pPr>
              <w:spacing w:before="75" w:line="229" w:lineRule="auto"/>
              <w:ind w:left="5"/>
              <w:rPr>
                <w:rFonts w:ascii="宋体" w:hAnsi="宋体" w:eastAsia="宋体" w:cs="宋体"/>
                <w:sz w:val="15"/>
                <w:szCs w:val="15"/>
              </w:rPr>
            </w:pPr>
            <w:r>
              <w:rPr>
                <w:rFonts w:ascii="宋体" w:hAnsi="宋体" w:eastAsia="宋体" w:cs="宋体"/>
                <w:color w:val="212529"/>
                <w:spacing w:val="10"/>
                <w:sz w:val="15"/>
                <w:szCs w:val="15"/>
              </w:rPr>
              <w:t>住房保障支出</w:t>
            </w:r>
          </w:p>
        </w:tc>
        <w:tc>
          <w:tcPr>
            <w:tcW w:w="1588" w:type="dxa"/>
            <w:vAlign w:val="top"/>
          </w:tcPr>
          <w:p w14:paraId="2801B46A">
            <w:pPr>
              <w:spacing w:before="75"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58" w:type="dxa"/>
            <w:vAlign w:val="top"/>
          </w:tcPr>
          <w:p w14:paraId="4B329A30">
            <w:pPr>
              <w:spacing w:before="7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1" w:type="dxa"/>
            <w:vAlign w:val="top"/>
          </w:tcPr>
          <w:p w14:paraId="1158984D">
            <w:pPr>
              <w:pStyle w:val="6"/>
            </w:pPr>
          </w:p>
        </w:tc>
      </w:tr>
      <w:tr w14:paraId="5663C8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1636" w:type="dxa"/>
            <w:vAlign w:val="top"/>
          </w:tcPr>
          <w:p w14:paraId="7738AFEC">
            <w:pPr>
              <w:spacing w:before="75"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w:t>
            </w:r>
          </w:p>
        </w:tc>
        <w:tc>
          <w:tcPr>
            <w:tcW w:w="3045" w:type="dxa"/>
            <w:vAlign w:val="top"/>
          </w:tcPr>
          <w:p w14:paraId="3CFE74B3">
            <w:pPr>
              <w:spacing w:before="75" w:line="229" w:lineRule="auto"/>
              <w:ind w:left="5"/>
              <w:rPr>
                <w:rFonts w:ascii="宋体" w:hAnsi="宋体" w:eastAsia="宋体" w:cs="宋体"/>
                <w:sz w:val="15"/>
                <w:szCs w:val="15"/>
              </w:rPr>
            </w:pPr>
            <w:r>
              <w:rPr>
                <w:rFonts w:ascii="宋体" w:hAnsi="宋体" w:eastAsia="宋体" w:cs="宋体"/>
                <w:color w:val="212529"/>
                <w:spacing w:val="10"/>
                <w:sz w:val="15"/>
                <w:szCs w:val="15"/>
              </w:rPr>
              <w:t>住房改革支出</w:t>
            </w:r>
          </w:p>
        </w:tc>
        <w:tc>
          <w:tcPr>
            <w:tcW w:w="1588" w:type="dxa"/>
            <w:vAlign w:val="top"/>
          </w:tcPr>
          <w:p w14:paraId="6EA85E30">
            <w:pPr>
              <w:spacing w:before="75"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58" w:type="dxa"/>
            <w:vAlign w:val="top"/>
          </w:tcPr>
          <w:p w14:paraId="2E97B418">
            <w:pPr>
              <w:spacing w:before="75"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1" w:type="dxa"/>
            <w:vAlign w:val="top"/>
          </w:tcPr>
          <w:p w14:paraId="61D947AE">
            <w:pPr>
              <w:pStyle w:val="6"/>
            </w:pPr>
          </w:p>
        </w:tc>
      </w:tr>
      <w:tr w14:paraId="50C9E6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1636" w:type="dxa"/>
            <w:vAlign w:val="top"/>
          </w:tcPr>
          <w:p w14:paraId="57CED4F6">
            <w:pPr>
              <w:spacing w:before="76"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2210201</w:t>
            </w:r>
          </w:p>
        </w:tc>
        <w:tc>
          <w:tcPr>
            <w:tcW w:w="3045" w:type="dxa"/>
            <w:vAlign w:val="top"/>
          </w:tcPr>
          <w:p w14:paraId="3860146F">
            <w:pPr>
              <w:spacing w:before="75" w:line="230" w:lineRule="auto"/>
              <w:ind w:left="5"/>
              <w:rPr>
                <w:rFonts w:ascii="宋体" w:hAnsi="宋体" w:eastAsia="宋体" w:cs="宋体"/>
                <w:sz w:val="15"/>
                <w:szCs w:val="15"/>
              </w:rPr>
            </w:pPr>
            <w:r>
              <w:rPr>
                <w:rFonts w:ascii="宋体" w:hAnsi="宋体" w:eastAsia="宋体" w:cs="宋体"/>
                <w:color w:val="212529"/>
                <w:spacing w:val="10"/>
                <w:sz w:val="15"/>
                <w:szCs w:val="15"/>
              </w:rPr>
              <w:t>住房公积金</w:t>
            </w:r>
          </w:p>
        </w:tc>
        <w:tc>
          <w:tcPr>
            <w:tcW w:w="1588" w:type="dxa"/>
            <w:vAlign w:val="top"/>
          </w:tcPr>
          <w:p w14:paraId="29BD573A">
            <w:pPr>
              <w:spacing w:before="76" w:line="202"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58" w:type="dxa"/>
            <w:vAlign w:val="top"/>
          </w:tcPr>
          <w:p w14:paraId="203F653A">
            <w:pPr>
              <w:spacing w:before="76"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431" w:type="dxa"/>
            <w:vAlign w:val="top"/>
          </w:tcPr>
          <w:p w14:paraId="5E6E5846">
            <w:pPr>
              <w:pStyle w:val="6"/>
            </w:pPr>
          </w:p>
        </w:tc>
      </w:tr>
    </w:tbl>
    <w:p w14:paraId="57FEFBEB">
      <w:pPr>
        <w:pStyle w:val="2"/>
      </w:pPr>
    </w:p>
    <w:p w14:paraId="05C93EB1">
      <w:pPr>
        <w:sectPr>
          <w:footerReference r:id="rId16" w:type="default"/>
          <w:pgSz w:w="11900" w:h="16840"/>
          <w:pgMar w:top="642" w:right="600" w:bottom="340" w:left="600" w:header="326" w:footer="93" w:gutter="0"/>
          <w:cols w:space="720" w:num="1"/>
        </w:sectPr>
      </w:pPr>
    </w:p>
    <w:p w14:paraId="7B41FDC3">
      <w:pPr>
        <w:spacing w:before="103"/>
      </w:pPr>
    </w:p>
    <w:p w14:paraId="60BFADBC">
      <w:pPr>
        <w:spacing w:before="103"/>
      </w:pPr>
    </w:p>
    <w:tbl>
      <w:tblPr>
        <w:tblStyle w:val="5"/>
        <w:tblW w:w="9082"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202"/>
        <w:gridCol w:w="2224"/>
        <w:gridCol w:w="1242"/>
        <w:gridCol w:w="1242"/>
        <w:gridCol w:w="1172"/>
      </w:tblGrid>
      <w:tr w14:paraId="126046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9082" w:type="dxa"/>
            <w:gridSpan w:val="5"/>
            <w:tcBorders>
              <w:top w:val="single" w:color="FFFFFF" w:sz="4" w:space="0"/>
              <w:left w:val="single" w:color="FFFFFF" w:sz="2" w:space="0"/>
              <w:bottom w:val="single" w:color="FFFFFF" w:sz="4" w:space="0"/>
              <w:right w:val="single" w:color="FFFFFF" w:sz="2" w:space="0"/>
            </w:tcBorders>
            <w:vAlign w:val="top"/>
          </w:tcPr>
          <w:p w14:paraId="7B95F4CB">
            <w:pPr>
              <w:spacing w:before="84" w:line="234" w:lineRule="auto"/>
              <w:ind w:left="8345"/>
              <w:rPr>
                <w:rFonts w:ascii="宋体" w:hAnsi="宋体" w:eastAsia="宋体" w:cs="宋体"/>
                <w:sz w:val="12"/>
                <w:szCs w:val="12"/>
              </w:rPr>
            </w:pPr>
            <w:r>
              <w:rPr>
                <w:rFonts w:ascii="宋体" w:hAnsi="宋体" w:eastAsia="宋体" w:cs="宋体"/>
                <w:color w:val="212529"/>
                <w:spacing w:val="8"/>
                <w:sz w:val="12"/>
                <w:szCs w:val="12"/>
              </w:rPr>
              <w:t>预算公开表6</w:t>
            </w:r>
          </w:p>
        </w:tc>
      </w:tr>
      <w:tr w14:paraId="1930C8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9082" w:type="dxa"/>
            <w:gridSpan w:val="5"/>
            <w:tcBorders>
              <w:top w:val="single" w:color="FFFFFF" w:sz="4" w:space="0"/>
              <w:left w:val="single" w:color="FFFFFF" w:sz="4" w:space="0"/>
              <w:bottom w:val="single" w:color="FFFFFF" w:sz="4" w:space="0"/>
              <w:right w:val="single" w:color="FFFFFF" w:sz="4" w:space="0"/>
            </w:tcBorders>
            <w:vAlign w:val="top"/>
          </w:tcPr>
          <w:p w14:paraId="4A867A6F">
            <w:pPr>
              <w:spacing w:before="35" w:line="201" w:lineRule="exact"/>
              <w:ind w:left="1611"/>
              <w:outlineLvl w:val="1"/>
              <w:rPr>
                <w:rFonts w:ascii="微软雅黑" w:hAnsi="微软雅黑" w:eastAsia="微软雅黑" w:cs="微软雅黑"/>
                <w:sz w:val="20"/>
                <w:szCs w:val="20"/>
              </w:rPr>
            </w:pPr>
            <w:bookmarkStart w:id="18" w:name="bookmark12"/>
            <w:bookmarkEnd w:id="18"/>
            <w:bookmarkStart w:id="19" w:name="bookmark11"/>
            <w:bookmarkEnd w:id="19"/>
            <w:bookmarkStart w:id="20" w:name="bookmark42"/>
            <w:bookmarkEnd w:id="20"/>
            <w:r>
              <w:rPr>
                <w:rFonts w:ascii="微软雅黑" w:hAnsi="微软雅黑" w:eastAsia="微软雅黑" w:cs="微软雅黑"/>
                <w:color w:val="212529"/>
                <w:spacing w:val="1"/>
                <w:position w:val="-1"/>
                <w:sz w:val="20"/>
                <w:szCs w:val="20"/>
              </w:rPr>
              <w:t>2025年一般公共预算安排基本支出分经济科目表</w:t>
            </w:r>
            <w:r>
              <w:rPr>
                <w:rFonts w:ascii="微软雅黑" w:hAnsi="微软雅黑" w:eastAsia="微软雅黑" w:cs="微软雅黑"/>
                <w:color w:val="212529"/>
                <w:spacing w:val="46"/>
                <w:position w:val="-1"/>
                <w:sz w:val="20"/>
                <w:szCs w:val="20"/>
              </w:rPr>
              <w:t xml:space="preserve"> </w:t>
            </w:r>
            <w:r>
              <w:rPr>
                <w:rFonts w:ascii="微软雅黑" w:hAnsi="微软雅黑" w:eastAsia="微软雅黑" w:cs="微软雅黑"/>
                <w:color w:val="212529"/>
                <w:spacing w:val="1"/>
                <w:position w:val="-1"/>
                <w:sz w:val="20"/>
                <w:szCs w:val="20"/>
              </w:rPr>
              <w:t>(</w:t>
            </w:r>
            <w:r>
              <w:rPr>
                <w:rFonts w:ascii="微软雅黑" w:hAnsi="微软雅黑" w:eastAsia="微软雅黑" w:cs="微软雅黑"/>
                <w:color w:val="212529"/>
                <w:position w:val="-1"/>
                <w:sz w:val="20"/>
                <w:szCs w:val="20"/>
              </w:rPr>
              <w:t>不含上年结转)</w:t>
            </w:r>
          </w:p>
        </w:tc>
      </w:tr>
      <w:tr w14:paraId="1A3442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6668" w:type="dxa"/>
            <w:gridSpan w:val="3"/>
            <w:tcBorders>
              <w:top w:val="single" w:color="FFFFFF" w:sz="4" w:space="0"/>
              <w:left w:val="single" w:color="FFFFFF" w:sz="2" w:space="0"/>
              <w:right w:val="single" w:color="FFFFFF" w:sz="2" w:space="0"/>
            </w:tcBorders>
            <w:vAlign w:val="top"/>
          </w:tcPr>
          <w:p w14:paraId="70E4DD2D">
            <w:pPr>
              <w:spacing w:before="79"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242" w:type="dxa"/>
            <w:tcBorders>
              <w:top w:val="single" w:color="FFFFFF" w:sz="4" w:space="0"/>
              <w:left w:val="single" w:color="FFFFFF" w:sz="2" w:space="0"/>
              <w:right w:val="single" w:color="FFFFFF" w:sz="2" w:space="0"/>
            </w:tcBorders>
            <w:vAlign w:val="top"/>
          </w:tcPr>
          <w:p w14:paraId="4307CD0B">
            <w:pPr>
              <w:pStyle w:val="6"/>
            </w:pPr>
          </w:p>
        </w:tc>
        <w:tc>
          <w:tcPr>
            <w:tcW w:w="1172" w:type="dxa"/>
            <w:tcBorders>
              <w:top w:val="single" w:color="FFFFFF" w:sz="4" w:space="0"/>
              <w:left w:val="single" w:color="FFFFFF" w:sz="2" w:space="0"/>
              <w:right w:val="single" w:color="FFFFFF" w:sz="2" w:space="0"/>
            </w:tcBorders>
            <w:vAlign w:val="top"/>
          </w:tcPr>
          <w:p w14:paraId="7F14D025">
            <w:pPr>
              <w:spacing w:before="80" w:line="234" w:lineRule="auto"/>
              <w:ind w:left="501"/>
              <w:rPr>
                <w:rFonts w:ascii="宋体" w:hAnsi="宋体" w:eastAsia="宋体" w:cs="宋体"/>
                <w:sz w:val="12"/>
                <w:szCs w:val="12"/>
              </w:rPr>
            </w:pPr>
            <w:r>
              <w:rPr>
                <w:rFonts w:ascii="宋体" w:hAnsi="宋体" w:eastAsia="宋体" w:cs="宋体"/>
                <w:color w:val="212529"/>
                <w:spacing w:val="8"/>
                <w:sz w:val="12"/>
                <w:szCs w:val="12"/>
              </w:rPr>
              <w:t>单位：万元</w:t>
            </w:r>
          </w:p>
        </w:tc>
      </w:tr>
      <w:tr w14:paraId="1C0938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Merge w:val="restart"/>
            <w:tcBorders>
              <w:bottom w:val="nil"/>
            </w:tcBorders>
            <w:vAlign w:val="top"/>
          </w:tcPr>
          <w:p w14:paraId="0A8B5995">
            <w:pPr>
              <w:spacing w:before="215" w:line="158" w:lineRule="exact"/>
              <w:ind w:left="61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部门预算支出经济科目名称</w:t>
            </w:r>
          </w:p>
        </w:tc>
        <w:tc>
          <w:tcPr>
            <w:tcW w:w="2224" w:type="dxa"/>
            <w:vMerge w:val="restart"/>
            <w:tcBorders>
              <w:bottom w:val="nil"/>
            </w:tcBorders>
            <w:vAlign w:val="top"/>
          </w:tcPr>
          <w:p w14:paraId="79A1DD3D">
            <w:pPr>
              <w:spacing w:before="215" w:line="158" w:lineRule="exact"/>
              <w:ind w:left="12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政府预算支出经济科目名称</w:t>
            </w:r>
          </w:p>
        </w:tc>
        <w:tc>
          <w:tcPr>
            <w:tcW w:w="3656" w:type="dxa"/>
            <w:gridSpan w:val="3"/>
            <w:vAlign w:val="top"/>
          </w:tcPr>
          <w:p w14:paraId="74D5474B">
            <w:pPr>
              <w:spacing w:before="64" w:line="157" w:lineRule="exact"/>
              <w:ind w:left="1333"/>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62A2B8A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Merge w:val="continue"/>
            <w:tcBorders>
              <w:top w:val="nil"/>
            </w:tcBorders>
            <w:vAlign w:val="top"/>
          </w:tcPr>
          <w:p w14:paraId="31AD8421">
            <w:pPr>
              <w:pStyle w:val="6"/>
            </w:pPr>
          </w:p>
        </w:tc>
        <w:tc>
          <w:tcPr>
            <w:tcW w:w="2224" w:type="dxa"/>
            <w:vMerge w:val="continue"/>
            <w:tcBorders>
              <w:top w:val="nil"/>
            </w:tcBorders>
            <w:vAlign w:val="top"/>
          </w:tcPr>
          <w:p w14:paraId="58F45916">
            <w:pPr>
              <w:pStyle w:val="6"/>
            </w:pPr>
          </w:p>
        </w:tc>
        <w:tc>
          <w:tcPr>
            <w:tcW w:w="1242" w:type="dxa"/>
            <w:vAlign w:val="top"/>
          </w:tcPr>
          <w:p w14:paraId="3D1549E8">
            <w:pPr>
              <w:spacing w:before="66" w:line="154" w:lineRule="exact"/>
              <w:ind w:left="44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242" w:type="dxa"/>
            <w:vAlign w:val="top"/>
          </w:tcPr>
          <w:p w14:paraId="5784A2CE">
            <w:pPr>
              <w:spacing w:before="64" w:line="156" w:lineRule="exact"/>
              <w:ind w:left="28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人员经费</w:t>
            </w:r>
          </w:p>
        </w:tc>
        <w:tc>
          <w:tcPr>
            <w:tcW w:w="1172" w:type="dxa"/>
            <w:vAlign w:val="top"/>
          </w:tcPr>
          <w:p w14:paraId="5DFEBDB7">
            <w:pPr>
              <w:spacing w:before="64" w:line="156" w:lineRule="exact"/>
              <w:ind w:left="259"/>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公用经费</w:t>
            </w:r>
          </w:p>
        </w:tc>
      </w:tr>
      <w:tr w14:paraId="57BBD6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5426" w:type="dxa"/>
            <w:gridSpan w:val="2"/>
            <w:vAlign w:val="top"/>
          </w:tcPr>
          <w:p w14:paraId="6D4503C1">
            <w:pPr>
              <w:spacing w:before="65" w:line="158" w:lineRule="exact"/>
              <w:ind w:left="2552"/>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合计</w:t>
            </w:r>
          </w:p>
        </w:tc>
        <w:tc>
          <w:tcPr>
            <w:tcW w:w="1242" w:type="dxa"/>
            <w:vAlign w:val="top"/>
          </w:tcPr>
          <w:p w14:paraId="0A46D42A">
            <w:pPr>
              <w:pStyle w:val="6"/>
              <w:spacing w:before="87" w:line="173" w:lineRule="auto"/>
              <w:ind w:left="653"/>
              <w:rPr>
                <w:sz w:val="14"/>
                <w:szCs w:val="14"/>
              </w:rPr>
            </w:pPr>
            <w:r>
              <w:rPr>
                <w:color w:val="212529"/>
                <w:sz w:val="14"/>
                <w:szCs w:val="14"/>
              </w:rPr>
              <w:t>3105.</w:t>
            </w:r>
            <w:r>
              <w:rPr>
                <w:color w:val="212529"/>
                <w:spacing w:val="7"/>
                <w:sz w:val="14"/>
                <w:szCs w:val="14"/>
              </w:rPr>
              <w:t xml:space="preserve"> </w:t>
            </w:r>
            <w:r>
              <w:rPr>
                <w:color w:val="212529"/>
                <w:sz w:val="14"/>
                <w:szCs w:val="14"/>
              </w:rPr>
              <w:t>02</w:t>
            </w:r>
          </w:p>
        </w:tc>
        <w:tc>
          <w:tcPr>
            <w:tcW w:w="1242" w:type="dxa"/>
            <w:vAlign w:val="top"/>
          </w:tcPr>
          <w:p w14:paraId="3A3649C9">
            <w:pPr>
              <w:pStyle w:val="6"/>
              <w:spacing w:before="87" w:line="172" w:lineRule="auto"/>
              <w:ind w:left="656"/>
              <w:rPr>
                <w:sz w:val="14"/>
                <w:szCs w:val="14"/>
              </w:rPr>
            </w:pPr>
            <w:r>
              <w:rPr>
                <w:color w:val="212529"/>
                <w:sz w:val="14"/>
                <w:szCs w:val="14"/>
              </w:rPr>
              <w:t>2840.</w:t>
            </w:r>
            <w:r>
              <w:rPr>
                <w:color w:val="212529"/>
                <w:spacing w:val="10"/>
                <w:sz w:val="14"/>
                <w:szCs w:val="14"/>
              </w:rPr>
              <w:t xml:space="preserve"> </w:t>
            </w:r>
            <w:r>
              <w:rPr>
                <w:color w:val="212529"/>
                <w:sz w:val="14"/>
                <w:szCs w:val="14"/>
              </w:rPr>
              <w:t>20</w:t>
            </w:r>
          </w:p>
        </w:tc>
        <w:tc>
          <w:tcPr>
            <w:tcW w:w="1172" w:type="dxa"/>
            <w:vAlign w:val="top"/>
          </w:tcPr>
          <w:p w14:paraId="7392F9BB">
            <w:pPr>
              <w:pStyle w:val="6"/>
              <w:spacing w:before="87" w:line="172" w:lineRule="auto"/>
              <w:ind w:left="662"/>
              <w:rPr>
                <w:sz w:val="14"/>
                <w:szCs w:val="14"/>
              </w:rPr>
            </w:pPr>
            <w:r>
              <w:rPr>
                <w:color w:val="212529"/>
                <w:sz w:val="14"/>
                <w:szCs w:val="14"/>
              </w:rPr>
              <w:t>264.</w:t>
            </w:r>
            <w:r>
              <w:rPr>
                <w:color w:val="212529"/>
                <w:spacing w:val="6"/>
                <w:sz w:val="14"/>
                <w:szCs w:val="14"/>
              </w:rPr>
              <w:t xml:space="preserve"> </w:t>
            </w:r>
            <w:r>
              <w:rPr>
                <w:color w:val="212529"/>
                <w:sz w:val="14"/>
                <w:szCs w:val="14"/>
              </w:rPr>
              <w:t>82</w:t>
            </w:r>
          </w:p>
        </w:tc>
      </w:tr>
      <w:tr w14:paraId="2BD7D58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3C673629">
            <w:pPr>
              <w:spacing w:before="68" w:line="230" w:lineRule="auto"/>
              <w:ind w:left="8"/>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2224" w:type="dxa"/>
            <w:vAlign w:val="top"/>
          </w:tcPr>
          <w:p w14:paraId="2659D0D0">
            <w:pPr>
              <w:pStyle w:val="6"/>
            </w:pPr>
          </w:p>
        </w:tc>
        <w:tc>
          <w:tcPr>
            <w:tcW w:w="1242" w:type="dxa"/>
            <w:vAlign w:val="top"/>
          </w:tcPr>
          <w:p w14:paraId="591E3AA7">
            <w:pPr>
              <w:spacing w:before="69"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2824.75</w:t>
            </w:r>
          </w:p>
        </w:tc>
        <w:tc>
          <w:tcPr>
            <w:tcW w:w="1242" w:type="dxa"/>
            <w:vAlign w:val="top"/>
          </w:tcPr>
          <w:p w14:paraId="7F143390">
            <w:pPr>
              <w:spacing w:before="69"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2824.75</w:t>
            </w:r>
          </w:p>
        </w:tc>
        <w:tc>
          <w:tcPr>
            <w:tcW w:w="1172" w:type="dxa"/>
            <w:vAlign w:val="top"/>
          </w:tcPr>
          <w:p w14:paraId="00D6C8F0">
            <w:pPr>
              <w:pStyle w:val="6"/>
            </w:pPr>
          </w:p>
        </w:tc>
      </w:tr>
      <w:tr w14:paraId="7FD8A9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48A1B749">
            <w:pPr>
              <w:spacing w:before="69" w:line="228" w:lineRule="auto"/>
              <w:ind w:left="330"/>
              <w:rPr>
                <w:rFonts w:ascii="宋体" w:hAnsi="宋体" w:eastAsia="宋体" w:cs="宋体"/>
                <w:sz w:val="15"/>
                <w:szCs w:val="15"/>
              </w:rPr>
            </w:pPr>
            <w:r>
              <w:rPr>
                <w:rFonts w:ascii="宋体" w:hAnsi="宋体" w:eastAsia="宋体" w:cs="宋体"/>
                <w:color w:val="212529"/>
                <w:spacing w:val="9"/>
                <w:sz w:val="15"/>
                <w:szCs w:val="15"/>
              </w:rPr>
              <w:t>基本工资</w:t>
            </w:r>
          </w:p>
        </w:tc>
        <w:tc>
          <w:tcPr>
            <w:tcW w:w="2224" w:type="dxa"/>
            <w:vAlign w:val="top"/>
          </w:tcPr>
          <w:p w14:paraId="2FE47FEF">
            <w:pPr>
              <w:spacing w:before="69"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4F6F5238">
            <w:pPr>
              <w:spacing w:before="69"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1037.30</w:t>
            </w:r>
          </w:p>
        </w:tc>
        <w:tc>
          <w:tcPr>
            <w:tcW w:w="1242" w:type="dxa"/>
            <w:vAlign w:val="top"/>
          </w:tcPr>
          <w:p w14:paraId="41623AFA">
            <w:pPr>
              <w:spacing w:before="69" w:line="202" w:lineRule="exact"/>
              <w:ind w:right="17"/>
              <w:jc w:val="right"/>
              <w:rPr>
                <w:rFonts w:ascii="宋体" w:hAnsi="宋体" w:eastAsia="宋体" w:cs="宋体"/>
                <w:sz w:val="15"/>
                <w:szCs w:val="15"/>
              </w:rPr>
            </w:pPr>
            <w:r>
              <w:rPr>
                <w:rFonts w:ascii="宋体" w:hAnsi="宋体" w:eastAsia="宋体" w:cs="宋体"/>
                <w:color w:val="212529"/>
                <w:spacing w:val="3"/>
                <w:position w:val="1"/>
                <w:sz w:val="15"/>
                <w:szCs w:val="15"/>
              </w:rPr>
              <w:t>1037.30</w:t>
            </w:r>
          </w:p>
        </w:tc>
        <w:tc>
          <w:tcPr>
            <w:tcW w:w="1172" w:type="dxa"/>
            <w:vAlign w:val="top"/>
          </w:tcPr>
          <w:p w14:paraId="6C00BB72">
            <w:pPr>
              <w:pStyle w:val="6"/>
            </w:pPr>
          </w:p>
        </w:tc>
      </w:tr>
      <w:tr w14:paraId="66BA16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0E58A8C1">
            <w:pPr>
              <w:spacing w:before="70" w:line="229" w:lineRule="auto"/>
              <w:ind w:left="330"/>
              <w:rPr>
                <w:rFonts w:ascii="宋体" w:hAnsi="宋体" w:eastAsia="宋体" w:cs="宋体"/>
                <w:sz w:val="15"/>
                <w:szCs w:val="15"/>
              </w:rPr>
            </w:pPr>
            <w:r>
              <w:rPr>
                <w:rFonts w:ascii="宋体" w:hAnsi="宋体" w:eastAsia="宋体" w:cs="宋体"/>
                <w:color w:val="212529"/>
                <w:spacing w:val="9"/>
                <w:sz w:val="15"/>
                <w:szCs w:val="15"/>
              </w:rPr>
              <w:t>津贴补贴</w:t>
            </w:r>
          </w:p>
        </w:tc>
        <w:tc>
          <w:tcPr>
            <w:tcW w:w="2224" w:type="dxa"/>
            <w:vAlign w:val="top"/>
          </w:tcPr>
          <w:p w14:paraId="1D507CB7">
            <w:pPr>
              <w:spacing w:before="70"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3D36BBFA">
            <w:pPr>
              <w:spacing w:before="70"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186.54</w:t>
            </w:r>
          </w:p>
        </w:tc>
        <w:tc>
          <w:tcPr>
            <w:tcW w:w="1242" w:type="dxa"/>
            <w:vAlign w:val="top"/>
          </w:tcPr>
          <w:p w14:paraId="4EEF2AB9">
            <w:pPr>
              <w:spacing w:before="70"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186.54</w:t>
            </w:r>
          </w:p>
        </w:tc>
        <w:tc>
          <w:tcPr>
            <w:tcW w:w="1172" w:type="dxa"/>
            <w:vAlign w:val="top"/>
          </w:tcPr>
          <w:p w14:paraId="4C81C533">
            <w:pPr>
              <w:pStyle w:val="6"/>
            </w:pPr>
          </w:p>
        </w:tc>
      </w:tr>
      <w:tr w14:paraId="14B4E8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0A226FDE">
            <w:pPr>
              <w:spacing w:before="70" w:line="230" w:lineRule="auto"/>
              <w:ind w:left="333"/>
              <w:rPr>
                <w:rFonts w:ascii="宋体" w:hAnsi="宋体" w:eastAsia="宋体" w:cs="宋体"/>
                <w:sz w:val="15"/>
                <w:szCs w:val="15"/>
              </w:rPr>
            </w:pPr>
            <w:r>
              <w:rPr>
                <w:rFonts w:ascii="宋体" w:hAnsi="宋体" w:eastAsia="宋体" w:cs="宋体"/>
                <w:color w:val="212529"/>
                <w:spacing w:val="9"/>
                <w:sz w:val="15"/>
                <w:szCs w:val="15"/>
              </w:rPr>
              <w:t>绩效工资</w:t>
            </w:r>
          </w:p>
        </w:tc>
        <w:tc>
          <w:tcPr>
            <w:tcW w:w="2224" w:type="dxa"/>
            <w:vAlign w:val="top"/>
          </w:tcPr>
          <w:p w14:paraId="2C2FACD0">
            <w:pPr>
              <w:spacing w:before="70"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3D0A4833">
            <w:pPr>
              <w:spacing w:before="71"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698.47</w:t>
            </w:r>
          </w:p>
        </w:tc>
        <w:tc>
          <w:tcPr>
            <w:tcW w:w="1242" w:type="dxa"/>
            <w:vAlign w:val="top"/>
          </w:tcPr>
          <w:p w14:paraId="3E53EC81">
            <w:pPr>
              <w:spacing w:before="71"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698.47</w:t>
            </w:r>
          </w:p>
        </w:tc>
        <w:tc>
          <w:tcPr>
            <w:tcW w:w="1172" w:type="dxa"/>
            <w:vAlign w:val="top"/>
          </w:tcPr>
          <w:p w14:paraId="181004C4">
            <w:pPr>
              <w:pStyle w:val="6"/>
            </w:pPr>
          </w:p>
        </w:tc>
      </w:tr>
      <w:tr w14:paraId="41E17D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C1F387A">
            <w:pPr>
              <w:spacing w:before="72" w:line="228" w:lineRule="auto"/>
              <w:ind w:left="330"/>
              <w:rPr>
                <w:rFonts w:ascii="宋体" w:hAnsi="宋体" w:eastAsia="宋体" w:cs="宋体"/>
                <w:sz w:val="15"/>
                <w:szCs w:val="15"/>
              </w:rPr>
            </w:pPr>
            <w:r>
              <w:rPr>
                <w:rFonts w:ascii="宋体" w:hAnsi="宋体" w:eastAsia="宋体" w:cs="宋体"/>
                <w:color w:val="212529"/>
                <w:spacing w:val="11"/>
                <w:sz w:val="15"/>
                <w:szCs w:val="15"/>
              </w:rPr>
              <w:t>机关事业单位基本养老保险缴费</w:t>
            </w:r>
          </w:p>
        </w:tc>
        <w:tc>
          <w:tcPr>
            <w:tcW w:w="2224" w:type="dxa"/>
            <w:vAlign w:val="top"/>
          </w:tcPr>
          <w:p w14:paraId="6B78E38D">
            <w:pPr>
              <w:spacing w:before="71"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535369AC">
            <w:pPr>
              <w:spacing w:before="71"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242" w:type="dxa"/>
            <w:vAlign w:val="top"/>
          </w:tcPr>
          <w:p w14:paraId="12E7283B">
            <w:pPr>
              <w:spacing w:before="71"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284.39</w:t>
            </w:r>
          </w:p>
        </w:tc>
        <w:tc>
          <w:tcPr>
            <w:tcW w:w="1172" w:type="dxa"/>
            <w:vAlign w:val="top"/>
          </w:tcPr>
          <w:p w14:paraId="0233629A">
            <w:pPr>
              <w:pStyle w:val="6"/>
            </w:pPr>
          </w:p>
        </w:tc>
      </w:tr>
      <w:tr w14:paraId="7E5E9E2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0EC3A10">
            <w:pPr>
              <w:spacing w:before="72" w:line="228" w:lineRule="auto"/>
              <w:ind w:left="330"/>
              <w:rPr>
                <w:rFonts w:ascii="宋体" w:hAnsi="宋体" w:eastAsia="宋体" w:cs="宋体"/>
                <w:sz w:val="15"/>
                <w:szCs w:val="15"/>
              </w:rPr>
            </w:pPr>
            <w:r>
              <w:rPr>
                <w:rFonts w:ascii="宋体" w:hAnsi="宋体" w:eastAsia="宋体" w:cs="宋体"/>
                <w:color w:val="212529"/>
                <w:spacing w:val="11"/>
                <w:sz w:val="15"/>
                <w:szCs w:val="15"/>
              </w:rPr>
              <w:t>职工基本医疗保险缴费</w:t>
            </w:r>
          </w:p>
        </w:tc>
        <w:tc>
          <w:tcPr>
            <w:tcW w:w="2224" w:type="dxa"/>
            <w:vAlign w:val="top"/>
          </w:tcPr>
          <w:p w14:paraId="7EB9B0D6">
            <w:pPr>
              <w:spacing w:before="72"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60ACBCEC">
            <w:pPr>
              <w:spacing w:before="72"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242" w:type="dxa"/>
            <w:vAlign w:val="top"/>
          </w:tcPr>
          <w:p w14:paraId="1C5F2C4E">
            <w:pPr>
              <w:spacing w:before="72"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115.53</w:t>
            </w:r>
          </w:p>
        </w:tc>
        <w:tc>
          <w:tcPr>
            <w:tcW w:w="1172" w:type="dxa"/>
            <w:vAlign w:val="top"/>
          </w:tcPr>
          <w:p w14:paraId="6825DB6F">
            <w:pPr>
              <w:pStyle w:val="6"/>
            </w:pPr>
          </w:p>
        </w:tc>
      </w:tr>
      <w:tr w14:paraId="6CADAD8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27AC6887">
            <w:pPr>
              <w:spacing w:before="73" w:line="228" w:lineRule="auto"/>
              <w:ind w:left="330"/>
              <w:rPr>
                <w:rFonts w:ascii="宋体" w:hAnsi="宋体" w:eastAsia="宋体" w:cs="宋体"/>
                <w:sz w:val="15"/>
                <w:szCs w:val="15"/>
              </w:rPr>
            </w:pPr>
            <w:r>
              <w:rPr>
                <w:rFonts w:ascii="宋体" w:hAnsi="宋体" w:eastAsia="宋体" w:cs="宋体"/>
                <w:color w:val="212529"/>
                <w:spacing w:val="11"/>
                <w:sz w:val="15"/>
                <w:szCs w:val="15"/>
              </w:rPr>
              <w:t>其他社会保障缴费</w:t>
            </w:r>
          </w:p>
        </w:tc>
        <w:tc>
          <w:tcPr>
            <w:tcW w:w="2224" w:type="dxa"/>
            <w:vAlign w:val="top"/>
          </w:tcPr>
          <w:p w14:paraId="3B541426">
            <w:pPr>
              <w:spacing w:before="73"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0B877A52">
            <w:pPr>
              <w:spacing w:before="73"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11.73</w:t>
            </w:r>
          </w:p>
        </w:tc>
        <w:tc>
          <w:tcPr>
            <w:tcW w:w="1242" w:type="dxa"/>
            <w:vAlign w:val="top"/>
          </w:tcPr>
          <w:p w14:paraId="496C2A0A">
            <w:pPr>
              <w:spacing w:before="73"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11.73</w:t>
            </w:r>
          </w:p>
        </w:tc>
        <w:tc>
          <w:tcPr>
            <w:tcW w:w="1172" w:type="dxa"/>
            <w:vAlign w:val="top"/>
          </w:tcPr>
          <w:p w14:paraId="1DB828B5">
            <w:pPr>
              <w:pStyle w:val="6"/>
            </w:pPr>
          </w:p>
        </w:tc>
      </w:tr>
      <w:tr w14:paraId="4EC061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1805C1F7">
            <w:pPr>
              <w:spacing w:before="73" w:line="230" w:lineRule="auto"/>
              <w:ind w:left="331"/>
              <w:rPr>
                <w:rFonts w:ascii="宋体" w:hAnsi="宋体" w:eastAsia="宋体" w:cs="宋体"/>
                <w:sz w:val="15"/>
                <w:szCs w:val="15"/>
              </w:rPr>
            </w:pPr>
            <w:r>
              <w:rPr>
                <w:rFonts w:ascii="宋体" w:hAnsi="宋体" w:eastAsia="宋体" w:cs="宋体"/>
                <w:color w:val="212529"/>
                <w:spacing w:val="10"/>
                <w:sz w:val="15"/>
                <w:szCs w:val="15"/>
              </w:rPr>
              <w:t>住房公积金</w:t>
            </w:r>
          </w:p>
        </w:tc>
        <w:tc>
          <w:tcPr>
            <w:tcW w:w="2224" w:type="dxa"/>
            <w:vAlign w:val="top"/>
          </w:tcPr>
          <w:p w14:paraId="60EEA697">
            <w:pPr>
              <w:spacing w:before="73"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361111CF">
            <w:pPr>
              <w:spacing w:before="74" w:line="201"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242" w:type="dxa"/>
            <w:vAlign w:val="top"/>
          </w:tcPr>
          <w:p w14:paraId="54051D96">
            <w:pPr>
              <w:spacing w:before="74" w:line="201"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224.31</w:t>
            </w:r>
          </w:p>
        </w:tc>
        <w:tc>
          <w:tcPr>
            <w:tcW w:w="1172" w:type="dxa"/>
            <w:vAlign w:val="top"/>
          </w:tcPr>
          <w:p w14:paraId="47DB411D">
            <w:pPr>
              <w:pStyle w:val="6"/>
            </w:pPr>
          </w:p>
        </w:tc>
      </w:tr>
      <w:tr w14:paraId="2DD498F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4F834555">
            <w:pPr>
              <w:spacing w:before="74" w:line="230" w:lineRule="auto"/>
              <w:ind w:left="330"/>
              <w:rPr>
                <w:rFonts w:ascii="宋体" w:hAnsi="宋体" w:eastAsia="宋体" w:cs="宋体"/>
                <w:sz w:val="15"/>
                <w:szCs w:val="15"/>
              </w:rPr>
            </w:pPr>
            <w:r>
              <w:rPr>
                <w:rFonts w:ascii="宋体" w:hAnsi="宋体" w:eastAsia="宋体" w:cs="宋体"/>
                <w:color w:val="212529"/>
                <w:spacing w:val="11"/>
                <w:sz w:val="15"/>
                <w:szCs w:val="15"/>
              </w:rPr>
              <w:t>其他工资福利支出</w:t>
            </w:r>
          </w:p>
        </w:tc>
        <w:tc>
          <w:tcPr>
            <w:tcW w:w="2224" w:type="dxa"/>
            <w:vAlign w:val="top"/>
          </w:tcPr>
          <w:p w14:paraId="74E5A7B9">
            <w:pPr>
              <w:spacing w:before="74" w:line="230" w:lineRule="auto"/>
              <w:ind w:left="334"/>
              <w:rPr>
                <w:rFonts w:ascii="宋体" w:hAnsi="宋体" w:eastAsia="宋体" w:cs="宋体"/>
                <w:sz w:val="15"/>
                <w:szCs w:val="15"/>
              </w:rPr>
            </w:pPr>
            <w:r>
              <w:rPr>
                <w:rFonts w:ascii="宋体" w:hAnsi="宋体" w:eastAsia="宋体" w:cs="宋体"/>
                <w:color w:val="212529"/>
                <w:spacing w:val="10"/>
                <w:sz w:val="15"/>
                <w:szCs w:val="15"/>
              </w:rPr>
              <w:t>工资福利支出</w:t>
            </w:r>
          </w:p>
        </w:tc>
        <w:tc>
          <w:tcPr>
            <w:tcW w:w="1242" w:type="dxa"/>
            <w:vAlign w:val="top"/>
          </w:tcPr>
          <w:p w14:paraId="545E014F">
            <w:pPr>
              <w:spacing w:before="74"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266.48</w:t>
            </w:r>
          </w:p>
        </w:tc>
        <w:tc>
          <w:tcPr>
            <w:tcW w:w="1242" w:type="dxa"/>
            <w:vAlign w:val="top"/>
          </w:tcPr>
          <w:p w14:paraId="0A64E629">
            <w:pPr>
              <w:spacing w:before="74" w:line="202" w:lineRule="exact"/>
              <w:ind w:right="17"/>
              <w:jc w:val="right"/>
              <w:rPr>
                <w:rFonts w:ascii="宋体" w:hAnsi="宋体" w:eastAsia="宋体" w:cs="宋体"/>
                <w:sz w:val="15"/>
                <w:szCs w:val="15"/>
              </w:rPr>
            </w:pPr>
            <w:r>
              <w:rPr>
                <w:rFonts w:ascii="宋体" w:hAnsi="宋体" w:eastAsia="宋体" w:cs="宋体"/>
                <w:color w:val="212529"/>
                <w:spacing w:val="4"/>
                <w:position w:val="1"/>
                <w:sz w:val="15"/>
                <w:szCs w:val="15"/>
              </w:rPr>
              <w:t>266.48</w:t>
            </w:r>
          </w:p>
        </w:tc>
        <w:tc>
          <w:tcPr>
            <w:tcW w:w="1172" w:type="dxa"/>
            <w:vAlign w:val="top"/>
          </w:tcPr>
          <w:p w14:paraId="2CA81F6A">
            <w:pPr>
              <w:pStyle w:val="6"/>
            </w:pPr>
          </w:p>
        </w:tc>
      </w:tr>
      <w:tr w14:paraId="1C3AA7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22DC3E1E">
            <w:pPr>
              <w:spacing w:before="75" w:line="229" w:lineRule="auto"/>
              <w:ind w:left="9"/>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2224" w:type="dxa"/>
            <w:vAlign w:val="top"/>
          </w:tcPr>
          <w:p w14:paraId="0431386A">
            <w:pPr>
              <w:pStyle w:val="6"/>
            </w:pPr>
          </w:p>
        </w:tc>
        <w:tc>
          <w:tcPr>
            <w:tcW w:w="1242" w:type="dxa"/>
            <w:vAlign w:val="top"/>
          </w:tcPr>
          <w:p w14:paraId="38833316">
            <w:pPr>
              <w:spacing w:before="7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264.82</w:t>
            </w:r>
          </w:p>
        </w:tc>
        <w:tc>
          <w:tcPr>
            <w:tcW w:w="1242" w:type="dxa"/>
            <w:vAlign w:val="top"/>
          </w:tcPr>
          <w:p w14:paraId="6CBDF71A">
            <w:pPr>
              <w:pStyle w:val="6"/>
            </w:pPr>
          </w:p>
        </w:tc>
        <w:tc>
          <w:tcPr>
            <w:tcW w:w="1172" w:type="dxa"/>
            <w:vAlign w:val="top"/>
          </w:tcPr>
          <w:p w14:paraId="23308456">
            <w:pPr>
              <w:spacing w:before="75"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264.82</w:t>
            </w:r>
          </w:p>
        </w:tc>
      </w:tr>
      <w:tr w14:paraId="275B675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53DFAFA8">
            <w:pPr>
              <w:spacing w:before="75" w:line="230" w:lineRule="auto"/>
              <w:ind w:left="331"/>
              <w:rPr>
                <w:rFonts w:ascii="宋体" w:hAnsi="宋体" w:eastAsia="宋体" w:cs="宋体"/>
                <w:sz w:val="15"/>
                <w:szCs w:val="15"/>
              </w:rPr>
            </w:pPr>
            <w:r>
              <w:rPr>
                <w:rFonts w:ascii="宋体" w:hAnsi="宋体" w:eastAsia="宋体" w:cs="宋体"/>
                <w:color w:val="212529"/>
                <w:spacing w:val="8"/>
                <w:sz w:val="15"/>
                <w:szCs w:val="15"/>
              </w:rPr>
              <w:t>取暖费</w:t>
            </w:r>
          </w:p>
        </w:tc>
        <w:tc>
          <w:tcPr>
            <w:tcW w:w="2224" w:type="dxa"/>
            <w:vAlign w:val="top"/>
          </w:tcPr>
          <w:p w14:paraId="7C74F865">
            <w:pPr>
              <w:spacing w:before="75"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2C05839D">
            <w:pPr>
              <w:spacing w:before="75"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167.06</w:t>
            </w:r>
          </w:p>
        </w:tc>
        <w:tc>
          <w:tcPr>
            <w:tcW w:w="1242" w:type="dxa"/>
            <w:vAlign w:val="top"/>
          </w:tcPr>
          <w:p w14:paraId="308C3DAB">
            <w:pPr>
              <w:pStyle w:val="6"/>
            </w:pPr>
          </w:p>
        </w:tc>
        <w:tc>
          <w:tcPr>
            <w:tcW w:w="1172" w:type="dxa"/>
            <w:vAlign w:val="top"/>
          </w:tcPr>
          <w:p w14:paraId="5AA66064">
            <w:pPr>
              <w:spacing w:before="75" w:line="202" w:lineRule="exact"/>
              <w:ind w:right="22"/>
              <w:jc w:val="right"/>
              <w:rPr>
                <w:rFonts w:ascii="宋体" w:hAnsi="宋体" w:eastAsia="宋体" w:cs="宋体"/>
                <w:sz w:val="15"/>
                <w:szCs w:val="15"/>
              </w:rPr>
            </w:pPr>
            <w:r>
              <w:rPr>
                <w:rFonts w:ascii="宋体" w:hAnsi="宋体" w:eastAsia="宋体" w:cs="宋体"/>
                <w:color w:val="212529"/>
                <w:spacing w:val="2"/>
                <w:position w:val="1"/>
                <w:sz w:val="15"/>
                <w:szCs w:val="15"/>
              </w:rPr>
              <w:t>167.06</w:t>
            </w:r>
          </w:p>
        </w:tc>
      </w:tr>
      <w:tr w14:paraId="5B2DD3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1EAA12D2">
            <w:pPr>
              <w:spacing w:before="75" w:line="228" w:lineRule="auto"/>
              <w:ind w:left="333"/>
              <w:rPr>
                <w:rFonts w:ascii="宋体" w:hAnsi="宋体" w:eastAsia="宋体" w:cs="宋体"/>
                <w:sz w:val="15"/>
                <w:szCs w:val="15"/>
              </w:rPr>
            </w:pPr>
            <w:r>
              <w:rPr>
                <w:rFonts w:ascii="宋体" w:hAnsi="宋体" w:eastAsia="宋体" w:cs="宋体"/>
                <w:color w:val="212529"/>
                <w:spacing w:val="9"/>
                <w:sz w:val="15"/>
                <w:szCs w:val="15"/>
              </w:rPr>
              <w:t>工会经费</w:t>
            </w:r>
          </w:p>
        </w:tc>
        <w:tc>
          <w:tcPr>
            <w:tcW w:w="2224" w:type="dxa"/>
            <w:vAlign w:val="top"/>
          </w:tcPr>
          <w:p w14:paraId="1950673C">
            <w:pPr>
              <w:spacing w:before="74"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1353823E">
            <w:pPr>
              <w:spacing w:before="74" w:line="202" w:lineRule="exact"/>
              <w:ind w:right="21"/>
              <w:jc w:val="right"/>
              <w:rPr>
                <w:rFonts w:ascii="宋体" w:hAnsi="宋体" w:eastAsia="宋体" w:cs="宋体"/>
                <w:sz w:val="15"/>
                <w:szCs w:val="15"/>
              </w:rPr>
            </w:pPr>
            <w:r>
              <w:rPr>
                <w:rFonts w:ascii="宋体" w:hAnsi="宋体" w:eastAsia="宋体" w:cs="宋体"/>
                <w:color w:val="212529"/>
                <w:spacing w:val="3"/>
                <w:position w:val="1"/>
                <w:sz w:val="15"/>
                <w:szCs w:val="15"/>
              </w:rPr>
              <w:t>35.55</w:t>
            </w:r>
          </w:p>
        </w:tc>
        <w:tc>
          <w:tcPr>
            <w:tcW w:w="1242" w:type="dxa"/>
            <w:vAlign w:val="top"/>
          </w:tcPr>
          <w:p w14:paraId="1EAD1A8D">
            <w:pPr>
              <w:pStyle w:val="6"/>
            </w:pPr>
          </w:p>
        </w:tc>
        <w:tc>
          <w:tcPr>
            <w:tcW w:w="1172" w:type="dxa"/>
            <w:vAlign w:val="top"/>
          </w:tcPr>
          <w:p w14:paraId="480504EB">
            <w:pPr>
              <w:spacing w:before="74" w:line="202" w:lineRule="exact"/>
              <w:ind w:right="22"/>
              <w:jc w:val="right"/>
              <w:rPr>
                <w:rFonts w:ascii="宋体" w:hAnsi="宋体" w:eastAsia="宋体" w:cs="宋体"/>
                <w:sz w:val="15"/>
                <w:szCs w:val="15"/>
              </w:rPr>
            </w:pPr>
            <w:r>
              <w:rPr>
                <w:rFonts w:ascii="宋体" w:hAnsi="宋体" w:eastAsia="宋体" w:cs="宋体"/>
                <w:color w:val="212529"/>
                <w:spacing w:val="3"/>
                <w:position w:val="1"/>
                <w:sz w:val="15"/>
                <w:szCs w:val="15"/>
              </w:rPr>
              <w:t>35.55</w:t>
            </w:r>
          </w:p>
        </w:tc>
      </w:tr>
      <w:tr w14:paraId="39D3E9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3" w:hRule="atLeast"/>
        </w:trPr>
        <w:tc>
          <w:tcPr>
            <w:tcW w:w="3202" w:type="dxa"/>
            <w:vAlign w:val="top"/>
          </w:tcPr>
          <w:p w14:paraId="4CA832B0">
            <w:pPr>
              <w:spacing w:before="75" w:line="230" w:lineRule="auto"/>
              <w:ind w:left="330"/>
              <w:rPr>
                <w:rFonts w:ascii="宋体" w:hAnsi="宋体" w:eastAsia="宋体" w:cs="宋体"/>
                <w:sz w:val="15"/>
                <w:szCs w:val="15"/>
              </w:rPr>
            </w:pPr>
            <w:r>
              <w:rPr>
                <w:rFonts w:ascii="宋体" w:hAnsi="宋体" w:eastAsia="宋体" w:cs="宋体"/>
                <w:color w:val="212529"/>
                <w:spacing w:val="9"/>
                <w:sz w:val="15"/>
                <w:szCs w:val="15"/>
              </w:rPr>
              <w:t>福利费</w:t>
            </w:r>
          </w:p>
        </w:tc>
        <w:tc>
          <w:tcPr>
            <w:tcW w:w="2224" w:type="dxa"/>
            <w:vAlign w:val="top"/>
          </w:tcPr>
          <w:p w14:paraId="72B83F70">
            <w:pPr>
              <w:spacing w:before="75" w:line="229" w:lineRule="auto"/>
              <w:ind w:left="335"/>
              <w:rPr>
                <w:rFonts w:ascii="宋体" w:hAnsi="宋体" w:eastAsia="宋体" w:cs="宋体"/>
                <w:sz w:val="15"/>
                <w:szCs w:val="15"/>
              </w:rPr>
            </w:pPr>
            <w:r>
              <w:rPr>
                <w:rFonts w:ascii="宋体" w:hAnsi="宋体" w:eastAsia="宋体" w:cs="宋体"/>
                <w:color w:val="212529"/>
                <w:spacing w:val="10"/>
                <w:sz w:val="15"/>
                <w:szCs w:val="15"/>
              </w:rPr>
              <w:t>商品和服务支出</w:t>
            </w:r>
          </w:p>
        </w:tc>
        <w:tc>
          <w:tcPr>
            <w:tcW w:w="1242" w:type="dxa"/>
            <w:vAlign w:val="top"/>
          </w:tcPr>
          <w:p w14:paraId="7BCB75D9">
            <w:pPr>
              <w:spacing w:before="75" w:line="202" w:lineRule="exact"/>
              <w:ind w:right="21"/>
              <w:jc w:val="right"/>
              <w:rPr>
                <w:rFonts w:ascii="宋体" w:hAnsi="宋体" w:eastAsia="宋体" w:cs="宋体"/>
                <w:sz w:val="15"/>
                <w:szCs w:val="15"/>
              </w:rPr>
            </w:pPr>
            <w:r>
              <w:rPr>
                <w:rFonts w:ascii="宋体" w:hAnsi="宋体" w:eastAsia="宋体" w:cs="宋体"/>
                <w:color w:val="212529"/>
                <w:spacing w:val="4"/>
                <w:position w:val="1"/>
                <w:sz w:val="15"/>
                <w:szCs w:val="15"/>
              </w:rPr>
              <w:t>62.21</w:t>
            </w:r>
          </w:p>
        </w:tc>
        <w:tc>
          <w:tcPr>
            <w:tcW w:w="1242" w:type="dxa"/>
            <w:vAlign w:val="top"/>
          </w:tcPr>
          <w:p w14:paraId="637A0630">
            <w:pPr>
              <w:pStyle w:val="6"/>
            </w:pPr>
          </w:p>
        </w:tc>
        <w:tc>
          <w:tcPr>
            <w:tcW w:w="1172" w:type="dxa"/>
            <w:vAlign w:val="top"/>
          </w:tcPr>
          <w:p w14:paraId="765B0628">
            <w:pPr>
              <w:spacing w:before="75" w:line="202" w:lineRule="exact"/>
              <w:ind w:right="22"/>
              <w:jc w:val="right"/>
              <w:rPr>
                <w:rFonts w:ascii="宋体" w:hAnsi="宋体" w:eastAsia="宋体" w:cs="宋体"/>
                <w:sz w:val="15"/>
                <w:szCs w:val="15"/>
              </w:rPr>
            </w:pPr>
            <w:r>
              <w:rPr>
                <w:rFonts w:ascii="宋体" w:hAnsi="宋体" w:eastAsia="宋体" w:cs="宋体"/>
                <w:color w:val="212529"/>
                <w:spacing w:val="4"/>
                <w:position w:val="1"/>
                <w:sz w:val="15"/>
                <w:szCs w:val="15"/>
              </w:rPr>
              <w:t>62.21</w:t>
            </w:r>
          </w:p>
        </w:tc>
      </w:tr>
      <w:tr w14:paraId="08F15A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2" w:hRule="atLeast"/>
        </w:trPr>
        <w:tc>
          <w:tcPr>
            <w:tcW w:w="3202" w:type="dxa"/>
            <w:vAlign w:val="top"/>
          </w:tcPr>
          <w:p w14:paraId="7A76DA35">
            <w:pPr>
              <w:spacing w:before="75" w:line="229" w:lineRule="auto"/>
              <w:ind w:left="6"/>
              <w:rPr>
                <w:rFonts w:ascii="宋体" w:hAnsi="宋体" w:eastAsia="宋体" w:cs="宋体"/>
                <w:sz w:val="15"/>
                <w:szCs w:val="15"/>
              </w:rPr>
            </w:pPr>
            <w:r>
              <w:rPr>
                <w:rFonts w:ascii="宋体" w:hAnsi="宋体" w:eastAsia="宋体" w:cs="宋体"/>
                <w:color w:val="212529"/>
                <w:spacing w:val="11"/>
                <w:sz w:val="15"/>
                <w:szCs w:val="15"/>
              </w:rPr>
              <w:t>对个人和家庭的补助</w:t>
            </w:r>
          </w:p>
        </w:tc>
        <w:tc>
          <w:tcPr>
            <w:tcW w:w="2224" w:type="dxa"/>
            <w:vAlign w:val="top"/>
          </w:tcPr>
          <w:p w14:paraId="208BD94E">
            <w:pPr>
              <w:pStyle w:val="6"/>
            </w:pPr>
          </w:p>
        </w:tc>
        <w:tc>
          <w:tcPr>
            <w:tcW w:w="1242" w:type="dxa"/>
            <w:vAlign w:val="top"/>
          </w:tcPr>
          <w:p w14:paraId="5E8C05CD">
            <w:pPr>
              <w:spacing w:before="75"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15.45</w:t>
            </w:r>
          </w:p>
        </w:tc>
        <w:tc>
          <w:tcPr>
            <w:tcW w:w="1242" w:type="dxa"/>
            <w:vAlign w:val="top"/>
          </w:tcPr>
          <w:p w14:paraId="0EB72CEF">
            <w:pPr>
              <w:spacing w:before="75"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15.45</w:t>
            </w:r>
          </w:p>
        </w:tc>
        <w:tc>
          <w:tcPr>
            <w:tcW w:w="1172" w:type="dxa"/>
            <w:vAlign w:val="top"/>
          </w:tcPr>
          <w:p w14:paraId="6C183BF3">
            <w:pPr>
              <w:pStyle w:val="6"/>
            </w:pPr>
          </w:p>
        </w:tc>
      </w:tr>
      <w:tr w14:paraId="194B139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98" w:hRule="atLeast"/>
        </w:trPr>
        <w:tc>
          <w:tcPr>
            <w:tcW w:w="3202" w:type="dxa"/>
            <w:vAlign w:val="top"/>
          </w:tcPr>
          <w:p w14:paraId="349A2F0D">
            <w:pPr>
              <w:spacing w:before="76" w:line="229" w:lineRule="auto"/>
              <w:ind w:left="330"/>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2224" w:type="dxa"/>
            <w:vAlign w:val="top"/>
          </w:tcPr>
          <w:p w14:paraId="0CF142A0">
            <w:pPr>
              <w:spacing w:before="76" w:line="229" w:lineRule="auto"/>
              <w:ind w:left="332"/>
              <w:rPr>
                <w:rFonts w:ascii="宋体" w:hAnsi="宋体" w:eastAsia="宋体" w:cs="宋体"/>
                <w:sz w:val="15"/>
                <w:szCs w:val="15"/>
              </w:rPr>
            </w:pPr>
            <w:r>
              <w:rPr>
                <w:rFonts w:ascii="宋体" w:hAnsi="宋体" w:eastAsia="宋体" w:cs="宋体"/>
                <w:color w:val="212529"/>
                <w:spacing w:val="11"/>
                <w:sz w:val="15"/>
                <w:szCs w:val="15"/>
              </w:rPr>
              <w:t>其他对个人和家庭的补助</w:t>
            </w:r>
          </w:p>
        </w:tc>
        <w:tc>
          <w:tcPr>
            <w:tcW w:w="1242" w:type="dxa"/>
            <w:vAlign w:val="top"/>
          </w:tcPr>
          <w:p w14:paraId="0C9A5624">
            <w:pPr>
              <w:spacing w:before="76" w:line="202" w:lineRule="exact"/>
              <w:ind w:right="21"/>
              <w:jc w:val="right"/>
              <w:rPr>
                <w:rFonts w:ascii="宋体" w:hAnsi="宋体" w:eastAsia="宋体" w:cs="宋体"/>
                <w:sz w:val="15"/>
                <w:szCs w:val="15"/>
              </w:rPr>
            </w:pPr>
            <w:r>
              <w:rPr>
                <w:rFonts w:ascii="宋体" w:hAnsi="宋体" w:eastAsia="宋体" w:cs="宋体"/>
                <w:color w:val="212529"/>
                <w:spacing w:val="2"/>
                <w:position w:val="1"/>
                <w:sz w:val="15"/>
                <w:szCs w:val="15"/>
              </w:rPr>
              <w:t>15.45</w:t>
            </w:r>
          </w:p>
        </w:tc>
        <w:tc>
          <w:tcPr>
            <w:tcW w:w="1242" w:type="dxa"/>
            <w:vAlign w:val="top"/>
          </w:tcPr>
          <w:p w14:paraId="7751CE6B">
            <w:pPr>
              <w:spacing w:before="76" w:line="202" w:lineRule="exact"/>
              <w:ind w:right="17"/>
              <w:jc w:val="right"/>
              <w:rPr>
                <w:rFonts w:ascii="宋体" w:hAnsi="宋体" w:eastAsia="宋体" w:cs="宋体"/>
                <w:sz w:val="15"/>
                <w:szCs w:val="15"/>
              </w:rPr>
            </w:pPr>
            <w:r>
              <w:rPr>
                <w:rFonts w:ascii="宋体" w:hAnsi="宋体" w:eastAsia="宋体" w:cs="宋体"/>
                <w:color w:val="212529"/>
                <w:spacing w:val="2"/>
                <w:position w:val="1"/>
                <w:sz w:val="15"/>
                <w:szCs w:val="15"/>
              </w:rPr>
              <w:t>15.45</w:t>
            </w:r>
          </w:p>
        </w:tc>
        <w:tc>
          <w:tcPr>
            <w:tcW w:w="1172" w:type="dxa"/>
            <w:vAlign w:val="top"/>
          </w:tcPr>
          <w:p w14:paraId="643C506F">
            <w:pPr>
              <w:pStyle w:val="6"/>
            </w:pPr>
          </w:p>
        </w:tc>
      </w:tr>
    </w:tbl>
    <w:p w14:paraId="629F0E63">
      <w:pPr>
        <w:pStyle w:val="2"/>
      </w:pPr>
    </w:p>
    <w:p w14:paraId="6ADF68A5">
      <w:pPr>
        <w:sectPr>
          <w:footerReference r:id="rId17" w:type="default"/>
          <w:pgSz w:w="11900" w:h="16840"/>
          <w:pgMar w:top="642" w:right="600" w:bottom="340" w:left="600" w:header="326" w:footer="93" w:gutter="0"/>
          <w:cols w:space="720" w:num="1"/>
        </w:sectPr>
      </w:pPr>
    </w:p>
    <w:p w14:paraId="049E102D">
      <w:pPr>
        <w:spacing w:before="103"/>
      </w:pPr>
    </w:p>
    <w:p w14:paraId="5D5F57E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619"/>
        <w:gridCol w:w="4557"/>
        <w:gridCol w:w="1982"/>
      </w:tblGrid>
      <w:tr w14:paraId="297568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619" w:type="dxa"/>
            <w:tcBorders>
              <w:top w:val="single" w:color="FFFFFF" w:sz="4" w:space="0"/>
              <w:left w:val="single" w:color="FFFFFF" w:sz="2" w:space="0"/>
              <w:bottom w:val="single" w:color="FFFFFF" w:sz="4" w:space="0"/>
              <w:right w:val="single" w:color="FFFFFF" w:sz="2" w:space="0"/>
            </w:tcBorders>
            <w:vAlign w:val="top"/>
          </w:tcPr>
          <w:p w14:paraId="58A40483">
            <w:pPr>
              <w:pStyle w:val="6"/>
            </w:pPr>
          </w:p>
        </w:tc>
        <w:tc>
          <w:tcPr>
            <w:tcW w:w="4557" w:type="dxa"/>
            <w:tcBorders>
              <w:top w:val="single" w:color="FFFFFF" w:sz="4" w:space="0"/>
              <w:left w:val="single" w:color="FFFFFF" w:sz="2" w:space="0"/>
              <w:bottom w:val="single" w:color="FFFFFF" w:sz="4" w:space="0"/>
              <w:right w:val="single" w:color="FFFFFF" w:sz="2" w:space="0"/>
            </w:tcBorders>
            <w:vAlign w:val="top"/>
          </w:tcPr>
          <w:p w14:paraId="2CEA1014">
            <w:pPr>
              <w:pStyle w:val="6"/>
            </w:pPr>
          </w:p>
        </w:tc>
        <w:tc>
          <w:tcPr>
            <w:tcW w:w="1982" w:type="dxa"/>
            <w:tcBorders>
              <w:top w:val="single" w:color="FFFFFF" w:sz="4" w:space="0"/>
              <w:left w:val="single" w:color="FFFFFF" w:sz="2" w:space="0"/>
              <w:bottom w:val="single" w:color="FFFFFF" w:sz="4" w:space="0"/>
              <w:right w:val="single" w:color="FFFFFF" w:sz="2" w:space="0"/>
            </w:tcBorders>
            <w:vAlign w:val="top"/>
          </w:tcPr>
          <w:p w14:paraId="75642771">
            <w:pPr>
              <w:spacing w:before="127" w:line="234" w:lineRule="auto"/>
              <w:ind w:left="1244"/>
              <w:rPr>
                <w:rFonts w:ascii="宋体" w:hAnsi="宋体" w:eastAsia="宋体" w:cs="宋体"/>
                <w:sz w:val="12"/>
                <w:szCs w:val="12"/>
              </w:rPr>
            </w:pPr>
            <w:r>
              <w:rPr>
                <w:rFonts w:ascii="宋体" w:hAnsi="宋体" w:eastAsia="宋体" w:cs="宋体"/>
                <w:color w:val="212529"/>
                <w:spacing w:val="7"/>
                <w:sz w:val="12"/>
                <w:szCs w:val="12"/>
              </w:rPr>
              <w:t>预算公开表7</w:t>
            </w:r>
          </w:p>
        </w:tc>
      </w:tr>
      <w:tr w14:paraId="79DD09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3"/>
            <w:tcBorders>
              <w:top w:val="single" w:color="FFFFFF" w:sz="4" w:space="0"/>
              <w:left w:val="single" w:color="FFFFFF" w:sz="4" w:space="0"/>
              <w:bottom w:val="single" w:color="FFFFFF" w:sz="4" w:space="0"/>
              <w:right w:val="single" w:color="FFFFFF" w:sz="4" w:space="0"/>
            </w:tcBorders>
            <w:vAlign w:val="top"/>
          </w:tcPr>
          <w:p w14:paraId="3A02757F">
            <w:pPr>
              <w:spacing w:before="79" w:line="201" w:lineRule="exact"/>
              <w:ind w:left="2455"/>
              <w:outlineLvl w:val="1"/>
              <w:rPr>
                <w:rFonts w:ascii="微软雅黑" w:hAnsi="微软雅黑" w:eastAsia="微软雅黑" w:cs="微软雅黑"/>
                <w:sz w:val="20"/>
                <w:szCs w:val="20"/>
              </w:rPr>
            </w:pPr>
            <w:bookmarkStart w:id="21" w:name="bookmark43"/>
            <w:bookmarkEnd w:id="21"/>
            <w:bookmarkStart w:id="22" w:name="bookmark13"/>
            <w:bookmarkEnd w:id="22"/>
            <w:r>
              <w:rPr>
                <w:rFonts w:ascii="微软雅黑" w:hAnsi="微软雅黑" w:eastAsia="微软雅黑" w:cs="微软雅黑"/>
                <w:color w:val="212529"/>
                <w:position w:val="-1"/>
                <w:sz w:val="20"/>
                <w:szCs w:val="20"/>
              </w:rPr>
              <w:t>2025年政府性基金预算收入表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2C3708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76" w:type="dxa"/>
            <w:gridSpan w:val="2"/>
            <w:tcBorders>
              <w:top w:val="single" w:color="FFFFFF" w:sz="4" w:space="0"/>
              <w:left w:val="single" w:color="FFFFFF" w:sz="2" w:space="0"/>
              <w:right w:val="single" w:color="FFFFFF" w:sz="2" w:space="0"/>
            </w:tcBorders>
            <w:vAlign w:val="top"/>
          </w:tcPr>
          <w:p w14:paraId="48D8F30A">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982" w:type="dxa"/>
            <w:tcBorders>
              <w:top w:val="single" w:color="FFFFFF" w:sz="4" w:space="0"/>
              <w:left w:val="single" w:color="FFFFFF" w:sz="2" w:space="0"/>
              <w:right w:val="single" w:color="FFFFFF" w:sz="2" w:space="0"/>
            </w:tcBorders>
            <w:vAlign w:val="top"/>
          </w:tcPr>
          <w:p w14:paraId="62EC8F13">
            <w:pPr>
              <w:spacing w:before="124" w:line="235" w:lineRule="auto"/>
              <w:ind w:left="1374"/>
              <w:rPr>
                <w:rFonts w:ascii="宋体" w:hAnsi="宋体" w:eastAsia="宋体" w:cs="宋体"/>
                <w:sz w:val="12"/>
                <w:szCs w:val="12"/>
              </w:rPr>
            </w:pPr>
            <w:r>
              <w:rPr>
                <w:rFonts w:ascii="宋体" w:hAnsi="宋体" w:eastAsia="宋体" w:cs="宋体"/>
                <w:color w:val="212529"/>
                <w:spacing w:val="7"/>
                <w:sz w:val="12"/>
                <w:szCs w:val="12"/>
              </w:rPr>
              <w:t>单位:万元</w:t>
            </w:r>
          </w:p>
        </w:tc>
      </w:tr>
      <w:tr w14:paraId="5A9F17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76" w:type="dxa"/>
            <w:gridSpan w:val="2"/>
            <w:vAlign w:val="top"/>
          </w:tcPr>
          <w:p w14:paraId="079CA1C9">
            <w:pPr>
              <w:spacing w:before="112" w:line="154" w:lineRule="exact"/>
              <w:ind w:left="341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1982" w:type="dxa"/>
            <w:vMerge w:val="restart"/>
            <w:tcBorders>
              <w:bottom w:val="nil"/>
            </w:tcBorders>
            <w:vAlign w:val="top"/>
          </w:tcPr>
          <w:p w14:paraId="3A5A36B7">
            <w:pPr>
              <w:spacing w:before="304" w:line="158" w:lineRule="exact"/>
              <w:ind w:left="249"/>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政府性基金收入预算</w:t>
            </w:r>
          </w:p>
        </w:tc>
      </w:tr>
      <w:tr w14:paraId="6278147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619" w:type="dxa"/>
            <w:vAlign w:val="top"/>
          </w:tcPr>
          <w:p w14:paraId="1C957FD3">
            <w:pPr>
              <w:spacing w:before="111" w:line="158" w:lineRule="exact"/>
              <w:ind w:left="81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4557" w:type="dxa"/>
            <w:vAlign w:val="top"/>
          </w:tcPr>
          <w:p w14:paraId="2ED2AD70">
            <w:pPr>
              <w:spacing w:before="111" w:line="156" w:lineRule="exact"/>
              <w:ind w:left="1938"/>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982" w:type="dxa"/>
            <w:vMerge w:val="continue"/>
            <w:tcBorders>
              <w:top w:val="nil"/>
            </w:tcBorders>
            <w:vAlign w:val="top"/>
          </w:tcPr>
          <w:p w14:paraId="0AC9C7A7">
            <w:pPr>
              <w:pStyle w:val="6"/>
            </w:pPr>
          </w:p>
        </w:tc>
      </w:tr>
      <w:tr w14:paraId="6BF8633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176" w:type="dxa"/>
            <w:gridSpan w:val="2"/>
            <w:vAlign w:val="top"/>
          </w:tcPr>
          <w:p w14:paraId="4B53505A">
            <w:pPr>
              <w:spacing w:before="113" w:line="154" w:lineRule="exact"/>
              <w:ind w:left="341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982" w:type="dxa"/>
            <w:vAlign w:val="top"/>
          </w:tcPr>
          <w:p w14:paraId="4CD84413">
            <w:pPr>
              <w:pStyle w:val="6"/>
              <w:spacing w:before="134" w:line="186" w:lineRule="auto"/>
              <w:ind w:left="1643"/>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r>
      <w:tr w14:paraId="038311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619" w:type="dxa"/>
            <w:vAlign w:val="top"/>
          </w:tcPr>
          <w:p w14:paraId="5BC795D8">
            <w:pPr>
              <w:spacing w:before="116" w:line="202" w:lineRule="exact"/>
              <w:ind w:left="18"/>
              <w:rPr>
                <w:rFonts w:ascii="宋体" w:hAnsi="宋体" w:eastAsia="宋体" w:cs="宋体"/>
                <w:sz w:val="15"/>
                <w:szCs w:val="15"/>
              </w:rPr>
            </w:pPr>
            <w:r>
              <w:rPr>
                <w:rFonts w:ascii="宋体" w:hAnsi="宋体" w:eastAsia="宋体" w:cs="宋体"/>
                <w:color w:val="212529"/>
                <w:spacing w:val="-1"/>
                <w:position w:val="1"/>
                <w:sz w:val="15"/>
                <w:szCs w:val="15"/>
              </w:rPr>
              <w:t>103</w:t>
            </w:r>
          </w:p>
        </w:tc>
        <w:tc>
          <w:tcPr>
            <w:tcW w:w="4557" w:type="dxa"/>
            <w:vAlign w:val="top"/>
          </w:tcPr>
          <w:p w14:paraId="24F1FB01">
            <w:pPr>
              <w:spacing w:before="116" w:line="229" w:lineRule="auto"/>
              <w:ind w:left="5"/>
              <w:rPr>
                <w:rFonts w:ascii="宋体" w:hAnsi="宋体" w:eastAsia="宋体" w:cs="宋体"/>
                <w:sz w:val="15"/>
                <w:szCs w:val="15"/>
              </w:rPr>
            </w:pPr>
            <w:r>
              <w:rPr>
                <w:rFonts w:ascii="宋体" w:hAnsi="宋体" w:eastAsia="宋体" w:cs="宋体"/>
                <w:color w:val="212529"/>
                <w:spacing w:val="9"/>
                <w:sz w:val="15"/>
                <w:szCs w:val="15"/>
              </w:rPr>
              <w:t>非税收入</w:t>
            </w:r>
          </w:p>
        </w:tc>
        <w:tc>
          <w:tcPr>
            <w:tcW w:w="1982" w:type="dxa"/>
            <w:vAlign w:val="top"/>
          </w:tcPr>
          <w:p w14:paraId="16598F0C">
            <w:pPr>
              <w:spacing w:before="116"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r w14:paraId="03F840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619" w:type="dxa"/>
            <w:vAlign w:val="top"/>
          </w:tcPr>
          <w:p w14:paraId="6E358E4F">
            <w:pPr>
              <w:spacing w:before="117" w:line="202" w:lineRule="exact"/>
              <w:ind w:left="18"/>
              <w:rPr>
                <w:rFonts w:ascii="宋体" w:hAnsi="宋体" w:eastAsia="宋体" w:cs="宋体"/>
                <w:sz w:val="15"/>
                <w:szCs w:val="15"/>
              </w:rPr>
            </w:pPr>
            <w:r>
              <w:rPr>
                <w:rFonts w:ascii="宋体" w:hAnsi="宋体" w:eastAsia="宋体" w:cs="宋体"/>
                <w:color w:val="212529"/>
                <w:spacing w:val="2"/>
                <w:position w:val="1"/>
                <w:sz w:val="15"/>
                <w:szCs w:val="15"/>
              </w:rPr>
              <w:t>10301</w:t>
            </w:r>
          </w:p>
        </w:tc>
        <w:tc>
          <w:tcPr>
            <w:tcW w:w="4557" w:type="dxa"/>
            <w:vAlign w:val="top"/>
          </w:tcPr>
          <w:p w14:paraId="420134C7">
            <w:pPr>
              <w:spacing w:before="117" w:line="228" w:lineRule="auto"/>
              <w:ind w:left="3"/>
              <w:rPr>
                <w:rFonts w:ascii="宋体" w:hAnsi="宋体" w:eastAsia="宋体" w:cs="宋体"/>
                <w:sz w:val="15"/>
                <w:szCs w:val="15"/>
              </w:rPr>
            </w:pPr>
            <w:r>
              <w:rPr>
                <w:rFonts w:ascii="宋体" w:hAnsi="宋体" w:eastAsia="宋体" w:cs="宋体"/>
                <w:color w:val="212529"/>
                <w:spacing w:val="10"/>
                <w:sz w:val="15"/>
                <w:szCs w:val="15"/>
              </w:rPr>
              <w:t>政府性基金收入</w:t>
            </w:r>
          </w:p>
        </w:tc>
        <w:tc>
          <w:tcPr>
            <w:tcW w:w="1982" w:type="dxa"/>
            <w:vAlign w:val="top"/>
          </w:tcPr>
          <w:p w14:paraId="54F350C0">
            <w:pPr>
              <w:spacing w:before="117"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r w14:paraId="686F00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2619" w:type="dxa"/>
            <w:vAlign w:val="top"/>
          </w:tcPr>
          <w:p w14:paraId="0D65746C">
            <w:pPr>
              <w:spacing w:before="118" w:line="203" w:lineRule="exact"/>
              <w:ind w:left="18"/>
              <w:rPr>
                <w:rFonts w:ascii="宋体" w:hAnsi="宋体" w:eastAsia="宋体" w:cs="宋体"/>
                <w:sz w:val="15"/>
                <w:szCs w:val="15"/>
              </w:rPr>
            </w:pPr>
            <w:r>
              <w:rPr>
                <w:rFonts w:ascii="宋体" w:hAnsi="宋体" w:eastAsia="宋体" w:cs="宋体"/>
                <w:color w:val="212529"/>
                <w:spacing w:val="3"/>
                <w:position w:val="1"/>
                <w:sz w:val="15"/>
                <w:szCs w:val="15"/>
              </w:rPr>
              <w:t>1030155</w:t>
            </w:r>
          </w:p>
        </w:tc>
        <w:tc>
          <w:tcPr>
            <w:tcW w:w="4557" w:type="dxa"/>
            <w:vAlign w:val="top"/>
          </w:tcPr>
          <w:p w14:paraId="2B8FB3CD">
            <w:pPr>
              <w:spacing w:before="118" w:line="229" w:lineRule="auto"/>
              <w:ind w:left="3"/>
              <w:rPr>
                <w:rFonts w:ascii="宋体" w:hAnsi="宋体" w:eastAsia="宋体" w:cs="宋体"/>
                <w:sz w:val="15"/>
                <w:szCs w:val="15"/>
              </w:rPr>
            </w:pPr>
            <w:r>
              <w:rPr>
                <w:rFonts w:ascii="宋体" w:hAnsi="宋体" w:eastAsia="宋体" w:cs="宋体"/>
                <w:color w:val="212529"/>
                <w:spacing w:val="10"/>
                <w:sz w:val="15"/>
                <w:szCs w:val="15"/>
              </w:rPr>
              <w:t>彩票公益金收入</w:t>
            </w:r>
          </w:p>
        </w:tc>
        <w:tc>
          <w:tcPr>
            <w:tcW w:w="1982" w:type="dxa"/>
            <w:vAlign w:val="top"/>
          </w:tcPr>
          <w:p w14:paraId="49E73A84">
            <w:pPr>
              <w:spacing w:before="118"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bl>
    <w:p w14:paraId="3FC602AC">
      <w:pPr>
        <w:pStyle w:val="2"/>
      </w:pPr>
    </w:p>
    <w:p w14:paraId="6969517B">
      <w:pPr>
        <w:sectPr>
          <w:footerReference r:id="rId18" w:type="default"/>
          <w:pgSz w:w="11900" w:h="16840"/>
          <w:pgMar w:top="642" w:right="600" w:bottom="340" w:left="600" w:header="326" w:footer="91" w:gutter="0"/>
          <w:cols w:space="720" w:num="1"/>
        </w:sectPr>
      </w:pPr>
    </w:p>
    <w:p w14:paraId="38CBD4FF">
      <w:pPr>
        <w:spacing w:before="103"/>
      </w:pPr>
    </w:p>
    <w:p w14:paraId="1E955426">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60"/>
        <w:gridCol w:w="3272"/>
        <w:gridCol w:w="1220"/>
        <w:gridCol w:w="1069"/>
        <w:gridCol w:w="1237"/>
      </w:tblGrid>
      <w:tr w14:paraId="2F553F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360" w:type="dxa"/>
            <w:tcBorders>
              <w:top w:val="single" w:color="FFFFFF" w:sz="4" w:space="0"/>
              <w:left w:val="single" w:color="FFFFFF" w:sz="2" w:space="0"/>
              <w:bottom w:val="single" w:color="FFFFFF" w:sz="4" w:space="0"/>
              <w:right w:val="single" w:color="FFFFFF" w:sz="2" w:space="0"/>
            </w:tcBorders>
            <w:vAlign w:val="top"/>
          </w:tcPr>
          <w:p w14:paraId="3A8ED44D">
            <w:pPr>
              <w:pStyle w:val="6"/>
            </w:pPr>
          </w:p>
        </w:tc>
        <w:tc>
          <w:tcPr>
            <w:tcW w:w="3272" w:type="dxa"/>
            <w:tcBorders>
              <w:top w:val="single" w:color="FFFFFF" w:sz="4" w:space="0"/>
              <w:left w:val="single" w:color="FFFFFF" w:sz="2" w:space="0"/>
              <w:bottom w:val="single" w:color="FFFFFF" w:sz="4" w:space="0"/>
              <w:right w:val="single" w:color="FFFFFF" w:sz="2" w:space="0"/>
            </w:tcBorders>
            <w:vAlign w:val="top"/>
          </w:tcPr>
          <w:p w14:paraId="46FB0885">
            <w:pPr>
              <w:pStyle w:val="6"/>
            </w:pPr>
          </w:p>
        </w:tc>
        <w:tc>
          <w:tcPr>
            <w:tcW w:w="1220" w:type="dxa"/>
            <w:tcBorders>
              <w:top w:val="single" w:color="FFFFFF" w:sz="4" w:space="0"/>
              <w:left w:val="single" w:color="FFFFFF" w:sz="2" w:space="0"/>
              <w:bottom w:val="single" w:color="FFFFFF" w:sz="4" w:space="0"/>
              <w:right w:val="single" w:color="FFFFFF" w:sz="2" w:space="0"/>
            </w:tcBorders>
            <w:vAlign w:val="top"/>
          </w:tcPr>
          <w:p w14:paraId="0BF46A90">
            <w:pPr>
              <w:pStyle w:val="6"/>
            </w:pPr>
          </w:p>
        </w:tc>
        <w:tc>
          <w:tcPr>
            <w:tcW w:w="1069" w:type="dxa"/>
            <w:tcBorders>
              <w:top w:val="single" w:color="FFFFFF" w:sz="4" w:space="0"/>
              <w:left w:val="single" w:color="FFFFFF" w:sz="2" w:space="0"/>
              <w:bottom w:val="single" w:color="FFFFFF" w:sz="4" w:space="0"/>
              <w:right w:val="single" w:color="FFFFFF" w:sz="2" w:space="0"/>
            </w:tcBorders>
            <w:vAlign w:val="top"/>
          </w:tcPr>
          <w:p w14:paraId="199FA796">
            <w:pPr>
              <w:pStyle w:val="6"/>
            </w:pPr>
          </w:p>
        </w:tc>
        <w:tc>
          <w:tcPr>
            <w:tcW w:w="1237" w:type="dxa"/>
            <w:tcBorders>
              <w:top w:val="single" w:color="FFFFFF" w:sz="4" w:space="0"/>
              <w:left w:val="single" w:color="FFFFFF" w:sz="2" w:space="0"/>
              <w:bottom w:val="single" w:color="FFFFFF" w:sz="4" w:space="0"/>
              <w:right w:val="single" w:color="FFFFFF" w:sz="2" w:space="0"/>
            </w:tcBorders>
            <w:vAlign w:val="top"/>
          </w:tcPr>
          <w:p w14:paraId="2BAA5869">
            <w:pPr>
              <w:spacing w:before="127" w:line="234" w:lineRule="auto"/>
              <w:ind w:left="498"/>
              <w:rPr>
                <w:rFonts w:ascii="宋体" w:hAnsi="宋体" w:eastAsia="宋体" w:cs="宋体"/>
                <w:sz w:val="12"/>
                <w:szCs w:val="12"/>
              </w:rPr>
            </w:pPr>
            <w:r>
              <w:rPr>
                <w:rFonts w:ascii="宋体" w:hAnsi="宋体" w:eastAsia="宋体" w:cs="宋体"/>
                <w:color w:val="212529"/>
                <w:spacing w:val="8"/>
                <w:sz w:val="12"/>
                <w:szCs w:val="12"/>
              </w:rPr>
              <w:t>预算公开表8</w:t>
            </w:r>
          </w:p>
        </w:tc>
      </w:tr>
      <w:tr w14:paraId="1E7848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115FEB79">
            <w:pPr>
              <w:spacing w:before="79" w:line="201" w:lineRule="exact"/>
              <w:ind w:left="2455"/>
              <w:outlineLvl w:val="1"/>
              <w:rPr>
                <w:rFonts w:ascii="微软雅黑" w:hAnsi="微软雅黑" w:eastAsia="微软雅黑" w:cs="微软雅黑"/>
                <w:sz w:val="20"/>
                <w:szCs w:val="20"/>
              </w:rPr>
            </w:pPr>
            <w:bookmarkStart w:id="23" w:name="bookmark44"/>
            <w:bookmarkEnd w:id="23"/>
            <w:bookmarkStart w:id="24" w:name="bookmark14"/>
            <w:bookmarkEnd w:id="24"/>
            <w:r>
              <w:rPr>
                <w:rFonts w:ascii="微软雅黑" w:hAnsi="微软雅黑" w:eastAsia="微软雅黑" w:cs="微软雅黑"/>
                <w:color w:val="212529"/>
                <w:position w:val="-1"/>
                <w:sz w:val="20"/>
                <w:szCs w:val="20"/>
              </w:rPr>
              <w:t>2025年政府性基金预算支出表</w:t>
            </w:r>
            <w:r>
              <w:rPr>
                <w:rFonts w:ascii="微软雅黑" w:hAnsi="微软雅黑" w:eastAsia="微软雅黑" w:cs="微软雅黑"/>
                <w:color w:val="212529"/>
                <w:spacing w:val="56"/>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4A103B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32" w:type="dxa"/>
            <w:gridSpan w:val="2"/>
            <w:tcBorders>
              <w:top w:val="single" w:color="FFFFFF" w:sz="4" w:space="0"/>
              <w:left w:val="single" w:color="FFFFFF" w:sz="2" w:space="0"/>
              <w:right w:val="single" w:color="FFFFFF" w:sz="2" w:space="0"/>
            </w:tcBorders>
            <w:vAlign w:val="top"/>
          </w:tcPr>
          <w:p w14:paraId="3C9422E4">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220" w:type="dxa"/>
            <w:tcBorders>
              <w:top w:val="single" w:color="FFFFFF" w:sz="4" w:space="0"/>
              <w:left w:val="single" w:color="FFFFFF" w:sz="2" w:space="0"/>
              <w:right w:val="single" w:color="FFFFFF" w:sz="2" w:space="0"/>
            </w:tcBorders>
            <w:vAlign w:val="top"/>
          </w:tcPr>
          <w:p w14:paraId="09F2F012">
            <w:pPr>
              <w:pStyle w:val="6"/>
            </w:pPr>
          </w:p>
        </w:tc>
        <w:tc>
          <w:tcPr>
            <w:tcW w:w="1069" w:type="dxa"/>
            <w:tcBorders>
              <w:top w:val="single" w:color="FFFFFF" w:sz="4" w:space="0"/>
              <w:left w:val="single" w:color="FFFFFF" w:sz="2" w:space="0"/>
              <w:right w:val="single" w:color="FFFFFF" w:sz="2" w:space="0"/>
            </w:tcBorders>
            <w:vAlign w:val="top"/>
          </w:tcPr>
          <w:p w14:paraId="4C7C19C6">
            <w:pPr>
              <w:pStyle w:val="6"/>
            </w:pPr>
          </w:p>
        </w:tc>
        <w:tc>
          <w:tcPr>
            <w:tcW w:w="1237" w:type="dxa"/>
            <w:tcBorders>
              <w:top w:val="single" w:color="FFFFFF" w:sz="4" w:space="0"/>
              <w:left w:val="single" w:color="FFFFFF" w:sz="2" w:space="0"/>
              <w:right w:val="single" w:color="FFFFFF" w:sz="2" w:space="0"/>
            </w:tcBorders>
            <w:vAlign w:val="top"/>
          </w:tcPr>
          <w:p w14:paraId="63ACA902">
            <w:pPr>
              <w:spacing w:before="124" w:line="235" w:lineRule="auto"/>
              <w:ind w:left="629"/>
              <w:rPr>
                <w:rFonts w:ascii="宋体" w:hAnsi="宋体" w:eastAsia="宋体" w:cs="宋体"/>
                <w:sz w:val="12"/>
                <w:szCs w:val="12"/>
              </w:rPr>
            </w:pPr>
            <w:r>
              <w:rPr>
                <w:rFonts w:ascii="宋体" w:hAnsi="宋体" w:eastAsia="宋体" w:cs="宋体"/>
                <w:color w:val="212529"/>
                <w:spacing w:val="7"/>
                <w:sz w:val="12"/>
                <w:szCs w:val="12"/>
              </w:rPr>
              <w:t>单位:万元</w:t>
            </w:r>
          </w:p>
        </w:tc>
      </w:tr>
      <w:tr w14:paraId="5875A9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360" w:type="dxa"/>
            <w:vAlign w:val="top"/>
          </w:tcPr>
          <w:p w14:paraId="2C731301">
            <w:pPr>
              <w:spacing w:before="110" w:line="156" w:lineRule="exact"/>
              <w:ind w:left="839"/>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3272" w:type="dxa"/>
            <w:vAlign w:val="top"/>
          </w:tcPr>
          <w:p w14:paraId="243602BA">
            <w:pPr>
              <w:spacing w:before="110" w:line="156" w:lineRule="exact"/>
              <w:ind w:left="1294"/>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1220" w:type="dxa"/>
            <w:vAlign w:val="top"/>
          </w:tcPr>
          <w:p w14:paraId="4D2F1EB9">
            <w:pPr>
              <w:spacing w:before="111" w:line="154" w:lineRule="exact"/>
              <w:ind w:left="44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069" w:type="dxa"/>
            <w:vAlign w:val="top"/>
          </w:tcPr>
          <w:p w14:paraId="7369E615">
            <w:pPr>
              <w:spacing w:before="109" w:line="157" w:lineRule="exact"/>
              <w:ind w:left="202"/>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1237" w:type="dxa"/>
            <w:vAlign w:val="top"/>
          </w:tcPr>
          <w:p w14:paraId="564FA226">
            <w:pPr>
              <w:spacing w:before="110" w:line="156" w:lineRule="exact"/>
              <w:ind w:left="285"/>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7B81D1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5632" w:type="dxa"/>
            <w:gridSpan w:val="2"/>
            <w:vAlign w:val="top"/>
          </w:tcPr>
          <w:p w14:paraId="6D8A00EE">
            <w:pPr>
              <w:spacing w:before="112" w:line="154" w:lineRule="exact"/>
              <w:ind w:left="2643"/>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220" w:type="dxa"/>
            <w:vAlign w:val="top"/>
          </w:tcPr>
          <w:p w14:paraId="4436C118">
            <w:pPr>
              <w:pStyle w:val="6"/>
              <w:spacing w:before="132" w:line="186" w:lineRule="auto"/>
              <w:ind w:left="888"/>
              <w:rPr>
                <w:sz w:val="13"/>
                <w:szCs w:val="13"/>
              </w:rPr>
            </w:pPr>
            <w:r>
              <w:rPr>
                <w:color w:val="212529"/>
                <w:spacing w:val="2"/>
                <w:sz w:val="13"/>
                <w:szCs w:val="13"/>
              </w:rPr>
              <w:t>1.</w:t>
            </w:r>
            <w:r>
              <w:rPr>
                <w:color w:val="212529"/>
                <w:spacing w:val="4"/>
                <w:sz w:val="13"/>
                <w:szCs w:val="13"/>
              </w:rPr>
              <w:t xml:space="preserve"> </w:t>
            </w:r>
            <w:r>
              <w:rPr>
                <w:color w:val="212529"/>
                <w:spacing w:val="2"/>
                <w:sz w:val="13"/>
                <w:szCs w:val="13"/>
              </w:rPr>
              <w:t>10</w:t>
            </w:r>
          </w:p>
        </w:tc>
        <w:tc>
          <w:tcPr>
            <w:tcW w:w="1069" w:type="dxa"/>
            <w:vAlign w:val="top"/>
          </w:tcPr>
          <w:p w14:paraId="3896B510">
            <w:pPr>
              <w:pStyle w:val="6"/>
            </w:pPr>
          </w:p>
        </w:tc>
        <w:tc>
          <w:tcPr>
            <w:tcW w:w="1237" w:type="dxa"/>
            <w:vAlign w:val="top"/>
          </w:tcPr>
          <w:p w14:paraId="5D47CC1F">
            <w:pPr>
              <w:pStyle w:val="6"/>
              <w:spacing w:before="132" w:line="186" w:lineRule="auto"/>
              <w:ind w:left="898"/>
              <w:rPr>
                <w:sz w:val="13"/>
                <w:szCs w:val="13"/>
              </w:rPr>
            </w:pPr>
            <w:r>
              <w:rPr>
                <w:color w:val="212529"/>
                <w:spacing w:val="1"/>
                <w:sz w:val="13"/>
                <w:szCs w:val="13"/>
              </w:rPr>
              <w:t>1.</w:t>
            </w:r>
            <w:r>
              <w:rPr>
                <w:color w:val="212529"/>
                <w:spacing w:val="9"/>
                <w:sz w:val="13"/>
                <w:szCs w:val="13"/>
              </w:rPr>
              <w:t xml:space="preserve"> </w:t>
            </w:r>
            <w:r>
              <w:rPr>
                <w:color w:val="212529"/>
                <w:spacing w:val="1"/>
                <w:sz w:val="13"/>
                <w:szCs w:val="13"/>
              </w:rPr>
              <w:t>10</w:t>
            </w:r>
          </w:p>
        </w:tc>
      </w:tr>
      <w:tr w14:paraId="0CA7C6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360" w:type="dxa"/>
            <w:vAlign w:val="top"/>
          </w:tcPr>
          <w:p w14:paraId="1FD25BD6">
            <w:pPr>
              <w:spacing w:before="115" w:line="202" w:lineRule="exact"/>
              <w:ind w:left="8"/>
              <w:rPr>
                <w:rFonts w:ascii="宋体" w:hAnsi="宋体" w:eastAsia="宋体" w:cs="宋体"/>
                <w:sz w:val="15"/>
                <w:szCs w:val="15"/>
              </w:rPr>
            </w:pPr>
            <w:r>
              <w:rPr>
                <w:rFonts w:ascii="宋体" w:hAnsi="宋体" w:eastAsia="宋体" w:cs="宋体"/>
                <w:color w:val="212529"/>
                <w:spacing w:val="2"/>
                <w:position w:val="1"/>
                <w:sz w:val="15"/>
                <w:szCs w:val="15"/>
              </w:rPr>
              <w:t>229</w:t>
            </w:r>
          </w:p>
        </w:tc>
        <w:tc>
          <w:tcPr>
            <w:tcW w:w="3272" w:type="dxa"/>
            <w:vAlign w:val="top"/>
          </w:tcPr>
          <w:p w14:paraId="6572E493">
            <w:pPr>
              <w:spacing w:before="114" w:line="230" w:lineRule="auto"/>
              <w:rPr>
                <w:rFonts w:ascii="宋体" w:hAnsi="宋体" w:eastAsia="宋体" w:cs="宋体"/>
                <w:sz w:val="15"/>
                <w:szCs w:val="15"/>
              </w:rPr>
            </w:pPr>
            <w:r>
              <w:rPr>
                <w:rFonts w:ascii="宋体" w:hAnsi="宋体" w:eastAsia="宋体" w:cs="宋体"/>
                <w:color w:val="212529"/>
                <w:spacing w:val="9"/>
                <w:sz w:val="15"/>
                <w:szCs w:val="15"/>
              </w:rPr>
              <w:t>其他支出</w:t>
            </w:r>
          </w:p>
        </w:tc>
        <w:tc>
          <w:tcPr>
            <w:tcW w:w="1220" w:type="dxa"/>
            <w:vAlign w:val="top"/>
          </w:tcPr>
          <w:p w14:paraId="6E85F108">
            <w:pPr>
              <w:spacing w:before="115" w:line="201"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069" w:type="dxa"/>
            <w:vAlign w:val="top"/>
          </w:tcPr>
          <w:p w14:paraId="612F1390">
            <w:pPr>
              <w:pStyle w:val="6"/>
            </w:pPr>
          </w:p>
        </w:tc>
        <w:tc>
          <w:tcPr>
            <w:tcW w:w="1237" w:type="dxa"/>
            <w:vAlign w:val="top"/>
          </w:tcPr>
          <w:p w14:paraId="2833C61F">
            <w:pPr>
              <w:spacing w:before="115" w:line="201"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r w14:paraId="2B0201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360" w:type="dxa"/>
            <w:vAlign w:val="top"/>
          </w:tcPr>
          <w:p w14:paraId="227F4C1B">
            <w:pPr>
              <w:spacing w:before="116"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22960</w:t>
            </w:r>
          </w:p>
        </w:tc>
        <w:tc>
          <w:tcPr>
            <w:tcW w:w="3272" w:type="dxa"/>
            <w:vAlign w:val="top"/>
          </w:tcPr>
          <w:p w14:paraId="765E0C3D">
            <w:pPr>
              <w:spacing w:before="116" w:line="229" w:lineRule="auto"/>
              <w:rPr>
                <w:rFonts w:ascii="宋体" w:hAnsi="宋体" w:eastAsia="宋体" w:cs="宋体"/>
                <w:sz w:val="15"/>
                <w:szCs w:val="15"/>
              </w:rPr>
            </w:pPr>
            <w:r>
              <w:rPr>
                <w:rFonts w:ascii="宋体" w:hAnsi="宋体" w:eastAsia="宋体" w:cs="宋体"/>
                <w:color w:val="212529"/>
                <w:spacing w:val="11"/>
                <w:sz w:val="15"/>
                <w:szCs w:val="15"/>
              </w:rPr>
              <w:t>彩票公益金安排的支出</w:t>
            </w:r>
          </w:p>
        </w:tc>
        <w:tc>
          <w:tcPr>
            <w:tcW w:w="1220" w:type="dxa"/>
            <w:vAlign w:val="top"/>
          </w:tcPr>
          <w:p w14:paraId="0F7CEC44">
            <w:pPr>
              <w:spacing w:before="116"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069" w:type="dxa"/>
            <w:vAlign w:val="top"/>
          </w:tcPr>
          <w:p w14:paraId="45DFCE1A">
            <w:pPr>
              <w:pStyle w:val="6"/>
            </w:pPr>
          </w:p>
        </w:tc>
        <w:tc>
          <w:tcPr>
            <w:tcW w:w="1237" w:type="dxa"/>
            <w:vAlign w:val="top"/>
          </w:tcPr>
          <w:p w14:paraId="18DA5A75">
            <w:pPr>
              <w:spacing w:before="116"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r w14:paraId="393211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2360" w:type="dxa"/>
            <w:vAlign w:val="top"/>
          </w:tcPr>
          <w:p w14:paraId="4443DA5F">
            <w:pPr>
              <w:spacing w:before="117" w:line="202" w:lineRule="exact"/>
              <w:ind w:left="8"/>
              <w:rPr>
                <w:rFonts w:ascii="宋体" w:hAnsi="宋体" w:eastAsia="宋体" w:cs="宋体"/>
                <w:sz w:val="15"/>
                <w:szCs w:val="15"/>
              </w:rPr>
            </w:pPr>
            <w:r>
              <w:rPr>
                <w:rFonts w:ascii="宋体" w:hAnsi="宋体" w:eastAsia="宋体" w:cs="宋体"/>
                <w:color w:val="212529"/>
                <w:spacing w:val="4"/>
                <w:position w:val="1"/>
                <w:sz w:val="15"/>
                <w:szCs w:val="15"/>
              </w:rPr>
              <w:t>2296004</w:t>
            </w:r>
          </w:p>
        </w:tc>
        <w:tc>
          <w:tcPr>
            <w:tcW w:w="3272" w:type="dxa"/>
            <w:vAlign w:val="top"/>
          </w:tcPr>
          <w:p w14:paraId="76109701">
            <w:pPr>
              <w:spacing w:before="117" w:line="229" w:lineRule="auto"/>
              <w:rPr>
                <w:rFonts w:ascii="宋体" w:hAnsi="宋体" w:eastAsia="宋体" w:cs="宋体"/>
                <w:sz w:val="15"/>
                <w:szCs w:val="15"/>
              </w:rPr>
            </w:pPr>
            <w:r>
              <w:rPr>
                <w:rFonts w:ascii="宋体" w:hAnsi="宋体" w:eastAsia="宋体" w:cs="宋体"/>
                <w:color w:val="212529"/>
                <w:spacing w:val="11"/>
                <w:sz w:val="15"/>
                <w:szCs w:val="15"/>
              </w:rPr>
              <w:t>用于教育事业的彩票公益金支出</w:t>
            </w:r>
          </w:p>
        </w:tc>
        <w:tc>
          <w:tcPr>
            <w:tcW w:w="1220" w:type="dxa"/>
            <w:vAlign w:val="top"/>
          </w:tcPr>
          <w:p w14:paraId="3B2133E1">
            <w:pPr>
              <w:spacing w:before="117" w:line="202" w:lineRule="exact"/>
              <w:ind w:right="17"/>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069" w:type="dxa"/>
            <w:vAlign w:val="top"/>
          </w:tcPr>
          <w:p w14:paraId="3E6574FC">
            <w:pPr>
              <w:pStyle w:val="6"/>
            </w:pPr>
          </w:p>
        </w:tc>
        <w:tc>
          <w:tcPr>
            <w:tcW w:w="1237" w:type="dxa"/>
            <w:vAlign w:val="top"/>
          </w:tcPr>
          <w:p w14:paraId="22CAFAD1">
            <w:pPr>
              <w:spacing w:before="117" w:line="202" w:lineRule="exact"/>
              <w:ind w:right="24"/>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r>
    </w:tbl>
    <w:p w14:paraId="267E4A0B">
      <w:pPr>
        <w:pStyle w:val="2"/>
      </w:pPr>
    </w:p>
    <w:p w14:paraId="346EC338">
      <w:pPr>
        <w:sectPr>
          <w:footerReference r:id="rId19" w:type="default"/>
          <w:pgSz w:w="11900" w:h="16840"/>
          <w:pgMar w:top="642" w:right="600" w:bottom="340" w:left="600" w:header="326" w:footer="91" w:gutter="0"/>
          <w:cols w:space="720" w:num="1"/>
        </w:sectPr>
      </w:pPr>
    </w:p>
    <w:p w14:paraId="428450AD">
      <w:pPr>
        <w:spacing w:before="103"/>
      </w:pPr>
    </w:p>
    <w:p w14:paraId="3A009C0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39"/>
        <w:gridCol w:w="1760"/>
        <w:gridCol w:w="951"/>
        <w:gridCol w:w="961"/>
        <w:gridCol w:w="1436"/>
        <w:gridCol w:w="983"/>
        <w:gridCol w:w="940"/>
        <w:gridCol w:w="988"/>
      </w:tblGrid>
      <w:tr w14:paraId="62F8B3C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1139" w:type="dxa"/>
            <w:tcBorders>
              <w:top w:val="single" w:color="FFFFFF" w:sz="4" w:space="0"/>
              <w:left w:val="single" w:color="FFFFFF" w:sz="2" w:space="0"/>
              <w:bottom w:val="single" w:color="FFFFFF" w:sz="4" w:space="0"/>
              <w:right w:val="single" w:color="FFFFFF" w:sz="2" w:space="0"/>
            </w:tcBorders>
            <w:vAlign w:val="top"/>
          </w:tcPr>
          <w:p w14:paraId="54BD873F">
            <w:pPr>
              <w:pStyle w:val="6"/>
            </w:pPr>
          </w:p>
        </w:tc>
        <w:tc>
          <w:tcPr>
            <w:tcW w:w="1760" w:type="dxa"/>
            <w:tcBorders>
              <w:top w:val="single" w:color="FFFFFF" w:sz="4" w:space="0"/>
              <w:left w:val="single" w:color="FFFFFF" w:sz="2" w:space="0"/>
              <w:bottom w:val="single" w:color="FFFFFF" w:sz="4" w:space="0"/>
              <w:right w:val="single" w:color="FFFFFF" w:sz="2" w:space="0"/>
            </w:tcBorders>
            <w:vAlign w:val="top"/>
          </w:tcPr>
          <w:p w14:paraId="0D3F5186">
            <w:pPr>
              <w:pStyle w:val="6"/>
            </w:pPr>
          </w:p>
        </w:tc>
        <w:tc>
          <w:tcPr>
            <w:tcW w:w="951" w:type="dxa"/>
            <w:tcBorders>
              <w:top w:val="single" w:color="FFFFFF" w:sz="4" w:space="0"/>
              <w:left w:val="single" w:color="FFFFFF" w:sz="2" w:space="0"/>
              <w:bottom w:val="single" w:color="FFFFFF" w:sz="4" w:space="0"/>
              <w:right w:val="single" w:color="FFFFFF" w:sz="2" w:space="0"/>
            </w:tcBorders>
            <w:vAlign w:val="top"/>
          </w:tcPr>
          <w:p w14:paraId="3F866A47">
            <w:pPr>
              <w:pStyle w:val="6"/>
            </w:pPr>
          </w:p>
        </w:tc>
        <w:tc>
          <w:tcPr>
            <w:tcW w:w="961" w:type="dxa"/>
            <w:tcBorders>
              <w:top w:val="single" w:color="FFFFFF" w:sz="4" w:space="0"/>
              <w:left w:val="single" w:color="FFFFFF" w:sz="2" w:space="0"/>
              <w:bottom w:val="single" w:color="FFFFFF" w:sz="4" w:space="0"/>
              <w:right w:val="single" w:color="FFFFFF" w:sz="2" w:space="0"/>
            </w:tcBorders>
            <w:vAlign w:val="top"/>
          </w:tcPr>
          <w:p w14:paraId="73C9E08F">
            <w:pPr>
              <w:pStyle w:val="6"/>
            </w:pPr>
          </w:p>
        </w:tc>
        <w:tc>
          <w:tcPr>
            <w:tcW w:w="1436" w:type="dxa"/>
            <w:tcBorders>
              <w:top w:val="single" w:color="FFFFFF" w:sz="4" w:space="0"/>
              <w:left w:val="single" w:color="FFFFFF" w:sz="2" w:space="0"/>
              <w:bottom w:val="single" w:color="FFFFFF" w:sz="4" w:space="0"/>
              <w:right w:val="single" w:color="FFFFFF" w:sz="2" w:space="0"/>
            </w:tcBorders>
            <w:vAlign w:val="top"/>
          </w:tcPr>
          <w:p w14:paraId="1DBCFF5B">
            <w:pPr>
              <w:pStyle w:val="6"/>
            </w:pPr>
          </w:p>
        </w:tc>
        <w:tc>
          <w:tcPr>
            <w:tcW w:w="983" w:type="dxa"/>
            <w:tcBorders>
              <w:top w:val="single" w:color="FFFFFF" w:sz="4" w:space="0"/>
              <w:left w:val="single" w:color="FFFFFF" w:sz="2" w:space="0"/>
              <w:bottom w:val="single" w:color="FFFFFF" w:sz="4" w:space="0"/>
              <w:right w:val="single" w:color="FFFFFF" w:sz="2" w:space="0"/>
            </w:tcBorders>
            <w:vAlign w:val="top"/>
          </w:tcPr>
          <w:p w14:paraId="059424BF">
            <w:pPr>
              <w:pStyle w:val="6"/>
            </w:pPr>
          </w:p>
        </w:tc>
        <w:tc>
          <w:tcPr>
            <w:tcW w:w="940" w:type="dxa"/>
            <w:tcBorders>
              <w:top w:val="single" w:color="FFFFFF" w:sz="4" w:space="0"/>
              <w:left w:val="single" w:color="FFFFFF" w:sz="2" w:space="0"/>
              <w:bottom w:val="single" w:color="FFFFFF" w:sz="4" w:space="0"/>
              <w:right w:val="single" w:color="FFFFFF" w:sz="2" w:space="0"/>
            </w:tcBorders>
            <w:vAlign w:val="top"/>
          </w:tcPr>
          <w:p w14:paraId="6CF02870">
            <w:pPr>
              <w:pStyle w:val="6"/>
            </w:pPr>
          </w:p>
        </w:tc>
        <w:tc>
          <w:tcPr>
            <w:tcW w:w="988" w:type="dxa"/>
            <w:tcBorders>
              <w:top w:val="single" w:color="FFFFFF" w:sz="4" w:space="0"/>
              <w:left w:val="single" w:color="FFFFFF" w:sz="2" w:space="0"/>
              <w:bottom w:val="single" w:color="FFFFFF" w:sz="4" w:space="0"/>
              <w:right w:val="single" w:color="FFFFFF" w:sz="2" w:space="0"/>
            </w:tcBorders>
            <w:vAlign w:val="top"/>
          </w:tcPr>
          <w:p w14:paraId="718D4D94">
            <w:pPr>
              <w:spacing w:before="235" w:line="211" w:lineRule="auto"/>
              <w:ind w:left="251"/>
              <w:rPr>
                <w:rFonts w:ascii="宋体" w:hAnsi="宋体" w:eastAsia="宋体" w:cs="宋体"/>
                <w:sz w:val="12"/>
                <w:szCs w:val="12"/>
              </w:rPr>
            </w:pPr>
            <w:r>
              <w:rPr>
                <w:rFonts w:ascii="宋体" w:hAnsi="宋体" w:eastAsia="宋体" w:cs="宋体"/>
                <w:color w:val="212529"/>
                <w:spacing w:val="7"/>
                <w:sz w:val="12"/>
                <w:szCs w:val="12"/>
              </w:rPr>
              <w:t>部门公开表9</w:t>
            </w:r>
          </w:p>
        </w:tc>
      </w:tr>
      <w:tr w14:paraId="265208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8"/>
            <w:tcBorders>
              <w:top w:val="single" w:color="FFFFFF" w:sz="4" w:space="0"/>
              <w:left w:val="single" w:color="FFFFFF" w:sz="4" w:space="0"/>
              <w:bottom w:val="single" w:color="FFFFFF" w:sz="4" w:space="0"/>
              <w:right w:val="single" w:color="FFFFFF" w:sz="4" w:space="0"/>
            </w:tcBorders>
            <w:vAlign w:val="top"/>
          </w:tcPr>
          <w:p w14:paraId="1B341B0C">
            <w:pPr>
              <w:spacing w:before="80" w:line="201" w:lineRule="exact"/>
              <w:ind w:left="2153"/>
              <w:rPr>
                <w:rFonts w:ascii="微软雅黑" w:hAnsi="微软雅黑" w:eastAsia="微软雅黑" w:cs="微软雅黑"/>
                <w:sz w:val="20"/>
                <w:szCs w:val="20"/>
              </w:rPr>
            </w:pPr>
            <w:bookmarkStart w:id="25" w:name="bookmark45"/>
            <w:bookmarkEnd w:id="25"/>
            <w:r>
              <w:rPr>
                <w:rFonts w:ascii="微软雅黑" w:hAnsi="微软雅黑" w:eastAsia="微软雅黑" w:cs="微软雅黑"/>
                <w:color w:val="212529"/>
                <w:position w:val="-1"/>
                <w:sz w:val="20"/>
                <w:szCs w:val="20"/>
              </w:rPr>
              <w:t>2025年国有资本经营预算收支预算表</w:t>
            </w:r>
            <w:r>
              <w:rPr>
                <w:rFonts w:ascii="微软雅黑" w:hAnsi="微软雅黑" w:eastAsia="微软雅黑" w:cs="微软雅黑"/>
                <w:color w:val="212529"/>
                <w:spacing w:val="61"/>
                <w:w w:val="101"/>
                <w:position w:val="-1"/>
                <w:sz w:val="20"/>
                <w:szCs w:val="20"/>
              </w:rPr>
              <w:t xml:space="preserve"> </w:t>
            </w:r>
            <w:r>
              <w:rPr>
                <w:rFonts w:ascii="微软雅黑" w:hAnsi="微软雅黑" w:eastAsia="微软雅黑" w:cs="微软雅黑"/>
                <w:color w:val="212529"/>
                <w:position w:val="-1"/>
                <w:sz w:val="20"/>
                <w:szCs w:val="20"/>
              </w:rPr>
              <w:t>(不含上年结转)</w:t>
            </w:r>
          </w:p>
        </w:tc>
      </w:tr>
      <w:tr w14:paraId="2AB8F4C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8170" w:type="dxa"/>
            <w:gridSpan w:val="7"/>
            <w:tcBorders>
              <w:top w:val="single" w:color="FFFFFF" w:sz="4" w:space="0"/>
              <w:left w:val="single" w:color="FFFFFF" w:sz="2" w:space="0"/>
              <w:right w:val="single" w:color="FFFFFF" w:sz="2" w:space="0"/>
            </w:tcBorders>
            <w:vAlign w:val="top"/>
          </w:tcPr>
          <w:p w14:paraId="654A492B">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988" w:type="dxa"/>
            <w:tcBorders>
              <w:top w:val="single" w:color="FFFFFF" w:sz="4" w:space="0"/>
              <w:left w:val="single" w:color="FFFFFF" w:sz="2" w:space="0"/>
              <w:right w:val="single" w:color="FFFFFF" w:sz="2" w:space="0"/>
            </w:tcBorders>
            <w:vAlign w:val="top"/>
          </w:tcPr>
          <w:p w14:paraId="3DED781E">
            <w:pPr>
              <w:spacing w:before="124" w:line="235" w:lineRule="auto"/>
              <w:ind w:left="315"/>
              <w:rPr>
                <w:rFonts w:ascii="宋体" w:hAnsi="宋体" w:eastAsia="宋体" w:cs="宋体"/>
                <w:sz w:val="12"/>
                <w:szCs w:val="12"/>
              </w:rPr>
            </w:pPr>
            <w:r>
              <w:rPr>
                <w:rFonts w:ascii="宋体" w:hAnsi="宋体" w:eastAsia="宋体" w:cs="宋体"/>
                <w:color w:val="212529"/>
                <w:spacing w:val="8"/>
                <w:sz w:val="12"/>
                <w:szCs w:val="12"/>
              </w:rPr>
              <w:t>单位：万元</w:t>
            </w:r>
          </w:p>
        </w:tc>
      </w:tr>
      <w:tr w14:paraId="140C6DD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850" w:type="dxa"/>
            <w:gridSpan w:val="3"/>
            <w:vAlign w:val="top"/>
          </w:tcPr>
          <w:p w14:paraId="11F816A9">
            <w:pPr>
              <w:spacing w:before="109" w:line="158" w:lineRule="exact"/>
              <w:ind w:left="1120"/>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国有资本经营预算收入</w:t>
            </w:r>
          </w:p>
        </w:tc>
        <w:tc>
          <w:tcPr>
            <w:tcW w:w="5308" w:type="dxa"/>
            <w:gridSpan w:val="5"/>
            <w:vAlign w:val="top"/>
          </w:tcPr>
          <w:p w14:paraId="58B0E4AD">
            <w:pPr>
              <w:spacing w:before="109" w:line="158" w:lineRule="exact"/>
              <w:ind w:left="1849"/>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国有资本经营预算支出</w:t>
            </w:r>
          </w:p>
        </w:tc>
      </w:tr>
      <w:tr w14:paraId="24F751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99" w:type="dxa"/>
            <w:gridSpan w:val="2"/>
            <w:vAlign w:val="top"/>
          </w:tcPr>
          <w:p w14:paraId="136A34E9">
            <w:pPr>
              <w:spacing w:before="114" w:line="153" w:lineRule="exact"/>
              <w:ind w:left="1273"/>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951" w:type="dxa"/>
            <w:vMerge w:val="restart"/>
            <w:tcBorders>
              <w:bottom w:val="nil"/>
            </w:tcBorders>
            <w:vAlign w:val="top"/>
          </w:tcPr>
          <w:p w14:paraId="6A9A0418">
            <w:pPr>
              <w:spacing w:before="218" w:line="160" w:lineRule="auto"/>
              <w:ind w:left="58" w:right="77" w:firstLine="15"/>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w:t>
            </w:r>
            <w:r>
              <w:rPr>
                <w:rFonts w:ascii="微软雅黑" w:hAnsi="微软雅黑" w:eastAsia="微软雅黑" w:cs="微软雅黑"/>
                <w:color w:val="212529"/>
                <w:spacing w:val="10"/>
                <w:sz w:val="15"/>
                <w:szCs w:val="15"/>
              </w:rPr>
              <w:t>营收入预算</w:t>
            </w:r>
          </w:p>
        </w:tc>
        <w:tc>
          <w:tcPr>
            <w:tcW w:w="961" w:type="dxa"/>
            <w:vMerge w:val="restart"/>
            <w:tcBorders>
              <w:bottom w:val="nil"/>
            </w:tcBorders>
            <w:vAlign w:val="top"/>
          </w:tcPr>
          <w:p w14:paraId="1FCEBA21">
            <w:pPr>
              <w:pStyle w:val="6"/>
            </w:pPr>
          </w:p>
          <w:p w14:paraId="2F3BFDA2">
            <w:pPr>
              <w:spacing w:before="64" w:line="157" w:lineRule="exact"/>
              <w:ind w:left="142"/>
              <w:rPr>
                <w:rFonts w:ascii="微软雅黑" w:hAnsi="微软雅黑" w:eastAsia="微软雅黑" w:cs="微软雅黑"/>
                <w:sz w:val="15"/>
                <w:szCs w:val="15"/>
              </w:rPr>
            </w:pPr>
            <w:r>
              <w:rPr>
                <w:rFonts w:ascii="微软雅黑" w:hAnsi="微软雅黑" w:eastAsia="微软雅黑" w:cs="微软雅黑"/>
                <w:color w:val="212529"/>
                <w:spacing w:val="10"/>
                <w:position w:val="-1"/>
                <w:sz w:val="15"/>
                <w:szCs w:val="15"/>
              </w:rPr>
              <w:t>科目编码</w:t>
            </w:r>
          </w:p>
        </w:tc>
        <w:tc>
          <w:tcPr>
            <w:tcW w:w="1436" w:type="dxa"/>
            <w:vMerge w:val="restart"/>
            <w:tcBorders>
              <w:bottom w:val="nil"/>
            </w:tcBorders>
            <w:vAlign w:val="top"/>
          </w:tcPr>
          <w:p w14:paraId="25F1C40B">
            <w:pPr>
              <w:pStyle w:val="6"/>
            </w:pPr>
          </w:p>
          <w:p w14:paraId="7E2FBC21">
            <w:pPr>
              <w:spacing w:before="64" w:line="157" w:lineRule="exact"/>
              <w:ind w:left="381"/>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983" w:type="dxa"/>
            <w:vMerge w:val="restart"/>
            <w:tcBorders>
              <w:bottom w:val="nil"/>
            </w:tcBorders>
            <w:vAlign w:val="top"/>
          </w:tcPr>
          <w:p w14:paraId="12EBCBC3">
            <w:pPr>
              <w:pStyle w:val="6"/>
              <w:spacing w:line="241" w:lineRule="auto"/>
            </w:pPr>
          </w:p>
          <w:p w14:paraId="1BA396C7">
            <w:pPr>
              <w:spacing w:before="64" w:line="154" w:lineRule="exact"/>
              <w:ind w:left="32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40" w:type="dxa"/>
            <w:vMerge w:val="restart"/>
            <w:tcBorders>
              <w:bottom w:val="nil"/>
            </w:tcBorders>
            <w:vAlign w:val="top"/>
          </w:tcPr>
          <w:p w14:paraId="1A78CEED">
            <w:pPr>
              <w:spacing w:before="305" w:line="157" w:lineRule="exact"/>
              <w:ind w:left="136"/>
              <w:rPr>
                <w:rFonts w:ascii="微软雅黑" w:hAnsi="微软雅黑" w:eastAsia="微软雅黑" w:cs="微软雅黑"/>
                <w:sz w:val="15"/>
                <w:szCs w:val="15"/>
              </w:rPr>
            </w:pPr>
            <w:r>
              <w:rPr>
                <w:rFonts w:ascii="微软雅黑" w:hAnsi="微软雅黑" w:eastAsia="微软雅黑" w:cs="微软雅黑"/>
                <w:color w:val="212529"/>
                <w:spacing w:val="8"/>
                <w:position w:val="-1"/>
                <w:sz w:val="15"/>
                <w:szCs w:val="15"/>
              </w:rPr>
              <w:t>基本支出</w:t>
            </w:r>
          </w:p>
        </w:tc>
        <w:tc>
          <w:tcPr>
            <w:tcW w:w="988" w:type="dxa"/>
            <w:vMerge w:val="restart"/>
            <w:tcBorders>
              <w:bottom w:val="nil"/>
            </w:tcBorders>
            <w:vAlign w:val="top"/>
          </w:tcPr>
          <w:p w14:paraId="3AFDB404">
            <w:pPr>
              <w:pStyle w:val="6"/>
            </w:pPr>
          </w:p>
          <w:p w14:paraId="3235F027">
            <w:pPr>
              <w:spacing w:before="64" w:line="156" w:lineRule="exact"/>
              <w:ind w:left="159"/>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项目支出</w:t>
            </w:r>
          </w:p>
        </w:tc>
      </w:tr>
      <w:tr w14:paraId="24FDB7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39" w:type="dxa"/>
            <w:vAlign w:val="top"/>
          </w:tcPr>
          <w:p w14:paraId="442AA15D">
            <w:pPr>
              <w:spacing w:before="112" w:line="158" w:lineRule="exact"/>
              <w:ind w:left="73"/>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收入科目编码</w:t>
            </w:r>
          </w:p>
        </w:tc>
        <w:tc>
          <w:tcPr>
            <w:tcW w:w="1760" w:type="dxa"/>
            <w:vAlign w:val="top"/>
          </w:tcPr>
          <w:p w14:paraId="2D15EAF1">
            <w:pPr>
              <w:spacing w:before="112" w:line="157" w:lineRule="exact"/>
              <w:ind w:left="536"/>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科目名称</w:t>
            </w:r>
          </w:p>
        </w:tc>
        <w:tc>
          <w:tcPr>
            <w:tcW w:w="951" w:type="dxa"/>
            <w:vMerge w:val="continue"/>
            <w:tcBorders>
              <w:top w:val="nil"/>
            </w:tcBorders>
            <w:vAlign w:val="top"/>
          </w:tcPr>
          <w:p w14:paraId="09B3657C">
            <w:pPr>
              <w:pStyle w:val="6"/>
            </w:pPr>
          </w:p>
        </w:tc>
        <w:tc>
          <w:tcPr>
            <w:tcW w:w="961" w:type="dxa"/>
            <w:vMerge w:val="continue"/>
            <w:tcBorders>
              <w:top w:val="nil"/>
            </w:tcBorders>
            <w:vAlign w:val="top"/>
          </w:tcPr>
          <w:p w14:paraId="6A20B20F">
            <w:pPr>
              <w:pStyle w:val="6"/>
            </w:pPr>
          </w:p>
        </w:tc>
        <w:tc>
          <w:tcPr>
            <w:tcW w:w="1436" w:type="dxa"/>
            <w:vMerge w:val="continue"/>
            <w:tcBorders>
              <w:top w:val="nil"/>
            </w:tcBorders>
            <w:vAlign w:val="top"/>
          </w:tcPr>
          <w:p w14:paraId="2294A500">
            <w:pPr>
              <w:pStyle w:val="6"/>
            </w:pPr>
          </w:p>
        </w:tc>
        <w:tc>
          <w:tcPr>
            <w:tcW w:w="983" w:type="dxa"/>
            <w:vMerge w:val="continue"/>
            <w:tcBorders>
              <w:top w:val="nil"/>
            </w:tcBorders>
            <w:vAlign w:val="top"/>
          </w:tcPr>
          <w:p w14:paraId="1446D091">
            <w:pPr>
              <w:pStyle w:val="6"/>
            </w:pPr>
          </w:p>
        </w:tc>
        <w:tc>
          <w:tcPr>
            <w:tcW w:w="940" w:type="dxa"/>
            <w:vMerge w:val="continue"/>
            <w:tcBorders>
              <w:top w:val="nil"/>
            </w:tcBorders>
            <w:vAlign w:val="top"/>
          </w:tcPr>
          <w:p w14:paraId="1CFB79CE">
            <w:pPr>
              <w:pStyle w:val="6"/>
            </w:pPr>
          </w:p>
        </w:tc>
        <w:tc>
          <w:tcPr>
            <w:tcW w:w="988" w:type="dxa"/>
            <w:vMerge w:val="continue"/>
            <w:tcBorders>
              <w:top w:val="nil"/>
            </w:tcBorders>
            <w:vAlign w:val="top"/>
          </w:tcPr>
          <w:p w14:paraId="154A0FF3">
            <w:pPr>
              <w:pStyle w:val="6"/>
            </w:pPr>
          </w:p>
        </w:tc>
      </w:tr>
      <w:tr w14:paraId="7937DE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99" w:type="dxa"/>
            <w:gridSpan w:val="2"/>
            <w:vAlign w:val="top"/>
          </w:tcPr>
          <w:p w14:paraId="00B44D4B">
            <w:pPr>
              <w:spacing w:before="114" w:line="154" w:lineRule="exact"/>
              <w:ind w:left="127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951" w:type="dxa"/>
            <w:vAlign w:val="top"/>
          </w:tcPr>
          <w:p w14:paraId="79343F2B">
            <w:pPr>
              <w:pStyle w:val="6"/>
            </w:pPr>
          </w:p>
        </w:tc>
        <w:tc>
          <w:tcPr>
            <w:tcW w:w="961" w:type="dxa"/>
            <w:vAlign w:val="top"/>
          </w:tcPr>
          <w:p w14:paraId="1345EF25">
            <w:pPr>
              <w:pStyle w:val="6"/>
            </w:pPr>
          </w:p>
        </w:tc>
        <w:tc>
          <w:tcPr>
            <w:tcW w:w="1436" w:type="dxa"/>
            <w:vAlign w:val="top"/>
          </w:tcPr>
          <w:p w14:paraId="27039324">
            <w:pPr>
              <w:pStyle w:val="6"/>
            </w:pPr>
          </w:p>
        </w:tc>
        <w:tc>
          <w:tcPr>
            <w:tcW w:w="983" w:type="dxa"/>
            <w:vAlign w:val="top"/>
          </w:tcPr>
          <w:p w14:paraId="069B0AFC">
            <w:pPr>
              <w:pStyle w:val="6"/>
            </w:pPr>
          </w:p>
        </w:tc>
        <w:tc>
          <w:tcPr>
            <w:tcW w:w="940" w:type="dxa"/>
            <w:vAlign w:val="top"/>
          </w:tcPr>
          <w:p w14:paraId="451E2DE0">
            <w:pPr>
              <w:pStyle w:val="6"/>
            </w:pPr>
          </w:p>
        </w:tc>
        <w:tc>
          <w:tcPr>
            <w:tcW w:w="988" w:type="dxa"/>
            <w:vAlign w:val="top"/>
          </w:tcPr>
          <w:p w14:paraId="1B593F79">
            <w:pPr>
              <w:pStyle w:val="6"/>
            </w:pPr>
          </w:p>
        </w:tc>
      </w:tr>
      <w:tr w14:paraId="46FD14F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1139" w:type="dxa"/>
            <w:vAlign w:val="top"/>
          </w:tcPr>
          <w:p w14:paraId="279C3B71">
            <w:pPr>
              <w:pStyle w:val="6"/>
            </w:pPr>
          </w:p>
        </w:tc>
        <w:tc>
          <w:tcPr>
            <w:tcW w:w="1760" w:type="dxa"/>
            <w:vAlign w:val="top"/>
          </w:tcPr>
          <w:p w14:paraId="2CDF2674">
            <w:pPr>
              <w:pStyle w:val="6"/>
            </w:pPr>
          </w:p>
        </w:tc>
        <w:tc>
          <w:tcPr>
            <w:tcW w:w="951" w:type="dxa"/>
            <w:vAlign w:val="top"/>
          </w:tcPr>
          <w:p w14:paraId="05AF0D7F">
            <w:pPr>
              <w:pStyle w:val="6"/>
            </w:pPr>
          </w:p>
        </w:tc>
        <w:tc>
          <w:tcPr>
            <w:tcW w:w="961" w:type="dxa"/>
            <w:vAlign w:val="top"/>
          </w:tcPr>
          <w:p w14:paraId="685EC336">
            <w:pPr>
              <w:pStyle w:val="6"/>
            </w:pPr>
          </w:p>
        </w:tc>
        <w:tc>
          <w:tcPr>
            <w:tcW w:w="1436" w:type="dxa"/>
            <w:vAlign w:val="top"/>
          </w:tcPr>
          <w:p w14:paraId="197B0B54">
            <w:pPr>
              <w:pStyle w:val="6"/>
            </w:pPr>
          </w:p>
        </w:tc>
        <w:tc>
          <w:tcPr>
            <w:tcW w:w="983" w:type="dxa"/>
            <w:vAlign w:val="top"/>
          </w:tcPr>
          <w:p w14:paraId="30367A2B">
            <w:pPr>
              <w:pStyle w:val="6"/>
            </w:pPr>
          </w:p>
        </w:tc>
        <w:tc>
          <w:tcPr>
            <w:tcW w:w="940" w:type="dxa"/>
            <w:vAlign w:val="top"/>
          </w:tcPr>
          <w:p w14:paraId="57AE326B">
            <w:pPr>
              <w:pStyle w:val="6"/>
            </w:pPr>
          </w:p>
        </w:tc>
        <w:tc>
          <w:tcPr>
            <w:tcW w:w="988" w:type="dxa"/>
            <w:vAlign w:val="top"/>
          </w:tcPr>
          <w:p w14:paraId="58FE7F70">
            <w:pPr>
              <w:pStyle w:val="6"/>
            </w:pPr>
          </w:p>
        </w:tc>
      </w:tr>
      <w:tr w14:paraId="3153B1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9158" w:type="dxa"/>
            <w:gridSpan w:val="8"/>
            <w:tcBorders>
              <w:left w:val="single" w:color="FFFFFF" w:sz="2" w:space="0"/>
              <w:bottom w:val="single" w:color="FFFFFF" w:sz="4" w:space="0"/>
              <w:right w:val="single" w:color="FFFFFF" w:sz="2" w:space="0"/>
            </w:tcBorders>
            <w:vAlign w:val="top"/>
          </w:tcPr>
          <w:p w14:paraId="169C8F46">
            <w:pPr>
              <w:spacing w:before="118" w:line="228" w:lineRule="auto"/>
              <w:ind w:left="8"/>
              <w:rPr>
                <w:rFonts w:ascii="宋体" w:hAnsi="宋体" w:eastAsia="宋体" w:cs="宋体"/>
                <w:sz w:val="15"/>
                <w:szCs w:val="15"/>
              </w:rPr>
            </w:pPr>
            <w:r>
              <w:rPr>
                <w:rFonts w:ascii="宋体" w:hAnsi="宋体" w:eastAsia="宋体" w:cs="宋体"/>
                <w:color w:val="212529"/>
                <w:spacing w:val="10"/>
                <w:sz w:val="15"/>
                <w:szCs w:val="15"/>
              </w:rPr>
              <w:t>注：本表无数据</w:t>
            </w:r>
          </w:p>
        </w:tc>
      </w:tr>
    </w:tbl>
    <w:p w14:paraId="69CDBDF0">
      <w:pPr>
        <w:spacing w:before="17"/>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677"/>
        <w:gridCol w:w="1372"/>
        <w:gridCol w:w="1296"/>
        <w:gridCol w:w="1371"/>
        <w:gridCol w:w="1442"/>
      </w:tblGrid>
      <w:tr w14:paraId="2A758A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677" w:type="dxa"/>
            <w:tcBorders>
              <w:top w:val="single" w:color="FFFFFF" w:sz="4" w:space="0"/>
              <w:left w:val="single" w:color="FFFFFF" w:sz="2" w:space="0"/>
              <w:bottom w:val="single" w:color="FFFFFF" w:sz="4" w:space="0"/>
              <w:right w:val="single" w:color="FFFFFF" w:sz="2" w:space="0"/>
            </w:tcBorders>
            <w:vAlign w:val="top"/>
          </w:tcPr>
          <w:p w14:paraId="441B7AEF">
            <w:pPr>
              <w:pStyle w:val="6"/>
            </w:pPr>
          </w:p>
        </w:tc>
        <w:tc>
          <w:tcPr>
            <w:tcW w:w="1372" w:type="dxa"/>
            <w:tcBorders>
              <w:top w:val="single" w:color="FFFFFF" w:sz="4" w:space="0"/>
              <w:left w:val="single" w:color="FFFFFF" w:sz="2" w:space="0"/>
              <w:bottom w:val="single" w:color="FFFFFF" w:sz="4" w:space="0"/>
              <w:right w:val="single" w:color="FFFFFF" w:sz="2" w:space="0"/>
            </w:tcBorders>
            <w:vAlign w:val="top"/>
          </w:tcPr>
          <w:p w14:paraId="11AC4DF3">
            <w:pPr>
              <w:pStyle w:val="6"/>
            </w:pPr>
          </w:p>
        </w:tc>
        <w:tc>
          <w:tcPr>
            <w:tcW w:w="1296" w:type="dxa"/>
            <w:tcBorders>
              <w:top w:val="single" w:color="FFFFFF" w:sz="4" w:space="0"/>
              <w:left w:val="single" w:color="FFFFFF" w:sz="2" w:space="0"/>
              <w:bottom w:val="single" w:color="FFFFFF" w:sz="4" w:space="0"/>
              <w:right w:val="single" w:color="FFFFFF" w:sz="2" w:space="0"/>
            </w:tcBorders>
            <w:vAlign w:val="top"/>
          </w:tcPr>
          <w:p w14:paraId="027465DF">
            <w:pPr>
              <w:pStyle w:val="6"/>
            </w:pPr>
          </w:p>
        </w:tc>
        <w:tc>
          <w:tcPr>
            <w:tcW w:w="1371" w:type="dxa"/>
            <w:tcBorders>
              <w:top w:val="single" w:color="FFFFFF" w:sz="4" w:space="0"/>
              <w:left w:val="single" w:color="FFFFFF" w:sz="2" w:space="0"/>
              <w:bottom w:val="single" w:color="FFFFFF" w:sz="4" w:space="0"/>
              <w:right w:val="single" w:color="FFFFFF" w:sz="2" w:space="0"/>
            </w:tcBorders>
            <w:vAlign w:val="top"/>
          </w:tcPr>
          <w:p w14:paraId="293AE68C">
            <w:pPr>
              <w:pStyle w:val="6"/>
            </w:pPr>
          </w:p>
        </w:tc>
        <w:tc>
          <w:tcPr>
            <w:tcW w:w="1442" w:type="dxa"/>
            <w:tcBorders>
              <w:top w:val="single" w:color="FFFFFF" w:sz="4" w:space="0"/>
              <w:left w:val="single" w:color="FFFFFF" w:sz="2" w:space="0"/>
              <w:bottom w:val="single" w:color="FFFFFF" w:sz="4" w:space="0"/>
              <w:right w:val="single" w:color="FFFFFF" w:sz="2" w:space="0"/>
            </w:tcBorders>
            <w:vAlign w:val="top"/>
          </w:tcPr>
          <w:p w14:paraId="0B3B781D">
            <w:pPr>
              <w:spacing w:before="127" w:line="234" w:lineRule="auto"/>
              <w:ind w:left="638"/>
              <w:rPr>
                <w:rFonts w:ascii="宋体" w:hAnsi="宋体" w:eastAsia="宋体" w:cs="宋体"/>
                <w:sz w:val="12"/>
                <w:szCs w:val="12"/>
              </w:rPr>
            </w:pPr>
            <w:r>
              <w:rPr>
                <w:rFonts w:ascii="宋体" w:hAnsi="宋体" w:eastAsia="宋体" w:cs="宋体"/>
                <w:color w:val="212529"/>
                <w:spacing w:val="7"/>
                <w:sz w:val="12"/>
                <w:szCs w:val="12"/>
              </w:rPr>
              <w:t>预算公开表10</w:t>
            </w:r>
          </w:p>
        </w:tc>
      </w:tr>
      <w:tr w14:paraId="774BD24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441BC16B">
            <w:pPr>
              <w:spacing w:before="78" w:line="200" w:lineRule="exact"/>
              <w:ind w:left="2556"/>
              <w:rPr>
                <w:rFonts w:ascii="微软雅黑" w:hAnsi="微软雅黑" w:eastAsia="微软雅黑" w:cs="微软雅黑"/>
                <w:sz w:val="19"/>
                <w:szCs w:val="19"/>
              </w:rPr>
            </w:pPr>
            <w:r>
              <w:rPr>
                <w:rFonts w:ascii="微软雅黑" w:hAnsi="微软雅黑" w:eastAsia="微软雅黑" w:cs="微软雅黑"/>
                <w:color w:val="212529"/>
                <w:spacing w:val="9"/>
                <w:position w:val="-1"/>
                <w:sz w:val="19"/>
                <w:szCs w:val="19"/>
              </w:rPr>
              <w:t>2025年财政拨款安排</w:t>
            </w:r>
            <w:r>
              <w:rPr>
                <w:rFonts w:ascii="微软雅黑" w:hAnsi="微软雅黑" w:eastAsia="微软雅黑" w:cs="微软雅黑"/>
                <w:color w:val="212529"/>
                <w:spacing w:val="23"/>
                <w:w w:val="101"/>
                <w:position w:val="-1"/>
                <w:sz w:val="19"/>
                <w:szCs w:val="19"/>
              </w:rPr>
              <w:t xml:space="preserve"> </w:t>
            </w:r>
            <w:r>
              <w:rPr>
                <w:rFonts w:ascii="微软雅黑" w:hAnsi="微软雅黑" w:eastAsia="微软雅黑" w:cs="微软雅黑"/>
                <w:color w:val="212529"/>
                <w:spacing w:val="9"/>
                <w:position w:val="-1"/>
                <w:sz w:val="19"/>
                <w:szCs w:val="19"/>
              </w:rPr>
              <w:t>"三公"</w:t>
            </w:r>
            <w:r>
              <w:rPr>
                <w:rFonts w:ascii="微软雅黑" w:hAnsi="微软雅黑" w:eastAsia="微软雅黑" w:cs="微软雅黑"/>
                <w:color w:val="212529"/>
                <w:spacing w:val="39"/>
                <w:w w:val="101"/>
                <w:position w:val="-1"/>
                <w:sz w:val="19"/>
                <w:szCs w:val="19"/>
              </w:rPr>
              <w:t xml:space="preserve"> </w:t>
            </w:r>
            <w:r>
              <w:rPr>
                <w:rFonts w:ascii="微软雅黑" w:hAnsi="微软雅黑" w:eastAsia="微软雅黑" w:cs="微软雅黑"/>
                <w:color w:val="212529"/>
                <w:spacing w:val="9"/>
                <w:position w:val="-1"/>
                <w:sz w:val="19"/>
                <w:szCs w:val="19"/>
              </w:rPr>
              <w:t>经费支出预算表</w:t>
            </w:r>
          </w:p>
        </w:tc>
      </w:tr>
      <w:tr w14:paraId="5875C5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6345" w:type="dxa"/>
            <w:gridSpan w:val="3"/>
            <w:tcBorders>
              <w:top w:val="single" w:color="FFFFFF" w:sz="4" w:space="0"/>
              <w:left w:val="single" w:color="FFFFFF" w:sz="2" w:space="0"/>
              <w:right w:val="single" w:color="FFFFFF" w:sz="2" w:space="0"/>
            </w:tcBorders>
            <w:vAlign w:val="top"/>
          </w:tcPr>
          <w:p w14:paraId="5E32822E">
            <w:pPr>
              <w:spacing w:before="123"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371" w:type="dxa"/>
            <w:tcBorders>
              <w:top w:val="single" w:color="FFFFFF" w:sz="4" w:space="0"/>
              <w:left w:val="single" w:color="FFFFFF" w:sz="2" w:space="0"/>
              <w:right w:val="single" w:color="FFFFFF" w:sz="2" w:space="0"/>
            </w:tcBorders>
            <w:vAlign w:val="top"/>
          </w:tcPr>
          <w:p w14:paraId="4D411F25">
            <w:pPr>
              <w:pStyle w:val="6"/>
            </w:pPr>
          </w:p>
        </w:tc>
        <w:tc>
          <w:tcPr>
            <w:tcW w:w="1442" w:type="dxa"/>
            <w:tcBorders>
              <w:top w:val="single" w:color="FFFFFF" w:sz="4" w:space="0"/>
              <w:left w:val="single" w:color="FFFFFF" w:sz="2" w:space="0"/>
              <w:right w:val="single" w:color="FFFFFF" w:sz="2" w:space="0"/>
            </w:tcBorders>
            <w:vAlign w:val="top"/>
          </w:tcPr>
          <w:p w14:paraId="0BF7F108">
            <w:pPr>
              <w:spacing w:before="124" w:line="234" w:lineRule="auto"/>
              <w:ind w:left="834"/>
              <w:rPr>
                <w:rFonts w:ascii="宋体" w:hAnsi="宋体" w:eastAsia="宋体" w:cs="宋体"/>
                <w:sz w:val="12"/>
                <w:szCs w:val="12"/>
              </w:rPr>
            </w:pPr>
            <w:r>
              <w:rPr>
                <w:rFonts w:ascii="宋体" w:hAnsi="宋体" w:eastAsia="宋体" w:cs="宋体"/>
                <w:color w:val="212529"/>
                <w:spacing w:val="7"/>
                <w:sz w:val="12"/>
                <w:szCs w:val="12"/>
              </w:rPr>
              <w:t>单位:万元</w:t>
            </w:r>
          </w:p>
        </w:tc>
      </w:tr>
      <w:tr w14:paraId="62FDF67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677" w:type="dxa"/>
            <w:vMerge w:val="restart"/>
            <w:tcBorders>
              <w:bottom w:val="nil"/>
            </w:tcBorders>
            <w:vAlign w:val="top"/>
          </w:tcPr>
          <w:p w14:paraId="2A385AFA">
            <w:pPr>
              <w:pStyle w:val="6"/>
            </w:pPr>
          </w:p>
          <w:p w14:paraId="0CBD4B6C">
            <w:pPr>
              <w:spacing w:before="64" w:line="154" w:lineRule="exact"/>
              <w:ind w:left="1665"/>
              <w:rPr>
                <w:rFonts w:ascii="微软雅黑" w:hAnsi="微软雅黑" w:eastAsia="微软雅黑" w:cs="微软雅黑"/>
                <w:sz w:val="15"/>
                <w:szCs w:val="15"/>
              </w:rPr>
            </w:pPr>
            <w:r>
              <w:rPr>
                <w:rFonts w:ascii="微软雅黑" w:hAnsi="微软雅黑" w:eastAsia="微软雅黑" w:cs="微软雅黑"/>
                <w:color w:val="212529"/>
                <w:spacing w:val="-2"/>
                <w:sz w:val="15"/>
                <w:szCs w:val="15"/>
              </w:rPr>
              <w:t>项目</w:t>
            </w:r>
          </w:p>
        </w:tc>
        <w:tc>
          <w:tcPr>
            <w:tcW w:w="5481" w:type="dxa"/>
            <w:gridSpan w:val="4"/>
            <w:vAlign w:val="top"/>
          </w:tcPr>
          <w:p w14:paraId="320E17C0">
            <w:pPr>
              <w:spacing w:before="109" w:line="157" w:lineRule="exact"/>
              <w:ind w:left="2246"/>
              <w:rPr>
                <w:rFonts w:ascii="微软雅黑" w:hAnsi="微软雅黑" w:eastAsia="微软雅黑" w:cs="微软雅黑"/>
                <w:sz w:val="15"/>
                <w:szCs w:val="15"/>
              </w:rPr>
            </w:pPr>
            <w:r>
              <w:rPr>
                <w:rFonts w:ascii="微软雅黑" w:hAnsi="微软雅黑" w:eastAsia="微软雅黑" w:cs="微软雅黑"/>
                <w:color w:val="212529"/>
                <w:spacing w:val="1"/>
                <w:sz w:val="15"/>
                <w:szCs w:val="15"/>
              </w:rPr>
              <w:t>2025年预算数</w:t>
            </w:r>
          </w:p>
        </w:tc>
      </w:tr>
      <w:tr w14:paraId="17CA9B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677" w:type="dxa"/>
            <w:vMerge w:val="continue"/>
            <w:tcBorders>
              <w:top w:val="nil"/>
            </w:tcBorders>
            <w:vAlign w:val="top"/>
          </w:tcPr>
          <w:p w14:paraId="46EE9C0D">
            <w:pPr>
              <w:pStyle w:val="6"/>
            </w:pPr>
          </w:p>
        </w:tc>
        <w:tc>
          <w:tcPr>
            <w:tcW w:w="1372" w:type="dxa"/>
            <w:vAlign w:val="top"/>
          </w:tcPr>
          <w:p w14:paraId="4354B3A9">
            <w:pPr>
              <w:spacing w:before="110" w:line="154" w:lineRule="exact"/>
              <w:ind w:left="51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296" w:type="dxa"/>
            <w:vAlign w:val="top"/>
          </w:tcPr>
          <w:p w14:paraId="035B5752">
            <w:pPr>
              <w:spacing w:before="108" w:line="158" w:lineRule="exact"/>
              <w:ind w:left="15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371" w:type="dxa"/>
            <w:vAlign w:val="top"/>
          </w:tcPr>
          <w:p w14:paraId="3891C977">
            <w:pPr>
              <w:spacing w:before="109" w:line="157" w:lineRule="exact"/>
              <w:ind w:left="107"/>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442" w:type="dxa"/>
            <w:vAlign w:val="top"/>
          </w:tcPr>
          <w:p w14:paraId="1F3E25FF">
            <w:pPr>
              <w:spacing w:before="108" w:line="158" w:lineRule="exact"/>
              <w:ind w:left="79"/>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7FCD23F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677" w:type="dxa"/>
            <w:vAlign w:val="top"/>
          </w:tcPr>
          <w:p w14:paraId="5C3BB383">
            <w:pPr>
              <w:spacing w:before="112" w:line="230" w:lineRule="auto"/>
              <w:ind w:left="1193"/>
              <w:rPr>
                <w:rFonts w:ascii="宋体" w:hAnsi="宋体" w:eastAsia="宋体" w:cs="宋体"/>
                <w:sz w:val="15"/>
                <w:szCs w:val="15"/>
              </w:rPr>
            </w:pPr>
            <w:r>
              <w:rPr>
                <w:rFonts w:ascii="宋体" w:hAnsi="宋体" w:eastAsia="宋体" w:cs="宋体"/>
                <w:color w:val="212529"/>
                <w:spacing w:val="6"/>
                <w:sz w:val="15"/>
                <w:szCs w:val="15"/>
              </w:rPr>
              <w:t>因公出国（境）</w:t>
            </w:r>
            <w:r>
              <w:rPr>
                <w:rFonts w:ascii="宋体" w:hAnsi="宋体" w:eastAsia="宋体" w:cs="宋体"/>
                <w:color w:val="212529"/>
                <w:spacing w:val="-44"/>
                <w:sz w:val="15"/>
                <w:szCs w:val="15"/>
              </w:rPr>
              <w:t xml:space="preserve"> </w:t>
            </w:r>
            <w:r>
              <w:rPr>
                <w:rFonts w:ascii="宋体" w:hAnsi="宋体" w:eastAsia="宋体" w:cs="宋体"/>
                <w:color w:val="212529"/>
                <w:spacing w:val="6"/>
                <w:sz w:val="15"/>
                <w:szCs w:val="15"/>
              </w:rPr>
              <w:t>费</w:t>
            </w:r>
          </w:p>
        </w:tc>
        <w:tc>
          <w:tcPr>
            <w:tcW w:w="1372" w:type="dxa"/>
            <w:vAlign w:val="top"/>
          </w:tcPr>
          <w:p w14:paraId="4A9DFE8B">
            <w:pPr>
              <w:pStyle w:val="6"/>
            </w:pPr>
          </w:p>
        </w:tc>
        <w:tc>
          <w:tcPr>
            <w:tcW w:w="1296" w:type="dxa"/>
            <w:vAlign w:val="top"/>
          </w:tcPr>
          <w:p w14:paraId="22743B88">
            <w:pPr>
              <w:pStyle w:val="6"/>
            </w:pPr>
          </w:p>
        </w:tc>
        <w:tc>
          <w:tcPr>
            <w:tcW w:w="1371" w:type="dxa"/>
            <w:vAlign w:val="top"/>
          </w:tcPr>
          <w:p w14:paraId="5C2B2096">
            <w:pPr>
              <w:pStyle w:val="6"/>
            </w:pPr>
          </w:p>
        </w:tc>
        <w:tc>
          <w:tcPr>
            <w:tcW w:w="1442" w:type="dxa"/>
            <w:vAlign w:val="top"/>
          </w:tcPr>
          <w:p w14:paraId="2DDB6C07">
            <w:pPr>
              <w:pStyle w:val="6"/>
            </w:pPr>
          </w:p>
        </w:tc>
      </w:tr>
      <w:tr w14:paraId="48F42E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677" w:type="dxa"/>
            <w:vAlign w:val="top"/>
          </w:tcPr>
          <w:p w14:paraId="796B3244">
            <w:pPr>
              <w:spacing w:before="114" w:line="229" w:lineRule="auto"/>
              <w:ind w:left="1428"/>
              <w:rPr>
                <w:rFonts w:ascii="宋体" w:hAnsi="宋体" w:eastAsia="宋体" w:cs="宋体"/>
                <w:sz w:val="15"/>
                <w:szCs w:val="15"/>
              </w:rPr>
            </w:pPr>
            <w:r>
              <w:rPr>
                <w:rFonts w:ascii="宋体" w:hAnsi="宋体" w:eastAsia="宋体" w:cs="宋体"/>
                <w:color w:val="212529"/>
                <w:spacing w:val="9"/>
                <w:sz w:val="15"/>
                <w:szCs w:val="15"/>
              </w:rPr>
              <w:t>公务接待费</w:t>
            </w:r>
          </w:p>
        </w:tc>
        <w:tc>
          <w:tcPr>
            <w:tcW w:w="1372" w:type="dxa"/>
            <w:vAlign w:val="top"/>
          </w:tcPr>
          <w:p w14:paraId="2BBE836D">
            <w:pPr>
              <w:pStyle w:val="6"/>
            </w:pPr>
          </w:p>
        </w:tc>
        <w:tc>
          <w:tcPr>
            <w:tcW w:w="1296" w:type="dxa"/>
            <w:vAlign w:val="top"/>
          </w:tcPr>
          <w:p w14:paraId="0FBC8E31">
            <w:pPr>
              <w:pStyle w:val="6"/>
            </w:pPr>
          </w:p>
        </w:tc>
        <w:tc>
          <w:tcPr>
            <w:tcW w:w="1371" w:type="dxa"/>
            <w:vAlign w:val="top"/>
          </w:tcPr>
          <w:p w14:paraId="5F2DB1C8">
            <w:pPr>
              <w:pStyle w:val="6"/>
            </w:pPr>
          </w:p>
        </w:tc>
        <w:tc>
          <w:tcPr>
            <w:tcW w:w="1442" w:type="dxa"/>
            <w:vAlign w:val="top"/>
          </w:tcPr>
          <w:p w14:paraId="67943729">
            <w:pPr>
              <w:pStyle w:val="6"/>
            </w:pPr>
          </w:p>
        </w:tc>
      </w:tr>
      <w:tr w14:paraId="0BE8FD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677" w:type="dxa"/>
            <w:vAlign w:val="top"/>
          </w:tcPr>
          <w:p w14:paraId="59AEC501">
            <w:pPr>
              <w:spacing w:before="115" w:line="229" w:lineRule="auto"/>
              <w:ind w:left="1023"/>
              <w:rPr>
                <w:rFonts w:ascii="宋体" w:hAnsi="宋体" w:eastAsia="宋体" w:cs="宋体"/>
                <w:sz w:val="15"/>
                <w:szCs w:val="15"/>
              </w:rPr>
            </w:pPr>
            <w:r>
              <w:rPr>
                <w:rFonts w:ascii="宋体" w:hAnsi="宋体" w:eastAsia="宋体" w:cs="宋体"/>
                <w:color w:val="212529"/>
                <w:spacing w:val="10"/>
                <w:sz w:val="15"/>
                <w:szCs w:val="15"/>
              </w:rPr>
              <w:t>公务用车购置及运行费</w:t>
            </w:r>
          </w:p>
        </w:tc>
        <w:tc>
          <w:tcPr>
            <w:tcW w:w="1372" w:type="dxa"/>
            <w:vAlign w:val="top"/>
          </w:tcPr>
          <w:p w14:paraId="77689B26">
            <w:pPr>
              <w:pStyle w:val="6"/>
            </w:pPr>
          </w:p>
        </w:tc>
        <w:tc>
          <w:tcPr>
            <w:tcW w:w="1296" w:type="dxa"/>
            <w:vAlign w:val="top"/>
          </w:tcPr>
          <w:p w14:paraId="1E02D519">
            <w:pPr>
              <w:pStyle w:val="6"/>
            </w:pPr>
          </w:p>
        </w:tc>
        <w:tc>
          <w:tcPr>
            <w:tcW w:w="1371" w:type="dxa"/>
            <w:vAlign w:val="top"/>
          </w:tcPr>
          <w:p w14:paraId="3AB9EE78">
            <w:pPr>
              <w:pStyle w:val="6"/>
            </w:pPr>
          </w:p>
        </w:tc>
        <w:tc>
          <w:tcPr>
            <w:tcW w:w="1442" w:type="dxa"/>
            <w:vAlign w:val="top"/>
          </w:tcPr>
          <w:p w14:paraId="0A5819BA">
            <w:pPr>
              <w:pStyle w:val="6"/>
            </w:pPr>
          </w:p>
        </w:tc>
      </w:tr>
      <w:tr w14:paraId="780C65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677" w:type="dxa"/>
            <w:vAlign w:val="top"/>
          </w:tcPr>
          <w:p w14:paraId="10F82DCD">
            <w:pPr>
              <w:spacing w:before="116" w:line="227" w:lineRule="auto"/>
              <w:ind w:left="1220"/>
              <w:rPr>
                <w:rFonts w:ascii="宋体" w:hAnsi="宋体" w:eastAsia="宋体" w:cs="宋体"/>
                <w:sz w:val="15"/>
                <w:szCs w:val="15"/>
              </w:rPr>
            </w:pPr>
            <w:r>
              <w:rPr>
                <w:rFonts w:ascii="宋体" w:hAnsi="宋体" w:eastAsia="宋体" w:cs="宋体"/>
                <w:color w:val="212529"/>
                <w:spacing w:val="11"/>
                <w:sz w:val="15"/>
                <w:szCs w:val="15"/>
              </w:rPr>
              <w:t>①公务用车购置费</w:t>
            </w:r>
          </w:p>
        </w:tc>
        <w:tc>
          <w:tcPr>
            <w:tcW w:w="1372" w:type="dxa"/>
            <w:vAlign w:val="top"/>
          </w:tcPr>
          <w:p w14:paraId="7FF6214C">
            <w:pPr>
              <w:pStyle w:val="6"/>
            </w:pPr>
          </w:p>
        </w:tc>
        <w:tc>
          <w:tcPr>
            <w:tcW w:w="1296" w:type="dxa"/>
            <w:vAlign w:val="top"/>
          </w:tcPr>
          <w:p w14:paraId="60365B52">
            <w:pPr>
              <w:pStyle w:val="6"/>
            </w:pPr>
          </w:p>
        </w:tc>
        <w:tc>
          <w:tcPr>
            <w:tcW w:w="1371" w:type="dxa"/>
            <w:vAlign w:val="top"/>
          </w:tcPr>
          <w:p w14:paraId="4F40D2E0">
            <w:pPr>
              <w:pStyle w:val="6"/>
            </w:pPr>
          </w:p>
        </w:tc>
        <w:tc>
          <w:tcPr>
            <w:tcW w:w="1442" w:type="dxa"/>
            <w:vAlign w:val="top"/>
          </w:tcPr>
          <w:p w14:paraId="55545CAB">
            <w:pPr>
              <w:pStyle w:val="6"/>
            </w:pPr>
          </w:p>
        </w:tc>
      </w:tr>
      <w:tr w14:paraId="13A202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3677" w:type="dxa"/>
            <w:vAlign w:val="top"/>
          </w:tcPr>
          <w:p w14:paraId="1BFFC814">
            <w:pPr>
              <w:spacing w:before="116" w:line="227" w:lineRule="auto"/>
              <w:ind w:left="1057"/>
              <w:rPr>
                <w:rFonts w:ascii="宋体" w:hAnsi="宋体" w:eastAsia="宋体" w:cs="宋体"/>
                <w:sz w:val="15"/>
                <w:szCs w:val="15"/>
              </w:rPr>
            </w:pPr>
            <w:r>
              <w:rPr>
                <w:rFonts w:ascii="宋体" w:hAnsi="宋体" w:eastAsia="宋体" w:cs="宋体"/>
                <w:color w:val="212529"/>
                <w:spacing w:val="11"/>
                <w:sz w:val="15"/>
                <w:szCs w:val="15"/>
              </w:rPr>
              <w:t>②公务用车运行维护费</w:t>
            </w:r>
          </w:p>
        </w:tc>
        <w:tc>
          <w:tcPr>
            <w:tcW w:w="1372" w:type="dxa"/>
            <w:vAlign w:val="top"/>
          </w:tcPr>
          <w:p w14:paraId="0CAB1661">
            <w:pPr>
              <w:pStyle w:val="6"/>
            </w:pPr>
          </w:p>
        </w:tc>
        <w:tc>
          <w:tcPr>
            <w:tcW w:w="1296" w:type="dxa"/>
            <w:vAlign w:val="top"/>
          </w:tcPr>
          <w:p w14:paraId="182DABD0">
            <w:pPr>
              <w:pStyle w:val="6"/>
            </w:pPr>
          </w:p>
        </w:tc>
        <w:tc>
          <w:tcPr>
            <w:tcW w:w="1371" w:type="dxa"/>
            <w:vAlign w:val="top"/>
          </w:tcPr>
          <w:p w14:paraId="268B0AAB">
            <w:pPr>
              <w:pStyle w:val="6"/>
            </w:pPr>
          </w:p>
        </w:tc>
        <w:tc>
          <w:tcPr>
            <w:tcW w:w="1442" w:type="dxa"/>
            <w:vAlign w:val="top"/>
          </w:tcPr>
          <w:p w14:paraId="4DB73F6E">
            <w:pPr>
              <w:pStyle w:val="6"/>
            </w:pPr>
          </w:p>
        </w:tc>
      </w:tr>
      <w:tr w14:paraId="09E86A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677" w:type="dxa"/>
            <w:vAlign w:val="top"/>
          </w:tcPr>
          <w:p w14:paraId="4C264705">
            <w:pPr>
              <w:spacing w:before="115" w:line="154" w:lineRule="exact"/>
              <w:ind w:left="1667"/>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372" w:type="dxa"/>
            <w:vAlign w:val="top"/>
          </w:tcPr>
          <w:p w14:paraId="032B571E">
            <w:pPr>
              <w:pStyle w:val="6"/>
            </w:pPr>
          </w:p>
        </w:tc>
        <w:tc>
          <w:tcPr>
            <w:tcW w:w="1296" w:type="dxa"/>
            <w:vAlign w:val="top"/>
          </w:tcPr>
          <w:p w14:paraId="15866E43">
            <w:pPr>
              <w:pStyle w:val="6"/>
            </w:pPr>
          </w:p>
        </w:tc>
        <w:tc>
          <w:tcPr>
            <w:tcW w:w="1371" w:type="dxa"/>
            <w:vAlign w:val="top"/>
          </w:tcPr>
          <w:p w14:paraId="52E41ABF">
            <w:pPr>
              <w:pStyle w:val="6"/>
            </w:pPr>
          </w:p>
        </w:tc>
        <w:tc>
          <w:tcPr>
            <w:tcW w:w="1442" w:type="dxa"/>
            <w:vAlign w:val="top"/>
          </w:tcPr>
          <w:p w14:paraId="4AE45F66">
            <w:pPr>
              <w:pStyle w:val="6"/>
            </w:pPr>
          </w:p>
        </w:tc>
      </w:tr>
      <w:tr w14:paraId="10F33F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3677" w:type="dxa"/>
            <w:tcBorders>
              <w:left w:val="single" w:color="FFFFFF" w:sz="4" w:space="0"/>
              <w:bottom w:val="single" w:color="FFFFFF" w:sz="4" w:space="0"/>
              <w:right w:val="single" w:color="000000" w:sz="2" w:space="0"/>
            </w:tcBorders>
            <w:vAlign w:val="top"/>
          </w:tcPr>
          <w:p w14:paraId="7F87A117">
            <w:pPr>
              <w:spacing w:before="18" w:line="157" w:lineRule="exact"/>
              <w:ind w:left="5"/>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注:</w:t>
            </w:r>
            <w:r>
              <w:rPr>
                <w:rFonts w:ascii="微软雅黑" w:hAnsi="微软雅黑" w:eastAsia="微软雅黑" w:cs="微软雅黑"/>
                <w:color w:val="212529"/>
                <w:spacing w:val="12"/>
                <w:w w:val="102"/>
                <w:sz w:val="15"/>
                <w:szCs w:val="15"/>
              </w:rPr>
              <w:t xml:space="preserve">  </w:t>
            </w:r>
            <w:r>
              <w:rPr>
                <w:rFonts w:ascii="微软雅黑" w:hAnsi="微软雅黑" w:eastAsia="微软雅黑" w:cs="微软雅黑"/>
                <w:color w:val="212529"/>
                <w:spacing w:val="11"/>
                <w:sz w:val="15"/>
                <w:szCs w:val="15"/>
              </w:rPr>
              <w:t>本表无数据</w:t>
            </w:r>
          </w:p>
        </w:tc>
        <w:tc>
          <w:tcPr>
            <w:tcW w:w="1372" w:type="dxa"/>
            <w:tcBorders>
              <w:left w:val="single" w:color="FFFFFF" w:sz="2" w:space="0"/>
              <w:bottom w:val="single" w:color="FFFFFF" w:sz="4" w:space="0"/>
              <w:right w:val="single" w:color="FFFFFF" w:sz="2" w:space="0"/>
            </w:tcBorders>
            <w:vAlign w:val="top"/>
          </w:tcPr>
          <w:p w14:paraId="7E49504F">
            <w:pPr>
              <w:pStyle w:val="6"/>
            </w:pPr>
          </w:p>
        </w:tc>
        <w:tc>
          <w:tcPr>
            <w:tcW w:w="1296" w:type="dxa"/>
            <w:tcBorders>
              <w:left w:val="single" w:color="FFFFFF" w:sz="2" w:space="0"/>
              <w:bottom w:val="single" w:color="FFFFFF" w:sz="4" w:space="0"/>
              <w:right w:val="single" w:color="FFFFFF" w:sz="2" w:space="0"/>
            </w:tcBorders>
            <w:vAlign w:val="top"/>
          </w:tcPr>
          <w:p w14:paraId="5392FA76">
            <w:pPr>
              <w:pStyle w:val="6"/>
            </w:pPr>
          </w:p>
        </w:tc>
        <w:tc>
          <w:tcPr>
            <w:tcW w:w="1371" w:type="dxa"/>
            <w:tcBorders>
              <w:left w:val="single" w:color="FFFFFF" w:sz="2" w:space="0"/>
              <w:bottom w:val="single" w:color="FFFFFF" w:sz="4" w:space="0"/>
              <w:right w:val="single" w:color="FFFFFF" w:sz="2" w:space="0"/>
            </w:tcBorders>
            <w:vAlign w:val="top"/>
          </w:tcPr>
          <w:p w14:paraId="2A79C410">
            <w:pPr>
              <w:pStyle w:val="6"/>
            </w:pPr>
          </w:p>
        </w:tc>
        <w:tc>
          <w:tcPr>
            <w:tcW w:w="1442" w:type="dxa"/>
            <w:tcBorders>
              <w:left w:val="single" w:color="FFFFFF" w:sz="2" w:space="0"/>
              <w:bottom w:val="single" w:color="FFFFFF" w:sz="4" w:space="0"/>
              <w:right w:val="single" w:color="FFFFFF" w:sz="2" w:space="0"/>
            </w:tcBorders>
            <w:vAlign w:val="top"/>
          </w:tcPr>
          <w:p w14:paraId="6DFE65EC">
            <w:pPr>
              <w:pStyle w:val="6"/>
            </w:pPr>
          </w:p>
        </w:tc>
      </w:tr>
    </w:tbl>
    <w:p w14:paraId="58337C1F">
      <w:pPr>
        <w:pStyle w:val="2"/>
      </w:pPr>
    </w:p>
    <w:p w14:paraId="3E13EBC6">
      <w:pPr>
        <w:sectPr>
          <w:footerReference r:id="rId20" w:type="default"/>
          <w:pgSz w:w="11900" w:h="16840"/>
          <w:pgMar w:top="642" w:right="600" w:bottom="340" w:left="600" w:header="326" w:footer="93" w:gutter="0"/>
          <w:cols w:space="720" w:num="1"/>
        </w:sectPr>
      </w:pPr>
    </w:p>
    <w:p w14:paraId="068F6A29">
      <w:pPr>
        <w:spacing w:before="103"/>
      </w:pPr>
    </w:p>
    <w:p w14:paraId="3BA1B6D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3321"/>
        <w:gridCol w:w="1285"/>
        <w:gridCol w:w="1393"/>
        <w:gridCol w:w="1501"/>
        <w:gridCol w:w="1658"/>
      </w:tblGrid>
      <w:tr w14:paraId="1E6E6D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321" w:type="dxa"/>
            <w:tcBorders>
              <w:top w:val="single" w:color="FFFFFF" w:sz="4" w:space="0"/>
              <w:left w:val="single" w:color="FFFFFF" w:sz="2" w:space="0"/>
              <w:bottom w:val="single" w:color="FFFFFF" w:sz="4" w:space="0"/>
              <w:right w:val="single" w:color="FFFFFF" w:sz="2" w:space="0"/>
            </w:tcBorders>
            <w:vAlign w:val="top"/>
          </w:tcPr>
          <w:p w14:paraId="417E10AC">
            <w:pPr>
              <w:pStyle w:val="6"/>
            </w:pPr>
          </w:p>
        </w:tc>
        <w:tc>
          <w:tcPr>
            <w:tcW w:w="1285" w:type="dxa"/>
            <w:tcBorders>
              <w:top w:val="nil"/>
              <w:left w:val="single" w:color="FFFFFF" w:sz="2" w:space="0"/>
              <w:bottom w:val="single" w:color="FFFFFF" w:sz="4" w:space="0"/>
              <w:right w:val="single" w:color="FFFFFF" w:sz="2" w:space="0"/>
            </w:tcBorders>
            <w:vAlign w:val="top"/>
          </w:tcPr>
          <w:p w14:paraId="79124535">
            <w:pPr>
              <w:pStyle w:val="6"/>
            </w:pPr>
          </w:p>
        </w:tc>
        <w:tc>
          <w:tcPr>
            <w:tcW w:w="1393" w:type="dxa"/>
            <w:tcBorders>
              <w:top w:val="single" w:color="FFFFFF" w:sz="4" w:space="0"/>
              <w:left w:val="single" w:color="FFFFFF" w:sz="2" w:space="0"/>
              <w:bottom w:val="single" w:color="FFFFFF" w:sz="4" w:space="0"/>
              <w:right w:val="single" w:color="FFFFFF" w:sz="2" w:space="0"/>
            </w:tcBorders>
            <w:vAlign w:val="top"/>
          </w:tcPr>
          <w:p w14:paraId="07FF9E23">
            <w:pPr>
              <w:pStyle w:val="6"/>
            </w:pPr>
          </w:p>
        </w:tc>
        <w:tc>
          <w:tcPr>
            <w:tcW w:w="1501" w:type="dxa"/>
            <w:tcBorders>
              <w:top w:val="single" w:color="FFFFFF" w:sz="4" w:space="0"/>
              <w:left w:val="single" w:color="FFFFFF" w:sz="2" w:space="0"/>
              <w:bottom w:val="single" w:color="FFFFFF" w:sz="4" w:space="0"/>
              <w:right w:val="single" w:color="FFFFFF" w:sz="2" w:space="0"/>
            </w:tcBorders>
            <w:vAlign w:val="top"/>
          </w:tcPr>
          <w:p w14:paraId="6440C23D">
            <w:pPr>
              <w:pStyle w:val="6"/>
            </w:pPr>
          </w:p>
        </w:tc>
        <w:tc>
          <w:tcPr>
            <w:tcW w:w="1658" w:type="dxa"/>
            <w:tcBorders>
              <w:top w:val="single" w:color="FFFFFF" w:sz="4" w:space="0"/>
              <w:left w:val="single" w:color="FFFFFF" w:sz="2" w:space="0"/>
              <w:bottom w:val="single" w:color="FFFFFF" w:sz="4" w:space="0"/>
              <w:right w:val="single" w:color="FFFFFF" w:sz="2" w:space="0"/>
            </w:tcBorders>
            <w:vAlign w:val="top"/>
          </w:tcPr>
          <w:p w14:paraId="27713473">
            <w:pPr>
              <w:spacing w:before="8" w:line="234" w:lineRule="auto"/>
              <w:ind w:left="855"/>
              <w:rPr>
                <w:rFonts w:ascii="宋体" w:hAnsi="宋体" w:eastAsia="宋体" w:cs="宋体"/>
                <w:sz w:val="12"/>
                <w:szCs w:val="12"/>
              </w:rPr>
            </w:pPr>
            <w:r>
              <w:rPr>
                <w:rFonts w:ascii="宋体" w:hAnsi="宋体" w:eastAsia="宋体" w:cs="宋体"/>
                <w:color w:val="212529"/>
                <w:spacing w:val="7"/>
                <w:sz w:val="12"/>
                <w:szCs w:val="12"/>
              </w:rPr>
              <w:t>预算公开表11</w:t>
            </w:r>
          </w:p>
        </w:tc>
      </w:tr>
      <w:tr w14:paraId="57B773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4A8508D4">
            <w:pPr>
              <w:spacing w:before="80" w:line="201" w:lineRule="exact"/>
              <w:ind w:left="2758"/>
              <w:outlineLvl w:val="1"/>
              <w:rPr>
                <w:rFonts w:ascii="微软雅黑" w:hAnsi="微软雅黑" w:eastAsia="微软雅黑" w:cs="微软雅黑"/>
                <w:sz w:val="20"/>
                <w:szCs w:val="20"/>
              </w:rPr>
            </w:pPr>
            <w:bookmarkStart w:id="26" w:name="bookmark46"/>
            <w:bookmarkEnd w:id="26"/>
            <w:bookmarkStart w:id="27" w:name="bookmark16"/>
            <w:bookmarkEnd w:id="27"/>
            <w:r>
              <w:rPr>
                <w:rFonts w:ascii="微软雅黑" w:hAnsi="微软雅黑" w:eastAsia="微软雅黑" w:cs="微软雅黑"/>
                <w:color w:val="212529"/>
                <w:spacing w:val="-3"/>
                <w:position w:val="-1"/>
                <w:sz w:val="20"/>
                <w:szCs w:val="20"/>
              </w:rPr>
              <w:t>2025年财政拨款安排机关运行经费预算表</w:t>
            </w:r>
          </w:p>
        </w:tc>
      </w:tr>
      <w:tr w14:paraId="117D78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21" w:type="dxa"/>
            <w:tcBorders>
              <w:top w:val="single" w:color="FFFFFF" w:sz="4" w:space="0"/>
              <w:left w:val="single" w:color="FFFFFF" w:sz="2" w:space="0"/>
              <w:right w:val="single" w:color="FFFFFF" w:sz="2" w:space="0"/>
            </w:tcBorders>
            <w:vAlign w:val="top"/>
          </w:tcPr>
          <w:p w14:paraId="170AD397">
            <w:pPr>
              <w:spacing w:before="124"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285" w:type="dxa"/>
            <w:tcBorders>
              <w:top w:val="single" w:color="FFFFFF" w:sz="4" w:space="0"/>
              <w:left w:val="single" w:color="FFFFFF" w:sz="2" w:space="0"/>
              <w:right w:val="single" w:color="FFFFFF" w:sz="2" w:space="0"/>
            </w:tcBorders>
            <w:vAlign w:val="top"/>
          </w:tcPr>
          <w:p w14:paraId="12F7F5F5">
            <w:pPr>
              <w:pStyle w:val="6"/>
            </w:pPr>
          </w:p>
        </w:tc>
        <w:tc>
          <w:tcPr>
            <w:tcW w:w="1393" w:type="dxa"/>
            <w:tcBorders>
              <w:top w:val="single" w:color="FFFFFF" w:sz="4" w:space="0"/>
              <w:left w:val="single" w:color="FFFFFF" w:sz="2" w:space="0"/>
              <w:right w:val="single" w:color="FFFFFF" w:sz="2" w:space="0"/>
            </w:tcBorders>
            <w:vAlign w:val="top"/>
          </w:tcPr>
          <w:p w14:paraId="6298B4A3">
            <w:pPr>
              <w:pStyle w:val="6"/>
            </w:pPr>
          </w:p>
        </w:tc>
        <w:tc>
          <w:tcPr>
            <w:tcW w:w="1501" w:type="dxa"/>
            <w:tcBorders>
              <w:top w:val="single" w:color="FFFFFF" w:sz="4" w:space="0"/>
              <w:left w:val="single" w:color="FFFFFF" w:sz="2" w:space="0"/>
              <w:right w:val="single" w:color="FFFFFF" w:sz="2" w:space="0"/>
            </w:tcBorders>
            <w:vAlign w:val="top"/>
          </w:tcPr>
          <w:p w14:paraId="298EF915">
            <w:pPr>
              <w:pStyle w:val="6"/>
            </w:pPr>
          </w:p>
        </w:tc>
        <w:tc>
          <w:tcPr>
            <w:tcW w:w="1658" w:type="dxa"/>
            <w:tcBorders>
              <w:top w:val="single" w:color="FFFFFF" w:sz="4" w:space="0"/>
              <w:left w:val="single" w:color="FFFFFF" w:sz="2" w:space="0"/>
              <w:right w:val="single" w:color="FFFFFF" w:sz="2" w:space="0"/>
            </w:tcBorders>
            <w:vAlign w:val="top"/>
          </w:tcPr>
          <w:p w14:paraId="2FE7E2BD">
            <w:pPr>
              <w:spacing w:before="125" w:line="234" w:lineRule="auto"/>
              <w:ind w:left="1050"/>
              <w:rPr>
                <w:rFonts w:ascii="宋体" w:hAnsi="宋体" w:eastAsia="宋体" w:cs="宋体"/>
                <w:sz w:val="12"/>
                <w:szCs w:val="12"/>
              </w:rPr>
            </w:pPr>
            <w:r>
              <w:rPr>
                <w:rFonts w:ascii="宋体" w:hAnsi="宋体" w:eastAsia="宋体" w:cs="宋体"/>
                <w:color w:val="212529"/>
                <w:spacing w:val="7"/>
                <w:sz w:val="12"/>
                <w:szCs w:val="12"/>
              </w:rPr>
              <w:t>单位:万元</w:t>
            </w:r>
          </w:p>
        </w:tc>
      </w:tr>
      <w:tr w14:paraId="30F623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21" w:type="dxa"/>
            <w:vMerge w:val="restart"/>
            <w:tcBorders>
              <w:bottom w:val="nil"/>
            </w:tcBorders>
            <w:vAlign w:val="top"/>
          </w:tcPr>
          <w:p w14:paraId="589A6F89">
            <w:pPr>
              <w:spacing w:before="303" w:line="158" w:lineRule="exact"/>
              <w:ind w:left="1319"/>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单位名称</w:t>
            </w:r>
          </w:p>
        </w:tc>
        <w:tc>
          <w:tcPr>
            <w:tcW w:w="5837" w:type="dxa"/>
            <w:gridSpan w:val="4"/>
            <w:vAlign w:val="top"/>
          </w:tcPr>
          <w:p w14:paraId="16DD486F">
            <w:pPr>
              <w:spacing w:before="110" w:line="157" w:lineRule="exact"/>
              <w:ind w:left="2501"/>
              <w:rPr>
                <w:rFonts w:ascii="微软雅黑" w:hAnsi="微软雅黑" w:eastAsia="微软雅黑" w:cs="微软雅黑"/>
                <w:sz w:val="15"/>
                <w:szCs w:val="15"/>
              </w:rPr>
            </w:pPr>
            <w:r>
              <w:rPr>
                <w:rFonts w:ascii="微软雅黑" w:hAnsi="微软雅黑" w:eastAsia="微软雅黑" w:cs="微软雅黑"/>
                <w:color w:val="212529"/>
                <w:sz w:val="15"/>
                <w:szCs w:val="15"/>
              </w:rPr>
              <w:t>2025预算数</w:t>
            </w:r>
          </w:p>
        </w:tc>
      </w:tr>
      <w:tr w14:paraId="1581F7A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21" w:type="dxa"/>
            <w:vMerge w:val="continue"/>
            <w:tcBorders>
              <w:top w:val="nil"/>
            </w:tcBorders>
            <w:vAlign w:val="top"/>
          </w:tcPr>
          <w:p w14:paraId="6CEA55FE">
            <w:pPr>
              <w:pStyle w:val="6"/>
            </w:pPr>
          </w:p>
        </w:tc>
        <w:tc>
          <w:tcPr>
            <w:tcW w:w="1285" w:type="dxa"/>
            <w:vAlign w:val="top"/>
          </w:tcPr>
          <w:p w14:paraId="254D154C">
            <w:pPr>
              <w:spacing w:before="112" w:line="154" w:lineRule="exact"/>
              <w:ind w:left="466"/>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1393" w:type="dxa"/>
            <w:vAlign w:val="top"/>
          </w:tcPr>
          <w:p w14:paraId="7FC375B9">
            <w:pPr>
              <w:spacing w:before="110" w:line="158" w:lineRule="exact"/>
              <w:ind w:left="197"/>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501" w:type="dxa"/>
            <w:vAlign w:val="top"/>
          </w:tcPr>
          <w:p w14:paraId="2D31B2DE">
            <w:pPr>
              <w:spacing w:before="111" w:line="157" w:lineRule="exact"/>
              <w:ind w:left="172"/>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政府性基金预算</w:t>
            </w:r>
          </w:p>
        </w:tc>
        <w:tc>
          <w:tcPr>
            <w:tcW w:w="1658" w:type="dxa"/>
            <w:vAlign w:val="top"/>
          </w:tcPr>
          <w:p w14:paraId="4B7F6EBE">
            <w:pPr>
              <w:spacing w:before="110" w:line="158" w:lineRule="exact"/>
              <w:ind w:left="185"/>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国有资本经营预算</w:t>
            </w:r>
          </w:p>
        </w:tc>
      </w:tr>
      <w:tr w14:paraId="2B217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21" w:type="dxa"/>
            <w:vAlign w:val="top"/>
          </w:tcPr>
          <w:p w14:paraId="051D393C">
            <w:pPr>
              <w:spacing w:before="113" w:line="156" w:lineRule="exact"/>
              <w:ind w:left="1320"/>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部门合计</w:t>
            </w:r>
          </w:p>
        </w:tc>
        <w:tc>
          <w:tcPr>
            <w:tcW w:w="1285" w:type="dxa"/>
            <w:vAlign w:val="top"/>
          </w:tcPr>
          <w:p w14:paraId="6379A6BA">
            <w:pPr>
              <w:pStyle w:val="6"/>
            </w:pPr>
          </w:p>
        </w:tc>
        <w:tc>
          <w:tcPr>
            <w:tcW w:w="1393" w:type="dxa"/>
            <w:vAlign w:val="top"/>
          </w:tcPr>
          <w:p w14:paraId="28E83ED1">
            <w:pPr>
              <w:pStyle w:val="6"/>
            </w:pPr>
          </w:p>
        </w:tc>
        <w:tc>
          <w:tcPr>
            <w:tcW w:w="1501" w:type="dxa"/>
            <w:vAlign w:val="top"/>
          </w:tcPr>
          <w:p w14:paraId="7AD5A1E6">
            <w:pPr>
              <w:pStyle w:val="6"/>
            </w:pPr>
          </w:p>
        </w:tc>
        <w:tc>
          <w:tcPr>
            <w:tcW w:w="1658" w:type="dxa"/>
            <w:vAlign w:val="top"/>
          </w:tcPr>
          <w:p w14:paraId="5C0E8DFB">
            <w:pPr>
              <w:pStyle w:val="6"/>
            </w:pPr>
          </w:p>
        </w:tc>
      </w:tr>
      <w:tr w14:paraId="1246DA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3321" w:type="dxa"/>
            <w:vAlign w:val="top"/>
          </w:tcPr>
          <w:p w14:paraId="4137AEE9">
            <w:pPr>
              <w:pStyle w:val="6"/>
            </w:pPr>
          </w:p>
        </w:tc>
        <w:tc>
          <w:tcPr>
            <w:tcW w:w="1285" w:type="dxa"/>
            <w:vAlign w:val="top"/>
          </w:tcPr>
          <w:p w14:paraId="606369CC">
            <w:pPr>
              <w:pStyle w:val="6"/>
            </w:pPr>
          </w:p>
        </w:tc>
        <w:tc>
          <w:tcPr>
            <w:tcW w:w="1393" w:type="dxa"/>
            <w:vAlign w:val="top"/>
          </w:tcPr>
          <w:p w14:paraId="41449AD2">
            <w:pPr>
              <w:pStyle w:val="6"/>
            </w:pPr>
          </w:p>
        </w:tc>
        <w:tc>
          <w:tcPr>
            <w:tcW w:w="1501" w:type="dxa"/>
            <w:vAlign w:val="top"/>
          </w:tcPr>
          <w:p w14:paraId="666518E4">
            <w:pPr>
              <w:pStyle w:val="6"/>
            </w:pPr>
          </w:p>
        </w:tc>
        <w:tc>
          <w:tcPr>
            <w:tcW w:w="1658" w:type="dxa"/>
            <w:vAlign w:val="top"/>
          </w:tcPr>
          <w:p w14:paraId="0E817728">
            <w:pPr>
              <w:pStyle w:val="6"/>
            </w:pPr>
          </w:p>
        </w:tc>
      </w:tr>
      <w:tr w14:paraId="4D090D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3" w:hRule="atLeast"/>
        </w:trPr>
        <w:tc>
          <w:tcPr>
            <w:tcW w:w="3321" w:type="dxa"/>
            <w:tcBorders>
              <w:left w:val="single" w:color="FFFFFF" w:sz="2" w:space="0"/>
              <w:bottom w:val="single" w:color="FFFFFF" w:sz="4" w:space="0"/>
              <w:right w:val="single" w:color="FFFFFF" w:sz="2" w:space="0"/>
            </w:tcBorders>
            <w:vAlign w:val="top"/>
          </w:tcPr>
          <w:p w14:paraId="34BCD4E9">
            <w:pPr>
              <w:spacing w:before="116" w:line="233" w:lineRule="auto"/>
              <w:ind w:left="18"/>
              <w:rPr>
                <w:rFonts w:ascii="仿宋" w:hAnsi="仿宋" w:eastAsia="仿宋" w:cs="仿宋"/>
                <w:sz w:val="15"/>
                <w:szCs w:val="15"/>
              </w:rPr>
            </w:pPr>
            <w:r>
              <w:rPr>
                <w:rFonts w:ascii="仿宋" w:hAnsi="仿宋" w:eastAsia="仿宋" w:cs="仿宋"/>
                <w:color w:val="212529"/>
                <w:spacing w:val="6"/>
                <w:sz w:val="15"/>
                <w:szCs w:val="15"/>
              </w:rPr>
              <w:t>注：本表无数据</w:t>
            </w:r>
          </w:p>
        </w:tc>
        <w:tc>
          <w:tcPr>
            <w:tcW w:w="1285" w:type="dxa"/>
            <w:tcBorders>
              <w:left w:val="single" w:color="FFFFFF" w:sz="2" w:space="0"/>
              <w:bottom w:val="single" w:color="FFFFFF" w:sz="4" w:space="0"/>
              <w:right w:val="single" w:color="FFFFFF" w:sz="2" w:space="0"/>
            </w:tcBorders>
            <w:vAlign w:val="top"/>
          </w:tcPr>
          <w:p w14:paraId="2E7F5C57">
            <w:pPr>
              <w:pStyle w:val="6"/>
            </w:pPr>
          </w:p>
        </w:tc>
        <w:tc>
          <w:tcPr>
            <w:tcW w:w="1393" w:type="dxa"/>
            <w:tcBorders>
              <w:left w:val="single" w:color="FFFFFF" w:sz="2" w:space="0"/>
              <w:bottom w:val="single" w:color="FFFFFF" w:sz="4" w:space="0"/>
              <w:right w:val="single" w:color="FFFFFF" w:sz="2" w:space="0"/>
            </w:tcBorders>
            <w:vAlign w:val="top"/>
          </w:tcPr>
          <w:p w14:paraId="0F414D6D">
            <w:pPr>
              <w:pStyle w:val="6"/>
            </w:pPr>
          </w:p>
        </w:tc>
        <w:tc>
          <w:tcPr>
            <w:tcW w:w="1501" w:type="dxa"/>
            <w:tcBorders>
              <w:left w:val="single" w:color="FFFFFF" w:sz="2" w:space="0"/>
              <w:bottom w:val="single" w:color="FFFFFF" w:sz="4" w:space="0"/>
              <w:right w:val="single" w:color="FFFFFF" w:sz="2" w:space="0"/>
            </w:tcBorders>
            <w:vAlign w:val="top"/>
          </w:tcPr>
          <w:p w14:paraId="0F5CC7D1">
            <w:pPr>
              <w:pStyle w:val="6"/>
            </w:pPr>
          </w:p>
        </w:tc>
        <w:tc>
          <w:tcPr>
            <w:tcW w:w="1658" w:type="dxa"/>
            <w:tcBorders>
              <w:left w:val="single" w:color="FFFFFF" w:sz="2" w:space="0"/>
              <w:bottom w:val="single" w:color="FFFFFF" w:sz="4" w:space="0"/>
              <w:right w:val="single" w:color="FFFFFF" w:sz="2" w:space="0"/>
            </w:tcBorders>
            <w:vAlign w:val="top"/>
          </w:tcPr>
          <w:p w14:paraId="0338E37F">
            <w:pPr>
              <w:pStyle w:val="6"/>
            </w:pPr>
          </w:p>
        </w:tc>
      </w:tr>
    </w:tbl>
    <w:p w14:paraId="1173564D">
      <w:pPr>
        <w:pStyle w:val="2"/>
      </w:pPr>
    </w:p>
    <w:p w14:paraId="25060246">
      <w:pPr>
        <w:sectPr>
          <w:footerReference r:id="rId21" w:type="default"/>
          <w:pgSz w:w="11900" w:h="16840"/>
          <w:pgMar w:top="642" w:right="600" w:bottom="340" w:left="600" w:header="326" w:footer="93" w:gutter="0"/>
          <w:cols w:space="720" w:num="1"/>
        </w:sectPr>
      </w:pPr>
    </w:p>
    <w:p w14:paraId="6EC2FF06">
      <w:pPr>
        <w:spacing w:before="103"/>
      </w:pPr>
    </w:p>
    <w:p w14:paraId="328DD2F3">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867"/>
        <w:gridCol w:w="1231"/>
        <w:gridCol w:w="1231"/>
        <w:gridCol w:w="799"/>
        <w:gridCol w:w="1113"/>
        <w:gridCol w:w="1080"/>
        <w:gridCol w:w="837"/>
      </w:tblGrid>
      <w:tr w14:paraId="762BE71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2867" w:type="dxa"/>
            <w:tcBorders>
              <w:top w:val="single" w:color="FFFFFF" w:sz="4" w:space="0"/>
              <w:left w:val="single" w:color="FFFFFF" w:sz="2" w:space="0"/>
              <w:bottom w:val="single" w:color="FFFFFF" w:sz="4" w:space="0"/>
              <w:right w:val="single" w:color="FFFFFF" w:sz="2" w:space="0"/>
            </w:tcBorders>
            <w:vAlign w:val="top"/>
          </w:tcPr>
          <w:p w14:paraId="50213797">
            <w:pPr>
              <w:pStyle w:val="6"/>
            </w:pPr>
          </w:p>
        </w:tc>
        <w:tc>
          <w:tcPr>
            <w:tcW w:w="1231" w:type="dxa"/>
            <w:tcBorders>
              <w:top w:val="single" w:color="FFFFFF" w:sz="4" w:space="0"/>
              <w:left w:val="single" w:color="FFFFFF" w:sz="2" w:space="0"/>
              <w:bottom w:val="single" w:color="FFFFFF" w:sz="4" w:space="0"/>
              <w:right w:val="single" w:color="FFFFFF" w:sz="2" w:space="0"/>
            </w:tcBorders>
            <w:vAlign w:val="top"/>
          </w:tcPr>
          <w:p w14:paraId="7D1BF4B2">
            <w:pPr>
              <w:pStyle w:val="6"/>
            </w:pPr>
          </w:p>
        </w:tc>
        <w:tc>
          <w:tcPr>
            <w:tcW w:w="1231" w:type="dxa"/>
            <w:tcBorders>
              <w:top w:val="single" w:color="FFFFFF" w:sz="4" w:space="0"/>
              <w:left w:val="single" w:color="FFFFFF" w:sz="2" w:space="0"/>
              <w:bottom w:val="single" w:color="FFFFFF" w:sz="4" w:space="0"/>
              <w:right w:val="single" w:color="FFFFFF" w:sz="2" w:space="0"/>
            </w:tcBorders>
            <w:vAlign w:val="top"/>
          </w:tcPr>
          <w:p w14:paraId="29989FFE">
            <w:pPr>
              <w:pStyle w:val="6"/>
            </w:pPr>
          </w:p>
        </w:tc>
        <w:tc>
          <w:tcPr>
            <w:tcW w:w="799" w:type="dxa"/>
            <w:tcBorders>
              <w:top w:val="single" w:color="FFFFFF" w:sz="4" w:space="0"/>
              <w:left w:val="single" w:color="FFFFFF" w:sz="2" w:space="0"/>
              <w:bottom w:val="single" w:color="FFFFFF" w:sz="4" w:space="0"/>
              <w:right w:val="single" w:color="FFFFFF" w:sz="2" w:space="0"/>
            </w:tcBorders>
            <w:vAlign w:val="top"/>
          </w:tcPr>
          <w:p w14:paraId="63C80CED">
            <w:pPr>
              <w:pStyle w:val="6"/>
            </w:pPr>
          </w:p>
        </w:tc>
        <w:tc>
          <w:tcPr>
            <w:tcW w:w="1113" w:type="dxa"/>
            <w:tcBorders>
              <w:top w:val="single" w:color="FFFFFF" w:sz="4" w:space="0"/>
              <w:left w:val="single" w:color="FFFFFF" w:sz="2" w:space="0"/>
              <w:bottom w:val="single" w:color="FFFFFF" w:sz="4" w:space="0"/>
              <w:right w:val="single" w:color="FFFFFF" w:sz="2" w:space="0"/>
            </w:tcBorders>
            <w:vAlign w:val="top"/>
          </w:tcPr>
          <w:p w14:paraId="11975015">
            <w:pPr>
              <w:pStyle w:val="6"/>
            </w:pPr>
          </w:p>
        </w:tc>
        <w:tc>
          <w:tcPr>
            <w:tcW w:w="1917" w:type="dxa"/>
            <w:gridSpan w:val="2"/>
            <w:tcBorders>
              <w:top w:val="single" w:color="FFFFFF" w:sz="4" w:space="0"/>
              <w:left w:val="single" w:color="FFFFFF" w:sz="2" w:space="0"/>
              <w:bottom w:val="single" w:color="FFFFFF" w:sz="4" w:space="0"/>
              <w:right w:val="single" w:color="FFFFFF" w:sz="2" w:space="0"/>
            </w:tcBorders>
            <w:vAlign w:val="top"/>
          </w:tcPr>
          <w:p w14:paraId="2CD4B152">
            <w:pPr>
              <w:spacing w:before="127" w:line="234" w:lineRule="auto"/>
              <w:ind w:left="1114"/>
              <w:rPr>
                <w:rFonts w:ascii="宋体" w:hAnsi="宋体" w:eastAsia="宋体" w:cs="宋体"/>
                <w:sz w:val="12"/>
                <w:szCs w:val="12"/>
              </w:rPr>
            </w:pPr>
            <w:r>
              <w:rPr>
                <w:rFonts w:ascii="宋体" w:hAnsi="宋体" w:eastAsia="宋体" w:cs="宋体"/>
                <w:color w:val="212529"/>
                <w:spacing w:val="7"/>
                <w:sz w:val="12"/>
                <w:szCs w:val="12"/>
              </w:rPr>
              <w:t>预算公开表12</w:t>
            </w:r>
          </w:p>
        </w:tc>
      </w:tr>
      <w:tr w14:paraId="06CA11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7"/>
            <w:tcBorders>
              <w:top w:val="single" w:color="FFFFFF" w:sz="4" w:space="0"/>
              <w:left w:val="single" w:color="FFFFFF" w:sz="4" w:space="0"/>
              <w:bottom w:val="single" w:color="FFFFFF" w:sz="4" w:space="0"/>
              <w:right w:val="single" w:color="FFFFFF" w:sz="4" w:space="0"/>
            </w:tcBorders>
            <w:vAlign w:val="top"/>
          </w:tcPr>
          <w:p w14:paraId="700B8D77">
            <w:pPr>
              <w:spacing w:before="79" w:line="201" w:lineRule="exact"/>
              <w:ind w:left="2959"/>
              <w:outlineLvl w:val="1"/>
              <w:rPr>
                <w:rFonts w:ascii="微软雅黑" w:hAnsi="微软雅黑" w:eastAsia="微软雅黑" w:cs="微软雅黑"/>
                <w:sz w:val="20"/>
                <w:szCs w:val="20"/>
              </w:rPr>
            </w:pPr>
            <w:bookmarkStart w:id="28" w:name="bookmark17"/>
            <w:bookmarkEnd w:id="28"/>
            <w:bookmarkStart w:id="29" w:name="bookmark47"/>
            <w:bookmarkEnd w:id="29"/>
            <w:r>
              <w:rPr>
                <w:rFonts w:ascii="微软雅黑" w:hAnsi="微软雅黑" w:eastAsia="微软雅黑" w:cs="微软雅黑"/>
                <w:color w:val="212529"/>
                <w:spacing w:val="-1"/>
                <w:position w:val="-1"/>
                <w:sz w:val="20"/>
                <w:szCs w:val="20"/>
              </w:rPr>
              <w:t>2025年项目支出预算表</w:t>
            </w:r>
            <w:r>
              <w:rPr>
                <w:rFonts w:ascii="微软雅黑" w:hAnsi="微软雅黑" w:eastAsia="微软雅黑" w:cs="微软雅黑"/>
                <w:color w:val="212529"/>
                <w:spacing w:val="66"/>
                <w:position w:val="-1"/>
                <w:sz w:val="20"/>
                <w:szCs w:val="20"/>
              </w:rPr>
              <w:t xml:space="preserve"> </w:t>
            </w:r>
            <w:r>
              <w:rPr>
                <w:rFonts w:ascii="微软雅黑" w:hAnsi="微软雅黑" w:eastAsia="微软雅黑" w:cs="微软雅黑"/>
                <w:color w:val="212529"/>
                <w:spacing w:val="-1"/>
                <w:position w:val="-1"/>
                <w:sz w:val="20"/>
                <w:szCs w:val="20"/>
              </w:rPr>
              <w:t>(本年预算)</w:t>
            </w:r>
          </w:p>
        </w:tc>
      </w:tr>
      <w:tr w14:paraId="3B0130A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241" w:type="dxa"/>
            <w:gridSpan w:val="5"/>
            <w:tcBorders>
              <w:top w:val="single" w:color="FFFFFF" w:sz="4" w:space="0"/>
              <w:left w:val="single" w:color="FFFFFF" w:sz="2" w:space="0"/>
              <w:right w:val="single" w:color="FFFFFF" w:sz="2" w:space="0"/>
            </w:tcBorders>
            <w:vAlign w:val="top"/>
          </w:tcPr>
          <w:p w14:paraId="4AA38360">
            <w:pPr>
              <w:spacing w:before="123"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917" w:type="dxa"/>
            <w:gridSpan w:val="2"/>
            <w:tcBorders>
              <w:top w:val="single" w:color="FFFFFF" w:sz="4" w:space="0"/>
              <w:left w:val="single" w:color="FFFFFF" w:sz="2" w:space="0"/>
              <w:right w:val="single" w:color="FFFFFF" w:sz="2" w:space="0"/>
            </w:tcBorders>
            <w:vAlign w:val="top"/>
          </w:tcPr>
          <w:p w14:paraId="31C4850A">
            <w:pPr>
              <w:spacing w:before="123" w:line="235" w:lineRule="auto"/>
              <w:ind w:left="1244"/>
              <w:rPr>
                <w:rFonts w:ascii="宋体" w:hAnsi="宋体" w:eastAsia="宋体" w:cs="宋体"/>
                <w:sz w:val="12"/>
                <w:szCs w:val="12"/>
              </w:rPr>
            </w:pPr>
            <w:r>
              <w:rPr>
                <w:rFonts w:ascii="宋体" w:hAnsi="宋体" w:eastAsia="宋体" w:cs="宋体"/>
                <w:color w:val="212529"/>
                <w:spacing w:val="8"/>
                <w:sz w:val="12"/>
                <w:szCs w:val="12"/>
              </w:rPr>
              <w:t>单位：万元</w:t>
            </w:r>
          </w:p>
        </w:tc>
      </w:tr>
      <w:tr w14:paraId="5CEDB3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vMerge w:val="restart"/>
            <w:tcBorders>
              <w:bottom w:val="nil"/>
            </w:tcBorders>
            <w:vAlign w:val="top"/>
          </w:tcPr>
          <w:p w14:paraId="64FFC65B">
            <w:pPr>
              <w:spacing w:before="304" w:line="156" w:lineRule="exact"/>
              <w:ind w:left="1097"/>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231" w:type="dxa"/>
            <w:vMerge w:val="restart"/>
            <w:tcBorders>
              <w:bottom w:val="nil"/>
            </w:tcBorders>
            <w:vAlign w:val="top"/>
          </w:tcPr>
          <w:p w14:paraId="7CABD6AE">
            <w:pPr>
              <w:spacing w:before="304" w:line="154" w:lineRule="exact"/>
              <w:ind w:left="44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3143" w:type="dxa"/>
            <w:gridSpan w:val="3"/>
            <w:vAlign w:val="top"/>
          </w:tcPr>
          <w:p w14:paraId="3E1BC2E8">
            <w:pPr>
              <w:spacing w:before="108" w:line="157" w:lineRule="exact"/>
              <w:ind w:left="997"/>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c>
          <w:tcPr>
            <w:tcW w:w="1080" w:type="dxa"/>
            <w:vMerge w:val="restart"/>
            <w:tcBorders>
              <w:bottom w:val="nil"/>
            </w:tcBorders>
            <w:vAlign w:val="top"/>
          </w:tcPr>
          <w:p w14:paraId="6D94D23E">
            <w:pPr>
              <w:spacing w:before="217" w:line="159" w:lineRule="auto"/>
              <w:ind w:left="380" w:right="50" w:hanging="329"/>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财政专户管理</w:t>
            </w:r>
            <w:r>
              <w:rPr>
                <w:rFonts w:ascii="微软雅黑" w:hAnsi="微软雅黑" w:eastAsia="微软雅黑" w:cs="微软雅黑"/>
                <w:color w:val="212529"/>
                <w:spacing w:val="5"/>
                <w:sz w:val="15"/>
                <w:szCs w:val="15"/>
              </w:rPr>
              <w:t>资金</w:t>
            </w:r>
          </w:p>
        </w:tc>
        <w:tc>
          <w:tcPr>
            <w:tcW w:w="837" w:type="dxa"/>
            <w:vMerge w:val="restart"/>
            <w:tcBorders>
              <w:bottom w:val="nil"/>
            </w:tcBorders>
            <w:vAlign w:val="top"/>
          </w:tcPr>
          <w:p w14:paraId="63FEDDE8">
            <w:pPr>
              <w:spacing w:before="302" w:line="158" w:lineRule="exact"/>
              <w:ind w:left="85"/>
              <w:rPr>
                <w:rFonts w:ascii="微软雅黑" w:hAnsi="微软雅黑" w:eastAsia="微软雅黑" w:cs="微软雅黑"/>
                <w:sz w:val="15"/>
                <w:szCs w:val="15"/>
              </w:rPr>
            </w:pPr>
            <w:r>
              <w:rPr>
                <w:rFonts w:ascii="微软雅黑" w:hAnsi="微软雅黑" w:eastAsia="微软雅黑" w:cs="微软雅黑"/>
                <w:color w:val="212529"/>
                <w:spacing w:val="11"/>
                <w:position w:val="-1"/>
                <w:sz w:val="15"/>
                <w:szCs w:val="15"/>
              </w:rPr>
              <w:t>单位资金</w:t>
            </w:r>
          </w:p>
        </w:tc>
      </w:tr>
      <w:tr w14:paraId="151DF0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vMerge w:val="continue"/>
            <w:tcBorders>
              <w:top w:val="nil"/>
            </w:tcBorders>
            <w:vAlign w:val="top"/>
          </w:tcPr>
          <w:p w14:paraId="311699A3">
            <w:pPr>
              <w:pStyle w:val="6"/>
            </w:pPr>
          </w:p>
        </w:tc>
        <w:tc>
          <w:tcPr>
            <w:tcW w:w="1231" w:type="dxa"/>
            <w:vMerge w:val="continue"/>
            <w:tcBorders>
              <w:top w:val="nil"/>
            </w:tcBorders>
            <w:vAlign w:val="top"/>
          </w:tcPr>
          <w:p w14:paraId="54CA1D54">
            <w:pPr>
              <w:pStyle w:val="6"/>
            </w:pPr>
          </w:p>
        </w:tc>
        <w:tc>
          <w:tcPr>
            <w:tcW w:w="1231" w:type="dxa"/>
            <w:vAlign w:val="top"/>
          </w:tcPr>
          <w:p w14:paraId="65B42254">
            <w:pPr>
              <w:spacing w:before="109" w:line="158" w:lineRule="exact"/>
              <w:ind w:left="114"/>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799" w:type="dxa"/>
            <w:vAlign w:val="top"/>
          </w:tcPr>
          <w:p w14:paraId="50F26039">
            <w:pPr>
              <w:spacing w:before="24" w:line="159" w:lineRule="auto"/>
              <w:ind w:left="144" w:right="79" w:hanging="79"/>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政府性基</w:t>
            </w:r>
            <w:r>
              <w:rPr>
                <w:rFonts w:ascii="微软雅黑" w:hAnsi="微软雅黑" w:eastAsia="微软雅黑" w:cs="微软雅黑"/>
                <w:color w:val="212529"/>
                <w:spacing w:val="11"/>
                <w:sz w:val="15"/>
                <w:szCs w:val="15"/>
              </w:rPr>
              <w:t>金预算</w:t>
            </w:r>
          </w:p>
        </w:tc>
        <w:tc>
          <w:tcPr>
            <w:tcW w:w="1113" w:type="dxa"/>
            <w:vAlign w:val="top"/>
          </w:tcPr>
          <w:p w14:paraId="3096A09C">
            <w:pPr>
              <w:spacing w:before="24" w:line="159" w:lineRule="auto"/>
              <w:ind w:left="384" w:right="74" w:hanging="304"/>
              <w:rPr>
                <w:rFonts w:ascii="微软雅黑" w:hAnsi="微软雅黑" w:eastAsia="微软雅黑" w:cs="微软雅黑"/>
                <w:sz w:val="15"/>
                <w:szCs w:val="15"/>
              </w:rPr>
            </w:pPr>
            <w:r>
              <w:rPr>
                <w:rFonts w:ascii="微软雅黑" w:hAnsi="微软雅黑" w:eastAsia="微软雅黑" w:cs="微软雅黑"/>
                <w:color w:val="212529"/>
                <w:spacing w:val="7"/>
                <w:sz w:val="15"/>
                <w:szCs w:val="15"/>
              </w:rPr>
              <w:t>国有资本经营</w:t>
            </w:r>
            <w:r>
              <w:rPr>
                <w:rFonts w:ascii="微软雅黑" w:hAnsi="微软雅黑" w:eastAsia="微软雅黑" w:cs="微软雅黑"/>
                <w:color w:val="212529"/>
                <w:spacing w:val="11"/>
                <w:sz w:val="15"/>
                <w:szCs w:val="15"/>
              </w:rPr>
              <w:t>预算</w:t>
            </w:r>
          </w:p>
        </w:tc>
        <w:tc>
          <w:tcPr>
            <w:tcW w:w="1080" w:type="dxa"/>
            <w:vMerge w:val="continue"/>
            <w:tcBorders>
              <w:top w:val="nil"/>
            </w:tcBorders>
            <w:vAlign w:val="top"/>
          </w:tcPr>
          <w:p w14:paraId="0ADD6B96">
            <w:pPr>
              <w:pStyle w:val="6"/>
            </w:pPr>
          </w:p>
        </w:tc>
        <w:tc>
          <w:tcPr>
            <w:tcW w:w="837" w:type="dxa"/>
            <w:vMerge w:val="continue"/>
            <w:tcBorders>
              <w:top w:val="nil"/>
            </w:tcBorders>
            <w:vAlign w:val="top"/>
          </w:tcPr>
          <w:p w14:paraId="145DE2DC">
            <w:pPr>
              <w:pStyle w:val="6"/>
            </w:pPr>
          </w:p>
        </w:tc>
      </w:tr>
      <w:tr w14:paraId="05F3ED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68BA9898">
            <w:pPr>
              <w:spacing w:before="114" w:line="203" w:lineRule="exact"/>
              <w:ind w:left="1394"/>
              <w:rPr>
                <w:rFonts w:ascii="宋体" w:hAnsi="宋体" w:eastAsia="宋体" w:cs="宋体"/>
                <w:sz w:val="15"/>
                <w:szCs w:val="15"/>
              </w:rPr>
            </w:pPr>
            <w:r>
              <w:rPr>
                <w:rFonts w:ascii="宋体" w:hAnsi="宋体" w:eastAsia="宋体" w:cs="宋体"/>
                <w:color w:val="212529"/>
                <w:position w:val="1"/>
                <w:sz w:val="15"/>
                <w:szCs w:val="15"/>
              </w:rPr>
              <w:t>1</w:t>
            </w:r>
          </w:p>
        </w:tc>
        <w:tc>
          <w:tcPr>
            <w:tcW w:w="1231" w:type="dxa"/>
            <w:vAlign w:val="top"/>
          </w:tcPr>
          <w:p w14:paraId="1F90F13B">
            <w:pPr>
              <w:spacing w:before="114" w:line="203" w:lineRule="exact"/>
              <w:ind w:left="566"/>
              <w:rPr>
                <w:rFonts w:ascii="宋体" w:hAnsi="宋体" w:eastAsia="宋体" w:cs="宋体"/>
                <w:sz w:val="15"/>
                <w:szCs w:val="15"/>
              </w:rPr>
            </w:pPr>
            <w:r>
              <w:rPr>
                <w:rFonts w:ascii="宋体" w:hAnsi="宋体" w:eastAsia="宋体" w:cs="宋体"/>
                <w:color w:val="212529"/>
                <w:position w:val="1"/>
                <w:sz w:val="15"/>
                <w:szCs w:val="15"/>
              </w:rPr>
              <w:t>2</w:t>
            </w:r>
          </w:p>
        </w:tc>
        <w:tc>
          <w:tcPr>
            <w:tcW w:w="1231" w:type="dxa"/>
            <w:vAlign w:val="top"/>
          </w:tcPr>
          <w:p w14:paraId="6E2B6243">
            <w:pPr>
              <w:spacing w:before="114" w:line="202" w:lineRule="exact"/>
              <w:ind w:left="566"/>
              <w:rPr>
                <w:rFonts w:ascii="宋体" w:hAnsi="宋体" w:eastAsia="宋体" w:cs="宋体"/>
                <w:sz w:val="15"/>
                <w:szCs w:val="15"/>
              </w:rPr>
            </w:pPr>
            <w:r>
              <w:rPr>
                <w:rFonts w:ascii="宋体" w:hAnsi="宋体" w:eastAsia="宋体" w:cs="宋体"/>
                <w:color w:val="212529"/>
                <w:position w:val="1"/>
                <w:sz w:val="15"/>
                <w:szCs w:val="15"/>
              </w:rPr>
              <w:t>3</w:t>
            </w:r>
          </w:p>
        </w:tc>
        <w:tc>
          <w:tcPr>
            <w:tcW w:w="799" w:type="dxa"/>
            <w:vAlign w:val="top"/>
          </w:tcPr>
          <w:p w14:paraId="4D23779E">
            <w:pPr>
              <w:spacing w:before="114" w:line="203" w:lineRule="exact"/>
              <w:ind w:left="350"/>
              <w:rPr>
                <w:rFonts w:ascii="宋体" w:hAnsi="宋体" w:eastAsia="宋体" w:cs="宋体"/>
                <w:sz w:val="15"/>
                <w:szCs w:val="15"/>
              </w:rPr>
            </w:pPr>
            <w:r>
              <w:rPr>
                <w:rFonts w:ascii="宋体" w:hAnsi="宋体" w:eastAsia="宋体" w:cs="宋体"/>
                <w:color w:val="212529"/>
                <w:position w:val="1"/>
                <w:sz w:val="15"/>
                <w:szCs w:val="15"/>
              </w:rPr>
              <w:t>4</w:t>
            </w:r>
          </w:p>
        </w:tc>
        <w:tc>
          <w:tcPr>
            <w:tcW w:w="1113" w:type="dxa"/>
            <w:vAlign w:val="top"/>
          </w:tcPr>
          <w:p w14:paraId="1B7F75C1">
            <w:pPr>
              <w:spacing w:before="114" w:line="202" w:lineRule="exact"/>
              <w:ind w:left="514"/>
              <w:rPr>
                <w:rFonts w:ascii="宋体" w:hAnsi="宋体" w:eastAsia="宋体" w:cs="宋体"/>
                <w:sz w:val="15"/>
                <w:szCs w:val="15"/>
              </w:rPr>
            </w:pPr>
            <w:r>
              <w:rPr>
                <w:rFonts w:ascii="宋体" w:hAnsi="宋体" w:eastAsia="宋体" w:cs="宋体"/>
                <w:color w:val="212529"/>
                <w:position w:val="1"/>
                <w:sz w:val="15"/>
                <w:szCs w:val="15"/>
              </w:rPr>
              <w:t>5</w:t>
            </w:r>
          </w:p>
        </w:tc>
        <w:tc>
          <w:tcPr>
            <w:tcW w:w="1080" w:type="dxa"/>
            <w:vAlign w:val="top"/>
          </w:tcPr>
          <w:p w14:paraId="5FF1EAA9">
            <w:pPr>
              <w:spacing w:before="114" w:line="202" w:lineRule="exact"/>
              <w:ind w:left="498"/>
              <w:rPr>
                <w:rFonts w:ascii="宋体" w:hAnsi="宋体" w:eastAsia="宋体" w:cs="宋体"/>
                <w:sz w:val="15"/>
                <w:szCs w:val="15"/>
              </w:rPr>
            </w:pPr>
            <w:r>
              <w:rPr>
                <w:rFonts w:ascii="宋体" w:hAnsi="宋体" w:eastAsia="宋体" w:cs="宋体"/>
                <w:color w:val="212529"/>
                <w:position w:val="1"/>
                <w:sz w:val="15"/>
                <w:szCs w:val="15"/>
              </w:rPr>
              <w:t>6</w:t>
            </w:r>
          </w:p>
        </w:tc>
        <w:tc>
          <w:tcPr>
            <w:tcW w:w="837" w:type="dxa"/>
            <w:vAlign w:val="top"/>
          </w:tcPr>
          <w:p w14:paraId="6D448495">
            <w:pPr>
              <w:spacing w:before="114" w:line="202" w:lineRule="exact"/>
              <w:ind w:left="376"/>
              <w:rPr>
                <w:rFonts w:ascii="宋体" w:hAnsi="宋体" w:eastAsia="宋体" w:cs="宋体"/>
                <w:sz w:val="15"/>
                <w:szCs w:val="15"/>
              </w:rPr>
            </w:pPr>
            <w:r>
              <w:rPr>
                <w:rFonts w:ascii="宋体" w:hAnsi="宋体" w:eastAsia="宋体" w:cs="宋体"/>
                <w:color w:val="212529"/>
                <w:position w:val="1"/>
                <w:sz w:val="15"/>
                <w:szCs w:val="15"/>
              </w:rPr>
              <w:t>7</w:t>
            </w:r>
          </w:p>
        </w:tc>
      </w:tr>
      <w:tr w14:paraId="5D4D7C4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12097B31">
            <w:pPr>
              <w:spacing w:before="114" w:line="229" w:lineRule="auto"/>
              <w:ind w:left="172"/>
              <w:rPr>
                <w:rFonts w:ascii="宋体" w:hAnsi="宋体" w:eastAsia="宋体" w:cs="宋体"/>
                <w:sz w:val="15"/>
                <w:szCs w:val="15"/>
              </w:rPr>
            </w:pPr>
            <w:r>
              <w:rPr>
                <w:rFonts w:ascii="宋体" w:hAnsi="宋体" w:eastAsia="宋体" w:cs="宋体"/>
                <w:color w:val="212529"/>
                <w:spacing w:val="10"/>
                <w:sz w:val="15"/>
                <w:szCs w:val="15"/>
              </w:rPr>
              <w:t>兴县一二〇师学校</w:t>
            </w:r>
          </w:p>
        </w:tc>
        <w:tc>
          <w:tcPr>
            <w:tcW w:w="1231" w:type="dxa"/>
            <w:vAlign w:val="top"/>
          </w:tcPr>
          <w:p w14:paraId="7B188FE0">
            <w:pPr>
              <w:spacing w:before="114"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859.51</w:t>
            </w:r>
          </w:p>
        </w:tc>
        <w:tc>
          <w:tcPr>
            <w:tcW w:w="1231" w:type="dxa"/>
            <w:vAlign w:val="top"/>
          </w:tcPr>
          <w:p w14:paraId="0B294766">
            <w:pPr>
              <w:spacing w:before="114"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858.41</w:t>
            </w:r>
          </w:p>
        </w:tc>
        <w:tc>
          <w:tcPr>
            <w:tcW w:w="799" w:type="dxa"/>
            <w:vAlign w:val="top"/>
          </w:tcPr>
          <w:p w14:paraId="7C921C2B">
            <w:pPr>
              <w:spacing w:before="114" w:line="202" w:lineRule="exact"/>
              <w:ind w:right="18"/>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113" w:type="dxa"/>
            <w:vAlign w:val="top"/>
          </w:tcPr>
          <w:p w14:paraId="2FA2C82D">
            <w:pPr>
              <w:pStyle w:val="6"/>
            </w:pPr>
          </w:p>
        </w:tc>
        <w:tc>
          <w:tcPr>
            <w:tcW w:w="1080" w:type="dxa"/>
            <w:vAlign w:val="top"/>
          </w:tcPr>
          <w:p w14:paraId="14B1527F">
            <w:pPr>
              <w:pStyle w:val="6"/>
            </w:pPr>
          </w:p>
        </w:tc>
        <w:tc>
          <w:tcPr>
            <w:tcW w:w="837" w:type="dxa"/>
            <w:vAlign w:val="top"/>
          </w:tcPr>
          <w:p w14:paraId="13C95E5D">
            <w:pPr>
              <w:pStyle w:val="6"/>
            </w:pPr>
          </w:p>
        </w:tc>
      </w:tr>
      <w:tr w14:paraId="69ABCC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071CDAD4">
            <w:pPr>
              <w:spacing w:before="114" w:line="229" w:lineRule="auto"/>
              <w:ind w:left="333"/>
              <w:rPr>
                <w:rFonts w:ascii="宋体" w:hAnsi="宋体" w:eastAsia="宋体" w:cs="宋体"/>
                <w:sz w:val="15"/>
                <w:szCs w:val="15"/>
              </w:rPr>
            </w:pPr>
            <w:r>
              <w:rPr>
                <w:rFonts w:ascii="宋体" w:hAnsi="宋体" w:eastAsia="宋体" w:cs="宋体"/>
                <w:color w:val="212529"/>
                <w:spacing w:val="8"/>
                <w:sz w:val="15"/>
                <w:szCs w:val="15"/>
              </w:rPr>
              <w:t>2024年物业管理费</w:t>
            </w:r>
          </w:p>
        </w:tc>
        <w:tc>
          <w:tcPr>
            <w:tcW w:w="1231" w:type="dxa"/>
            <w:vAlign w:val="top"/>
          </w:tcPr>
          <w:p w14:paraId="3FA59A84">
            <w:pPr>
              <w:spacing w:before="114"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31" w:type="dxa"/>
            <w:vAlign w:val="top"/>
          </w:tcPr>
          <w:p w14:paraId="7A45D2CE">
            <w:pPr>
              <w:spacing w:before="114"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799" w:type="dxa"/>
            <w:vAlign w:val="top"/>
          </w:tcPr>
          <w:p w14:paraId="771E0652">
            <w:pPr>
              <w:pStyle w:val="6"/>
            </w:pPr>
          </w:p>
        </w:tc>
        <w:tc>
          <w:tcPr>
            <w:tcW w:w="1113" w:type="dxa"/>
            <w:vAlign w:val="top"/>
          </w:tcPr>
          <w:p w14:paraId="74832BF5">
            <w:pPr>
              <w:pStyle w:val="6"/>
            </w:pPr>
          </w:p>
        </w:tc>
        <w:tc>
          <w:tcPr>
            <w:tcW w:w="1080" w:type="dxa"/>
            <w:vAlign w:val="top"/>
          </w:tcPr>
          <w:p w14:paraId="678318C3">
            <w:pPr>
              <w:pStyle w:val="6"/>
            </w:pPr>
          </w:p>
        </w:tc>
        <w:tc>
          <w:tcPr>
            <w:tcW w:w="837" w:type="dxa"/>
            <w:vAlign w:val="top"/>
          </w:tcPr>
          <w:p w14:paraId="66404F88">
            <w:pPr>
              <w:pStyle w:val="6"/>
            </w:pPr>
          </w:p>
        </w:tc>
      </w:tr>
      <w:tr w14:paraId="27AA10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4F4E4A0F">
            <w:pPr>
              <w:spacing w:before="114" w:line="229" w:lineRule="auto"/>
              <w:ind w:left="343"/>
              <w:rPr>
                <w:rFonts w:ascii="宋体" w:hAnsi="宋体" w:eastAsia="宋体" w:cs="宋体"/>
                <w:sz w:val="15"/>
                <w:szCs w:val="15"/>
              </w:rPr>
            </w:pPr>
            <w:r>
              <w:rPr>
                <w:rFonts w:ascii="宋体" w:hAnsi="宋体" w:eastAsia="宋体" w:cs="宋体"/>
                <w:color w:val="212529"/>
                <w:spacing w:val="7"/>
                <w:sz w:val="15"/>
                <w:szCs w:val="15"/>
              </w:rPr>
              <w:t>120师2024年餐厅劳务费</w:t>
            </w:r>
          </w:p>
        </w:tc>
        <w:tc>
          <w:tcPr>
            <w:tcW w:w="1231" w:type="dxa"/>
            <w:vAlign w:val="top"/>
          </w:tcPr>
          <w:p w14:paraId="7C2E7F9A">
            <w:pPr>
              <w:spacing w:before="114"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1231" w:type="dxa"/>
            <w:vAlign w:val="top"/>
          </w:tcPr>
          <w:p w14:paraId="1CC6B696">
            <w:pPr>
              <w:spacing w:before="114"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50.00</w:t>
            </w:r>
          </w:p>
        </w:tc>
        <w:tc>
          <w:tcPr>
            <w:tcW w:w="799" w:type="dxa"/>
            <w:vAlign w:val="top"/>
          </w:tcPr>
          <w:p w14:paraId="19FBDA25">
            <w:pPr>
              <w:pStyle w:val="6"/>
            </w:pPr>
          </w:p>
        </w:tc>
        <w:tc>
          <w:tcPr>
            <w:tcW w:w="1113" w:type="dxa"/>
            <w:vAlign w:val="top"/>
          </w:tcPr>
          <w:p w14:paraId="26B49988">
            <w:pPr>
              <w:pStyle w:val="6"/>
            </w:pPr>
          </w:p>
        </w:tc>
        <w:tc>
          <w:tcPr>
            <w:tcW w:w="1080" w:type="dxa"/>
            <w:vAlign w:val="top"/>
          </w:tcPr>
          <w:p w14:paraId="622697EB">
            <w:pPr>
              <w:pStyle w:val="6"/>
            </w:pPr>
          </w:p>
        </w:tc>
        <w:tc>
          <w:tcPr>
            <w:tcW w:w="837" w:type="dxa"/>
            <w:vAlign w:val="top"/>
          </w:tcPr>
          <w:p w14:paraId="45A9C0D6">
            <w:pPr>
              <w:pStyle w:val="6"/>
            </w:pPr>
          </w:p>
        </w:tc>
      </w:tr>
      <w:tr w14:paraId="25C5AF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0B329B3F">
            <w:pPr>
              <w:spacing w:before="27" w:line="210" w:lineRule="auto"/>
              <w:ind w:left="8" w:right="102" w:firstLine="324"/>
              <w:rPr>
                <w:rFonts w:ascii="宋体" w:hAnsi="宋体" w:eastAsia="宋体" w:cs="宋体"/>
                <w:sz w:val="15"/>
                <w:szCs w:val="15"/>
              </w:rPr>
            </w:pPr>
            <w:r>
              <w:rPr>
                <w:rFonts w:ascii="宋体" w:hAnsi="宋体" w:eastAsia="宋体" w:cs="宋体"/>
                <w:color w:val="212529"/>
                <w:spacing w:val="10"/>
                <w:sz w:val="15"/>
                <w:szCs w:val="15"/>
              </w:rPr>
              <w:t>2025年农村义务教育寄宿生免费就</w:t>
            </w:r>
            <w:r>
              <w:rPr>
                <w:rFonts w:ascii="宋体" w:hAnsi="宋体" w:eastAsia="宋体" w:cs="宋体"/>
                <w:color w:val="212529"/>
                <w:spacing w:val="9"/>
                <w:sz w:val="15"/>
                <w:szCs w:val="15"/>
              </w:rPr>
              <w:t>餐县级配套</w:t>
            </w:r>
          </w:p>
        </w:tc>
        <w:tc>
          <w:tcPr>
            <w:tcW w:w="1231" w:type="dxa"/>
            <w:vAlign w:val="top"/>
          </w:tcPr>
          <w:p w14:paraId="0F46BB8D">
            <w:pPr>
              <w:spacing w:before="114"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160.30</w:t>
            </w:r>
          </w:p>
        </w:tc>
        <w:tc>
          <w:tcPr>
            <w:tcW w:w="1231" w:type="dxa"/>
            <w:vAlign w:val="top"/>
          </w:tcPr>
          <w:p w14:paraId="2911C4BB">
            <w:pPr>
              <w:spacing w:before="114"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160.30</w:t>
            </w:r>
          </w:p>
        </w:tc>
        <w:tc>
          <w:tcPr>
            <w:tcW w:w="799" w:type="dxa"/>
            <w:vAlign w:val="top"/>
          </w:tcPr>
          <w:p w14:paraId="4A1E7A24">
            <w:pPr>
              <w:pStyle w:val="6"/>
            </w:pPr>
          </w:p>
        </w:tc>
        <w:tc>
          <w:tcPr>
            <w:tcW w:w="1113" w:type="dxa"/>
            <w:vAlign w:val="top"/>
          </w:tcPr>
          <w:p w14:paraId="1E273A00">
            <w:pPr>
              <w:pStyle w:val="6"/>
            </w:pPr>
          </w:p>
        </w:tc>
        <w:tc>
          <w:tcPr>
            <w:tcW w:w="1080" w:type="dxa"/>
            <w:vAlign w:val="top"/>
          </w:tcPr>
          <w:p w14:paraId="4B438D2B">
            <w:pPr>
              <w:pStyle w:val="6"/>
            </w:pPr>
          </w:p>
        </w:tc>
        <w:tc>
          <w:tcPr>
            <w:tcW w:w="837" w:type="dxa"/>
            <w:vAlign w:val="top"/>
          </w:tcPr>
          <w:p w14:paraId="28B9B2D0">
            <w:pPr>
              <w:pStyle w:val="6"/>
            </w:pPr>
          </w:p>
        </w:tc>
      </w:tr>
      <w:tr w14:paraId="58CF70F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5968C033">
            <w:pPr>
              <w:spacing w:before="29" w:line="209" w:lineRule="auto"/>
              <w:ind w:left="6" w:right="102" w:firstLine="326"/>
              <w:rPr>
                <w:rFonts w:ascii="宋体" w:hAnsi="宋体" w:eastAsia="宋体" w:cs="宋体"/>
                <w:sz w:val="15"/>
                <w:szCs w:val="15"/>
              </w:rPr>
            </w:pPr>
            <w:r>
              <w:rPr>
                <w:rFonts w:ascii="宋体" w:hAnsi="宋体" w:eastAsia="宋体" w:cs="宋体"/>
                <w:color w:val="212529"/>
                <w:spacing w:val="10"/>
                <w:sz w:val="15"/>
                <w:szCs w:val="15"/>
              </w:rPr>
              <w:t>2025年城乡义务教育学生营养膳食补助中央资金</w:t>
            </w:r>
          </w:p>
        </w:tc>
        <w:tc>
          <w:tcPr>
            <w:tcW w:w="1231" w:type="dxa"/>
            <w:vAlign w:val="top"/>
          </w:tcPr>
          <w:p w14:paraId="43B8C275">
            <w:pPr>
              <w:spacing w:before="115" w:line="201"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102.20</w:t>
            </w:r>
          </w:p>
        </w:tc>
        <w:tc>
          <w:tcPr>
            <w:tcW w:w="1231" w:type="dxa"/>
            <w:vAlign w:val="top"/>
          </w:tcPr>
          <w:p w14:paraId="3A378F24">
            <w:pPr>
              <w:spacing w:before="115" w:line="201"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102.20</w:t>
            </w:r>
          </w:p>
        </w:tc>
        <w:tc>
          <w:tcPr>
            <w:tcW w:w="799" w:type="dxa"/>
            <w:vAlign w:val="top"/>
          </w:tcPr>
          <w:p w14:paraId="70869D11">
            <w:pPr>
              <w:pStyle w:val="6"/>
            </w:pPr>
          </w:p>
        </w:tc>
        <w:tc>
          <w:tcPr>
            <w:tcW w:w="1113" w:type="dxa"/>
            <w:vAlign w:val="top"/>
          </w:tcPr>
          <w:p w14:paraId="616BE87C">
            <w:pPr>
              <w:pStyle w:val="6"/>
            </w:pPr>
          </w:p>
        </w:tc>
        <w:tc>
          <w:tcPr>
            <w:tcW w:w="1080" w:type="dxa"/>
            <w:vAlign w:val="top"/>
          </w:tcPr>
          <w:p w14:paraId="489CBD37">
            <w:pPr>
              <w:pStyle w:val="6"/>
            </w:pPr>
          </w:p>
        </w:tc>
        <w:tc>
          <w:tcPr>
            <w:tcW w:w="837" w:type="dxa"/>
            <w:vAlign w:val="top"/>
          </w:tcPr>
          <w:p w14:paraId="5F23E8F7">
            <w:pPr>
              <w:pStyle w:val="6"/>
            </w:pPr>
          </w:p>
        </w:tc>
      </w:tr>
      <w:tr w14:paraId="5A934E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0EC6B0E3">
            <w:pPr>
              <w:spacing w:before="29" w:line="209" w:lineRule="auto"/>
              <w:ind w:left="6" w:right="102" w:firstLine="326"/>
              <w:rPr>
                <w:rFonts w:ascii="宋体" w:hAnsi="宋体" w:eastAsia="宋体" w:cs="宋体"/>
                <w:sz w:val="15"/>
                <w:szCs w:val="15"/>
              </w:rPr>
            </w:pPr>
            <w:r>
              <w:rPr>
                <w:rFonts w:ascii="宋体" w:hAnsi="宋体" w:eastAsia="宋体" w:cs="宋体"/>
                <w:color w:val="212529"/>
                <w:spacing w:val="10"/>
                <w:sz w:val="15"/>
                <w:szCs w:val="15"/>
              </w:rPr>
              <w:t>2025年城乡义务教育乡村教师生活补助省级补助经费</w:t>
            </w:r>
          </w:p>
        </w:tc>
        <w:tc>
          <w:tcPr>
            <w:tcW w:w="1231" w:type="dxa"/>
            <w:vAlign w:val="top"/>
          </w:tcPr>
          <w:p w14:paraId="3EC4E7E2">
            <w:pPr>
              <w:spacing w:before="115"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84.96</w:t>
            </w:r>
          </w:p>
        </w:tc>
        <w:tc>
          <w:tcPr>
            <w:tcW w:w="1231" w:type="dxa"/>
            <w:vAlign w:val="top"/>
          </w:tcPr>
          <w:p w14:paraId="2B540B98">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84.96</w:t>
            </w:r>
          </w:p>
        </w:tc>
        <w:tc>
          <w:tcPr>
            <w:tcW w:w="799" w:type="dxa"/>
            <w:vAlign w:val="top"/>
          </w:tcPr>
          <w:p w14:paraId="71D3D6CC">
            <w:pPr>
              <w:pStyle w:val="6"/>
            </w:pPr>
          </w:p>
        </w:tc>
        <w:tc>
          <w:tcPr>
            <w:tcW w:w="1113" w:type="dxa"/>
            <w:vAlign w:val="top"/>
          </w:tcPr>
          <w:p w14:paraId="284D671B">
            <w:pPr>
              <w:pStyle w:val="6"/>
            </w:pPr>
          </w:p>
        </w:tc>
        <w:tc>
          <w:tcPr>
            <w:tcW w:w="1080" w:type="dxa"/>
            <w:vAlign w:val="top"/>
          </w:tcPr>
          <w:p w14:paraId="660DECAE">
            <w:pPr>
              <w:pStyle w:val="6"/>
            </w:pPr>
          </w:p>
        </w:tc>
        <w:tc>
          <w:tcPr>
            <w:tcW w:w="837" w:type="dxa"/>
            <w:vAlign w:val="top"/>
          </w:tcPr>
          <w:p w14:paraId="5688BA2D">
            <w:pPr>
              <w:pStyle w:val="6"/>
            </w:pPr>
          </w:p>
        </w:tc>
      </w:tr>
      <w:tr w14:paraId="6E4C3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vAlign w:val="top"/>
          </w:tcPr>
          <w:p w14:paraId="7A7A1D12">
            <w:pPr>
              <w:spacing w:before="115" w:line="229" w:lineRule="auto"/>
              <w:ind w:left="333"/>
              <w:rPr>
                <w:rFonts w:ascii="宋体" w:hAnsi="宋体" w:eastAsia="宋体" w:cs="宋体"/>
                <w:sz w:val="15"/>
                <w:szCs w:val="15"/>
              </w:rPr>
            </w:pPr>
            <w:r>
              <w:rPr>
                <w:rFonts w:ascii="宋体" w:hAnsi="宋体" w:eastAsia="宋体" w:cs="宋体"/>
                <w:color w:val="212529"/>
                <w:spacing w:val="10"/>
                <w:sz w:val="15"/>
                <w:szCs w:val="15"/>
              </w:rPr>
              <w:t>2025年义务教育三区补助县级资金</w:t>
            </w:r>
          </w:p>
        </w:tc>
        <w:tc>
          <w:tcPr>
            <w:tcW w:w="1231" w:type="dxa"/>
            <w:vAlign w:val="top"/>
          </w:tcPr>
          <w:p w14:paraId="7A68CB7F">
            <w:pPr>
              <w:spacing w:before="115"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27.00</w:t>
            </w:r>
          </w:p>
        </w:tc>
        <w:tc>
          <w:tcPr>
            <w:tcW w:w="1231" w:type="dxa"/>
            <w:vAlign w:val="top"/>
          </w:tcPr>
          <w:p w14:paraId="02481EE7">
            <w:pPr>
              <w:spacing w:before="115"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27.00</w:t>
            </w:r>
          </w:p>
        </w:tc>
        <w:tc>
          <w:tcPr>
            <w:tcW w:w="799" w:type="dxa"/>
            <w:vAlign w:val="top"/>
          </w:tcPr>
          <w:p w14:paraId="6BC74DAE">
            <w:pPr>
              <w:pStyle w:val="6"/>
            </w:pPr>
          </w:p>
        </w:tc>
        <w:tc>
          <w:tcPr>
            <w:tcW w:w="1113" w:type="dxa"/>
            <w:vAlign w:val="top"/>
          </w:tcPr>
          <w:p w14:paraId="7ABC8B94">
            <w:pPr>
              <w:pStyle w:val="6"/>
            </w:pPr>
          </w:p>
        </w:tc>
        <w:tc>
          <w:tcPr>
            <w:tcW w:w="1080" w:type="dxa"/>
            <w:vAlign w:val="top"/>
          </w:tcPr>
          <w:p w14:paraId="3EDC623A">
            <w:pPr>
              <w:pStyle w:val="6"/>
            </w:pPr>
          </w:p>
        </w:tc>
        <w:tc>
          <w:tcPr>
            <w:tcW w:w="837" w:type="dxa"/>
            <w:vAlign w:val="top"/>
          </w:tcPr>
          <w:p w14:paraId="60939C49">
            <w:pPr>
              <w:pStyle w:val="6"/>
            </w:pPr>
          </w:p>
        </w:tc>
      </w:tr>
      <w:tr w14:paraId="1F7D95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407CE6E7">
            <w:pPr>
              <w:spacing w:before="31" w:line="208" w:lineRule="auto"/>
              <w:ind w:left="11" w:right="102" w:firstLine="321"/>
              <w:rPr>
                <w:rFonts w:ascii="宋体" w:hAnsi="宋体" w:eastAsia="宋体" w:cs="宋体"/>
                <w:sz w:val="15"/>
                <w:szCs w:val="15"/>
              </w:rPr>
            </w:pPr>
            <w:r>
              <w:rPr>
                <w:rFonts w:ascii="宋体" w:hAnsi="宋体" w:eastAsia="宋体" w:cs="宋体"/>
                <w:color w:val="212529"/>
                <w:spacing w:val="10"/>
                <w:sz w:val="15"/>
                <w:szCs w:val="15"/>
              </w:rPr>
              <w:t>2025年义务教育家庭经济困难学生生活补助中央资金</w:t>
            </w:r>
          </w:p>
        </w:tc>
        <w:tc>
          <w:tcPr>
            <w:tcW w:w="1231" w:type="dxa"/>
            <w:vAlign w:val="top"/>
          </w:tcPr>
          <w:p w14:paraId="3D4FB2AB">
            <w:pPr>
              <w:spacing w:before="116" w:line="202" w:lineRule="exact"/>
              <w:ind w:right="25"/>
              <w:jc w:val="right"/>
              <w:rPr>
                <w:rFonts w:ascii="宋体" w:hAnsi="宋体" w:eastAsia="宋体" w:cs="宋体"/>
                <w:sz w:val="15"/>
                <w:szCs w:val="15"/>
              </w:rPr>
            </w:pPr>
            <w:r>
              <w:rPr>
                <w:rFonts w:ascii="宋体" w:hAnsi="宋体" w:eastAsia="宋体" w:cs="宋体"/>
                <w:color w:val="212529"/>
                <w:spacing w:val="3"/>
                <w:position w:val="1"/>
                <w:sz w:val="15"/>
                <w:szCs w:val="15"/>
              </w:rPr>
              <w:t>74.43</w:t>
            </w:r>
          </w:p>
        </w:tc>
        <w:tc>
          <w:tcPr>
            <w:tcW w:w="1231" w:type="dxa"/>
            <w:vAlign w:val="top"/>
          </w:tcPr>
          <w:p w14:paraId="46A58213">
            <w:pPr>
              <w:spacing w:before="116" w:line="202" w:lineRule="exact"/>
              <w:ind w:right="26"/>
              <w:jc w:val="right"/>
              <w:rPr>
                <w:rFonts w:ascii="宋体" w:hAnsi="宋体" w:eastAsia="宋体" w:cs="宋体"/>
                <w:sz w:val="15"/>
                <w:szCs w:val="15"/>
              </w:rPr>
            </w:pPr>
            <w:r>
              <w:rPr>
                <w:rFonts w:ascii="宋体" w:hAnsi="宋体" w:eastAsia="宋体" w:cs="宋体"/>
                <w:color w:val="212529"/>
                <w:spacing w:val="3"/>
                <w:position w:val="1"/>
                <w:sz w:val="15"/>
                <w:szCs w:val="15"/>
              </w:rPr>
              <w:t>74.43</w:t>
            </w:r>
          </w:p>
        </w:tc>
        <w:tc>
          <w:tcPr>
            <w:tcW w:w="799" w:type="dxa"/>
            <w:vAlign w:val="top"/>
          </w:tcPr>
          <w:p w14:paraId="0C38DDD2">
            <w:pPr>
              <w:pStyle w:val="6"/>
            </w:pPr>
          </w:p>
        </w:tc>
        <w:tc>
          <w:tcPr>
            <w:tcW w:w="1113" w:type="dxa"/>
            <w:vAlign w:val="top"/>
          </w:tcPr>
          <w:p w14:paraId="4C62AC91">
            <w:pPr>
              <w:pStyle w:val="6"/>
            </w:pPr>
          </w:p>
        </w:tc>
        <w:tc>
          <w:tcPr>
            <w:tcW w:w="1080" w:type="dxa"/>
            <w:vAlign w:val="top"/>
          </w:tcPr>
          <w:p w14:paraId="56C753B3">
            <w:pPr>
              <w:pStyle w:val="6"/>
            </w:pPr>
          </w:p>
        </w:tc>
        <w:tc>
          <w:tcPr>
            <w:tcW w:w="837" w:type="dxa"/>
            <w:vAlign w:val="top"/>
          </w:tcPr>
          <w:p w14:paraId="483A87B1">
            <w:pPr>
              <w:pStyle w:val="6"/>
            </w:pPr>
          </w:p>
        </w:tc>
      </w:tr>
      <w:tr w14:paraId="227160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0DBFC64E">
            <w:pPr>
              <w:spacing w:before="31" w:line="208" w:lineRule="auto"/>
              <w:ind w:left="11" w:right="102" w:firstLine="321"/>
              <w:rPr>
                <w:rFonts w:ascii="宋体" w:hAnsi="宋体" w:eastAsia="宋体" w:cs="宋体"/>
                <w:sz w:val="15"/>
                <w:szCs w:val="15"/>
              </w:rPr>
            </w:pPr>
            <w:r>
              <w:rPr>
                <w:rFonts w:ascii="宋体" w:hAnsi="宋体" w:eastAsia="宋体" w:cs="宋体"/>
                <w:color w:val="212529"/>
                <w:spacing w:val="10"/>
                <w:sz w:val="15"/>
                <w:szCs w:val="15"/>
              </w:rPr>
              <w:t>2025年教育民生城乡义务教育学生生活补助市级资金</w:t>
            </w:r>
          </w:p>
        </w:tc>
        <w:tc>
          <w:tcPr>
            <w:tcW w:w="1231" w:type="dxa"/>
            <w:vAlign w:val="top"/>
          </w:tcPr>
          <w:p w14:paraId="2FAED3D4">
            <w:pPr>
              <w:spacing w:before="116"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15.97</w:t>
            </w:r>
          </w:p>
        </w:tc>
        <w:tc>
          <w:tcPr>
            <w:tcW w:w="1231" w:type="dxa"/>
            <w:vAlign w:val="top"/>
          </w:tcPr>
          <w:p w14:paraId="0AC4CA36">
            <w:pPr>
              <w:spacing w:before="116"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15.97</w:t>
            </w:r>
          </w:p>
        </w:tc>
        <w:tc>
          <w:tcPr>
            <w:tcW w:w="799" w:type="dxa"/>
            <w:vAlign w:val="top"/>
          </w:tcPr>
          <w:p w14:paraId="25E1202A">
            <w:pPr>
              <w:pStyle w:val="6"/>
            </w:pPr>
          </w:p>
        </w:tc>
        <w:tc>
          <w:tcPr>
            <w:tcW w:w="1113" w:type="dxa"/>
            <w:vAlign w:val="top"/>
          </w:tcPr>
          <w:p w14:paraId="511727D0">
            <w:pPr>
              <w:pStyle w:val="6"/>
            </w:pPr>
          </w:p>
        </w:tc>
        <w:tc>
          <w:tcPr>
            <w:tcW w:w="1080" w:type="dxa"/>
            <w:vAlign w:val="top"/>
          </w:tcPr>
          <w:p w14:paraId="661614D0">
            <w:pPr>
              <w:pStyle w:val="6"/>
            </w:pPr>
          </w:p>
        </w:tc>
        <w:tc>
          <w:tcPr>
            <w:tcW w:w="837" w:type="dxa"/>
            <w:vAlign w:val="top"/>
          </w:tcPr>
          <w:p w14:paraId="4536E92F">
            <w:pPr>
              <w:pStyle w:val="6"/>
            </w:pPr>
          </w:p>
        </w:tc>
      </w:tr>
      <w:tr w14:paraId="66DB648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2867" w:type="dxa"/>
            <w:vAlign w:val="top"/>
          </w:tcPr>
          <w:p w14:paraId="745C6274">
            <w:pPr>
              <w:spacing w:before="31" w:line="208" w:lineRule="auto"/>
              <w:ind w:left="20" w:right="102" w:firstLine="312"/>
              <w:rPr>
                <w:rFonts w:ascii="宋体" w:hAnsi="宋体" w:eastAsia="宋体" w:cs="宋体"/>
                <w:sz w:val="15"/>
                <w:szCs w:val="15"/>
              </w:rPr>
            </w:pPr>
            <w:r>
              <w:rPr>
                <w:rFonts w:ascii="宋体" w:hAnsi="宋体" w:eastAsia="宋体" w:cs="宋体"/>
                <w:color w:val="212529"/>
                <w:spacing w:val="10"/>
                <w:sz w:val="15"/>
                <w:szCs w:val="15"/>
              </w:rPr>
              <w:t>2025年城乡义务教育补助公用经费</w:t>
            </w:r>
            <w:r>
              <w:rPr>
                <w:rFonts w:ascii="宋体" w:hAnsi="宋体" w:eastAsia="宋体" w:cs="宋体"/>
                <w:color w:val="212529"/>
                <w:spacing w:val="7"/>
                <w:sz w:val="15"/>
                <w:szCs w:val="15"/>
              </w:rPr>
              <w:t>中央资金（采购）</w:t>
            </w:r>
          </w:p>
        </w:tc>
        <w:tc>
          <w:tcPr>
            <w:tcW w:w="1231" w:type="dxa"/>
            <w:vAlign w:val="top"/>
          </w:tcPr>
          <w:p w14:paraId="7DC25DCE">
            <w:pPr>
              <w:spacing w:before="117" w:line="202" w:lineRule="exact"/>
              <w:ind w:right="25"/>
              <w:jc w:val="right"/>
              <w:rPr>
                <w:rFonts w:ascii="宋体" w:hAnsi="宋体" w:eastAsia="宋体" w:cs="宋体"/>
                <w:sz w:val="15"/>
                <w:szCs w:val="15"/>
              </w:rPr>
            </w:pPr>
            <w:r>
              <w:rPr>
                <w:rFonts w:ascii="宋体" w:hAnsi="宋体" w:eastAsia="宋体" w:cs="宋体"/>
                <w:color w:val="212529"/>
                <w:spacing w:val="2"/>
                <w:position w:val="1"/>
                <w:sz w:val="15"/>
                <w:szCs w:val="15"/>
              </w:rPr>
              <w:t>11.74</w:t>
            </w:r>
          </w:p>
        </w:tc>
        <w:tc>
          <w:tcPr>
            <w:tcW w:w="1231" w:type="dxa"/>
            <w:vAlign w:val="top"/>
          </w:tcPr>
          <w:p w14:paraId="044591A0">
            <w:pPr>
              <w:spacing w:before="117" w:line="202" w:lineRule="exact"/>
              <w:ind w:right="26"/>
              <w:jc w:val="right"/>
              <w:rPr>
                <w:rFonts w:ascii="宋体" w:hAnsi="宋体" w:eastAsia="宋体" w:cs="宋体"/>
                <w:sz w:val="15"/>
                <w:szCs w:val="15"/>
              </w:rPr>
            </w:pPr>
            <w:r>
              <w:rPr>
                <w:rFonts w:ascii="宋体" w:hAnsi="宋体" w:eastAsia="宋体" w:cs="宋体"/>
                <w:color w:val="212529"/>
                <w:spacing w:val="2"/>
                <w:position w:val="1"/>
                <w:sz w:val="15"/>
                <w:szCs w:val="15"/>
              </w:rPr>
              <w:t>11.74</w:t>
            </w:r>
          </w:p>
        </w:tc>
        <w:tc>
          <w:tcPr>
            <w:tcW w:w="799" w:type="dxa"/>
            <w:vAlign w:val="top"/>
          </w:tcPr>
          <w:p w14:paraId="12D39E56">
            <w:pPr>
              <w:pStyle w:val="6"/>
            </w:pPr>
          </w:p>
        </w:tc>
        <w:tc>
          <w:tcPr>
            <w:tcW w:w="1113" w:type="dxa"/>
            <w:vAlign w:val="top"/>
          </w:tcPr>
          <w:p w14:paraId="0E62D791">
            <w:pPr>
              <w:pStyle w:val="6"/>
            </w:pPr>
          </w:p>
        </w:tc>
        <w:tc>
          <w:tcPr>
            <w:tcW w:w="1080" w:type="dxa"/>
            <w:vAlign w:val="top"/>
          </w:tcPr>
          <w:p w14:paraId="1F58381A">
            <w:pPr>
              <w:pStyle w:val="6"/>
            </w:pPr>
          </w:p>
        </w:tc>
        <w:tc>
          <w:tcPr>
            <w:tcW w:w="837" w:type="dxa"/>
            <w:vAlign w:val="top"/>
          </w:tcPr>
          <w:p w14:paraId="754FE8FF">
            <w:pPr>
              <w:pStyle w:val="6"/>
            </w:pPr>
          </w:p>
        </w:tc>
      </w:tr>
      <w:tr w14:paraId="7C0A6C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2867" w:type="dxa"/>
            <w:vAlign w:val="top"/>
          </w:tcPr>
          <w:p w14:paraId="1394C8FD">
            <w:pPr>
              <w:spacing w:before="31" w:line="207" w:lineRule="auto"/>
              <w:ind w:left="20" w:right="102" w:firstLine="312"/>
              <w:rPr>
                <w:rFonts w:ascii="宋体" w:hAnsi="宋体" w:eastAsia="宋体" w:cs="宋体"/>
                <w:sz w:val="15"/>
                <w:szCs w:val="15"/>
              </w:rPr>
            </w:pPr>
            <w:r>
              <w:rPr>
                <w:rFonts w:ascii="宋体" w:hAnsi="宋体" w:eastAsia="宋体" w:cs="宋体"/>
                <w:color w:val="212529"/>
                <w:spacing w:val="10"/>
                <w:sz w:val="15"/>
                <w:szCs w:val="15"/>
              </w:rPr>
              <w:t>2025年城乡义务教育补助公用经费</w:t>
            </w:r>
            <w:r>
              <w:rPr>
                <w:rFonts w:ascii="宋体" w:hAnsi="宋体" w:eastAsia="宋体" w:cs="宋体"/>
                <w:color w:val="212529"/>
                <w:spacing w:val="6"/>
                <w:sz w:val="15"/>
                <w:szCs w:val="15"/>
              </w:rPr>
              <w:t>中央资金</w:t>
            </w:r>
          </w:p>
        </w:tc>
        <w:tc>
          <w:tcPr>
            <w:tcW w:w="1231" w:type="dxa"/>
            <w:vAlign w:val="top"/>
          </w:tcPr>
          <w:p w14:paraId="0C3353B6">
            <w:pPr>
              <w:spacing w:before="117" w:line="202" w:lineRule="exact"/>
              <w:ind w:right="25"/>
              <w:jc w:val="right"/>
              <w:rPr>
                <w:rFonts w:ascii="宋体" w:hAnsi="宋体" w:eastAsia="宋体" w:cs="宋体"/>
                <w:sz w:val="15"/>
                <w:szCs w:val="15"/>
              </w:rPr>
            </w:pPr>
            <w:r>
              <w:rPr>
                <w:rFonts w:ascii="宋体" w:hAnsi="宋体" w:eastAsia="宋体" w:cs="宋体"/>
                <w:color w:val="212529"/>
                <w:spacing w:val="4"/>
                <w:position w:val="1"/>
                <w:sz w:val="15"/>
                <w:szCs w:val="15"/>
              </w:rPr>
              <w:t>281.81</w:t>
            </w:r>
          </w:p>
        </w:tc>
        <w:tc>
          <w:tcPr>
            <w:tcW w:w="1231" w:type="dxa"/>
            <w:vAlign w:val="top"/>
          </w:tcPr>
          <w:p w14:paraId="55075C56">
            <w:pPr>
              <w:spacing w:before="117" w:line="202" w:lineRule="exact"/>
              <w:ind w:right="26"/>
              <w:jc w:val="right"/>
              <w:rPr>
                <w:rFonts w:ascii="宋体" w:hAnsi="宋体" w:eastAsia="宋体" w:cs="宋体"/>
                <w:sz w:val="15"/>
                <w:szCs w:val="15"/>
              </w:rPr>
            </w:pPr>
            <w:r>
              <w:rPr>
                <w:rFonts w:ascii="宋体" w:hAnsi="宋体" w:eastAsia="宋体" w:cs="宋体"/>
                <w:color w:val="212529"/>
                <w:spacing w:val="4"/>
                <w:position w:val="1"/>
                <w:sz w:val="15"/>
                <w:szCs w:val="15"/>
              </w:rPr>
              <w:t>281.81</w:t>
            </w:r>
          </w:p>
        </w:tc>
        <w:tc>
          <w:tcPr>
            <w:tcW w:w="799" w:type="dxa"/>
            <w:vAlign w:val="top"/>
          </w:tcPr>
          <w:p w14:paraId="042DDFC0">
            <w:pPr>
              <w:pStyle w:val="6"/>
            </w:pPr>
          </w:p>
        </w:tc>
        <w:tc>
          <w:tcPr>
            <w:tcW w:w="1113" w:type="dxa"/>
            <w:vAlign w:val="top"/>
          </w:tcPr>
          <w:p w14:paraId="5EB887D1">
            <w:pPr>
              <w:pStyle w:val="6"/>
            </w:pPr>
          </w:p>
        </w:tc>
        <w:tc>
          <w:tcPr>
            <w:tcW w:w="1080" w:type="dxa"/>
            <w:vAlign w:val="top"/>
          </w:tcPr>
          <w:p w14:paraId="5A69F4C0">
            <w:pPr>
              <w:pStyle w:val="6"/>
            </w:pPr>
          </w:p>
        </w:tc>
        <w:tc>
          <w:tcPr>
            <w:tcW w:w="837" w:type="dxa"/>
            <w:vAlign w:val="top"/>
          </w:tcPr>
          <w:p w14:paraId="1FF530CB">
            <w:pPr>
              <w:pStyle w:val="6"/>
            </w:pPr>
          </w:p>
        </w:tc>
      </w:tr>
      <w:tr w14:paraId="1D3BA0B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2867" w:type="dxa"/>
            <w:vAlign w:val="top"/>
          </w:tcPr>
          <w:p w14:paraId="67258160">
            <w:pPr>
              <w:spacing w:before="32" w:line="210" w:lineRule="auto"/>
              <w:ind w:left="7" w:right="102" w:firstLine="325"/>
              <w:rPr>
                <w:rFonts w:ascii="宋体" w:hAnsi="宋体" w:eastAsia="宋体" w:cs="宋体"/>
                <w:sz w:val="15"/>
                <w:szCs w:val="15"/>
              </w:rPr>
            </w:pPr>
            <w:r>
              <w:rPr>
                <w:rFonts w:ascii="宋体" w:hAnsi="宋体" w:eastAsia="宋体" w:cs="宋体"/>
                <w:color w:val="212529"/>
                <w:spacing w:val="10"/>
                <w:sz w:val="15"/>
                <w:szCs w:val="15"/>
              </w:rPr>
              <w:t>2025年中央专项彩票公益金支持乡村学校少年宫资金</w:t>
            </w:r>
          </w:p>
        </w:tc>
        <w:tc>
          <w:tcPr>
            <w:tcW w:w="1231" w:type="dxa"/>
            <w:vAlign w:val="top"/>
          </w:tcPr>
          <w:p w14:paraId="49B70A41">
            <w:pPr>
              <w:spacing w:before="118" w:line="202" w:lineRule="exact"/>
              <w:ind w:right="25"/>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231" w:type="dxa"/>
            <w:vAlign w:val="top"/>
          </w:tcPr>
          <w:p w14:paraId="5DD13F5F">
            <w:pPr>
              <w:pStyle w:val="6"/>
            </w:pPr>
          </w:p>
        </w:tc>
        <w:tc>
          <w:tcPr>
            <w:tcW w:w="799" w:type="dxa"/>
            <w:vAlign w:val="top"/>
          </w:tcPr>
          <w:p w14:paraId="3D525CBB">
            <w:pPr>
              <w:spacing w:before="118" w:line="202" w:lineRule="exact"/>
              <w:ind w:right="18"/>
              <w:jc w:val="right"/>
              <w:rPr>
                <w:rFonts w:ascii="宋体" w:hAnsi="宋体" w:eastAsia="宋体" w:cs="宋体"/>
                <w:sz w:val="15"/>
                <w:szCs w:val="15"/>
              </w:rPr>
            </w:pPr>
            <w:r>
              <w:rPr>
                <w:rFonts w:ascii="宋体" w:hAnsi="宋体" w:eastAsia="宋体" w:cs="宋体"/>
                <w:color w:val="212529"/>
                <w:spacing w:val="1"/>
                <w:position w:val="1"/>
                <w:sz w:val="15"/>
                <w:szCs w:val="15"/>
              </w:rPr>
              <w:t>1.10</w:t>
            </w:r>
          </w:p>
        </w:tc>
        <w:tc>
          <w:tcPr>
            <w:tcW w:w="1113" w:type="dxa"/>
            <w:vAlign w:val="top"/>
          </w:tcPr>
          <w:p w14:paraId="0C00C5C5">
            <w:pPr>
              <w:pStyle w:val="6"/>
            </w:pPr>
          </w:p>
        </w:tc>
        <w:tc>
          <w:tcPr>
            <w:tcW w:w="1080" w:type="dxa"/>
            <w:vAlign w:val="top"/>
          </w:tcPr>
          <w:p w14:paraId="5AFB2922">
            <w:pPr>
              <w:pStyle w:val="6"/>
            </w:pPr>
          </w:p>
        </w:tc>
        <w:tc>
          <w:tcPr>
            <w:tcW w:w="837" w:type="dxa"/>
            <w:vAlign w:val="top"/>
          </w:tcPr>
          <w:p w14:paraId="4F9DB840">
            <w:pPr>
              <w:pStyle w:val="6"/>
            </w:pPr>
          </w:p>
        </w:tc>
      </w:tr>
    </w:tbl>
    <w:p w14:paraId="51B85F32">
      <w:pPr>
        <w:pStyle w:val="2"/>
      </w:pPr>
    </w:p>
    <w:p w14:paraId="73223864">
      <w:pPr>
        <w:sectPr>
          <w:footerReference r:id="rId22" w:type="default"/>
          <w:pgSz w:w="11900" w:h="16840"/>
          <w:pgMar w:top="642" w:right="600" w:bottom="340" w:left="600" w:header="326" w:footer="93" w:gutter="0"/>
          <w:cols w:space="720" w:num="1"/>
        </w:sectPr>
      </w:pPr>
    </w:p>
    <w:p w14:paraId="4E415F3E">
      <w:pPr>
        <w:spacing w:before="103"/>
      </w:pPr>
    </w:p>
    <w:p w14:paraId="62FA2962">
      <w:pPr>
        <w:spacing w:before="103"/>
      </w:pPr>
    </w:p>
    <w:tbl>
      <w:tblPr>
        <w:tblStyle w:val="5"/>
        <w:tblW w:w="9158" w:type="dxa"/>
        <w:tblInd w:w="783"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12"/>
        <w:gridCol w:w="1350"/>
        <w:gridCol w:w="1469"/>
        <w:gridCol w:w="1112"/>
        <w:gridCol w:w="1215"/>
      </w:tblGrid>
      <w:tr w14:paraId="657AB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4012" w:type="dxa"/>
            <w:tcBorders>
              <w:top w:val="single" w:color="FFFFFF" w:sz="4" w:space="0"/>
              <w:left w:val="single" w:color="FFFFFF" w:sz="2" w:space="0"/>
              <w:bottom w:val="single" w:color="FFFFFF" w:sz="4" w:space="0"/>
              <w:right w:val="single" w:color="FFFFFF" w:sz="2" w:space="0"/>
            </w:tcBorders>
            <w:vAlign w:val="top"/>
          </w:tcPr>
          <w:p w14:paraId="24002792">
            <w:pPr>
              <w:pStyle w:val="6"/>
            </w:pPr>
          </w:p>
        </w:tc>
        <w:tc>
          <w:tcPr>
            <w:tcW w:w="1350" w:type="dxa"/>
            <w:tcBorders>
              <w:top w:val="single" w:color="FFFFFF" w:sz="4" w:space="0"/>
              <w:left w:val="single" w:color="FFFFFF" w:sz="2" w:space="0"/>
              <w:bottom w:val="single" w:color="FFFFFF" w:sz="4" w:space="0"/>
              <w:right w:val="single" w:color="FFFFFF" w:sz="2" w:space="0"/>
            </w:tcBorders>
            <w:vAlign w:val="top"/>
          </w:tcPr>
          <w:p w14:paraId="3A2CB0CA">
            <w:pPr>
              <w:pStyle w:val="6"/>
            </w:pPr>
          </w:p>
        </w:tc>
        <w:tc>
          <w:tcPr>
            <w:tcW w:w="1469" w:type="dxa"/>
            <w:tcBorders>
              <w:top w:val="single" w:color="FFFFFF" w:sz="4" w:space="0"/>
              <w:left w:val="single" w:color="FFFFFF" w:sz="2" w:space="0"/>
              <w:bottom w:val="single" w:color="FFFFFF" w:sz="4" w:space="0"/>
              <w:right w:val="single" w:color="FFFFFF" w:sz="2" w:space="0"/>
            </w:tcBorders>
            <w:vAlign w:val="top"/>
          </w:tcPr>
          <w:p w14:paraId="4A243BEF">
            <w:pPr>
              <w:pStyle w:val="6"/>
            </w:pPr>
          </w:p>
        </w:tc>
        <w:tc>
          <w:tcPr>
            <w:tcW w:w="1112" w:type="dxa"/>
            <w:tcBorders>
              <w:top w:val="single" w:color="FFFFFF" w:sz="4" w:space="0"/>
              <w:left w:val="single" w:color="FFFFFF" w:sz="2" w:space="0"/>
              <w:bottom w:val="single" w:color="FFFFFF" w:sz="4" w:space="0"/>
              <w:right w:val="single" w:color="FFFFFF" w:sz="2" w:space="0"/>
            </w:tcBorders>
            <w:vAlign w:val="top"/>
          </w:tcPr>
          <w:p w14:paraId="1CE7E72C">
            <w:pPr>
              <w:pStyle w:val="6"/>
            </w:pPr>
          </w:p>
        </w:tc>
        <w:tc>
          <w:tcPr>
            <w:tcW w:w="1215" w:type="dxa"/>
            <w:tcBorders>
              <w:top w:val="single" w:color="FFFFFF" w:sz="4" w:space="0"/>
              <w:left w:val="single" w:color="FFFFFF" w:sz="2" w:space="0"/>
              <w:bottom w:val="single" w:color="FFFFFF" w:sz="4" w:space="0"/>
              <w:right w:val="single" w:color="FFFFFF" w:sz="2" w:space="0"/>
            </w:tcBorders>
            <w:vAlign w:val="top"/>
          </w:tcPr>
          <w:p w14:paraId="6C70E257">
            <w:pPr>
              <w:spacing w:before="127" w:line="234" w:lineRule="auto"/>
              <w:ind w:left="412"/>
              <w:rPr>
                <w:rFonts w:ascii="宋体" w:hAnsi="宋体" w:eastAsia="宋体" w:cs="宋体"/>
                <w:sz w:val="12"/>
                <w:szCs w:val="12"/>
              </w:rPr>
            </w:pPr>
            <w:r>
              <w:rPr>
                <w:rFonts w:ascii="宋体" w:hAnsi="宋体" w:eastAsia="宋体" w:cs="宋体"/>
                <w:color w:val="212529"/>
                <w:spacing w:val="7"/>
                <w:sz w:val="12"/>
                <w:szCs w:val="12"/>
              </w:rPr>
              <w:t>预算公开表13</w:t>
            </w:r>
          </w:p>
        </w:tc>
      </w:tr>
      <w:tr w14:paraId="6F16E0C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9158" w:type="dxa"/>
            <w:gridSpan w:val="5"/>
            <w:tcBorders>
              <w:top w:val="single" w:color="FFFFFF" w:sz="4" w:space="0"/>
              <w:left w:val="single" w:color="FFFFFF" w:sz="4" w:space="0"/>
              <w:bottom w:val="single" w:color="FFFFFF" w:sz="4" w:space="0"/>
              <w:right w:val="single" w:color="FFFFFF" w:sz="4" w:space="0"/>
            </w:tcBorders>
            <w:vAlign w:val="top"/>
          </w:tcPr>
          <w:p w14:paraId="5121960E">
            <w:pPr>
              <w:spacing w:before="79" w:line="201" w:lineRule="exact"/>
              <w:ind w:left="2959"/>
              <w:outlineLvl w:val="1"/>
              <w:rPr>
                <w:rFonts w:ascii="微软雅黑" w:hAnsi="微软雅黑" w:eastAsia="微软雅黑" w:cs="微软雅黑"/>
                <w:sz w:val="20"/>
                <w:szCs w:val="20"/>
              </w:rPr>
            </w:pPr>
            <w:bookmarkStart w:id="30" w:name="bookmark18"/>
            <w:bookmarkEnd w:id="30"/>
            <w:r>
              <w:rPr>
                <w:rFonts w:ascii="微软雅黑" w:hAnsi="微软雅黑" w:eastAsia="微软雅黑" w:cs="微软雅黑"/>
                <w:color w:val="212529"/>
                <w:position w:val="-1"/>
                <w:sz w:val="20"/>
                <w:szCs w:val="20"/>
              </w:rPr>
              <w:t>2025年项目支出预算表</w:t>
            </w:r>
            <w:r>
              <w:rPr>
                <w:rFonts w:ascii="微软雅黑" w:hAnsi="微软雅黑" w:eastAsia="微软雅黑" w:cs="微软雅黑"/>
                <w:color w:val="212529"/>
                <w:spacing w:val="48"/>
                <w:position w:val="-1"/>
                <w:sz w:val="20"/>
                <w:szCs w:val="20"/>
              </w:rPr>
              <w:t xml:space="preserve"> </w:t>
            </w:r>
            <w:r>
              <w:rPr>
                <w:rFonts w:ascii="微软雅黑" w:hAnsi="微软雅黑" w:eastAsia="微软雅黑" w:cs="微软雅黑"/>
                <w:color w:val="212529"/>
                <w:position w:val="-1"/>
                <w:sz w:val="20"/>
                <w:szCs w:val="20"/>
              </w:rPr>
              <w:t>(上年结转)</w:t>
            </w:r>
          </w:p>
        </w:tc>
      </w:tr>
      <w:tr w14:paraId="78EA3AF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7943" w:type="dxa"/>
            <w:gridSpan w:val="4"/>
            <w:tcBorders>
              <w:top w:val="single" w:color="FFFFFF" w:sz="4" w:space="0"/>
              <w:left w:val="single" w:color="FFFFFF" w:sz="2" w:space="0"/>
              <w:right w:val="single" w:color="FFFFFF" w:sz="2" w:space="0"/>
            </w:tcBorders>
            <w:vAlign w:val="top"/>
          </w:tcPr>
          <w:p w14:paraId="37B67219">
            <w:pPr>
              <w:spacing w:before="123" w:line="234" w:lineRule="auto"/>
              <w:ind w:left="9"/>
              <w:rPr>
                <w:rFonts w:ascii="宋体" w:hAnsi="宋体" w:eastAsia="宋体" w:cs="宋体"/>
                <w:sz w:val="12"/>
                <w:szCs w:val="12"/>
              </w:rPr>
            </w:pPr>
            <w:r>
              <w:rPr>
                <w:rFonts w:ascii="宋体" w:hAnsi="宋体" w:eastAsia="宋体" w:cs="宋体"/>
                <w:color w:val="212529"/>
                <w:spacing w:val="9"/>
                <w:sz w:val="12"/>
                <w:szCs w:val="12"/>
              </w:rPr>
              <w:t>单位名称：兴县一二〇师学校</w:t>
            </w:r>
          </w:p>
        </w:tc>
        <w:tc>
          <w:tcPr>
            <w:tcW w:w="1215" w:type="dxa"/>
            <w:tcBorders>
              <w:top w:val="single" w:color="FFFFFF" w:sz="4" w:space="0"/>
              <w:left w:val="single" w:color="FFFFFF" w:sz="2" w:space="0"/>
              <w:right w:val="single" w:color="FFFFFF" w:sz="2" w:space="0"/>
            </w:tcBorders>
            <w:vAlign w:val="top"/>
          </w:tcPr>
          <w:p w14:paraId="592F21F0">
            <w:pPr>
              <w:spacing w:before="123" w:line="235" w:lineRule="auto"/>
              <w:ind w:left="542"/>
              <w:rPr>
                <w:rFonts w:ascii="宋体" w:hAnsi="宋体" w:eastAsia="宋体" w:cs="宋体"/>
                <w:sz w:val="12"/>
                <w:szCs w:val="12"/>
              </w:rPr>
            </w:pPr>
            <w:r>
              <w:rPr>
                <w:rFonts w:ascii="宋体" w:hAnsi="宋体" w:eastAsia="宋体" w:cs="宋体"/>
                <w:color w:val="212529"/>
                <w:spacing w:val="8"/>
                <w:sz w:val="12"/>
                <w:szCs w:val="12"/>
              </w:rPr>
              <w:t>单位：万元</w:t>
            </w:r>
          </w:p>
        </w:tc>
      </w:tr>
      <w:tr w14:paraId="035EFC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Merge w:val="restart"/>
            <w:tcBorders>
              <w:bottom w:val="nil"/>
            </w:tcBorders>
            <w:vAlign w:val="top"/>
          </w:tcPr>
          <w:p w14:paraId="38748760">
            <w:pPr>
              <w:spacing w:before="304" w:line="156" w:lineRule="exact"/>
              <w:ind w:left="1667"/>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项目名称</w:t>
            </w:r>
          </w:p>
        </w:tc>
        <w:tc>
          <w:tcPr>
            <w:tcW w:w="1350" w:type="dxa"/>
            <w:vMerge w:val="restart"/>
            <w:tcBorders>
              <w:bottom w:val="nil"/>
            </w:tcBorders>
            <w:vAlign w:val="top"/>
          </w:tcPr>
          <w:p w14:paraId="100BA031">
            <w:pPr>
              <w:spacing w:before="304" w:line="154" w:lineRule="exact"/>
              <w:ind w:left="502"/>
              <w:rPr>
                <w:rFonts w:ascii="微软雅黑" w:hAnsi="微软雅黑" w:eastAsia="微软雅黑" w:cs="微软雅黑"/>
                <w:sz w:val="15"/>
                <w:szCs w:val="15"/>
              </w:rPr>
            </w:pPr>
            <w:r>
              <w:rPr>
                <w:rFonts w:ascii="微软雅黑" w:hAnsi="微软雅黑" w:eastAsia="微软雅黑" w:cs="微软雅黑"/>
                <w:color w:val="212529"/>
                <w:spacing w:val="9"/>
                <w:position w:val="-1"/>
                <w:sz w:val="15"/>
                <w:szCs w:val="15"/>
              </w:rPr>
              <w:t>合计</w:t>
            </w:r>
          </w:p>
        </w:tc>
        <w:tc>
          <w:tcPr>
            <w:tcW w:w="3796" w:type="dxa"/>
            <w:gridSpan w:val="3"/>
            <w:vAlign w:val="top"/>
          </w:tcPr>
          <w:p w14:paraId="54DA15A4">
            <w:pPr>
              <w:spacing w:before="108" w:line="157" w:lineRule="exact"/>
              <w:ind w:left="1323"/>
              <w:rPr>
                <w:rFonts w:ascii="微软雅黑" w:hAnsi="微软雅黑" w:eastAsia="微软雅黑" w:cs="微软雅黑"/>
                <w:sz w:val="15"/>
                <w:szCs w:val="15"/>
              </w:rPr>
            </w:pPr>
            <w:r>
              <w:rPr>
                <w:rFonts w:ascii="微软雅黑" w:hAnsi="微软雅黑" w:eastAsia="微软雅黑" w:cs="微软雅黑"/>
                <w:color w:val="212529"/>
                <w:spacing w:val="2"/>
                <w:position w:val="-1"/>
                <w:sz w:val="15"/>
                <w:szCs w:val="15"/>
              </w:rPr>
              <w:t>2025年财政拨款</w:t>
            </w:r>
          </w:p>
        </w:tc>
      </w:tr>
      <w:tr w14:paraId="5C0A992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Merge w:val="continue"/>
            <w:tcBorders>
              <w:top w:val="nil"/>
            </w:tcBorders>
            <w:vAlign w:val="top"/>
          </w:tcPr>
          <w:p w14:paraId="79B4B7AC">
            <w:pPr>
              <w:pStyle w:val="6"/>
            </w:pPr>
          </w:p>
        </w:tc>
        <w:tc>
          <w:tcPr>
            <w:tcW w:w="1350" w:type="dxa"/>
            <w:vMerge w:val="continue"/>
            <w:tcBorders>
              <w:top w:val="nil"/>
            </w:tcBorders>
            <w:vAlign w:val="top"/>
          </w:tcPr>
          <w:p w14:paraId="51E0E605">
            <w:pPr>
              <w:pStyle w:val="6"/>
            </w:pPr>
          </w:p>
        </w:tc>
        <w:tc>
          <w:tcPr>
            <w:tcW w:w="1469" w:type="dxa"/>
            <w:vAlign w:val="top"/>
          </w:tcPr>
          <w:p w14:paraId="7FB50949">
            <w:pPr>
              <w:spacing w:before="109" w:line="158" w:lineRule="exact"/>
              <w:ind w:left="238"/>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一般公共预算</w:t>
            </w:r>
          </w:p>
        </w:tc>
        <w:tc>
          <w:tcPr>
            <w:tcW w:w="1112" w:type="dxa"/>
            <w:vAlign w:val="top"/>
          </w:tcPr>
          <w:p w14:paraId="5665F9A2">
            <w:pPr>
              <w:spacing w:before="24" w:line="159" w:lineRule="auto"/>
              <w:ind w:left="383" w:right="152" w:hanging="240"/>
              <w:rPr>
                <w:rFonts w:ascii="微软雅黑" w:hAnsi="微软雅黑" w:eastAsia="微软雅黑" w:cs="微软雅黑"/>
                <w:sz w:val="15"/>
                <w:szCs w:val="15"/>
              </w:rPr>
            </w:pPr>
            <w:r>
              <w:rPr>
                <w:rFonts w:ascii="微软雅黑" w:hAnsi="微软雅黑" w:eastAsia="微软雅黑" w:cs="微软雅黑"/>
                <w:color w:val="212529"/>
                <w:spacing w:val="11"/>
                <w:sz w:val="15"/>
                <w:szCs w:val="15"/>
              </w:rPr>
              <w:t>政府性基金预算</w:t>
            </w:r>
          </w:p>
        </w:tc>
        <w:tc>
          <w:tcPr>
            <w:tcW w:w="1215" w:type="dxa"/>
            <w:vAlign w:val="top"/>
          </w:tcPr>
          <w:p w14:paraId="1D873472">
            <w:pPr>
              <w:spacing w:before="23" w:line="157" w:lineRule="exact"/>
              <w:ind w:left="291"/>
              <w:rPr>
                <w:rFonts w:ascii="微软雅黑" w:hAnsi="微软雅黑" w:eastAsia="微软雅黑" w:cs="微软雅黑"/>
                <w:sz w:val="15"/>
                <w:szCs w:val="15"/>
              </w:rPr>
            </w:pPr>
            <w:r>
              <w:rPr>
                <w:rFonts w:ascii="微软雅黑" w:hAnsi="微软雅黑" w:eastAsia="微软雅黑" w:cs="微软雅黑"/>
                <w:color w:val="212529"/>
                <w:spacing w:val="5"/>
                <w:position w:val="-1"/>
                <w:sz w:val="15"/>
                <w:szCs w:val="15"/>
              </w:rPr>
              <w:t>国有资本</w:t>
            </w:r>
          </w:p>
          <w:p w14:paraId="454B3ADC">
            <w:pPr>
              <w:spacing w:before="26" w:line="158" w:lineRule="exact"/>
              <w:ind w:left="275"/>
              <w:rPr>
                <w:rFonts w:ascii="微软雅黑" w:hAnsi="微软雅黑" w:eastAsia="微软雅黑" w:cs="微软雅黑"/>
                <w:sz w:val="15"/>
                <w:szCs w:val="15"/>
              </w:rPr>
            </w:pPr>
            <w:r>
              <w:rPr>
                <w:rFonts w:ascii="微软雅黑" w:hAnsi="微软雅黑" w:eastAsia="微软雅黑" w:cs="微软雅黑"/>
                <w:color w:val="212529"/>
                <w:spacing w:val="10"/>
                <w:sz w:val="15"/>
                <w:szCs w:val="15"/>
              </w:rPr>
              <w:t>经营预算</w:t>
            </w:r>
          </w:p>
        </w:tc>
      </w:tr>
      <w:tr w14:paraId="771046F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5D3C9B1F">
            <w:pPr>
              <w:spacing w:before="114" w:line="203" w:lineRule="exact"/>
              <w:ind w:left="1965"/>
              <w:rPr>
                <w:rFonts w:ascii="宋体" w:hAnsi="宋体" w:eastAsia="宋体" w:cs="宋体"/>
                <w:sz w:val="15"/>
                <w:szCs w:val="15"/>
              </w:rPr>
            </w:pPr>
            <w:r>
              <w:rPr>
                <w:rFonts w:ascii="宋体" w:hAnsi="宋体" w:eastAsia="宋体" w:cs="宋体"/>
                <w:color w:val="212529"/>
                <w:position w:val="1"/>
                <w:sz w:val="15"/>
                <w:szCs w:val="15"/>
              </w:rPr>
              <w:t>1</w:t>
            </w:r>
          </w:p>
        </w:tc>
        <w:tc>
          <w:tcPr>
            <w:tcW w:w="1350" w:type="dxa"/>
            <w:vAlign w:val="top"/>
          </w:tcPr>
          <w:p w14:paraId="2360550E">
            <w:pPr>
              <w:spacing w:before="114" w:line="203" w:lineRule="exact"/>
              <w:ind w:left="625"/>
              <w:rPr>
                <w:rFonts w:ascii="宋体" w:hAnsi="宋体" w:eastAsia="宋体" w:cs="宋体"/>
                <w:sz w:val="15"/>
                <w:szCs w:val="15"/>
              </w:rPr>
            </w:pPr>
            <w:r>
              <w:rPr>
                <w:rFonts w:ascii="宋体" w:hAnsi="宋体" w:eastAsia="宋体" w:cs="宋体"/>
                <w:color w:val="212529"/>
                <w:position w:val="1"/>
                <w:sz w:val="15"/>
                <w:szCs w:val="15"/>
              </w:rPr>
              <w:t>2</w:t>
            </w:r>
          </w:p>
        </w:tc>
        <w:tc>
          <w:tcPr>
            <w:tcW w:w="1469" w:type="dxa"/>
            <w:vAlign w:val="top"/>
          </w:tcPr>
          <w:p w14:paraId="11D9C30F">
            <w:pPr>
              <w:spacing w:before="114" w:line="202" w:lineRule="exact"/>
              <w:ind w:left="690"/>
              <w:rPr>
                <w:rFonts w:ascii="宋体" w:hAnsi="宋体" w:eastAsia="宋体" w:cs="宋体"/>
                <w:sz w:val="15"/>
                <w:szCs w:val="15"/>
              </w:rPr>
            </w:pPr>
            <w:r>
              <w:rPr>
                <w:rFonts w:ascii="宋体" w:hAnsi="宋体" w:eastAsia="宋体" w:cs="宋体"/>
                <w:color w:val="212529"/>
                <w:position w:val="1"/>
                <w:sz w:val="15"/>
                <w:szCs w:val="15"/>
              </w:rPr>
              <w:t>3</w:t>
            </w:r>
          </w:p>
        </w:tc>
        <w:tc>
          <w:tcPr>
            <w:tcW w:w="1112" w:type="dxa"/>
            <w:vAlign w:val="top"/>
          </w:tcPr>
          <w:p w14:paraId="615FD059">
            <w:pPr>
              <w:spacing w:before="114" w:line="203" w:lineRule="exact"/>
              <w:ind w:left="509"/>
              <w:rPr>
                <w:rFonts w:ascii="宋体" w:hAnsi="宋体" w:eastAsia="宋体" w:cs="宋体"/>
                <w:sz w:val="15"/>
                <w:szCs w:val="15"/>
              </w:rPr>
            </w:pPr>
            <w:r>
              <w:rPr>
                <w:rFonts w:ascii="宋体" w:hAnsi="宋体" w:eastAsia="宋体" w:cs="宋体"/>
                <w:color w:val="212529"/>
                <w:position w:val="1"/>
                <w:sz w:val="15"/>
                <w:szCs w:val="15"/>
              </w:rPr>
              <w:t>4</w:t>
            </w:r>
          </w:p>
        </w:tc>
        <w:tc>
          <w:tcPr>
            <w:tcW w:w="1215" w:type="dxa"/>
            <w:vAlign w:val="top"/>
          </w:tcPr>
          <w:p w14:paraId="4F3121C1">
            <w:pPr>
              <w:spacing w:before="114" w:line="202" w:lineRule="exact"/>
              <w:ind w:left="563"/>
              <w:rPr>
                <w:rFonts w:ascii="宋体" w:hAnsi="宋体" w:eastAsia="宋体" w:cs="宋体"/>
                <w:sz w:val="15"/>
                <w:szCs w:val="15"/>
              </w:rPr>
            </w:pPr>
            <w:r>
              <w:rPr>
                <w:rFonts w:ascii="宋体" w:hAnsi="宋体" w:eastAsia="宋体" w:cs="宋体"/>
                <w:color w:val="212529"/>
                <w:position w:val="1"/>
                <w:sz w:val="15"/>
                <w:szCs w:val="15"/>
              </w:rPr>
              <w:t>5</w:t>
            </w:r>
          </w:p>
        </w:tc>
      </w:tr>
      <w:tr w14:paraId="7CF91C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10EDD344">
            <w:pPr>
              <w:spacing w:before="115" w:line="228" w:lineRule="auto"/>
              <w:ind w:left="10"/>
              <w:rPr>
                <w:rFonts w:ascii="宋体" w:hAnsi="宋体" w:eastAsia="宋体" w:cs="宋体"/>
                <w:sz w:val="15"/>
                <w:szCs w:val="15"/>
              </w:rPr>
            </w:pPr>
            <w:r>
              <w:rPr>
                <w:rFonts w:ascii="宋体" w:hAnsi="宋体" w:eastAsia="宋体" w:cs="宋体"/>
                <w:color w:val="212529"/>
                <w:spacing w:val="10"/>
                <w:sz w:val="15"/>
                <w:szCs w:val="15"/>
              </w:rPr>
              <w:t>兴县教育科技局</w:t>
            </w:r>
          </w:p>
        </w:tc>
        <w:tc>
          <w:tcPr>
            <w:tcW w:w="1350" w:type="dxa"/>
            <w:vAlign w:val="top"/>
          </w:tcPr>
          <w:p w14:paraId="1C751EC4">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469" w:type="dxa"/>
            <w:vAlign w:val="top"/>
          </w:tcPr>
          <w:p w14:paraId="45AF2156">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112" w:type="dxa"/>
            <w:vAlign w:val="top"/>
          </w:tcPr>
          <w:p w14:paraId="1A40A942">
            <w:pPr>
              <w:pStyle w:val="6"/>
            </w:pPr>
          </w:p>
        </w:tc>
        <w:tc>
          <w:tcPr>
            <w:tcW w:w="1215" w:type="dxa"/>
            <w:vAlign w:val="top"/>
          </w:tcPr>
          <w:p w14:paraId="0D5DC1F1">
            <w:pPr>
              <w:pStyle w:val="6"/>
            </w:pPr>
          </w:p>
        </w:tc>
      </w:tr>
      <w:tr w14:paraId="527322F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5A09F107">
            <w:pPr>
              <w:spacing w:before="115" w:line="229" w:lineRule="auto"/>
              <w:ind w:left="172"/>
              <w:rPr>
                <w:rFonts w:ascii="宋体" w:hAnsi="宋体" w:eastAsia="宋体" w:cs="宋体"/>
                <w:sz w:val="15"/>
                <w:szCs w:val="15"/>
              </w:rPr>
            </w:pPr>
            <w:r>
              <w:rPr>
                <w:rFonts w:ascii="宋体" w:hAnsi="宋体" w:eastAsia="宋体" w:cs="宋体"/>
                <w:color w:val="212529"/>
                <w:spacing w:val="10"/>
                <w:sz w:val="15"/>
                <w:szCs w:val="15"/>
              </w:rPr>
              <w:t>兴县一二〇师学校</w:t>
            </w:r>
          </w:p>
        </w:tc>
        <w:tc>
          <w:tcPr>
            <w:tcW w:w="1350" w:type="dxa"/>
            <w:vAlign w:val="top"/>
          </w:tcPr>
          <w:p w14:paraId="24966D14">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469" w:type="dxa"/>
            <w:vAlign w:val="top"/>
          </w:tcPr>
          <w:p w14:paraId="39F886F9">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185.49</w:t>
            </w:r>
          </w:p>
        </w:tc>
        <w:tc>
          <w:tcPr>
            <w:tcW w:w="1112" w:type="dxa"/>
            <w:vAlign w:val="top"/>
          </w:tcPr>
          <w:p w14:paraId="50542232">
            <w:pPr>
              <w:pStyle w:val="6"/>
            </w:pPr>
          </w:p>
        </w:tc>
        <w:tc>
          <w:tcPr>
            <w:tcW w:w="1215" w:type="dxa"/>
            <w:vAlign w:val="top"/>
          </w:tcPr>
          <w:p w14:paraId="3FF78B6B">
            <w:pPr>
              <w:pStyle w:val="6"/>
            </w:pPr>
          </w:p>
        </w:tc>
      </w:tr>
      <w:tr w14:paraId="1E5F0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7F9C3128">
            <w:pPr>
              <w:spacing w:before="115" w:line="229" w:lineRule="auto"/>
              <w:ind w:left="333"/>
              <w:rPr>
                <w:rFonts w:ascii="宋体" w:hAnsi="宋体" w:eastAsia="宋体" w:cs="宋体"/>
                <w:sz w:val="15"/>
                <w:szCs w:val="15"/>
              </w:rPr>
            </w:pPr>
            <w:r>
              <w:rPr>
                <w:rFonts w:ascii="宋体" w:hAnsi="宋体" w:eastAsia="宋体" w:cs="宋体"/>
                <w:color w:val="212529"/>
                <w:spacing w:val="10"/>
                <w:sz w:val="15"/>
                <w:szCs w:val="15"/>
              </w:rPr>
              <w:t>2025年城乡义务教育学生营养膳食补助中央资金</w:t>
            </w:r>
          </w:p>
        </w:tc>
        <w:tc>
          <w:tcPr>
            <w:tcW w:w="1350" w:type="dxa"/>
            <w:vAlign w:val="top"/>
          </w:tcPr>
          <w:p w14:paraId="6888D3DB">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13.35</w:t>
            </w:r>
          </w:p>
        </w:tc>
        <w:tc>
          <w:tcPr>
            <w:tcW w:w="1469" w:type="dxa"/>
            <w:vAlign w:val="top"/>
          </w:tcPr>
          <w:p w14:paraId="43DA72BA">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13.35</w:t>
            </w:r>
          </w:p>
        </w:tc>
        <w:tc>
          <w:tcPr>
            <w:tcW w:w="1112" w:type="dxa"/>
            <w:vAlign w:val="top"/>
          </w:tcPr>
          <w:p w14:paraId="7C861493">
            <w:pPr>
              <w:pStyle w:val="6"/>
            </w:pPr>
          </w:p>
        </w:tc>
        <w:tc>
          <w:tcPr>
            <w:tcW w:w="1215" w:type="dxa"/>
            <w:vAlign w:val="top"/>
          </w:tcPr>
          <w:p w14:paraId="03BA8B50">
            <w:pPr>
              <w:pStyle w:val="6"/>
            </w:pPr>
          </w:p>
        </w:tc>
      </w:tr>
      <w:tr w14:paraId="0004CD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43AA8196">
            <w:pPr>
              <w:spacing w:before="29" w:line="209" w:lineRule="auto"/>
              <w:ind w:left="8" w:right="112" w:firstLine="324"/>
              <w:rPr>
                <w:rFonts w:ascii="宋体" w:hAnsi="宋体" w:eastAsia="宋体" w:cs="宋体"/>
                <w:sz w:val="15"/>
                <w:szCs w:val="15"/>
              </w:rPr>
            </w:pPr>
            <w:r>
              <w:rPr>
                <w:rFonts w:ascii="宋体" w:hAnsi="宋体" w:eastAsia="宋体" w:cs="宋体"/>
                <w:color w:val="212529"/>
                <w:spacing w:val="10"/>
                <w:sz w:val="15"/>
                <w:szCs w:val="15"/>
              </w:rPr>
              <w:t>2025年义务教育家庭经济困难学生生活补助中央资</w:t>
            </w:r>
            <w:r>
              <w:rPr>
                <w:rFonts w:ascii="宋体" w:hAnsi="宋体" w:eastAsia="宋体" w:cs="宋体"/>
                <w:color w:val="212529"/>
                <w:spacing w:val="1"/>
                <w:sz w:val="15"/>
                <w:szCs w:val="15"/>
              </w:rPr>
              <w:t>金</w:t>
            </w:r>
          </w:p>
        </w:tc>
        <w:tc>
          <w:tcPr>
            <w:tcW w:w="1350" w:type="dxa"/>
            <w:vAlign w:val="top"/>
          </w:tcPr>
          <w:p w14:paraId="5BCF7BA0">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12.00</w:t>
            </w:r>
          </w:p>
        </w:tc>
        <w:tc>
          <w:tcPr>
            <w:tcW w:w="1469" w:type="dxa"/>
            <w:vAlign w:val="top"/>
          </w:tcPr>
          <w:p w14:paraId="0838051B">
            <w:pPr>
              <w:spacing w:before="115" w:line="202" w:lineRule="exact"/>
              <w:ind w:right="20"/>
              <w:jc w:val="right"/>
              <w:rPr>
                <w:rFonts w:ascii="宋体" w:hAnsi="宋体" w:eastAsia="宋体" w:cs="宋体"/>
                <w:sz w:val="15"/>
                <w:szCs w:val="15"/>
              </w:rPr>
            </w:pPr>
            <w:r>
              <w:rPr>
                <w:rFonts w:ascii="宋体" w:hAnsi="宋体" w:eastAsia="宋体" w:cs="宋体"/>
                <w:color w:val="212529"/>
                <w:spacing w:val="2"/>
                <w:position w:val="1"/>
                <w:sz w:val="15"/>
                <w:szCs w:val="15"/>
              </w:rPr>
              <w:t>12.00</w:t>
            </w:r>
          </w:p>
        </w:tc>
        <w:tc>
          <w:tcPr>
            <w:tcW w:w="1112" w:type="dxa"/>
            <w:vAlign w:val="top"/>
          </w:tcPr>
          <w:p w14:paraId="6C8D13D8">
            <w:pPr>
              <w:pStyle w:val="6"/>
            </w:pPr>
          </w:p>
        </w:tc>
        <w:tc>
          <w:tcPr>
            <w:tcW w:w="1215" w:type="dxa"/>
            <w:vAlign w:val="top"/>
          </w:tcPr>
          <w:p w14:paraId="16F54C1F">
            <w:pPr>
              <w:pStyle w:val="6"/>
            </w:pPr>
          </w:p>
        </w:tc>
      </w:tr>
      <w:tr w14:paraId="7BC187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7F17263A">
            <w:pPr>
              <w:spacing w:before="29" w:line="209" w:lineRule="auto"/>
              <w:ind w:left="13" w:right="112" w:firstLine="320"/>
              <w:rPr>
                <w:rFonts w:ascii="宋体" w:hAnsi="宋体" w:eastAsia="宋体" w:cs="宋体"/>
                <w:sz w:val="15"/>
                <w:szCs w:val="15"/>
              </w:rPr>
            </w:pPr>
            <w:r>
              <w:rPr>
                <w:rFonts w:ascii="宋体" w:hAnsi="宋体" w:eastAsia="宋体" w:cs="宋体"/>
                <w:color w:val="212529"/>
                <w:spacing w:val="10"/>
                <w:sz w:val="15"/>
                <w:szCs w:val="15"/>
              </w:rPr>
              <w:t>2024年义务教育农村寄宿生百分之七十七一补市级</w:t>
            </w:r>
            <w:r>
              <w:rPr>
                <w:rFonts w:ascii="宋体" w:hAnsi="宋体" w:eastAsia="宋体" w:cs="宋体"/>
                <w:color w:val="212529"/>
                <w:spacing w:val="8"/>
                <w:sz w:val="15"/>
                <w:szCs w:val="15"/>
              </w:rPr>
              <w:t>资金兴财社【2024】656号</w:t>
            </w:r>
          </w:p>
        </w:tc>
        <w:tc>
          <w:tcPr>
            <w:tcW w:w="1350" w:type="dxa"/>
            <w:vAlign w:val="top"/>
          </w:tcPr>
          <w:p w14:paraId="1EC6C574">
            <w:pPr>
              <w:spacing w:before="116" w:line="201"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44.67</w:t>
            </w:r>
          </w:p>
        </w:tc>
        <w:tc>
          <w:tcPr>
            <w:tcW w:w="1469" w:type="dxa"/>
            <w:vAlign w:val="top"/>
          </w:tcPr>
          <w:p w14:paraId="42F68F6A">
            <w:pPr>
              <w:spacing w:before="116" w:line="201" w:lineRule="exact"/>
              <w:ind w:right="20"/>
              <w:jc w:val="right"/>
              <w:rPr>
                <w:rFonts w:ascii="宋体" w:hAnsi="宋体" w:eastAsia="宋体" w:cs="宋体"/>
                <w:sz w:val="15"/>
                <w:szCs w:val="15"/>
              </w:rPr>
            </w:pPr>
            <w:r>
              <w:rPr>
                <w:rFonts w:ascii="宋体" w:hAnsi="宋体" w:eastAsia="宋体" w:cs="宋体"/>
                <w:color w:val="212529"/>
                <w:spacing w:val="4"/>
                <w:position w:val="1"/>
                <w:sz w:val="15"/>
                <w:szCs w:val="15"/>
              </w:rPr>
              <w:t>44.67</w:t>
            </w:r>
          </w:p>
        </w:tc>
        <w:tc>
          <w:tcPr>
            <w:tcW w:w="1112" w:type="dxa"/>
            <w:vAlign w:val="top"/>
          </w:tcPr>
          <w:p w14:paraId="19A8E804">
            <w:pPr>
              <w:pStyle w:val="6"/>
            </w:pPr>
          </w:p>
        </w:tc>
        <w:tc>
          <w:tcPr>
            <w:tcW w:w="1215" w:type="dxa"/>
            <w:vAlign w:val="top"/>
          </w:tcPr>
          <w:p w14:paraId="5446506D">
            <w:pPr>
              <w:pStyle w:val="6"/>
            </w:pPr>
          </w:p>
        </w:tc>
      </w:tr>
      <w:tr w14:paraId="3EAF54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66D8B7CE">
            <w:pPr>
              <w:spacing w:before="29" w:line="209" w:lineRule="auto"/>
              <w:ind w:left="3" w:right="112" w:firstLine="327"/>
              <w:rPr>
                <w:rFonts w:ascii="宋体" w:hAnsi="宋体" w:eastAsia="宋体" w:cs="宋体"/>
                <w:sz w:val="15"/>
                <w:szCs w:val="15"/>
              </w:rPr>
            </w:pPr>
            <w:r>
              <w:rPr>
                <w:rFonts w:ascii="宋体" w:hAnsi="宋体" w:eastAsia="宋体" w:cs="宋体"/>
                <w:color w:val="212529"/>
                <w:spacing w:val="11"/>
                <w:sz w:val="15"/>
                <w:szCs w:val="15"/>
              </w:rPr>
              <w:t>城乡义务教育补助经费中央资金公用经费（兴财社</w:t>
            </w:r>
            <w:r>
              <w:rPr>
                <w:rFonts w:ascii="宋体" w:hAnsi="宋体" w:eastAsia="宋体" w:cs="宋体"/>
                <w:color w:val="212529"/>
                <w:spacing w:val="7"/>
                <w:sz w:val="15"/>
                <w:szCs w:val="15"/>
              </w:rPr>
              <w:t>【2024】29号</w:t>
            </w:r>
            <w:r>
              <w:rPr>
                <w:rFonts w:ascii="宋体" w:hAnsi="宋体" w:eastAsia="宋体" w:cs="宋体"/>
                <w:color w:val="212529"/>
                <w:spacing w:val="6"/>
                <w:sz w:val="15"/>
                <w:szCs w:val="15"/>
              </w:rPr>
              <w:t>））</w:t>
            </w:r>
          </w:p>
        </w:tc>
        <w:tc>
          <w:tcPr>
            <w:tcW w:w="1350" w:type="dxa"/>
            <w:vAlign w:val="top"/>
          </w:tcPr>
          <w:p w14:paraId="420D1B67">
            <w:pPr>
              <w:spacing w:before="116" w:line="202" w:lineRule="exact"/>
              <w:ind w:right="20"/>
              <w:jc w:val="right"/>
              <w:rPr>
                <w:rFonts w:ascii="宋体" w:hAnsi="宋体" w:eastAsia="宋体" w:cs="宋体"/>
                <w:sz w:val="15"/>
                <w:szCs w:val="15"/>
              </w:rPr>
            </w:pPr>
            <w:r>
              <w:rPr>
                <w:rFonts w:ascii="宋体" w:hAnsi="宋体" w:eastAsia="宋体" w:cs="宋体"/>
                <w:color w:val="212529"/>
                <w:spacing w:val="1"/>
                <w:position w:val="1"/>
                <w:sz w:val="15"/>
                <w:szCs w:val="15"/>
              </w:rPr>
              <w:t>1.86</w:t>
            </w:r>
          </w:p>
        </w:tc>
        <w:tc>
          <w:tcPr>
            <w:tcW w:w="1469" w:type="dxa"/>
            <w:vAlign w:val="top"/>
          </w:tcPr>
          <w:p w14:paraId="5E583222">
            <w:pPr>
              <w:spacing w:before="116" w:line="202" w:lineRule="exact"/>
              <w:ind w:right="20"/>
              <w:jc w:val="right"/>
              <w:rPr>
                <w:rFonts w:ascii="宋体" w:hAnsi="宋体" w:eastAsia="宋体" w:cs="宋体"/>
                <w:sz w:val="15"/>
                <w:szCs w:val="15"/>
              </w:rPr>
            </w:pPr>
            <w:r>
              <w:rPr>
                <w:rFonts w:ascii="宋体" w:hAnsi="宋体" w:eastAsia="宋体" w:cs="宋体"/>
                <w:color w:val="212529"/>
                <w:spacing w:val="1"/>
                <w:position w:val="1"/>
                <w:sz w:val="15"/>
                <w:szCs w:val="15"/>
              </w:rPr>
              <w:t>1.86</w:t>
            </w:r>
          </w:p>
        </w:tc>
        <w:tc>
          <w:tcPr>
            <w:tcW w:w="1112" w:type="dxa"/>
            <w:vAlign w:val="top"/>
          </w:tcPr>
          <w:p w14:paraId="5DBF1C70">
            <w:pPr>
              <w:pStyle w:val="6"/>
            </w:pPr>
          </w:p>
        </w:tc>
        <w:tc>
          <w:tcPr>
            <w:tcW w:w="1215" w:type="dxa"/>
            <w:vAlign w:val="top"/>
          </w:tcPr>
          <w:p w14:paraId="0E45D58A">
            <w:pPr>
              <w:pStyle w:val="6"/>
            </w:pPr>
          </w:p>
        </w:tc>
      </w:tr>
      <w:tr w14:paraId="333F73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8" w:hRule="atLeast"/>
        </w:trPr>
        <w:tc>
          <w:tcPr>
            <w:tcW w:w="4012" w:type="dxa"/>
            <w:vAlign w:val="top"/>
          </w:tcPr>
          <w:p w14:paraId="602B201C">
            <w:pPr>
              <w:spacing w:before="30" w:line="208" w:lineRule="auto"/>
              <w:ind w:left="3" w:right="112" w:firstLine="327"/>
              <w:rPr>
                <w:rFonts w:ascii="宋体" w:hAnsi="宋体" w:eastAsia="宋体" w:cs="宋体"/>
                <w:sz w:val="15"/>
                <w:szCs w:val="15"/>
              </w:rPr>
            </w:pPr>
            <w:r>
              <w:rPr>
                <w:rFonts w:ascii="宋体" w:hAnsi="宋体" w:eastAsia="宋体" w:cs="宋体"/>
                <w:color w:val="212529"/>
                <w:spacing w:val="11"/>
                <w:sz w:val="15"/>
                <w:szCs w:val="15"/>
              </w:rPr>
              <w:t>城乡义务教育补助经费省级资金公用经费（兴财社</w:t>
            </w:r>
            <w:r>
              <w:rPr>
                <w:rFonts w:ascii="宋体" w:hAnsi="宋体" w:eastAsia="宋体" w:cs="宋体"/>
                <w:color w:val="212529"/>
                <w:spacing w:val="6"/>
                <w:sz w:val="15"/>
                <w:szCs w:val="15"/>
              </w:rPr>
              <w:t>【2024】29号）</w:t>
            </w:r>
          </w:p>
        </w:tc>
        <w:tc>
          <w:tcPr>
            <w:tcW w:w="1350" w:type="dxa"/>
            <w:vAlign w:val="top"/>
          </w:tcPr>
          <w:p w14:paraId="39CEE655">
            <w:pPr>
              <w:spacing w:before="116"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7.56</w:t>
            </w:r>
          </w:p>
        </w:tc>
        <w:tc>
          <w:tcPr>
            <w:tcW w:w="1469" w:type="dxa"/>
            <w:vAlign w:val="top"/>
          </w:tcPr>
          <w:p w14:paraId="185CFBED">
            <w:pPr>
              <w:spacing w:before="116"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7.56</w:t>
            </w:r>
          </w:p>
        </w:tc>
        <w:tc>
          <w:tcPr>
            <w:tcW w:w="1112" w:type="dxa"/>
            <w:vAlign w:val="top"/>
          </w:tcPr>
          <w:p w14:paraId="725022CA">
            <w:pPr>
              <w:pStyle w:val="6"/>
            </w:pPr>
          </w:p>
        </w:tc>
        <w:tc>
          <w:tcPr>
            <w:tcW w:w="1215" w:type="dxa"/>
            <w:vAlign w:val="top"/>
          </w:tcPr>
          <w:p w14:paraId="33B7EED3">
            <w:pPr>
              <w:pStyle w:val="6"/>
            </w:pPr>
          </w:p>
        </w:tc>
      </w:tr>
      <w:tr w14:paraId="739F56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9" w:hRule="atLeast"/>
        </w:trPr>
        <w:tc>
          <w:tcPr>
            <w:tcW w:w="4012" w:type="dxa"/>
            <w:vAlign w:val="top"/>
          </w:tcPr>
          <w:p w14:paraId="44686BF8">
            <w:pPr>
              <w:spacing w:before="31" w:line="208" w:lineRule="auto"/>
              <w:ind w:left="8" w:right="112" w:firstLine="324"/>
              <w:rPr>
                <w:rFonts w:ascii="宋体" w:hAnsi="宋体" w:eastAsia="宋体" w:cs="宋体"/>
                <w:sz w:val="15"/>
                <w:szCs w:val="15"/>
              </w:rPr>
            </w:pPr>
            <w:r>
              <w:rPr>
                <w:rFonts w:ascii="宋体" w:hAnsi="宋体" w:eastAsia="宋体" w:cs="宋体"/>
                <w:color w:val="212529"/>
                <w:spacing w:val="10"/>
                <w:sz w:val="15"/>
                <w:szCs w:val="15"/>
              </w:rPr>
              <w:t>2024年义务教育家庭经济困难学生生活补助省级资</w:t>
            </w:r>
            <w:r>
              <w:rPr>
                <w:rFonts w:ascii="宋体" w:hAnsi="宋体" w:eastAsia="宋体" w:cs="宋体"/>
                <w:color w:val="212529"/>
                <w:spacing w:val="8"/>
                <w:sz w:val="15"/>
                <w:szCs w:val="15"/>
              </w:rPr>
              <w:t>金（兴财社【2024】29号）</w:t>
            </w:r>
          </w:p>
        </w:tc>
        <w:tc>
          <w:tcPr>
            <w:tcW w:w="1350" w:type="dxa"/>
            <w:vAlign w:val="top"/>
          </w:tcPr>
          <w:p w14:paraId="541C2EAB">
            <w:pPr>
              <w:spacing w:before="117"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30.96</w:t>
            </w:r>
          </w:p>
        </w:tc>
        <w:tc>
          <w:tcPr>
            <w:tcW w:w="1469" w:type="dxa"/>
            <w:vAlign w:val="top"/>
          </w:tcPr>
          <w:p w14:paraId="13969E28">
            <w:pPr>
              <w:spacing w:before="117"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30.96</w:t>
            </w:r>
          </w:p>
        </w:tc>
        <w:tc>
          <w:tcPr>
            <w:tcW w:w="1112" w:type="dxa"/>
            <w:vAlign w:val="top"/>
          </w:tcPr>
          <w:p w14:paraId="62D99840">
            <w:pPr>
              <w:pStyle w:val="6"/>
            </w:pPr>
          </w:p>
        </w:tc>
        <w:tc>
          <w:tcPr>
            <w:tcW w:w="1215" w:type="dxa"/>
            <w:vAlign w:val="top"/>
          </w:tcPr>
          <w:p w14:paraId="2D5209A0">
            <w:pPr>
              <w:pStyle w:val="6"/>
            </w:pPr>
          </w:p>
        </w:tc>
      </w:tr>
      <w:tr w14:paraId="5761CE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4" w:hRule="atLeast"/>
        </w:trPr>
        <w:tc>
          <w:tcPr>
            <w:tcW w:w="4012" w:type="dxa"/>
            <w:vAlign w:val="top"/>
          </w:tcPr>
          <w:p w14:paraId="04B8DB2F">
            <w:pPr>
              <w:spacing w:before="118" w:line="228" w:lineRule="auto"/>
              <w:ind w:left="333"/>
              <w:rPr>
                <w:rFonts w:ascii="宋体" w:hAnsi="宋体" w:eastAsia="宋体" w:cs="宋体"/>
                <w:sz w:val="15"/>
                <w:szCs w:val="15"/>
              </w:rPr>
            </w:pPr>
            <w:r>
              <w:rPr>
                <w:rFonts w:ascii="宋体" w:hAnsi="宋体" w:eastAsia="宋体" w:cs="宋体"/>
                <w:color w:val="212529"/>
                <w:spacing w:val="9"/>
                <w:sz w:val="15"/>
                <w:szCs w:val="15"/>
              </w:rPr>
              <w:t>2024年乡村教师生活补助（兴财社【2024】29号）</w:t>
            </w:r>
          </w:p>
        </w:tc>
        <w:tc>
          <w:tcPr>
            <w:tcW w:w="1350" w:type="dxa"/>
            <w:vAlign w:val="top"/>
          </w:tcPr>
          <w:p w14:paraId="182207FE">
            <w:pPr>
              <w:spacing w:before="117"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75.08</w:t>
            </w:r>
          </w:p>
        </w:tc>
        <w:tc>
          <w:tcPr>
            <w:tcW w:w="1469" w:type="dxa"/>
            <w:vAlign w:val="top"/>
          </w:tcPr>
          <w:p w14:paraId="19EF00F4">
            <w:pPr>
              <w:spacing w:before="117" w:line="202" w:lineRule="exact"/>
              <w:ind w:right="20"/>
              <w:jc w:val="right"/>
              <w:rPr>
                <w:rFonts w:ascii="宋体" w:hAnsi="宋体" w:eastAsia="宋体" w:cs="宋体"/>
                <w:sz w:val="15"/>
                <w:szCs w:val="15"/>
              </w:rPr>
            </w:pPr>
            <w:r>
              <w:rPr>
                <w:rFonts w:ascii="宋体" w:hAnsi="宋体" w:eastAsia="宋体" w:cs="宋体"/>
                <w:color w:val="212529"/>
                <w:spacing w:val="3"/>
                <w:position w:val="1"/>
                <w:sz w:val="15"/>
                <w:szCs w:val="15"/>
              </w:rPr>
              <w:t>75.08</w:t>
            </w:r>
          </w:p>
        </w:tc>
        <w:tc>
          <w:tcPr>
            <w:tcW w:w="1112" w:type="dxa"/>
            <w:vAlign w:val="top"/>
          </w:tcPr>
          <w:p w14:paraId="7BB3825D">
            <w:pPr>
              <w:pStyle w:val="6"/>
            </w:pPr>
          </w:p>
        </w:tc>
        <w:tc>
          <w:tcPr>
            <w:tcW w:w="1215" w:type="dxa"/>
            <w:vAlign w:val="top"/>
          </w:tcPr>
          <w:p w14:paraId="754474B1">
            <w:pPr>
              <w:pStyle w:val="6"/>
            </w:pPr>
          </w:p>
        </w:tc>
      </w:tr>
    </w:tbl>
    <w:p w14:paraId="25F5BF45">
      <w:pPr>
        <w:pStyle w:val="2"/>
      </w:pPr>
    </w:p>
    <w:p w14:paraId="58DAD4C2">
      <w:pPr>
        <w:sectPr>
          <w:footerReference r:id="rId23" w:type="default"/>
          <w:pgSz w:w="11900" w:h="16840"/>
          <w:pgMar w:top="642" w:right="600" w:bottom="340" w:left="600" w:header="326" w:footer="93" w:gutter="0"/>
          <w:cols w:space="720" w:num="1"/>
        </w:sectPr>
      </w:pPr>
    </w:p>
    <w:p w14:paraId="00741F41">
      <w:pPr>
        <w:pStyle w:val="2"/>
        <w:spacing w:line="334" w:lineRule="auto"/>
      </w:pPr>
    </w:p>
    <w:p w14:paraId="640B054B">
      <w:pPr>
        <w:pStyle w:val="2"/>
        <w:spacing w:line="335" w:lineRule="auto"/>
      </w:pPr>
    </w:p>
    <w:p w14:paraId="037AFC82">
      <w:pPr>
        <w:spacing w:before="94" w:line="230" w:lineRule="exact"/>
        <w:ind w:left="3464"/>
        <w:outlineLvl w:val="0"/>
        <w:rPr>
          <w:rFonts w:ascii="微软雅黑" w:hAnsi="微软雅黑" w:eastAsia="微软雅黑" w:cs="微软雅黑"/>
          <w:sz w:val="22"/>
          <w:szCs w:val="22"/>
        </w:rPr>
      </w:pPr>
      <w:bookmarkStart w:id="31" w:name="bookmark19"/>
      <w:bookmarkEnd w:id="31"/>
      <w:r>
        <w:rPr>
          <w:rFonts w:ascii="微软雅黑" w:hAnsi="微软雅黑" w:eastAsia="微软雅黑" w:cs="微软雅黑"/>
          <w:spacing w:val="4"/>
          <w:position w:val="-1"/>
          <w:sz w:val="22"/>
          <w:szCs w:val="22"/>
        </w:rPr>
        <w:t>第三部分</w:t>
      </w:r>
      <w:r>
        <w:rPr>
          <w:rFonts w:ascii="微软雅黑" w:hAnsi="微软雅黑" w:eastAsia="微软雅黑" w:cs="微软雅黑"/>
          <w:spacing w:val="53"/>
          <w:position w:val="-1"/>
          <w:sz w:val="22"/>
          <w:szCs w:val="22"/>
        </w:rPr>
        <w:t xml:space="preserve"> </w:t>
      </w:r>
      <w:r>
        <w:rPr>
          <w:rFonts w:ascii="微软雅黑" w:hAnsi="微软雅黑" w:eastAsia="微软雅黑" w:cs="微软雅黑"/>
          <w:spacing w:val="4"/>
          <w:position w:val="-1"/>
          <w:sz w:val="22"/>
          <w:szCs w:val="22"/>
        </w:rPr>
        <w:t>2025年度单位预算情况说明</w:t>
      </w:r>
    </w:p>
    <w:p w14:paraId="1ABA65F3">
      <w:pPr>
        <w:spacing w:before="299" w:line="229" w:lineRule="exact"/>
        <w:ind w:left="661"/>
        <w:outlineLvl w:val="1"/>
        <w:rPr>
          <w:rFonts w:ascii="微软雅黑" w:hAnsi="微软雅黑" w:eastAsia="微软雅黑" w:cs="微软雅黑"/>
          <w:sz w:val="22"/>
          <w:szCs w:val="22"/>
        </w:rPr>
      </w:pPr>
      <w:bookmarkStart w:id="32" w:name="bookmark20"/>
      <w:bookmarkEnd w:id="32"/>
      <w:r>
        <w:rPr>
          <w:rFonts w:ascii="微软雅黑" w:hAnsi="微软雅黑" w:eastAsia="微软雅黑" w:cs="微软雅黑"/>
          <w:spacing w:val="9"/>
          <w:position w:val="-1"/>
          <w:sz w:val="22"/>
          <w:szCs w:val="22"/>
        </w:rPr>
        <w:t>一、单位预算收支数据变动情况及原因</w:t>
      </w:r>
    </w:p>
    <w:p w14:paraId="7DF8C8B8">
      <w:pPr>
        <w:spacing w:before="187" w:line="323" w:lineRule="auto"/>
        <w:ind w:left="659" w:right="623" w:firstLine="461"/>
        <w:jc w:val="both"/>
        <w:rPr>
          <w:rFonts w:ascii="仿宋" w:hAnsi="仿宋" w:eastAsia="仿宋" w:cs="仿宋"/>
          <w:sz w:val="23"/>
          <w:szCs w:val="23"/>
        </w:rPr>
      </w:pPr>
      <w:r>
        <w:rPr>
          <w:rFonts w:ascii="仿宋" w:hAnsi="仿宋" w:eastAsia="仿宋" w:cs="仿宋"/>
          <w:spacing w:val="8"/>
          <w:sz w:val="23"/>
          <w:szCs w:val="23"/>
        </w:rPr>
        <w:t>2025年度兴县一二〇师学校预算收入总计4,</w:t>
      </w:r>
      <w:r>
        <w:rPr>
          <w:rFonts w:ascii="仿宋" w:hAnsi="仿宋" w:eastAsia="仿宋" w:cs="仿宋"/>
          <w:spacing w:val="7"/>
          <w:sz w:val="23"/>
          <w:szCs w:val="23"/>
        </w:rPr>
        <w:t>150.02万元</w:t>
      </w:r>
      <w:r>
        <w:rPr>
          <w:rFonts w:ascii="仿宋" w:hAnsi="仿宋" w:eastAsia="仿宋" w:cs="仿宋"/>
          <w:spacing w:val="-68"/>
          <w:sz w:val="23"/>
          <w:szCs w:val="23"/>
        </w:rPr>
        <w:t xml:space="preserve"> </w:t>
      </w:r>
      <w:r>
        <w:rPr>
          <w:rFonts w:ascii="仿宋" w:hAnsi="仿宋" w:eastAsia="仿宋" w:cs="仿宋"/>
          <w:spacing w:val="7"/>
          <w:sz w:val="23"/>
          <w:szCs w:val="23"/>
        </w:rPr>
        <w:t>，其中：</w:t>
      </w:r>
      <w:r>
        <w:rPr>
          <w:rFonts w:ascii="仿宋" w:hAnsi="仿宋" w:eastAsia="仿宋" w:cs="仿宋"/>
          <w:spacing w:val="-69"/>
          <w:sz w:val="23"/>
          <w:szCs w:val="23"/>
        </w:rPr>
        <w:t xml:space="preserve"> </w:t>
      </w:r>
      <w:r>
        <w:rPr>
          <w:rFonts w:ascii="仿宋" w:hAnsi="仿宋" w:eastAsia="仿宋" w:cs="仿宋"/>
          <w:spacing w:val="7"/>
          <w:sz w:val="23"/>
          <w:szCs w:val="23"/>
        </w:rPr>
        <w:t>本年收入3,964.53万</w:t>
      </w:r>
      <w:r>
        <w:rPr>
          <w:rFonts w:ascii="仿宋" w:hAnsi="仿宋" w:eastAsia="仿宋" w:cs="仿宋"/>
          <w:spacing w:val="2"/>
          <w:sz w:val="23"/>
          <w:szCs w:val="23"/>
        </w:rPr>
        <w:t>元，上年结转185.49万元，比上年减少298.32万元，下降6.71%，主要原因是由于2024年免费</w:t>
      </w:r>
      <w:r>
        <w:rPr>
          <w:rFonts w:ascii="仿宋" w:hAnsi="仿宋" w:eastAsia="仿宋" w:cs="仿宋"/>
          <w:spacing w:val="11"/>
          <w:sz w:val="23"/>
          <w:szCs w:val="23"/>
        </w:rPr>
        <w:t>就餐资金、营养餐及公用经费等按照上期数据下发全年资金，而2025年度下</w:t>
      </w:r>
      <w:r>
        <w:rPr>
          <w:rFonts w:ascii="仿宋" w:hAnsi="仿宋" w:eastAsia="仿宋" w:cs="仿宋"/>
          <w:spacing w:val="10"/>
          <w:sz w:val="23"/>
          <w:szCs w:val="23"/>
        </w:rPr>
        <w:t>发的是半年资金</w:t>
      </w:r>
      <w:r>
        <w:rPr>
          <w:rFonts w:ascii="仿宋" w:hAnsi="仿宋" w:eastAsia="仿宋" w:cs="仿宋"/>
          <w:spacing w:val="-64"/>
          <w:sz w:val="23"/>
          <w:szCs w:val="23"/>
        </w:rPr>
        <w:t xml:space="preserve"> </w:t>
      </w:r>
      <w:r>
        <w:rPr>
          <w:rFonts w:ascii="仿宋" w:hAnsi="仿宋" w:eastAsia="仿宋" w:cs="仿宋"/>
          <w:spacing w:val="10"/>
          <w:sz w:val="23"/>
          <w:szCs w:val="23"/>
        </w:rPr>
        <w:t>，导致预算收入降低</w:t>
      </w:r>
      <w:r>
        <w:rPr>
          <w:rFonts w:ascii="仿宋" w:hAnsi="仿宋" w:eastAsia="仿宋" w:cs="仿宋"/>
          <w:spacing w:val="-63"/>
          <w:sz w:val="23"/>
          <w:szCs w:val="23"/>
        </w:rPr>
        <w:t xml:space="preserve"> </w:t>
      </w:r>
      <w:r>
        <w:rPr>
          <w:rFonts w:ascii="仿宋" w:hAnsi="仿宋" w:eastAsia="仿宋" w:cs="仿宋"/>
          <w:spacing w:val="10"/>
          <w:sz w:val="23"/>
          <w:szCs w:val="23"/>
        </w:rPr>
        <w:t>。</w:t>
      </w:r>
      <w:r>
        <w:rPr>
          <w:rFonts w:ascii="仿宋" w:hAnsi="仿宋" w:eastAsia="仿宋" w:cs="仿宋"/>
          <w:spacing w:val="-64"/>
          <w:sz w:val="23"/>
          <w:szCs w:val="23"/>
        </w:rPr>
        <w:t xml:space="preserve"> </w:t>
      </w:r>
      <w:r>
        <w:rPr>
          <w:rFonts w:ascii="仿宋" w:hAnsi="仿宋" w:eastAsia="仿宋" w:cs="仿宋"/>
          <w:spacing w:val="10"/>
          <w:sz w:val="23"/>
          <w:szCs w:val="23"/>
        </w:rPr>
        <w:t>；本年单位预算支出总计4,150.02万元</w:t>
      </w:r>
      <w:r>
        <w:rPr>
          <w:rFonts w:ascii="仿宋" w:hAnsi="仿宋" w:eastAsia="仿宋" w:cs="仿宋"/>
          <w:spacing w:val="-63"/>
          <w:sz w:val="23"/>
          <w:szCs w:val="23"/>
        </w:rPr>
        <w:t xml:space="preserve"> </w:t>
      </w:r>
      <w:r>
        <w:rPr>
          <w:rFonts w:ascii="仿宋" w:hAnsi="仿宋" w:eastAsia="仿宋" w:cs="仿宋"/>
          <w:spacing w:val="10"/>
          <w:sz w:val="23"/>
          <w:szCs w:val="23"/>
        </w:rPr>
        <w:t>，其中：</w:t>
      </w:r>
      <w:r>
        <w:rPr>
          <w:rFonts w:ascii="仿宋" w:hAnsi="仿宋" w:eastAsia="仿宋" w:cs="仿宋"/>
          <w:spacing w:val="-59"/>
          <w:sz w:val="23"/>
          <w:szCs w:val="23"/>
        </w:rPr>
        <w:t xml:space="preserve"> </w:t>
      </w:r>
      <w:r>
        <w:rPr>
          <w:rFonts w:ascii="仿宋" w:hAnsi="仿宋" w:eastAsia="仿宋" w:cs="仿宋"/>
          <w:spacing w:val="9"/>
          <w:sz w:val="23"/>
          <w:szCs w:val="23"/>
        </w:rPr>
        <w:t>本年预算安排</w:t>
      </w:r>
      <w:r>
        <w:rPr>
          <w:rFonts w:ascii="仿宋" w:hAnsi="仿宋" w:eastAsia="仿宋" w:cs="仿宋"/>
          <w:spacing w:val="2"/>
          <w:sz w:val="23"/>
          <w:szCs w:val="23"/>
        </w:rPr>
        <w:t>3,964.53万元，上年结转185.49万元，比上年减少298.32万元，下降6.71%，主要</w:t>
      </w:r>
      <w:r>
        <w:rPr>
          <w:rFonts w:ascii="仿宋" w:hAnsi="仿宋" w:eastAsia="仿宋" w:cs="仿宋"/>
          <w:spacing w:val="1"/>
          <w:sz w:val="23"/>
          <w:szCs w:val="23"/>
        </w:rPr>
        <w:t>原因是由于</w:t>
      </w:r>
      <w:r>
        <w:rPr>
          <w:rFonts w:ascii="仿宋" w:hAnsi="仿宋" w:eastAsia="仿宋" w:cs="仿宋"/>
          <w:spacing w:val="5"/>
          <w:sz w:val="23"/>
          <w:szCs w:val="23"/>
        </w:rPr>
        <w:t>2024年免费就餐资金、营养餐及公用经费等按照上期数据下发全年资金，而2025</w:t>
      </w:r>
      <w:r>
        <w:rPr>
          <w:rFonts w:ascii="仿宋" w:hAnsi="仿宋" w:eastAsia="仿宋" w:cs="仿宋"/>
          <w:spacing w:val="4"/>
          <w:sz w:val="23"/>
          <w:szCs w:val="23"/>
        </w:rPr>
        <w:t>年度下发的</w:t>
      </w:r>
      <w:r>
        <w:rPr>
          <w:rFonts w:ascii="仿宋" w:hAnsi="仿宋" w:eastAsia="仿宋" w:cs="仿宋"/>
          <w:spacing w:val="-1"/>
          <w:sz w:val="23"/>
          <w:szCs w:val="23"/>
        </w:rPr>
        <w:t>是半年资金，导致预算收入降低。</w:t>
      </w:r>
    </w:p>
    <w:p w14:paraId="4A3B9DB7">
      <w:pPr>
        <w:spacing w:line="229" w:lineRule="exact"/>
        <w:ind w:left="661"/>
        <w:outlineLvl w:val="1"/>
        <w:rPr>
          <w:rFonts w:ascii="微软雅黑" w:hAnsi="微软雅黑" w:eastAsia="微软雅黑" w:cs="微软雅黑"/>
          <w:sz w:val="22"/>
          <w:szCs w:val="22"/>
        </w:rPr>
      </w:pPr>
      <w:bookmarkStart w:id="33" w:name="bookmark21"/>
      <w:bookmarkEnd w:id="33"/>
      <w:r>
        <w:rPr>
          <w:rFonts w:ascii="微软雅黑" w:hAnsi="微软雅黑" w:eastAsia="微软雅黑" w:cs="微软雅黑"/>
          <w:spacing w:val="8"/>
          <w:position w:val="-1"/>
          <w:sz w:val="22"/>
          <w:szCs w:val="22"/>
        </w:rPr>
        <w:t>二、收入预算情况说明</w:t>
      </w:r>
    </w:p>
    <w:p w14:paraId="32FEE6DF">
      <w:pPr>
        <w:spacing w:before="172" w:line="324" w:lineRule="auto"/>
        <w:ind w:left="661" w:right="623" w:firstLine="459"/>
        <w:jc w:val="both"/>
        <w:rPr>
          <w:rFonts w:ascii="仿宋" w:hAnsi="仿宋" w:eastAsia="仿宋" w:cs="仿宋"/>
          <w:sz w:val="23"/>
          <w:szCs w:val="23"/>
        </w:rPr>
      </w:pPr>
      <w:r>
        <w:rPr>
          <w:rFonts w:ascii="仿宋" w:hAnsi="仿宋" w:eastAsia="仿宋" w:cs="仿宋"/>
          <w:spacing w:val="10"/>
          <w:sz w:val="23"/>
          <w:szCs w:val="23"/>
        </w:rPr>
        <w:t>2025年度兴县一二〇师学校预算收入4,150.02万元，主要包括一般公共预算拨款收入</w:t>
      </w:r>
      <w:r>
        <w:rPr>
          <w:rFonts w:ascii="仿宋" w:hAnsi="仿宋" w:eastAsia="仿宋" w:cs="仿宋"/>
          <w:sz w:val="23"/>
          <w:szCs w:val="23"/>
        </w:rPr>
        <w:t>3,963.43万元，</w:t>
      </w:r>
      <w:r>
        <w:rPr>
          <w:rFonts w:ascii="仿宋" w:hAnsi="仿宋" w:eastAsia="仿宋" w:cs="仿宋"/>
          <w:spacing w:val="-57"/>
          <w:sz w:val="23"/>
          <w:szCs w:val="23"/>
        </w:rPr>
        <w:t xml:space="preserve"> </w:t>
      </w:r>
      <w:r>
        <w:rPr>
          <w:rFonts w:ascii="仿宋" w:hAnsi="仿宋" w:eastAsia="仿宋" w:cs="仿宋"/>
          <w:sz w:val="23"/>
          <w:szCs w:val="23"/>
        </w:rPr>
        <w:t>占95.50%；政府性基金预算拨款收入1.10</w:t>
      </w:r>
      <w:r>
        <w:rPr>
          <w:rFonts w:ascii="仿宋" w:hAnsi="仿宋" w:eastAsia="仿宋" w:cs="仿宋"/>
          <w:spacing w:val="-1"/>
          <w:sz w:val="23"/>
          <w:szCs w:val="23"/>
        </w:rPr>
        <w:t>万元，</w:t>
      </w:r>
      <w:r>
        <w:rPr>
          <w:rFonts w:ascii="仿宋" w:hAnsi="仿宋" w:eastAsia="仿宋" w:cs="仿宋"/>
          <w:spacing w:val="-57"/>
          <w:sz w:val="23"/>
          <w:szCs w:val="23"/>
        </w:rPr>
        <w:t xml:space="preserve"> </w:t>
      </w:r>
      <w:r>
        <w:rPr>
          <w:rFonts w:ascii="仿宋" w:hAnsi="仿宋" w:eastAsia="仿宋" w:cs="仿宋"/>
          <w:spacing w:val="-1"/>
          <w:sz w:val="23"/>
          <w:szCs w:val="23"/>
        </w:rPr>
        <w:t>占0.03%；国有资本经营预算</w:t>
      </w:r>
      <w:r>
        <w:rPr>
          <w:rFonts w:ascii="仿宋" w:hAnsi="仿宋" w:eastAsia="仿宋" w:cs="仿宋"/>
          <w:spacing w:val="-2"/>
          <w:sz w:val="23"/>
          <w:szCs w:val="23"/>
        </w:rPr>
        <w:t>拨款收入0万元，</w:t>
      </w:r>
      <w:r>
        <w:rPr>
          <w:rFonts w:ascii="仿宋" w:hAnsi="仿宋" w:eastAsia="仿宋" w:cs="仿宋"/>
          <w:spacing w:val="-42"/>
          <w:sz w:val="23"/>
          <w:szCs w:val="23"/>
        </w:rPr>
        <w:t xml:space="preserve"> </w:t>
      </w:r>
      <w:r>
        <w:rPr>
          <w:rFonts w:ascii="仿宋" w:hAnsi="仿宋" w:eastAsia="仿宋" w:cs="仿宋"/>
          <w:spacing w:val="-2"/>
          <w:sz w:val="23"/>
          <w:szCs w:val="23"/>
        </w:rPr>
        <w:t>占0%；财政专户管理资金收入0万元，</w:t>
      </w:r>
      <w:r>
        <w:rPr>
          <w:rFonts w:ascii="仿宋" w:hAnsi="仿宋" w:eastAsia="仿宋" w:cs="仿宋"/>
          <w:spacing w:val="-57"/>
          <w:sz w:val="23"/>
          <w:szCs w:val="23"/>
        </w:rPr>
        <w:t xml:space="preserve"> </w:t>
      </w:r>
      <w:r>
        <w:rPr>
          <w:rFonts w:ascii="仿宋" w:hAnsi="仿宋" w:eastAsia="仿宋" w:cs="仿宋"/>
          <w:spacing w:val="-2"/>
          <w:sz w:val="23"/>
          <w:szCs w:val="23"/>
        </w:rPr>
        <w:t>占0%；单位资金0万元，</w:t>
      </w:r>
      <w:r>
        <w:rPr>
          <w:rFonts w:ascii="仿宋" w:hAnsi="仿宋" w:eastAsia="仿宋" w:cs="仿宋"/>
          <w:spacing w:val="-57"/>
          <w:sz w:val="23"/>
          <w:szCs w:val="23"/>
        </w:rPr>
        <w:t xml:space="preserve"> </w:t>
      </w:r>
      <w:r>
        <w:rPr>
          <w:rFonts w:ascii="仿宋" w:hAnsi="仿宋" w:eastAsia="仿宋" w:cs="仿宋"/>
          <w:spacing w:val="-2"/>
          <w:sz w:val="23"/>
          <w:szCs w:val="23"/>
        </w:rPr>
        <w:t>占0%；上年结</w:t>
      </w:r>
      <w:r>
        <w:rPr>
          <w:rFonts w:ascii="仿宋" w:hAnsi="仿宋" w:eastAsia="仿宋" w:cs="仿宋"/>
          <w:spacing w:val="-4"/>
          <w:sz w:val="23"/>
          <w:szCs w:val="23"/>
        </w:rPr>
        <w:t>转185.49万元，</w:t>
      </w:r>
      <w:r>
        <w:rPr>
          <w:rFonts w:ascii="仿宋" w:hAnsi="仿宋" w:eastAsia="仿宋" w:cs="仿宋"/>
          <w:spacing w:val="-55"/>
          <w:sz w:val="23"/>
          <w:szCs w:val="23"/>
        </w:rPr>
        <w:t xml:space="preserve"> </w:t>
      </w:r>
      <w:r>
        <w:rPr>
          <w:rFonts w:ascii="仿宋" w:hAnsi="仿宋" w:eastAsia="仿宋" w:cs="仿宋"/>
          <w:spacing w:val="-4"/>
          <w:sz w:val="23"/>
          <w:szCs w:val="23"/>
        </w:rPr>
        <w:t>占4.47%。</w:t>
      </w:r>
    </w:p>
    <w:p w14:paraId="1E6D111D">
      <w:pPr>
        <w:pStyle w:val="2"/>
        <w:spacing w:line="362" w:lineRule="auto"/>
      </w:pPr>
    </w:p>
    <w:p w14:paraId="68A5AD0C">
      <w:pPr>
        <w:spacing w:line="2857" w:lineRule="exact"/>
        <w:ind w:firstLine="2785"/>
      </w:pPr>
      <w:r>
        <w:rPr>
          <w:position w:val="-57"/>
        </w:rPr>
        <w:drawing>
          <wp:inline distT="0" distB="0" distL="0" distR="0">
            <wp:extent cx="2637790" cy="1813560"/>
            <wp:effectExtent l="0" t="0" r="0" b="0"/>
            <wp:docPr id="4" name="IM 4"/>
            <wp:cNvGraphicFramePr/>
            <a:graphic xmlns:a="http://schemas.openxmlformats.org/drawingml/2006/main">
              <a:graphicData uri="http://schemas.openxmlformats.org/drawingml/2006/picture">
                <pic:pic xmlns:pic="http://schemas.openxmlformats.org/drawingml/2006/picture">
                  <pic:nvPicPr>
                    <pic:cNvPr id="4" name="IM 4"/>
                    <pic:cNvPicPr/>
                  </pic:nvPicPr>
                  <pic:blipFill>
                    <a:blip r:embed="rId97"/>
                    <a:stretch>
                      <a:fillRect/>
                    </a:stretch>
                  </pic:blipFill>
                  <pic:spPr>
                    <a:xfrm>
                      <a:off x="0" y="0"/>
                      <a:ext cx="2638136" cy="1814136"/>
                    </a:xfrm>
                    <a:prstGeom prst="rect">
                      <a:avLst/>
                    </a:prstGeom>
                  </pic:spPr>
                </pic:pic>
              </a:graphicData>
            </a:graphic>
          </wp:inline>
        </w:drawing>
      </w:r>
    </w:p>
    <w:p w14:paraId="2EDF12BE">
      <w:pPr>
        <w:pStyle w:val="2"/>
        <w:spacing w:line="288" w:lineRule="auto"/>
      </w:pPr>
    </w:p>
    <w:p w14:paraId="08EF26D0">
      <w:pPr>
        <w:pStyle w:val="2"/>
        <w:spacing w:line="289" w:lineRule="auto"/>
      </w:pPr>
    </w:p>
    <w:p w14:paraId="06905ED8">
      <w:pPr>
        <w:spacing w:before="95" w:line="230" w:lineRule="exact"/>
        <w:ind w:left="662"/>
        <w:outlineLvl w:val="1"/>
        <w:rPr>
          <w:rFonts w:ascii="微软雅黑" w:hAnsi="微软雅黑" w:eastAsia="微软雅黑" w:cs="微软雅黑"/>
          <w:sz w:val="22"/>
          <w:szCs w:val="22"/>
        </w:rPr>
      </w:pPr>
      <w:bookmarkStart w:id="34" w:name="bookmark22"/>
      <w:bookmarkEnd w:id="34"/>
      <w:r>
        <w:rPr>
          <w:rFonts w:ascii="微软雅黑" w:hAnsi="微软雅黑" w:eastAsia="微软雅黑" w:cs="微软雅黑"/>
          <w:spacing w:val="7"/>
          <w:position w:val="-1"/>
          <w:sz w:val="22"/>
          <w:szCs w:val="22"/>
        </w:rPr>
        <w:t>三、支出预算情况说明</w:t>
      </w:r>
    </w:p>
    <w:p w14:paraId="341CCE2A">
      <w:pPr>
        <w:spacing w:before="175" w:line="322" w:lineRule="auto"/>
        <w:ind w:left="662" w:right="623" w:firstLine="458"/>
        <w:rPr>
          <w:rFonts w:ascii="仿宋" w:hAnsi="仿宋" w:eastAsia="仿宋" w:cs="仿宋"/>
          <w:sz w:val="23"/>
          <w:szCs w:val="23"/>
        </w:rPr>
      </w:pPr>
      <w:r>
        <w:rPr>
          <w:rFonts w:ascii="仿宋" w:hAnsi="仿宋" w:eastAsia="仿宋" w:cs="仿宋"/>
          <w:spacing w:val="6"/>
          <w:sz w:val="23"/>
          <w:szCs w:val="23"/>
        </w:rPr>
        <w:t>2025年度兴县一二〇师学校支出预算4150.02万元</w:t>
      </w:r>
      <w:r>
        <w:rPr>
          <w:rFonts w:ascii="仿宋" w:hAnsi="仿宋" w:eastAsia="仿宋" w:cs="仿宋"/>
          <w:spacing w:val="-63"/>
          <w:sz w:val="23"/>
          <w:szCs w:val="23"/>
        </w:rPr>
        <w:t xml:space="preserve"> </w:t>
      </w:r>
      <w:r>
        <w:rPr>
          <w:rFonts w:ascii="仿宋" w:hAnsi="仿宋" w:eastAsia="仿宋" w:cs="仿宋"/>
          <w:spacing w:val="6"/>
          <w:sz w:val="23"/>
          <w:szCs w:val="23"/>
        </w:rPr>
        <w:t>，其中：基本支出3105.02万元</w:t>
      </w:r>
      <w:r>
        <w:rPr>
          <w:rFonts w:ascii="仿宋" w:hAnsi="仿宋" w:eastAsia="仿宋" w:cs="仿宋"/>
          <w:spacing w:val="-69"/>
          <w:sz w:val="23"/>
          <w:szCs w:val="23"/>
        </w:rPr>
        <w:t xml:space="preserve"> </w:t>
      </w:r>
      <w:r>
        <w:rPr>
          <w:rFonts w:ascii="仿宋" w:hAnsi="仿宋" w:eastAsia="仿宋" w:cs="仿宋"/>
          <w:spacing w:val="6"/>
          <w:sz w:val="23"/>
          <w:szCs w:val="23"/>
        </w:rPr>
        <w:t>，</w:t>
      </w:r>
      <w:r>
        <w:rPr>
          <w:rFonts w:ascii="仿宋" w:hAnsi="仿宋" w:eastAsia="仿宋" w:cs="仿宋"/>
          <w:spacing w:val="-45"/>
          <w:sz w:val="23"/>
          <w:szCs w:val="23"/>
        </w:rPr>
        <w:t xml:space="preserve"> </w:t>
      </w:r>
      <w:r>
        <w:rPr>
          <w:rFonts w:ascii="仿宋" w:hAnsi="仿宋" w:eastAsia="仿宋" w:cs="仿宋"/>
          <w:spacing w:val="6"/>
          <w:sz w:val="23"/>
          <w:szCs w:val="23"/>
        </w:rPr>
        <w:t>占</w:t>
      </w:r>
      <w:r>
        <w:rPr>
          <w:rFonts w:ascii="仿宋" w:hAnsi="仿宋" w:eastAsia="仿宋" w:cs="仿宋"/>
          <w:spacing w:val="-3"/>
          <w:sz w:val="23"/>
          <w:szCs w:val="23"/>
        </w:rPr>
        <w:t>74.82%；项目支出1045万元，</w:t>
      </w:r>
      <w:r>
        <w:rPr>
          <w:rFonts w:ascii="仿宋" w:hAnsi="仿宋" w:eastAsia="仿宋" w:cs="仿宋"/>
          <w:spacing w:val="-42"/>
          <w:sz w:val="23"/>
          <w:szCs w:val="23"/>
        </w:rPr>
        <w:t xml:space="preserve"> </w:t>
      </w:r>
      <w:r>
        <w:rPr>
          <w:rFonts w:ascii="仿宋" w:hAnsi="仿宋" w:eastAsia="仿宋" w:cs="仿宋"/>
          <w:spacing w:val="-3"/>
          <w:sz w:val="23"/>
          <w:szCs w:val="23"/>
        </w:rPr>
        <w:t>占25.18%。</w:t>
      </w:r>
    </w:p>
    <w:p w14:paraId="581F9F1E">
      <w:pPr>
        <w:spacing w:before="4" w:line="230" w:lineRule="exact"/>
        <w:ind w:left="671"/>
        <w:outlineLvl w:val="1"/>
        <w:rPr>
          <w:rFonts w:ascii="微软雅黑" w:hAnsi="微软雅黑" w:eastAsia="微软雅黑" w:cs="微软雅黑"/>
          <w:sz w:val="22"/>
          <w:szCs w:val="22"/>
        </w:rPr>
      </w:pPr>
      <w:bookmarkStart w:id="35" w:name="bookmark23"/>
      <w:bookmarkEnd w:id="35"/>
      <w:r>
        <w:rPr>
          <w:rFonts w:ascii="微软雅黑" w:hAnsi="微软雅黑" w:eastAsia="微软雅黑" w:cs="微软雅黑"/>
          <w:spacing w:val="8"/>
          <w:position w:val="-1"/>
          <w:sz w:val="22"/>
          <w:szCs w:val="22"/>
        </w:rPr>
        <w:t>四、财政拨款收支预算总体情况说明</w:t>
      </w:r>
    </w:p>
    <w:p w14:paraId="73339CB0">
      <w:pPr>
        <w:spacing w:before="173" w:line="324" w:lineRule="auto"/>
        <w:ind w:left="663" w:right="623" w:firstLine="457"/>
        <w:jc w:val="both"/>
        <w:rPr>
          <w:rFonts w:ascii="仿宋" w:hAnsi="仿宋" w:eastAsia="仿宋" w:cs="仿宋"/>
          <w:sz w:val="23"/>
          <w:szCs w:val="23"/>
        </w:rPr>
      </w:pPr>
      <w:r>
        <w:rPr>
          <w:rFonts w:ascii="仿宋" w:hAnsi="仿宋" w:eastAsia="仿宋" w:cs="仿宋"/>
          <w:spacing w:val="5"/>
          <w:sz w:val="23"/>
          <w:szCs w:val="23"/>
        </w:rPr>
        <w:t>2025年度兴县一二〇师学校财政拨款收支总预算4,150.02万元。其中：一</w:t>
      </w:r>
      <w:r>
        <w:rPr>
          <w:rFonts w:ascii="仿宋" w:hAnsi="仿宋" w:eastAsia="仿宋" w:cs="仿宋"/>
          <w:spacing w:val="4"/>
          <w:sz w:val="23"/>
          <w:szCs w:val="23"/>
        </w:rPr>
        <w:t>般公共预算拨</w:t>
      </w:r>
      <w:r>
        <w:rPr>
          <w:rFonts w:ascii="仿宋" w:hAnsi="仿宋" w:eastAsia="仿宋" w:cs="仿宋"/>
          <w:spacing w:val="2"/>
          <w:sz w:val="23"/>
          <w:szCs w:val="23"/>
        </w:rPr>
        <w:t>款4,148.92万元，政府性基金预算拨款1.10万元，国有资本经营预算拨款0万元。其中：当年</w:t>
      </w:r>
      <w:r>
        <w:rPr>
          <w:rFonts w:ascii="仿宋" w:hAnsi="仿宋" w:eastAsia="仿宋" w:cs="仿宋"/>
          <w:spacing w:val="4"/>
          <w:sz w:val="23"/>
          <w:szCs w:val="23"/>
        </w:rPr>
        <w:t>拨款收入3,964.53万元，上年结转收入185.49万元。支出包括：教育支出3,523.62万元、社会保障和就业支出284.39万元、卫生健康支出116.59万元、住房保障支出224.31万元、其他</w:t>
      </w:r>
      <w:r>
        <w:rPr>
          <w:rFonts w:ascii="仿宋" w:hAnsi="仿宋" w:eastAsia="仿宋" w:cs="仿宋"/>
          <w:spacing w:val="-2"/>
          <w:sz w:val="23"/>
          <w:szCs w:val="23"/>
        </w:rPr>
        <w:t>支出1.10万元等。</w:t>
      </w:r>
    </w:p>
    <w:p w14:paraId="766A8E24">
      <w:pPr>
        <w:spacing w:line="230" w:lineRule="exact"/>
        <w:ind w:left="664"/>
        <w:outlineLvl w:val="1"/>
        <w:rPr>
          <w:rFonts w:ascii="微软雅黑" w:hAnsi="微软雅黑" w:eastAsia="微软雅黑" w:cs="微软雅黑"/>
          <w:sz w:val="22"/>
          <w:szCs w:val="22"/>
        </w:rPr>
      </w:pPr>
      <w:bookmarkStart w:id="36" w:name="bookmark24"/>
      <w:bookmarkEnd w:id="36"/>
      <w:r>
        <w:rPr>
          <w:rFonts w:ascii="微软雅黑" w:hAnsi="微软雅黑" w:eastAsia="微软雅黑" w:cs="微软雅黑"/>
          <w:spacing w:val="8"/>
          <w:position w:val="-1"/>
          <w:sz w:val="22"/>
          <w:szCs w:val="22"/>
        </w:rPr>
        <w:t>五、一般公共预算支出情况说明</w:t>
      </w:r>
    </w:p>
    <w:p w14:paraId="1EFCE001">
      <w:pPr>
        <w:spacing w:before="175" w:line="222" w:lineRule="auto"/>
        <w:ind w:left="1125"/>
        <w:rPr>
          <w:rFonts w:ascii="仿宋" w:hAnsi="仿宋" w:eastAsia="仿宋" w:cs="仿宋"/>
          <w:sz w:val="23"/>
          <w:szCs w:val="23"/>
        </w:rPr>
      </w:pPr>
      <w:r>
        <w:rPr>
          <w:rFonts w:ascii="仿宋" w:hAnsi="仿宋" w:eastAsia="仿宋" w:cs="仿宋"/>
          <w:spacing w:val="-1"/>
          <w:sz w:val="23"/>
          <w:szCs w:val="23"/>
        </w:rPr>
        <w:t>（一）一般公共预算当年支出规模变化情况</w:t>
      </w:r>
    </w:p>
    <w:p w14:paraId="7FFA6A72">
      <w:pPr>
        <w:spacing w:before="122" w:line="331" w:lineRule="auto"/>
        <w:ind w:left="667" w:right="623" w:firstLine="453"/>
        <w:rPr>
          <w:rFonts w:ascii="仿宋" w:hAnsi="仿宋" w:eastAsia="仿宋" w:cs="仿宋"/>
          <w:sz w:val="23"/>
          <w:szCs w:val="23"/>
        </w:rPr>
      </w:pPr>
      <w:r>
        <w:rPr>
          <w:rFonts w:ascii="仿宋" w:hAnsi="仿宋" w:eastAsia="仿宋" w:cs="仿宋"/>
          <w:spacing w:val="6"/>
          <w:sz w:val="23"/>
          <w:szCs w:val="23"/>
        </w:rPr>
        <w:t>2025年度兴县一二〇师学校一般公共预算当年支出3,963.43万元,</w:t>
      </w:r>
      <w:r>
        <w:rPr>
          <w:rFonts w:ascii="仿宋" w:hAnsi="仿宋" w:eastAsia="仿宋" w:cs="仿宋"/>
          <w:spacing w:val="-63"/>
          <w:sz w:val="23"/>
          <w:szCs w:val="23"/>
        </w:rPr>
        <w:t xml:space="preserve"> </w:t>
      </w:r>
      <w:r>
        <w:rPr>
          <w:rFonts w:ascii="仿宋" w:hAnsi="仿宋" w:eastAsia="仿宋" w:cs="仿宋"/>
          <w:spacing w:val="6"/>
          <w:sz w:val="23"/>
          <w:szCs w:val="23"/>
        </w:rPr>
        <w:t>比上年减少44</w:t>
      </w:r>
      <w:r>
        <w:rPr>
          <w:rFonts w:ascii="仿宋" w:hAnsi="仿宋" w:eastAsia="仿宋" w:cs="仿宋"/>
          <w:spacing w:val="5"/>
          <w:sz w:val="23"/>
          <w:szCs w:val="23"/>
        </w:rPr>
        <w:t>6.36万</w:t>
      </w:r>
      <w:r>
        <w:rPr>
          <w:rFonts w:ascii="仿宋" w:hAnsi="仿宋" w:eastAsia="仿宋" w:cs="仿宋"/>
          <w:spacing w:val="-2"/>
          <w:sz w:val="23"/>
          <w:szCs w:val="23"/>
        </w:rPr>
        <w:t>元，下降10.12%。</w:t>
      </w:r>
    </w:p>
    <w:p w14:paraId="4479A19F">
      <w:pPr>
        <w:spacing w:line="331" w:lineRule="auto"/>
        <w:rPr>
          <w:rFonts w:ascii="仿宋" w:hAnsi="仿宋" w:eastAsia="仿宋" w:cs="仿宋"/>
          <w:sz w:val="23"/>
          <w:szCs w:val="23"/>
        </w:rPr>
        <w:sectPr>
          <w:footerReference r:id="rId24" w:type="default"/>
          <w:pgSz w:w="11900" w:h="16840"/>
          <w:pgMar w:top="642" w:right="600" w:bottom="340" w:left="600" w:header="326" w:footer="91" w:gutter="0"/>
          <w:cols w:space="720" w:num="1"/>
        </w:sectPr>
      </w:pPr>
    </w:p>
    <w:p w14:paraId="0B6C4843">
      <w:pPr>
        <w:pStyle w:val="2"/>
        <w:spacing w:line="282" w:lineRule="auto"/>
      </w:pPr>
    </w:p>
    <w:p w14:paraId="5E02D2D8">
      <w:pPr>
        <w:pStyle w:val="2"/>
        <w:spacing w:line="282" w:lineRule="auto"/>
      </w:pPr>
    </w:p>
    <w:p w14:paraId="432E3720">
      <w:pPr>
        <w:spacing w:before="74" w:line="222" w:lineRule="auto"/>
        <w:ind w:left="1125"/>
        <w:rPr>
          <w:rFonts w:ascii="仿宋" w:hAnsi="仿宋" w:eastAsia="仿宋" w:cs="仿宋"/>
          <w:sz w:val="23"/>
          <w:szCs w:val="23"/>
        </w:rPr>
      </w:pPr>
      <w:r>
        <w:rPr>
          <w:rFonts w:ascii="仿宋" w:hAnsi="仿宋" w:eastAsia="仿宋" w:cs="仿宋"/>
          <w:spacing w:val="-1"/>
          <w:sz w:val="23"/>
          <w:szCs w:val="23"/>
        </w:rPr>
        <w:t>（二）一般公共预算当年支出结构情况</w:t>
      </w:r>
    </w:p>
    <w:p w14:paraId="1A8FFE3C">
      <w:pPr>
        <w:spacing w:before="121" w:line="326" w:lineRule="auto"/>
        <w:ind w:left="670" w:right="623" w:firstLine="450"/>
        <w:jc w:val="both"/>
        <w:rPr>
          <w:rFonts w:ascii="仿宋" w:hAnsi="仿宋" w:eastAsia="仿宋" w:cs="仿宋"/>
          <w:sz w:val="23"/>
          <w:szCs w:val="23"/>
        </w:rPr>
      </w:pPr>
      <w:r>
        <w:rPr>
          <w:rFonts w:ascii="仿宋" w:hAnsi="仿宋" w:eastAsia="仿宋" w:cs="仿宋"/>
          <w:spacing w:val="2"/>
          <w:sz w:val="23"/>
          <w:szCs w:val="23"/>
        </w:rPr>
        <w:t>2025年度兴县一二〇师学校一般公共预算当年支出3,963.43万元,主要用于以下方面：教</w:t>
      </w:r>
      <w:r>
        <w:rPr>
          <w:rFonts w:ascii="仿宋" w:hAnsi="仿宋" w:eastAsia="仿宋" w:cs="仿宋"/>
          <w:sz w:val="23"/>
          <w:szCs w:val="23"/>
        </w:rPr>
        <w:t>育支出3,338.14万元，</w:t>
      </w:r>
      <w:r>
        <w:rPr>
          <w:rFonts w:ascii="仿宋" w:hAnsi="仿宋" w:eastAsia="仿宋" w:cs="仿宋"/>
          <w:spacing w:val="-57"/>
          <w:sz w:val="23"/>
          <w:szCs w:val="23"/>
        </w:rPr>
        <w:t xml:space="preserve"> </w:t>
      </w:r>
      <w:r>
        <w:rPr>
          <w:rFonts w:ascii="仿宋" w:hAnsi="仿宋" w:eastAsia="仿宋" w:cs="仿宋"/>
          <w:sz w:val="23"/>
          <w:szCs w:val="23"/>
        </w:rPr>
        <w:t>占84.22%；社会保障</w:t>
      </w:r>
      <w:r>
        <w:rPr>
          <w:rFonts w:ascii="仿宋" w:hAnsi="仿宋" w:eastAsia="仿宋" w:cs="仿宋"/>
          <w:spacing w:val="-1"/>
          <w:sz w:val="23"/>
          <w:szCs w:val="23"/>
        </w:rPr>
        <w:t>和就业支出284.39万元，</w:t>
      </w:r>
      <w:r>
        <w:rPr>
          <w:rFonts w:ascii="仿宋" w:hAnsi="仿宋" w:eastAsia="仿宋" w:cs="仿宋"/>
          <w:spacing w:val="-56"/>
          <w:sz w:val="23"/>
          <w:szCs w:val="23"/>
        </w:rPr>
        <w:t xml:space="preserve"> </w:t>
      </w:r>
      <w:r>
        <w:rPr>
          <w:rFonts w:ascii="仿宋" w:hAnsi="仿宋" w:eastAsia="仿宋" w:cs="仿宋"/>
          <w:spacing w:val="-1"/>
          <w:sz w:val="23"/>
          <w:szCs w:val="23"/>
        </w:rPr>
        <w:t>占7.18%；卫生健康支出</w:t>
      </w:r>
      <w:r>
        <w:rPr>
          <w:rFonts w:ascii="仿宋" w:hAnsi="仿宋" w:eastAsia="仿宋" w:cs="仿宋"/>
          <w:spacing w:val="-3"/>
          <w:sz w:val="23"/>
          <w:szCs w:val="23"/>
        </w:rPr>
        <w:t>116.59万元，</w:t>
      </w:r>
      <w:r>
        <w:rPr>
          <w:rFonts w:ascii="仿宋" w:hAnsi="仿宋" w:eastAsia="仿宋" w:cs="仿宋"/>
          <w:spacing w:val="-60"/>
          <w:sz w:val="23"/>
          <w:szCs w:val="23"/>
        </w:rPr>
        <w:t xml:space="preserve"> </w:t>
      </w:r>
      <w:r>
        <w:rPr>
          <w:rFonts w:ascii="仿宋" w:hAnsi="仿宋" w:eastAsia="仿宋" w:cs="仿宋"/>
          <w:spacing w:val="-3"/>
          <w:sz w:val="23"/>
          <w:szCs w:val="23"/>
        </w:rPr>
        <w:t>占2.94%；住房保障支出224.31万元，</w:t>
      </w:r>
      <w:r>
        <w:rPr>
          <w:rFonts w:ascii="仿宋" w:hAnsi="仿宋" w:eastAsia="仿宋" w:cs="仿宋"/>
          <w:spacing w:val="-60"/>
          <w:sz w:val="23"/>
          <w:szCs w:val="23"/>
        </w:rPr>
        <w:t xml:space="preserve"> </w:t>
      </w:r>
      <w:r>
        <w:rPr>
          <w:rFonts w:ascii="仿宋" w:hAnsi="仿宋" w:eastAsia="仿宋" w:cs="仿宋"/>
          <w:spacing w:val="-3"/>
          <w:sz w:val="23"/>
          <w:szCs w:val="23"/>
        </w:rPr>
        <w:t>占5.66%等。</w:t>
      </w:r>
    </w:p>
    <w:p w14:paraId="72CCDDFD">
      <w:pPr>
        <w:spacing w:before="131" w:line="2365" w:lineRule="exact"/>
        <w:ind w:firstLine="3225"/>
      </w:pPr>
      <w:r>
        <w:rPr>
          <w:position w:val="-47"/>
        </w:rPr>
        <w:drawing>
          <wp:inline distT="0" distB="0" distL="0" distR="0">
            <wp:extent cx="2168525" cy="150177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98"/>
                    <a:stretch>
                      <a:fillRect/>
                    </a:stretch>
                  </pic:blipFill>
                  <pic:spPr>
                    <a:xfrm>
                      <a:off x="0" y="0"/>
                      <a:ext cx="2168852" cy="1502007"/>
                    </a:xfrm>
                    <a:prstGeom prst="rect">
                      <a:avLst/>
                    </a:prstGeom>
                  </pic:spPr>
                </pic:pic>
              </a:graphicData>
            </a:graphic>
          </wp:inline>
        </w:drawing>
      </w:r>
    </w:p>
    <w:p w14:paraId="6C874040">
      <w:pPr>
        <w:pStyle w:val="2"/>
        <w:spacing w:line="319" w:lineRule="auto"/>
      </w:pPr>
    </w:p>
    <w:p w14:paraId="1AD782A8">
      <w:pPr>
        <w:pStyle w:val="2"/>
        <w:spacing w:line="319" w:lineRule="auto"/>
      </w:pPr>
    </w:p>
    <w:p w14:paraId="074EE744">
      <w:pPr>
        <w:spacing w:before="95" w:line="229" w:lineRule="exact"/>
        <w:ind w:left="662"/>
        <w:outlineLvl w:val="1"/>
        <w:rPr>
          <w:rFonts w:ascii="微软雅黑" w:hAnsi="微软雅黑" w:eastAsia="微软雅黑" w:cs="微软雅黑"/>
          <w:sz w:val="22"/>
          <w:szCs w:val="22"/>
        </w:rPr>
      </w:pPr>
      <w:bookmarkStart w:id="37" w:name="bookmark25"/>
      <w:bookmarkEnd w:id="37"/>
      <w:r>
        <w:rPr>
          <w:rFonts w:ascii="微软雅黑" w:hAnsi="微软雅黑" w:eastAsia="微软雅黑" w:cs="微软雅黑"/>
          <w:spacing w:val="8"/>
          <w:position w:val="-1"/>
          <w:sz w:val="22"/>
          <w:szCs w:val="22"/>
        </w:rPr>
        <w:t>六、一般公共预算基本支出情况说明</w:t>
      </w:r>
    </w:p>
    <w:p w14:paraId="2D0CBF46">
      <w:pPr>
        <w:spacing w:before="186" w:line="222" w:lineRule="auto"/>
        <w:ind w:left="1120"/>
        <w:rPr>
          <w:rFonts w:ascii="仿宋" w:hAnsi="仿宋" w:eastAsia="仿宋" w:cs="仿宋"/>
          <w:sz w:val="23"/>
          <w:szCs w:val="23"/>
        </w:rPr>
      </w:pPr>
      <w:r>
        <w:rPr>
          <w:rFonts w:ascii="仿宋" w:hAnsi="仿宋" w:eastAsia="仿宋" w:cs="仿宋"/>
          <w:sz w:val="23"/>
          <w:szCs w:val="23"/>
        </w:rPr>
        <w:t>2025年度兴县一二〇师学校一般公共预算安排基本支出3,105.02万元，其中：</w:t>
      </w:r>
    </w:p>
    <w:p w14:paraId="37307729">
      <w:pPr>
        <w:spacing w:before="123" w:line="324" w:lineRule="auto"/>
        <w:ind w:left="664" w:right="623" w:firstLine="463"/>
        <w:rPr>
          <w:rFonts w:ascii="仿宋" w:hAnsi="仿宋" w:eastAsia="仿宋" w:cs="仿宋"/>
          <w:sz w:val="23"/>
          <w:szCs w:val="23"/>
        </w:rPr>
      </w:pPr>
      <w:r>
        <w:rPr>
          <w:rFonts w:ascii="仿宋" w:hAnsi="仿宋" w:eastAsia="仿宋" w:cs="仿宋"/>
          <w:spacing w:val="5"/>
          <w:sz w:val="23"/>
          <w:szCs w:val="23"/>
        </w:rPr>
        <w:t>人员经费2,840.20万元，主要包括：其他对个人和家庭的补助、其他工资福利</w:t>
      </w:r>
      <w:r>
        <w:rPr>
          <w:rFonts w:ascii="仿宋" w:hAnsi="仿宋" w:eastAsia="仿宋" w:cs="仿宋"/>
          <w:spacing w:val="4"/>
          <w:sz w:val="23"/>
          <w:szCs w:val="23"/>
        </w:rPr>
        <w:t>支出、其</w:t>
      </w:r>
      <w:r>
        <w:rPr>
          <w:rFonts w:ascii="仿宋" w:hAnsi="仿宋" w:eastAsia="仿宋" w:cs="仿宋"/>
          <w:spacing w:val="5"/>
          <w:sz w:val="23"/>
          <w:szCs w:val="23"/>
        </w:rPr>
        <w:t>他社会保障缴费、绩效工资、基本工资、住房公积金、机关事业单位基本养老保险缴费、职</w:t>
      </w:r>
      <w:r>
        <w:rPr>
          <w:rFonts w:ascii="仿宋" w:hAnsi="仿宋" w:eastAsia="仿宋" w:cs="仿宋"/>
          <w:spacing w:val="-1"/>
          <w:sz w:val="23"/>
          <w:szCs w:val="23"/>
        </w:rPr>
        <w:t>工基本医疗保险缴费、津贴补贴等；</w:t>
      </w:r>
    </w:p>
    <w:p w14:paraId="68059AD2">
      <w:pPr>
        <w:spacing w:before="1" w:line="222" w:lineRule="auto"/>
        <w:ind w:left="1129"/>
        <w:rPr>
          <w:rFonts w:ascii="仿宋" w:hAnsi="仿宋" w:eastAsia="仿宋" w:cs="仿宋"/>
          <w:sz w:val="23"/>
          <w:szCs w:val="23"/>
        </w:rPr>
      </w:pPr>
      <w:r>
        <w:rPr>
          <w:rFonts w:ascii="仿宋" w:hAnsi="仿宋" w:eastAsia="仿宋" w:cs="仿宋"/>
          <w:sz w:val="23"/>
          <w:szCs w:val="23"/>
        </w:rPr>
        <w:t>公用经费264.82万元，主要包括：福利费、工会经费、</w:t>
      </w:r>
      <w:r>
        <w:rPr>
          <w:rFonts w:ascii="仿宋" w:hAnsi="仿宋" w:eastAsia="仿宋" w:cs="仿宋"/>
          <w:spacing w:val="-1"/>
          <w:sz w:val="23"/>
          <w:szCs w:val="23"/>
        </w:rPr>
        <w:t>取暖费等。</w:t>
      </w:r>
    </w:p>
    <w:p w14:paraId="26D2CD91">
      <w:pPr>
        <w:spacing w:before="119" w:line="229" w:lineRule="exact"/>
        <w:ind w:left="655"/>
        <w:outlineLvl w:val="1"/>
        <w:rPr>
          <w:rFonts w:ascii="微软雅黑" w:hAnsi="微软雅黑" w:eastAsia="微软雅黑" w:cs="微软雅黑"/>
          <w:sz w:val="22"/>
          <w:szCs w:val="22"/>
        </w:rPr>
      </w:pPr>
      <w:bookmarkStart w:id="38" w:name="bookmark26"/>
      <w:bookmarkEnd w:id="38"/>
      <w:r>
        <w:rPr>
          <w:rFonts w:ascii="微软雅黑" w:hAnsi="微软雅黑" w:eastAsia="微软雅黑" w:cs="微软雅黑"/>
          <w:spacing w:val="16"/>
          <w:position w:val="-1"/>
          <w:sz w:val="22"/>
          <w:szCs w:val="22"/>
        </w:rPr>
        <w:t>七、</w:t>
      </w:r>
      <w:r>
        <w:rPr>
          <w:rFonts w:ascii="微软雅黑" w:hAnsi="微软雅黑" w:eastAsia="微软雅黑" w:cs="微软雅黑"/>
          <w:spacing w:val="5"/>
          <w:position w:val="-1"/>
          <w:sz w:val="22"/>
          <w:szCs w:val="22"/>
        </w:rPr>
        <w:t xml:space="preserve">  </w:t>
      </w:r>
      <w:r>
        <w:rPr>
          <w:rFonts w:ascii="微软雅黑" w:hAnsi="微软雅黑" w:eastAsia="微软雅黑" w:cs="微软雅黑"/>
          <w:spacing w:val="16"/>
          <w:position w:val="-1"/>
          <w:sz w:val="22"/>
          <w:szCs w:val="22"/>
        </w:rPr>
        <w:t>"三公"经费增减变动原因说明</w:t>
      </w:r>
    </w:p>
    <w:p w14:paraId="3D96A327">
      <w:pPr>
        <w:spacing w:before="186" w:line="221" w:lineRule="auto"/>
        <w:ind w:left="1126"/>
        <w:rPr>
          <w:rFonts w:ascii="仿宋" w:hAnsi="仿宋" w:eastAsia="仿宋" w:cs="仿宋"/>
          <w:sz w:val="23"/>
          <w:szCs w:val="23"/>
        </w:rPr>
      </w:pPr>
      <w:r>
        <w:rPr>
          <w:rFonts w:ascii="仿宋" w:hAnsi="仿宋" w:eastAsia="仿宋" w:cs="仿宋"/>
          <w:spacing w:val="-4"/>
          <w:sz w:val="23"/>
          <w:szCs w:val="23"/>
        </w:rPr>
        <w:t>本单位无“三公</w:t>
      </w:r>
      <w:r>
        <w:rPr>
          <w:rFonts w:ascii="仿宋" w:hAnsi="仿宋" w:eastAsia="仿宋" w:cs="仿宋"/>
          <w:spacing w:val="-74"/>
          <w:sz w:val="23"/>
          <w:szCs w:val="23"/>
        </w:rPr>
        <w:t xml:space="preserve"> </w:t>
      </w:r>
      <w:r>
        <w:rPr>
          <w:rFonts w:ascii="仿宋" w:hAnsi="仿宋" w:eastAsia="仿宋" w:cs="仿宋"/>
          <w:spacing w:val="-4"/>
          <w:sz w:val="23"/>
          <w:szCs w:val="23"/>
        </w:rPr>
        <w:t>”经费预算。</w:t>
      </w:r>
    </w:p>
    <w:p w14:paraId="5791653A">
      <w:pPr>
        <w:spacing w:before="119" w:line="231" w:lineRule="exact"/>
        <w:ind w:left="653"/>
        <w:outlineLvl w:val="1"/>
        <w:rPr>
          <w:rFonts w:ascii="微软雅黑" w:hAnsi="微软雅黑" w:eastAsia="微软雅黑" w:cs="微软雅黑"/>
          <w:sz w:val="23"/>
          <w:szCs w:val="23"/>
        </w:rPr>
      </w:pPr>
      <w:bookmarkStart w:id="39" w:name="bookmark27"/>
      <w:bookmarkEnd w:id="39"/>
      <w:r>
        <w:rPr>
          <w:rFonts w:ascii="微软雅黑" w:hAnsi="微软雅黑" w:eastAsia="微软雅黑" w:cs="微软雅黑"/>
          <w:spacing w:val="-1"/>
          <w:position w:val="-1"/>
          <w:sz w:val="23"/>
          <w:szCs w:val="23"/>
        </w:rPr>
        <w:t>八、机关运行经费增减变动原因说明</w:t>
      </w:r>
    </w:p>
    <w:p w14:paraId="39A3F9EF">
      <w:pPr>
        <w:spacing w:before="174" w:line="221" w:lineRule="auto"/>
        <w:ind w:left="1126"/>
        <w:rPr>
          <w:rFonts w:ascii="仿宋" w:hAnsi="仿宋" w:eastAsia="仿宋" w:cs="仿宋"/>
          <w:sz w:val="23"/>
          <w:szCs w:val="23"/>
        </w:rPr>
      </w:pPr>
      <w:r>
        <w:rPr>
          <w:rFonts w:ascii="仿宋" w:hAnsi="仿宋" w:eastAsia="仿宋" w:cs="仿宋"/>
          <w:spacing w:val="-1"/>
          <w:sz w:val="23"/>
          <w:szCs w:val="23"/>
        </w:rPr>
        <w:t>本单位无机关运行经费。</w:t>
      </w:r>
    </w:p>
    <w:p w14:paraId="2CC8A855">
      <w:pPr>
        <w:spacing w:before="133" w:line="225" w:lineRule="exact"/>
        <w:ind w:left="658"/>
        <w:outlineLvl w:val="1"/>
        <w:rPr>
          <w:rFonts w:ascii="微软雅黑" w:hAnsi="微软雅黑" w:eastAsia="微软雅黑" w:cs="微软雅黑"/>
          <w:sz w:val="22"/>
          <w:szCs w:val="22"/>
        </w:rPr>
      </w:pPr>
      <w:bookmarkStart w:id="40" w:name="bookmark28"/>
      <w:bookmarkEnd w:id="40"/>
      <w:r>
        <w:rPr>
          <w:rFonts w:ascii="微软雅黑" w:hAnsi="微软雅黑" w:eastAsia="微软雅黑" w:cs="微软雅黑"/>
          <w:spacing w:val="9"/>
          <w:position w:val="-1"/>
          <w:sz w:val="22"/>
          <w:szCs w:val="22"/>
        </w:rPr>
        <w:t>九、政府采购情况</w:t>
      </w:r>
    </w:p>
    <w:p w14:paraId="60784CD9">
      <w:pPr>
        <w:spacing w:before="177" w:line="322" w:lineRule="auto"/>
        <w:ind w:left="665" w:right="623" w:firstLine="454"/>
        <w:rPr>
          <w:rFonts w:ascii="仿宋" w:hAnsi="仿宋" w:eastAsia="仿宋" w:cs="仿宋"/>
          <w:sz w:val="23"/>
          <w:szCs w:val="23"/>
        </w:rPr>
      </w:pPr>
      <w:r>
        <w:rPr>
          <w:rFonts w:ascii="仿宋" w:hAnsi="仿宋" w:eastAsia="仿宋" w:cs="仿宋"/>
          <w:spacing w:val="5"/>
          <w:sz w:val="23"/>
          <w:szCs w:val="23"/>
        </w:rPr>
        <w:t>2025年兴县一二〇师学校政府采购预算总额331.74万元。其中：政</w:t>
      </w:r>
      <w:r>
        <w:rPr>
          <w:rFonts w:ascii="仿宋" w:hAnsi="仿宋" w:eastAsia="仿宋" w:cs="仿宋"/>
          <w:spacing w:val="4"/>
          <w:sz w:val="23"/>
          <w:szCs w:val="23"/>
        </w:rPr>
        <w:t>府采购货物预算5.00</w:t>
      </w:r>
      <w:r>
        <w:rPr>
          <w:rFonts w:ascii="仿宋" w:hAnsi="仿宋" w:eastAsia="仿宋" w:cs="仿宋"/>
          <w:sz w:val="23"/>
          <w:szCs w:val="23"/>
        </w:rPr>
        <w:t>万元、政府采购工程预算320.00万元、政府采购服务预算6.74万元。</w:t>
      </w:r>
    </w:p>
    <w:p w14:paraId="17868C2B">
      <w:pPr>
        <w:spacing w:before="4" w:line="230" w:lineRule="exact"/>
        <w:ind w:left="660"/>
        <w:outlineLvl w:val="1"/>
        <w:rPr>
          <w:rFonts w:ascii="微软雅黑" w:hAnsi="微软雅黑" w:eastAsia="微软雅黑" w:cs="微软雅黑"/>
          <w:sz w:val="22"/>
          <w:szCs w:val="22"/>
        </w:rPr>
      </w:pPr>
      <w:bookmarkStart w:id="41" w:name="bookmark29"/>
      <w:bookmarkEnd w:id="41"/>
      <w:r>
        <w:rPr>
          <w:rFonts w:ascii="微软雅黑" w:hAnsi="微软雅黑" w:eastAsia="微软雅黑" w:cs="微软雅黑"/>
          <w:spacing w:val="9"/>
          <w:position w:val="-1"/>
          <w:sz w:val="22"/>
          <w:szCs w:val="22"/>
        </w:rPr>
        <w:t>十、绩效管理情况</w:t>
      </w:r>
    </w:p>
    <w:p w14:paraId="421520DB">
      <w:pPr>
        <w:spacing w:before="175" w:line="223" w:lineRule="auto"/>
        <w:ind w:left="1135"/>
        <w:rPr>
          <w:rFonts w:ascii="仿宋" w:hAnsi="仿宋" w:eastAsia="仿宋" w:cs="仿宋"/>
          <w:sz w:val="23"/>
          <w:szCs w:val="23"/>
        </w:rPr>
      </w:pPr>
      <w:r>
        <w:rPr>
          <w:rFonts w:ascii="仿宋" w:hAnsi="仿宋" w:eastAsia="仿宋" w:cs="仿宋"/>
          <w:spacing w:val="-3"/>
          <w:sz w:val="23"/>
          <w:szCs w:val="23"/>
        </w:rPr>
        <w:t>1、整体绩效目标</w:t>
      </w:r>
    </w:p>
    <w:p w14:paraId="4CA32198">
      <w:pPr>
        <w:spacing w:before="123" w:line="325" w:lineRule="auto"/>
        <w:ind w:left="665" w:right="623" w:hanging="6"/>
        <w:rPr>
          <w:rFonts w:ascii="仿宋" w:hAnsi="仿宋" w:eastAsia="仿宋" w:cs="仿宋"/>
          <w:sz w:val="23"/>
          <w:szCs w:val="23"/>
        </w:rPr>
      </w:pPr>
      <w:r>
        <w:rPr>
          <w:rFonts w:ascii="仿宋" w:hAnsi="仿宋" w:eastAsia="仿宋" w:cs="仿宋"/>
          <w:spacing w:val="2"/>
          <w:sz w:val="23"/>
          <w:szCs w:val="23"/>
        </w:rPr>
        <w:t>2025年编报单位整体绩效目标，涉及资金2282.27万元。（一二〇师学校整体目标表公开情况</w:t>
      </w:r>
      <w:r>
        <w:rPr>
          <w:rFonts w:ascii="仿宋" w:hAnsi="仿宋" w:eastAsia="仿宋" w:cs="仿宋"/>
          <w:spacing w:val="-1"/>
          <w:sz w:val="23"/>
          <w:szCs w:val="23"/>
        </w:rPr>
        <w:t>见7-1绩效目标情况附表中）</w:t>
      </w:r>
    </w:p>
    <w:p w14:paraId="71E71A80">
      <w:pPr>
        <w:spacing w:before="1" w:line="222" w:lineRule="auto"/>
        <w:ind w:left="1120"/>
        <w:rPr>
          <w:rFonts w:ascii="仿宋" w:hAnsi="仿宋" w:eastAsia="仿宋" w:cs="仿宋"/>
          <w:sz w:val="23"/>
          <w:szCs w:val="23"/>
        </w:rPr>
      </w:pPr>
      <w:r>
        <w:rPr>
          <w:rFonts w:ascii="仿宋" w:hAnsi="仿宋" w:eastAsia="仿宋" w:cs="仿宋"/>
          <w:spacing w:val="-1"/>
          <w:sz w:val="23"/>
          <w:szCs w:val="23"/>
        </w:rPr>
        <w:t>2、项目绩效目标</w:t>
      </w:r>
    </w:p>
    <w:p w14:paraId="4D84EE08">
      <w:pPr>
        <w:spacing w:before="120" w:line="325" w:lineRule="auto"/>
        <w:ind w:left="664" w:right="623" w:firstLine="455"/>
        <w:rPr>
          <w:rFonts w:ascii="仿宋" w:hAnsi="仿宋" w:eastAsia="仿宋" w:cs="仿宋"/>
          <w:sz w:val="23"/>
          <w:szCs w:val="23"/>
        </w:rPr>
      </w:pPr>
      <w:r>
        <w:rPr>
          <w:rFonts w:ascii="仿宋" w:hAnsi="仿宋" w:eastAsia="仿宋" w:cs="仿宋"/>
          <w:spacing w:val="5"/>
          <w:sz w:val="23"/>
          <w:szCs w:val="23"/>
        </w:rPr>
        <w:t>2025年兴县一二〇师学校纳入绩效目标管理的二级项目25个，共计金额</w:t>
      </w:r>
      <w:r>
        <w:rPr>
          <w:rFonts w:ascii="仿宋" w:hAnsi="仿宋" w:eastAsia="仿宋" w:cs="仿宋"/>
          <w:spacing w:val="4"/>
          <w:sz w:val="23"/>
          <w:szCs w:val="23"/>
        </w:rPr>
        <w:t>2,282.27万元。</w:t>
      </w:r>
      <w:r>
        <w:rPr>
          <w:rFonts w:ascii="仿宋" w:hAnsi="仿宋" w:eastAsia="仿宋" w:cs="仿宋"/>
          <w:spacing w:val="2"/>
          <w:sz w:val="23"/>
          <w:szCs w:val="23"/>
        </w:rPr>
        <w:t>其中：其他运转类项目7个，涉及金额470.00万元；特定目标类项目18个，涉及金额1,812</w:t>
      </w:r>
      <w:r>
        <w:rPr>
          <w:rFonts w:ascii="仿宋" w:hAnsi="仿宋" w:eastAsia="仿宋" w:cs="仿宋"/>
          <w:spacing w:val="1"/>
          <w:sz w:val="23"/>
          <w:szCs w:val="23"/>
        </w:rPr>
        <w:t>.27</w:t>
      </w:r>
      <w:r>
        <w:rPr>
          <w:rFonts w:ascii="仿宋" w:hAnsi="仿宋" w:eastAsia="仿宋" w:cs="仿宋"/>
          <w:spacing w:val="3"/>
          <w:sz w:val="23"/>
          <w:szCs w:val="23"/>
        </w:rPr>
        <w:t>万元。公开项目绩效目标25个，涉及项目金额2,282.27万元，</w:t>
      </w:r>
      <w:r>
        <w:rPr>
          <w:rFonts w:ascii="仿宋" w:hAnsi="仿宋" w:eastAsia="仿宋" w:cs="仿宋"/>
          <w:spacing w:val="-40"/>
          <w:sz w:val="23"/>
          <w:szCs w:val="23"/>
        </w:rPr>
        <w:t xml:space="preserve"> </w:t>
      </w:r>
      <w:r>
        <w:rPr>
          <w:rFonts w:ascii="仿宋" w:hAnsi="仿宋" w:eastAsia="仿宋" w:cs="仿宋"/>
          <w:spacing w:val="3"/>
          <w:sz w:val="23"/>
          <w:szCs w:val="23"/>
        </w:rPr>
        <w:t>占部门（单位）项目支出总额</w:t>
      </w:r>
      <w:r>
        <w:rPr>
          <w:rFonts w:ascii="仿宋" w:hAnsi="仿宋" w:eastAsia="仿宋" w:cs="仿宋"/>
          <w:spacing w:val="2"/>
          <w:sz w:val="23"/>
          <w:szCs w:val="23"/>
        </w:rPr>
        <w:t>的100%。其中：其他运转类项目7个，涉及项目金额470.00万元；特定目标类项目18个，涉及</w:t>
      </w:r>
      <w:r>
        <w:rPr>
          <w:rFonts w:ascii="仿宋" w:hAnsi="仿宋" w:eastAsia="仿宋" w:cs="仿宋"/>
          <w:spacing w:val="-1"/>
          <w:sz w:val="23"/>
          <w:szCs w:val="23"/>
        </w:rPr>
        <w:t>项目金额1,812.27万元。</w:t>
      </w:r>
    </w:p>
    <w:p w14:paraId="7F2152B9">
      <w:pPr>
        <w:spacing w:before="1" w:line="222" w:lineRule="auto"/>
        <w:ind w:left="664"/>
        <w:rPr>
          <w:rFonts w:ascii="仿宋" w:hAnsi="仿宋" w:eastAsia="仿宋" w:cs="仿宋"/>
          <w:sz w:val="23"/>
          <w:szCs w:val="23"/>
        </w:rPr>
      </w:pPr>
      <w:r>
        <w:rPr>
          <w:rFonts w:ascii="仿宋" w:hAnsi="仿宋" w:eastAsia="仿宋" w:cs="仿宋"/>
          <w:spacing w:val="-1"/>
          <w:sz w:val="23"/>
          <w:szCs w:val="23"/>
        </w:rPr>
        <w:t>（项目绩效目标表公开情况见附件）</w:t>
      </w:r>
    </w:p>
    <w:p w14:paraId="6CE48BD9">
      <w:pPr>
        <w:spacing w:line="222" w:lineRule="auto"/>
        <w:rPr>
          <w:rFonts w:ascii="仿宋" w:hAnsi="仿宋" w:eastAsia="仿宋" w:cs="仿宋"/>
          <w:sz w:val="23"/>
          <w:szCs w:val="23"/>
        </w:rPr>
        <w:sectPr>
          <w:footerReference r:id="rId25" w:type="default"/>
          <w:pgSz w:w="11900" w:h="16840"/>
          <w:pgMar w:top="642" w:right="600" w:bottom="340" w:left="600" w:header="326" w:footer="93" w:gutter="0"/>
          <w:cols w:space="720" w:num="1"/>
        </w:sectPr>
      </w:pPr>
    </w:p>
    <w:p w14:paraId="764D2CEC">
      <w:pPr>
        <w:pStyle w:val="2"/>
        <w:spacing w:line="277" w:lineRule="auto"/>
      </w:pPr>
    </w:p>
    <w:p w14:paraId="22E4384C">
      <w:pPr>
        <w:pStyle w:val="2"/>
        <w:spacing w:line="278" w:lineRule="auto"/>
      </w:pPr>
    </w:p>
    <w:p w14:paraId="18D41D83">
      <w:pPr>
        <w:spacing w:line="12661" w:lineRule="exact"/>
        <w:ind w:firstLine="2594"/>
      </w:pPr>
      <w:r>
        <w:rPr>
          <w:position w:val="-253"/>
        </w:rPr>
        <w:drawing>
          <wp:inline distT="0" distB="0" distL="0" distR="0">
            <wp:extent cx="3514725" cy="803910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99"/>
                    <a:stretch>
                      <a:fillRect/>
                    </a:stretch>
                  </pic:blipFill>
                  <pic:spPr>
                    <a:xfrm>
                      <a:off x="0" y="0"/>
                      <a:ext cx="3515031" cy="8039263"/>
                    </a:xfrm>
                    <a:prstGeom prst="rect">
                      <a:avLst/>
                    </a:prstGeom>
                  </pic:spPr>
                </pic:pic>
              </a:graphicData>
            </a:graphic>
          </wp:inline>
        </w:drawing>
      </w:r>
    </w:p>
    <w:p w14:paraId="1B93D509">
      <w:pPr>
        <w:spacing w:line="12661" w:lineRule="exact"/>
        <w:sectPr>
          <w:footerReference r:id="rId26" w:type="default"/>
          <w:pgSz w:w="11900" w:h="16840"/>
          <w:pgMar w:top="642" w:right="600" w:bottom="340" w:left="600" w:header="326" w:footer="93" w:gutter="0"/>
          <w:cols w:space="720" w:num="1"/>
        </w:sectPr>
      </w:pPr>
    </w:p>
    <w:p w14:paraId="33FC966D">
      <w:pPr>
        <w:pStyle w:val="2"/>
        <w:spacing w:line="277" w:lineRule="auto"/>
      </w:pPr>
    </w:p>
    <w:p w14:paraId="7F9E6450">
      <w:pPr>
        <w:pStyle w:val="2"/>
        <w:spacing w:line="278" w:lineRule="auto"/>
      </w:pPr>
    </w:p>
    <w:p w14:paraId="15F83C1A">
      <w:pPr>
        <w:spacing w:line="12758" w:lineRule="exact"/>
        <w:ind w:firstLine="2594"/>
      </w:pPr>
      <w:r>
        <w:rPr>
          <w:position w:val="-255"/>
        </w:rPr>
        <w:drawing>
          <wp:inline distT="0" distB="0" distL="0" distR="0">
            <wp:extent cx="3514725" cy="8100695"/>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100"/>
                    <a:stretch>
                      <a:fillRect/>
                    </a:stretch>
                  </pic:blipFill>
                  <pic:spPr>
                    <a:xfrm>
                      <a:off x="0" y="0"/>
                      <a:ext cx="3515031" cy="8101051"/>
                    </a:xfrm>
                    <a:prstGeom prst="rect">
                      <a:avLst/>
                    </a:prstGeom>
                  </pic:spPr>
                </pic:pic>
              </a:graphicData>
            </a:graphic>
          </wp:inline>
        </w:drawing>
      </w:r>
    </w:p>
    <w:p w14:paraId="7CCC3DE7">
      <w:pPr>
        <w:spacing w:line="12758" w:lineRule="exact"/>
        <w:sectPr>
          <w:footerReference r:id="rId27" w:type="default"/>
          <w:pgSz w:w="11900" w:h="16840"/>
          <w:pgMar w:top="642" w:right="600" w:bottom="340" w:left="600" w:header="326" w:footer="93" w:gutter="0"/>
          <w:cols w:space="720" w:num="1"/>
        </w:sectPr>
      </w:pPr>
    </w:p>
    <w:p w14:paraId="19B3C834">
      <w:pPr>
        <w:pStyle w:val="2"/>
        <w:spacing w:line="277" w:lineRule="auto"/>
      </w:pPr>
    </w:p>
    <w:p w14:paraId="119AEA67">
      <w:pPr>
        <w:pStyle w:val="2"/>
        <w:spacing w:line="278" w:lineRule="auto"/>
      </w:pPr>
    </w:p>
    <w:p w14:paraId="5289F475">
      <w:pPr>
        <w:spacing w:line="12758" w:lineRule="exact"/>
        <w:ind w:firstLine="2594"/>
      </w:pPr>
      <w:r>
        <w:rPr>
          <w:position w:val="-255"/>
        </w:rPr>
        <w:drawing>
          <wp:inline distT="0" distB="0" distL="0" distR="0">
            <wp:extent cx="3514725" cy="8100695"/>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101"/>
                    <a:stretch>
                      <a:fillRect/>
                    </a:stretch>
                  </pic:blipFill>
                  <pic:spPr>
                    <a:xfrm>
                      <a:off x="0" y="0"/>
                      <a:ext cx="3515031" cy="8101051"/>
                    </a:xfrm>
                    <a:prstGeom prst="rect">
                      <a:avLst/>
                    </a:prstGeom>
                  </pic:spPr>
                </pic:pic>
              </a:graphicData>
            </a:graphic>
          </wp:inline>
        </w:drawing>
      </w:r>
    </w:p>
    <w:p w14:paraId="20B61202">
      <w:pPr>
        <w:spacing w:line="12758" w:lineRule="exact"/>
        <w:sectPr>
          <w:footerReference r:id="rId28" w:type="default"/>
          <w:pgSz w:w="11900" w:h="16840"/>
          <w:pgMar w:top="642" w:right="600" w:bottom="340" w:left="600" w:header="326" w:footer="91" w:gutter="0"/>
          <w:cols w:space="720" w:num="1"/>
        </w:sectPr>
      </w:pPr>
    </w:p>
    <w:p w14:paraId="6C302890">
      <w:pPr>
        <w:pStyle w:val="2"/>
        <w:spacing w:line="277" w:lineRule="auto"/>
      </w:pPr>
    </w:p>
    <w:p w14:paraId="617BE8AF">
      <w:pPr>
        <w:pStyle w:val="2"/>
        <w:spacing w:line="278" w:lineRule="auto"/>
      </w:pPr>
    </w:p>
    <w:p w14:paraId="4D8D5E7A">
      <w:pPr>
        <w:spacing w:line="12758" w:lineRule="exact"/>
        <w:ind w:firstLine="2594"/>
      </w:pPr>
      <w:r>
        <w:rPr>
          <w:position w:val="-255"/>
        </w:rPr>
        <w:drawing>
          <wp:inline distT="0" distB="0" distL="0" distR="0">
            <wp:extent cx="3514725" cy="8100695"/>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102"/>
                    <a:stretch>
                      <a:fillRect/>
                    </a:stretch>
                  </pic:blipFill>
                  <pic:spPr>
                    <a:xfrm>
                      <a:off x="0" y="0"/>
                      <a:ext cx="3515031" cy="8101051"/>
                    </a:xfrm>
                    <a:prstGeom prst="rect">
                      <a:avLst/>
                    </a:prstGeom>
                  </pic:spPr>
                </pic:pic>
              </a:graphicData>
            </a:graphic>
          </wp:inline>
        </w:drawing>
      </w:r>
    </w:p>
    <w:p w14:paraId="31E49310">
      <w:pPr>
        <w:spacing w:line="12758" w:lineRule="exact"/>
        <w:sectPr>
          <w:footerReference r:id="rId29" w:type="default"/>
          <w:pgSz w:w="11900" w:h="16840"/>
          <w:pgMar w:top="642" w:right="600" w:bottom="340" w:left="600" w:header="326" w:footer="91" w:gutter="0"/>
          <w:cols w:space="720" w:num="1"/>
        </w:sectPr>
      </w:pPr>
    </w:p>
    <w:p w14:paraId="154FC7B5">
      <w:pPr>
        <w:pStyle w:val="2"/>
        <w:spacing w:line="277" w:lineRule="auto"/>
      </w:pPr>
    </w:p>
    <w:p w14:paraId="7F504C4C">
      <w:pPr>
        <w:pStyle w:val="2"/>
        <w:spacing w:line="278" w:lineRule="auto"/>
      </w:pPr>
    </w:p>
    <w:p w14:paraId="0F30D04D">
      <w:pPr>
        <w:spacing w:line="12758" w:lineRule="exact"/>
        <w:ind w:firstLine="2594"/>
      </w:pPr>
      <w:r>
        <w:rPr>
          <w:position w:val="-255"/>
        </w:rPr>
        <w:drawing>
          <wp:inline distT="0" distB="0" distL="0" distR="0">
            <wp:extent cx="3514725" cy="8100695"/>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103"/>
                    <a:stretch>
                      <a:fillRect/>
                    </a:stretch>
                  </pic:blipFill>
                  <pic:spPr>
                    <a:xfrm>
                      <a:off x="0" y="0"/>
                      <a:ext cx="3515031" cy="8101051"/>
                    </a:xfrm>
                    <a:prstGeom prst="rect">
                      <a:avLst/>
                    </a:prstGeom>
                  </pic:spPr>
                </pic:pic>
              </a:graphicData>
            </a:graphic>
          </wp:inline>
        </w:drawing>
      </w:r>
    </w:p>
    <w:p w14:paraId="31492A26">
      <w:pPr>
        <w:spacing w:line="12758" w:lineRule="exact"/>
        <w:sectPr>
          <w:footerReference r:id="rId30" w:type="default"/>
          <w:pgSz w:w="11900" w:h="16840"/>
          <w:pgMar w:top="642" w:right="600" w:bottom="340" w:left="600" w:header="326" w:footer="93" w:gutter="0"/>
          <w:cols w:space="720" w:num="1"/>
        </w:sectPr>
      </w:pPr>
    </w:p>
    <w:p w14:paraId="2FAAC20D">
      <w:pPr>
        <w:pStyle w:val="2"/>
        <w:spacing w:line="277" w:lineRule="auto"/>
      </w:pPr>
    </w:p>
    <w:p w14:paraId="7B0250AB">
      <w:pPr>
        <w:pStyle w:val="2"/>
        <w:spacing w:line="278" w:lineRule="auto"/>
      </w:pPr>
    </w:p>
    <w:p w14:paraId="49FA2415">
      <w:pPr>
        <w:spacing w:line="12390" w:lineRule="exact"/>
        <w:ind w:firstLine="2519"/>
      </w:pPr>
      <w:r>
        <w:rPr>
          <w:position w:val="-247"/>
        </w:rPr>
        <w:drawing>
          <wp:inline distT="0" distB="0" distL="0" distR="0">
            <wp:extent cx="3610610" cy="7867015"/>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104"/>
                    <a:stretch>
                      <a:fillRect/>
                    </a:stretch>
                  </pic:blipFill>
                  <pic:spPr>
                    <a:xfrm>
                      <a:off x="0" y="0"/>
                      <a:ext cx="3611146" cy="7867630"/>
                    </a:xfrm>
                    <a:prstGeom prst="rect">
                      <a:avLst/>
                    </a:prstGeom>
                  </pic:spPr>
                </pic:pic>
              </a:graphicData>
            </a:graphic>
          </wp:inline>
        </w:drawing>
      </w:r>
    </w:p>
    <w:p w14:paraId="35AB39F7">
      <w:pPr>
        <w:spacing w:line="12390" w:lineRule="exact"/>
        <w:sectPr>
          <w:footerReference r:id="rId31" w:type="default"/>
          <w:pgSz w:w="11900" w:h="16840"/>
          <w:pgMar w:top="642" w:right="600" w:bottom="340" w:left="600" w:header="326" w:footer="93" w:gutter="0"/>
          <w:cols w:space="720" w:num="1"/>
        </w:sectPr>
      </w:pPr>
    </w:p>
    <w:p w14:paraId="32CB5498">
      <w:pPr>
        <w:pStyle w:val="2"/>
        <w:spacing w:line="277" w:lineRule="auto"/>
      </w:pPr>
    </w:p>
    <w:p w14:paraId="535650BB">
      <w:pPr>
        <w:pStyle w:val="2"/>
        <w:spacing w:line="278" w:lineRule="auto"/>
      </w:pPr>
    </w:p>
    <w:p w14:paraId="64DAB41B">
      <w:pPr>
        <w:spacing w:line="12758" w:lineRule="exact"/>
        <w:ind w:firstLine="2594"/>
      </w:pPr>
      <w:r>
        <w:rPr>
          <w:position w:val="-255"/>
        </w:rPr>
        <w:drawing>
          <wp:inline distT="0" distB="0" distL="0" distR="0">
            <wp:extent cx="3514725" cy="8100695"/>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105"/>
                    <a:stretch>
                      <a:fillRect/>
                    </a:stretch>
                  </pic:blipFill>
                  <pic:spPr>
                    <a:xfrm>
                      <a:off x="0" y="0"/>
                      <a:ext cx="3515031" cy="8101051"/>
                    </a:xfrm>
                    <a:prstGeom prst="rect">
                      <a:avLst/>
                    </a:prstGeom>
                  </pic:spPr>
                </pic:pic>
              </a:graphicData>
            </a:graphic>
          </wp:inline>
        </w:drawing>
      </w:r>
    </w:p>
    <w:p w14:paraId="61BAF82A">
      <w:pPr>
        <w:spacing w:line="12758" w:lineRule="exact"/>
        <w:sectPr>
          <w:footerReference r:id="rId32" w:type="default"/>
          <w:pgSz w:w="11900" w:h="16840"/>
          <w:pgMar w:top="642" w:right="600" w:bottom="340" w:left="600" w:header="326" w:footer="93" w:gutter="0"/>
          <w:cols w:space="720" w:num="1"/>
        </w:sectPr>
      </w:pPr>
    </w:p>
    <w:p w14:paraId="31BE9B2A">
      <w:pPr>
        <w:pStyle w:val="2"/>
        <w:spacing w:line="277" w:lineRule="auto"/>
      </w:pPr>
    </w:p>
    <w:p w14:paraId="351E42A6">
      <w:pPr>
        <w:pStyle w:val="2"/>
        <w:spacing w:line="278" w:lineRule="auto"/>
      </w:pPr>
    </w:p>
    <w:p w14:paraId="362BBEB0">
      <w:pPr>
        <w:spacing w:line="12758" w:lineRule="exact"/>
        <w:ind w:firstLine="2594"/>
      </w:pPr>
      <w:r>
        <w:rPr>
          <w:position w:val="-255"/>
        </w:rPr>
        <w:drawing>
          <wp:inline distT="0" distB="0" distL="0" distR="0">
            <wp:extent cx="3514725" cy="8100695"/>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106"/>
                    <a:stretch>
                      <a:fillRect/>
                    </a:stretch>
                  </pic:blipFill>
                  <pic:spPr>
                    <a:xfrm>
                      <a:off x="0" y="0"/>
                      <a:ext cx="3515031" cy="8101051"/>
                    </a:xfrm>
                    <a:prstGeom prst="rect">
                      <a:avLst/>
                    </a:prstGeom>
                  </pic:spPr>
                </pic:pic>
              </a:graphicData>
            </a:graphic>
          </wp:inline>
        </w:drawing>
      </w:r>
    </w:p>
    <w:p w14:paraId="20C85861">
      <w:pPr>
        <w:spacing w:line="12758" w:lineRule="exact"/>
        <w:sectPr>
          <w:footerReference r:id="rId33" w:type="default"/>
          <w:pgSz w:w="11900" w:h="16840"/>
          <w:pgMar w:top="642" w:right="600" w:bottom="340" w:left="600" w:header="326" w:footer="93" w:gutter="0"/>
          <w:cols w:space="720" w:num="1"/>
        </w:sectPr>
      </w:pPr>
    </w:p>
    <w:p w14:paraId="77ECF2AA">
      <w:pPr>
        <w:pStyle w:val="2"/>
        <w:spacing w:line="277" w:lineRule="auto"/>
      </w:pPr>
    </w:p>
    <w:p w14:paraId="27594DE8">
      <w:pPr>
        <w:pStyle w:val="2"/>
        <w:spacing w:line="278" w:lineRule="auto"/>
      </w:pPr>
    </w:p>
    <w:p w14:paraId="482FB882">
      <w:pPr>
        <w:spacing w:line="12758" w:lineRule="exact"/>
        <w:ind w:firstLine="2594"/>
      </w:pPr>
      <w:r>
        <w:rPr>
          <w:position w:val="-255"/>
        </w:rPr>
        <w:drawing>
          <wp:inline distT="0" distB="0" distL="0" distR="0">
            <wp:extent cx="3514725" cy="8100695"/>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107"/>
                    <a:stretch>
                      <a:fillRect/>
                    </a:stretch>
                  </pic:blipFill>
                  <pic:spPr>
                    <a:xfrm>
                      <a:off x="0" y="0"/>
                      <a:ext cx="3515031" cy="8101051"/>
                    </a:xfrm>
                    <a:prstGeom prst="rect">
                      <a:avLst/>
                    </a:prstGeom>
                  </pic:spPr>
                </pic:pic>
              </a:graphicData>
            </a:graphic>
          </wp:inline>
        </w:drawing>
      </w:r>
    </w:p>
    <w:p w14:paraId="1AAC4A41">
      <w:pPr>
        <w:spacing w:line="12758" w:lineRule="exact"/>
        <w:sectPr>
          <w:footerReference r:id="rId34" w:type="default"/>
          <w:pgSz w:w="11900" w:h="16840"/>
          <w:pgMar w:top="642" w:right="600" w:bottom="340" w:left="600" w:header="326" w:footer="91" w:gutter="0"/>
          <w:cols w:space="720" w:num="1"/>
        </w:sectPr>
      </w:pPr>
    </w:p>
    <w:p w14:paraId="0C9D2012">
      <w:pPr>
        <w:pStyle w:val="2"/>
        <w:spacing w:line="277" w:lineRule="auto"/>
      </w:pPr>
    </w:p>
    <w:p w14:paraId="77B64DF5">
      <w:pPr>
        <w:pStyle w:val="2"/>
        <w:spacing w:line="278" w:lineRule="auto"/>
      </w:pPr>
    </w:p>
    <w:p w14:paraId="773B0311">
      <w:pPr>
        <w:spacing w:line="12758" w:lineRule="exact"/>
        <w:ind w:firstLine="2594"/>
      </w:pPr>
      <w:r>
        <w:rPr>
          <w:position w:val="-255"/>
        </w:rPr>
        <w:drawing>
          <wp:inline distT="0" distB="0" distL="0" distR="0">
            <wp:extent cx="3514725" cy="8100695"/>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108"/>
                    <a:stretch>
                      <a:fillRect/>
                    </a:stretch>
                  </pic:blipFill>
                  <pic:spPr>
                    <a:xfrm>
                      <a:off x="0" y="0"/>
                      <a:ext cx="3515031" cy="8101051"/>
                    </a:xfrm>
                    <a:prstGeom prst="rect">
                      <a:avLst/>
                    </a:prstGeom>
                  </pic:spPr>
                </pic:pic>
              </a:graphicData>
            </a:graphic>
          </wp:inline>
        </w:drawing>
      </w:r>
    </w:p>
    <w:p w14:paraId="5EF06921">
      <w:pPr>
        <w:spacing w:line="12758" w:lineRule="exact"/>
        <w:sectPr>
          <w:footerReference r:id="rId35" w:type="default"/>
          <w:pgSz w:w="11900" w:h="16840"/>
          <w:pgMar w:top="642" w:right="600" w:bottom="340" w:left="600" w:header="326" w:footer="93" w:gutter="0"/>
          <w:cols w:space="720" w:num="1"/>
        </w:sectPr>
      </w:pPr>
    </w:p>
    <w:p w14:paraId="27DDEB1F">
      <w:pPr>
        <w:pStyle w:val="2"/>
        <w:spacing w:line="277" w:lineRule="auto"/>
      </w:pPr>
    </w:p>
    <w:p w14:paraId="6539C2AE">
      <w:pPr>
        <w:pStyle w:val="2"/>
        <w:spacing w:line="278" w:lineRule="auto"/>
      </w:pPr>
    </w:p>
    <w:p w14:paraId="07AC8CAB">
      <w:pPr>
        <w:spacing w:line="12758" w:lineRule="exact"/>
        <w:ind w:firstLine="2562"/>
      </w:pPr>
      <w:r>
        <w:rPr>
          <w:position w:val="-255"/>
        </w:rPr>
        <w:drawing>
          <wp:inline distT="0" distB="0" distL="0" distR="0">
            <wp:extent cx="3556000" cy="8100695"/>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109"/>
                    <a:stretch>
                      <a:fillRect/>
                    </a:stretch>
                  </pic:blipFill>
                  <pic:spPr>
                    <a:xfrm>
                      <a:off x="0" y="0"/>
                      <a:ext cx="3556224" cy="8101051"/>
                    </a:xfrm>
                    <a:prstGeom prst="rect">
                      <a:avLst/>
                    </a:prstGeom>
                  </pic:spPr>
                </pic:pic>
              </a:graphicData>
            </a:graphic>
          </wp:inline>
        </w:drawing>
      </w:r>
    </w:p>
    <w:p w14:paraId="700AC73A">
      <w:pPr>
        <w:spacing w:line="12758" w:lineRule="exact"/>
        <w:sectPr>
          <w:footerReference r:id="rId36" w:type="default"/>
          <w:pgSz w:w="11900" w:h="16840"/>
          <w:pgMar w:top="642" w:right="600" w:bottom="340" w:left="600" w:header="326" w:footer="93" w:gutter="0"/>
          <w:cols w:space="720" w:num="1"/>
        </w:sectPr>
      </w:pPr>
    </w:p>
    <w:p w14:paraId="666F02F0">
      <w:pPr>
        <w:pStyle w:val="2"/>
        <w:spacing w:line="277" w:lineRule="auto"/>
      </w:pPr>
    </w:p>
    <w:p w14:paraId="229507C4">
      <w:pPr>
        <w:pStyle w:val="2"/>
        <w:spacing w:line="278" w:lineRule="auto"/>
      </w:pPr>
    </w:p>
    <w:p w14:paraId="27C2F5BE">
      <w:pPr>
        <w:spacing w:line="12758" w:lineRule="exact"/>
        <w:ind w:firstLine="2594"/>
      </w:pPr>
      <w:r>
        <w:rPr>
          <w:position w:val="-255"/>
        </w:rPr>
        <w:drawing>
          <wp:inline distT="0" distB="0" distL="0" distR="0">
            <wp:extent cx="3514725" cy="8100695"/>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110"/>
                    <a:stretch>
                      <a:fillRect/>
                    </a:stretch>
                  </pic:blipFill>
                  <pic:spPr>
                    <a:xfrm>
                      <a:off x="0" y="0"/>
                      <a:ext cx="3515031" cy="8101051"/>
                    </a:xfrm>
                    <a:prstGeom prst="rect">
                      <a:avLst/>
                    </a:prstGeom>
                  </pic:spPr>
                </pic:pic>
              </a:graphicData>
            </a:graphic>
          </wp:inline>
        </w:drawing>
      </w:r>
    </w:p>
    <w:p w14:paraId="2EB3A40D">
      <w:pPr>
        <w:spacing w:line="12758" w:lineRule="exact"/>
        <w:sectPr>
          <w:footerReference r:id="rId37" w:type="default"/>
          <w:pgSz w:w="11900" w:h="16840"/>
          <w:pgMar w:top="642" w:right="600" w:bottom="340" w:left="600" w:header="326" w:footer="93" w:gutter="0"/>
          <w:cols w:space="720" w:num="1"/>
        </w:sectPr>
      </w:pPr>
    </w:p>
    <w:p w14:paraId="59E3001A">
      <w:pPr>
        <w:pStyle w:val="2"/>
        <w:spacing w:line="277" w:lineRule="auto"/>
      </w:pPr>
    </w:p>
    <w:p w14:paraId="7313AA86">
      <w:pPr>
        <w:pStyle w:val="2"/>
        <w:spacing w:line="278" w:lineRule="auto"/>
      </w:pPr>
    </w:p>
    <w:p w14:paraId="20D6006B">
      <w:pPr>
        <w:spacing w:line="12758" w:lineRule="exact"/>
        <w:ind w:firstLine="2594"/>
      </w:pPr>
      <w:r>
        <w:rPr>
          <w:position w:val="-255"/>
        </w:rPr>
        <w:drawing>
          <wp:inline distT="0" distB="0" distL="0" distR="0">
            <wp:extent cx="3514725" cy="8100695"/>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111"/>
                    <a:stretch>
                      <a:fillRect/>
                    </a:stretch>
                  </pic:blipFill>
                  <pic:spPr>
                    <a:xfrm>
                      <a:off x="0" y="0"/>
                      <a:ext cx="3515031" cy="8101051"/>
                    </a:xfrm>
                    <a:prstGeom prst="rect">
                      <a:avLst/>
                    </a:prstGeom>
                  </pic:spPr>
                </pic:pic>
              </a:graphicData>
            </a:graphic>
          </wp:inline>
        </w:drawing>
      </w:r>
    </w:p>
    <w:p w14:paraId="616FBB8E">
      <w:pPr>
        <w:spacing w:line="12758" w:lineRule="exact"/>
        <w:sectPr>
          <w:footerReference r:id="rId38" w:type="default"/>
          <w:pgSz w:w="11900" w:h="16840"/>
          <w:pgMar w:top="642" w:right="600" w:bottom="340" w:left="600" w:header="326" w:footer="93" w:gutter="0"/>
          <w:cols w:space="720" w:num="1"/>
        </w:sectPr>
      </w:pPr>
    </w:p>
    <w:p w14:paraId="79AA2CC9">
      <w:pPr>
        <w:pStyle w:val="2"/>
        <w:spacing w:line="277" w:lineRule="auto"/>
      </w:pPr>
    </w:p>
    <w:p w14:paraId="18527A10">
      <w:pPr>
        <w:pStyle w:val="2"/>
        <w:spacing w:line="278" w:lineRule="auto"/>
      </w:pPr>
    </w:p>
    <w:p w14:paraId="4C14C43B">
      <w:pPr>
        <w:spacing w:line="12661" w:lineRule="exact"/>
        <w:ind w:firstLine="2594"/>
      </w:pPr>
      <w:r>
        <w:rPr>
          <w:position w:val="-253"/>
        </w:rPr>
        <w:drawing>
          <wp:inline distT="0" distB="0" distL="0" distR="0">
            <wp:extent cx="3514725" cy="803910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112"/>
                    <a:stretch>
                      <a:fillRect/>
                    </a:stretch>
                  </pic:blipFill>
                  <pic:spPr>
                    <a:xfrm>
                      <a:off x="0" y="0"/>
                      <a:ext cx="3515031" cy="8039263"/>
                    </a:xfrm>
                    <a:prstGeom prst="rect">
                      <a:avLst/>
                    </a:prstGeom>
                  </pic:spPr>
                </pic:pic>
              </a:graphicData>
            </a:graphic>
          </wp:inline>
        </w:drawing>
      </w:r>
    </w:p>
    <w:p w14:paraId="2514E8C9">
      <w:pPr>
        <w:spacing w:line="12661" w:lineRule="exact"/>
        <w:sectPr>
          <w:footerReference r:id="rId39" w:type="default"/>
          <w:pgSz w:w="11900" w:h="16840"/>
          <w:pgMar w:top="642" w:right="600" w:bottom="340" w:left="600" w:header="326" w:footer="93" w:gutter="0"/>
          <w:cols w:space="720" w:num="1"/>
        </w:sectPr>
      </w:pPr>
    </w:p>
    <w:p w14:paraId="02ECEDD1">
      <w:pPr>
        <w:pStyle w:val="2"/>
        <w:spacing w:line="277" w:lineRule="auto"/>
      </w:pPr>
    </w:p>
    <w:p w14:paraId="254BC1CB">
      <w:pPr>
        <w:pStyle w:val="2"/>
        <w:spacing w:line="278" w:lineRule="auto"/>
      </w:pPr>
    </w:p>
    <w:p w14:paraId="44D5A663">
      <w:pPr>
        <w:spacing w:line="12758" w:lineRule="exact"/>
        <w:ind w:firstLine="2594"/>
      </w:pPr>
      <w:r>
        <w:rPr>
          <w:position w:val="-255"/>
        </w:rPr>
        <w:drawing>
          <wp:inline distT="0" distB="0" distL="0" distR="0">
            <wp:extent cx="3514725" cy="8100695"/>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113"/>
                    <a:stretch>
                      <a:fillRect/>
                    </a:stretch>
                  </pic:blipFill>
                  <pic:spPr>
                    <a:xfrm>
                      <a:off x="0" y="0"/>
                      <a:ext cx="3515031" cy="8101051"/>
                    </a:xfrm>
                    <a:prstGeom prst="rect">
                      <a:avLst/>
                    </a:prstGeom>
                  </pic:spPr>
                </pic:pic>
              </a:graphicData>
            </a:graphic>
          </wp:inline>
        </w:drawing>
      </w:r>
    </w:p>
    <w:p w14:paraId="7284FB97">
      <w:pPr>
        <w:spacing w:line="12758" w:lineRule="exact"/>
        <w:sectPr>
          <w:footerReference r:id="rId40" w:type="default"/>
          <w:pgSz w:w="11900" w:h="16840"/>
          <w:pgMar w:top="642" w:right="600" w:bottom="340" w:left="600" w:header="326" w:footer="93" w:gutter="0"/>
          <w:cols w:space="720" w:num="1"/>
        </w:sectPr>
      </w:pPr>
    </w:p>
    <w:p w14:paraId="22517DCF">
      <w:pPr>
        <w:pStyle w:val="2"/>
        <w:spacing w:line="277" w:lineRule="auto"/>
      </w:pPr>
    </w:p>
    <w:p w14:paraId="51122B58">
      <w:pPr>
        <w:pStyle w:val="2"/>
        <w:spacing w:line="278" w:lineRule="auto"/>
      </w:pPr>
    </w:p>
    <w:p w14:paraId="109CBBCC">
      <w:pPr>
        <w:spacing w:line="12758" w:lineRule="exact"/>
        <w:ind w:firstLine="2562"/>
      </w:pPr>
      <w:r>
        <w:rPr>
          <w:position w:val="-255"/>
        </w:rPr>
        <w:drawing>
          <wp:inline distT="0" distB="0" distL="0" distR="0">
            <wp:extent cx="3556000" cy="8100695"/>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114"/>
                    <a:stretch>
                      <a:fillRect/>
                    </a:stretch>
                  </pic:blipFill>
                  <pic:spPr>
                    <a:xfrm>
                      <a:off x="0" y="0"/>
                      <a:ext cx="3556224" cy="8101051"/>
                    </a:xfrm>
                    <a:prstGeom prst="rect">
                      <a:avLst/>
                    </a:prstGeom>
                  </pic:spPr>
                </pic:pic>
              </a:graphicData>
            </a:graphic>
          </wp:inline>
        </w:drawing>
      </w:r>
    </w:p>
    <w:p w14:paraId="33F88E65">
      <w:pPr>
        <w:spacing w:line="12758" w:lineRule="exact"/>
        <w:sectPr>
          <w:footerReference r:id="rId41" w:type="default"/>
          <w:pgSz w:w="11900" w:h="16840"/>
          <w:pgMar w:top="642" w:right="600" w:bottom="340" w:left="600" w:header="326" w:footer="93" w:gutter="0"/>
          <w:cols w:space="720" w:num="1"/>
        </w:sectPr>
      </w:pPr>
    </w:p>
    <w:p w14:paraId="2F453BFE">
      <w:pPr>
        <w:pStyle w:val="2"/>
        <w:spacing w:line="277" w:lineRule="auto"/>
      </w:pPr>
    </w:p>
    <w:p w14:paraId="37D3EF9F">
      <w:pPr>
        <w:pStyle w:val="2"/>
        <w:spacing w:line="278" w:lineRule="auto"/>
      </w:pPr>
    </w:p>
    <w:p w14:paraId="6E56655B">
      <w:pPr>
        <w:spacing w:line="12758" w:lineRule="exact"/>
        <w:ind w:firstLine="2594"/>
      </w:pPr>
      <w:r>
        <w:rPr>
          <w:position w:val="-255"/>
        </w:rPr>
        <w:drawing>
          <wp:inline distT="0" distB="0" distL="0" distR="0">
            <wp:extent cx="3514725" cy="810069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115"/>
                    <a:stretch>
                      <a:fillRect/>
                    </a:stretch>
                  </pic:blipFill>
                  <pic:spPr>
                    <a:xfrm>
                      <a:off x="0" y="0"/>
                      <a:ext cx="3515031" cy="8101051"/>
                    </a:xfrm>
                    <a:prstGeom prst="rect">
                      <a:avLst/>
                    </a:prstGeom>
                  </pic:spPr>
                </pic:pic>
              </a:graphicData>
            </a:graphic>
          </wp:inline>
        </w:drawing>
      </w:r>
    </w:p>
    <w:p w14:paraId="02B9B9E3">
      <w:pPr>
        <w:spacing w:line="12758" w:lineRule="exact"/>
        <w:sectPr>
          <w:footerReference r:id="rId42" w:type="default"/>
          <w:pgSz w:w="11900" w:h="16840"/>
          <w:pgMar w:top="642" w:right="600" w:bottom="340" w:left="600" w:header="326" w:footer="93" w:gutter="0"/>
          <w:cols w:space="720" w:num="1"/>
        </w:sectPr>
      </w:pPr>
    </w:p>
    <w:p w14:paraId="6C2E2BDF">
      <w:pPr>
        <w:pStyle w:val="2"/>
        <w:spacing w:line="277" w:lineRule="auto"/>
      </w:pPr>
    </w:p>
    <w:p w14:paraId="1427A43D">
      <w:pPr>
        <w:pStyle w:val="2"/>
        <w:spacing w:line="278" w:lineRule="auto"/>
      </w:pPr>
    </w:p>
    <w:p w14:paraId="5317A632">
      <w:pPr>
        <w:spacing w:line="12758" w:lineRule="exact"/>
        <w:ind w:firstLine="2594"/>
      </w:pPr>
      <w:r>
        <w:rPr>
          <w:position w:val="-255"/>
        </w:rPr>
        <w:drawing>
          <wp:inline distT="0" distB="0" distL="0" distR="0">
            <wp:extent cx="3514725" cy="8100695"/>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116"/>
                    <a:stretch>
                      <a:fillRect/>
                    </a:stretch>
                  </pic:blipFill>
                  <pic:spPr>
                    <a:xfrm>
                      <a:off x="0" y="0"/>
                      <a:ext cx="3515031" cy="8101051"/>
                    </a:xfrm>
                    <a:prstGeom prst="rect">
                      <a:avLst/>
                    </a:prstGeom>
                  </pic:spPr>
                </pic:pic>
              </a:graphicData>
            </a:graphic>
          </wp:inline>
        </w:drawing>
      </w:r>
    </w:p>
    <w:p w14:paraId="4F216BBE">
      <w:pPr>
        <w:spacing w:line="12758" w:lineRule="exact"/>
        <w:sectPr>
          <w:footerReference r:id="rId43" w:type="default"/>
          <w:pgSz w:w="11900" w:h="16840"/>
          <w:pgMar w:top="642" w:right="600" w:bottom="340" w:left="600" w:header="326" w:footer="93" w:gutter="0"/>
          <w:cols w:space="720" w:num="1"/>
        </w:sectPr>
      </w:pPr>
    </w:p>
    <w:p w14:paraId="516720A2">
      <w:pPr>
        <w:pStyle w:val="2"/>
        <w:spacing w:line="277" w:lineRule="auto"/>
      </w:pPr>
    </w:p>
    <w:p w14:paraId="6321B488">
      <w:pPr>
        <w:pStyle w:val="2"/>
        <w:spacing w:line="278" w:lineRule="auto"/>
      </w:pPr>
    </w:p>
    <w:p w14:paraId="71483624">
      <w:pPr>
        <w:spacing w:line="12390" w:lineRule="exact"/>
        <w:ind w:firstLine="2594"/>
      </w:pPr>
      <w:r>
        <w:rPr>
          <w:position w:val="-247"/>
        </w:rPr>
        <w:drawing>
          <wp:inline distT="0" distB="0" distL="0" distR="0">
            <wp:extent cx="3514725" cy="786701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117"/>
                    <a:stretch>
                      <a:fillRect/>
                    </a:stretch>
                  </pic:blipFill>
                  <pic:spPr>
                    <a:xfrm>
                      <a:off x="0" y="0"/>
                      <a:ext cx="3515031" cy="7867630"/>
                    </a:xfrm>
                    <a:prstGeom prst="rect">
                      <a:avLst/>
                    </a:prstGeom>
                  </pic:spPr>
                </pic:pic>
              </a:graphicData>
            </a:graphic>
          </wp:inline>
        </w:drawing>
      </w:r>
    </w:p>
    <w:p w14:paraId="575131D0">
      <w:pPr>
        <w:spacing w:line="12390" w:lineRule="exact"/>
        <w:sectPr>
          <w:footerReference r:id="rId44" w:type="default"/>
          <w:pgSz w:w="11900" w:h="16840"/>
          <w:pgMar w:top="642" w:right="600" w:bottom="340" w:left="600" w:header="326" w:footer="93" w:gutter="0"/>
          <w:cols w:space="720" w:num="1"/>
        </w:sectPr>
      </w:pPr>
    </w:p>
    <w:p w14:paraId="7BC3EAFF">
      <w:pPr>
        <w:pStyle w:val="2"/>
        <w:spacing w:line="277" w:lineRule="auto"/>
      </w:pPr>
    </w:p>
    <w:p w14:paraId="4BC3D876">
      <w:pPr>
        <w:pStyle w:val="2"/>
        <w:spacing w:line="278" w:lineRule="auto"/>
      </w:pPr>
    </w:p>
    <w:p w14:paraId="5A3D8619">
      <w:pPr>
        <w:spacing w:line="12758" w:lineRule="exact"/>
        <w:ind w:firstLine="2594"/>
      </w:pPr>
      <w:r>
        <w:rPr>
          <w:position w:val="-255"/>
        </w:rPr>
        <w:drawing>
          <wp:inline distT="0" distB="0" distL="0" distR="0">
            <wp:extent cx="3514725" cy="8100695"/>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118"/>
                    <a:stretch>
                      <a:fillRect/>
                    </a:stretch>
                  </pic:blipFill>
                  <pic:spPr>
                    <a:xfrm>
                      <a:off x="0" y="0"/>
                      <a:ext cx="3515031" cy="8101051"/>
                    </a:xfrm>
                    <a:prstGeom prst="rect">
                      <a:avLst/>
                    </a:prstGeom>
                  </pic:spPr>
                </pic:pic>
              </a:graphicData>
            </a:graphic>
          </wp:inline>
        </w:drawing>
      </w:r>
    </w:p>
    <w:p w14:paraId="2ADE57A1">
      <w:pPr>
        <w:spacing w:line="12758" w:lineRule="exact"/>
        <w:sectPr>
          <w:footerReference r:id="rId45" w:type="default"/>
          <w:pgSz w:w="11900" w:h="16840"/>
          <w:pgMar w:top="642" w:right="600" w:bottom="340" w:left="600" w:header="326" w:footer="93" w:gutter="0"/>
          <w:cols w:space="720" w:num="1"/>
        </w:sectPr>
      </w:pPr>
    </w:p>
    <w:p w14:paraId="2BD22AFD">
      <w:pPr>
        <w:pStyle w:val="2"/>
        <w:spacing w:line="277" w:lineRule="auto"/>
      </w:pPr>
    </w:p>
    <w:p w14:paraId="0457D536">
      <w:pPr>
        <w:pStyle w:val="2"/>
        <w:spacing w:line="278" w:lineRule="auto"/>
      </w:pPr>
    </w:p>
    <w:p w14:paraId="028CC3A3">
      <w:pPr>
        <w:spacing w:line="12758" w:lineRule="exact"/>
        <w:ind w:firstLine="2594"/>
      </w:pPr>
      <w:r>
        <w:rPr>
          <w:position w:val="-255"/>
        </w:rPr>
        <w:drawing>
          <wp:inline distT="0" distB="0" distL="0" distR="0">
            <wp:extent cx="3514725" cy="8100695"/>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119"/>
                    <a:stretch>
                      <a:fillRect/>
                    </a:stretch>
                  </pic:blipFill>
                  <pic:spPr>
                    <a:xfrm>
                      <a:off x="0" y="0"/>
                      <a:ext cx="3515031" cy="8101051"/>
                    </a:xfrm>
                    <a:prstGeom prst="rect">
                      <a:avLst/>
                    </a:prstGeom>
                  </pic:spPr>
                </pic:pic>
              </a:graphicData>
            </a:graphic>
          </wp:inline>
        </w:drawing>
      </w:r>
    </w:p>
    <w:p w14:paraId="2DF6AE7E">
      <w:pPr>
        <w:spacing w:line="12758" w:lineRule="exact"/>
        <w:sectPr>
          <w:footerReference r:id="rId46" w:type="default"/>
          <w:pgSz w:w="11900" w:h="16840"/>
          <w:pgMar w:top="642" w:right="600" w:bottom="340" w:left="600" w:header="326" w:footer="93" w:gutter="0"/>
          <w:cols w:space="720" w:num="1"/>
        </w:sectPr>
      </w:pPr>
    </w:p>
    <w:p w14:paraId="714206BB">
      <w:pPr>
        <w:pStyle w:val="2"/>
        <w:spacing w:line="277" w:lineRule="auto"/>
      </w:pPr>
    </w:p>
    <w:p w14:paraId="7EF2F09E">
      <w:pPr>
        <w:pStyle w:val="2"/>
        <w:spacing w:line="278" w:lineRule="auto"/>
      </w:pPr>
    </w:p>
    <w:p w14:paraId="6E530875">
      <w:pPr>
        <w:spacing w:line="12758" w:lineRule="exact"/>
        <w:ind w:firstLine="2594"/>
      </w:pPr>
      <w:r>
        <w:rPr>
          <w:position w:val="-255"/>
        </w:rPr>
        <w:drawing>
          <wp:inline distT="0" distB="0" distL="0" distR="0">
            <wp:extent cx="3514725" cy="8100695"/>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120"/>
                    <a:stretch>
                      <a:fillRect/>
                    </a:stretch>
                  </pic:blipFill>
                  <pic:spPr>
                    <a:xfrm>
                      <a:off x="0" y="0"/>
                      <a:ext cx="3515031" cy="8101051"/>
                    </a:xfrm>
                    <a:prstGeom prst="rect">
                      <a:avLst/>
                    </a:prstGeom>
                  </pic:spPr>
                </pic:pic>
              </a:graphicData>
            </a:graphic>
          </wp:inline>
        </w:drawing>
      </w:r>
    </w:p>
    <w:p w14:paraId="056153DE">
      <w:pPr>
        <w:spacing w:line="12758" w:lineRule="exact"/>
        <w:sectPr>
          <w:footerReference r:id="rId47" w:type="default"/>
          <w:pgSz w:w="11900" w:h="16840"/>
          <w:pgMar w:top="642" w:right="600" w:bottom="340" w:left="600" w:header="326" w:footer="93" w:gutter="0"/>
          <w:cols w:space="720" w:num="1"/>
        </w:sectPr>
      </w:pPr>
    </w:p>
    <w:p w14:paraId="3CA687F1">
      <w:pPr>
        <w:pStyle w:val="2"/>
        <w:spacing w:line="277" w:lineRule="auto"/>
      </w:pPr>
    </w:p>
    <w:p w14:paraId="0CC17068">
      <w:pPr>
        <w:pStyle w:val="2"/>
        <w:spacing w:line="278" w:lineRule="auto"/>
      </w:pPr>
    </w:p>
    <w:p w14:paraId="725A7780">
      <w:pPr>
        <w:spacing w:line="12758" w:lineRule="exact"/>
        <w:ind w:firstLine="2594"/>
      </w:pPr>
      <w:r>
        <w:rPr>
          <w:position w:val="-255"/>
        </w:rPr>
        <w:drawing>
          <wp:inline distT="0" distB="0" distL="0" distR="0">
            <wp:extent cx="3514725" cy="8100695"/>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121"/>
                    <a:stretch>
                      <a:fillRect/>
                    </a:stretch>
                  </pic:blipFill>
                  <pic:spPr>
                    <a:xfrm>
                      <a:off x="0" y="0"/>
                      <a:ext cx="3515031" cy="8101051"/>
                    </a:xfrm>
                    <a:prstGeom prst="rect">
                      <a:avLst/>
                    </a:prstGeom>
                  </pic:spPr>
                </pic:pic>
              </a:graphicData>
            </a:graphic>
          </wp:inline>
        </w:drawing>
      </w:r>
    </w:p>
    <w:p w14:paraId="265BD961">
      <w:pPr>
        <w:spacing w:line="12758" w:lineRule="exact"/>
        <w:sectPr>
          <w:footerReference r:id="rId48" w:type="default"/>
          <w:pgSz w:w="11900" w:h="16840"/>
          <w:pgMar w:top="642" w:right="600" w:bottom="340" w:left="600" w:header="326" w:footer="93" w:gutter="0"/>
          <w:cols w:space="720" w:num="1"/>
        </w:sectPr>
      </w:pPr>
    </w:p>
    <w:p w14:paraId="749FF098">
      <w:pPr>
        <w:pStyle w:val="2"/>
        <w:spacing w:line="277" w:lineRule="auto"/>
      </w:pPr>
    </w:p>
    <w:p w14:paraId="413316C8">
      <w:pPr>
        <w:pStyle w:val="2"/>
        <w:spacing w:line="278" w:lineRule="auto"/>
      </w:pPr>
    </w:p>
    <w:p w14:paraId="679364A0">
      <w:pPr>
        <w:spacing w:line="12661" w:lineRule="exact"/>
        <w:ind w:firstLine="2594"/>
      </w:pPr>
      <w:r>
        <w:rPr>
          <w:position w:val="-253"/>
        </w:rPr>
        <w:drawing>
          <wp:inline distT="0" distB="0" distL="0" distR="0">
            <wp:extent cx="3514725" cy="803910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122"/>
                    <a:stretch>
                      <a:fillRect/>
                    </a:stretch>
                  </pic:blipFill>
                  <pic:spPr>
                    <a:xfrm>
                      <a:off x="0" y="0"/>
                      <a:ext cx="3515031" cy="8039263"/>
                    </a:xfrm>
                    <a:prstGeom prst="rect">
                      <a:avLst/>
                    </a:prstGeom>
                  </pic:spPr>
                </pic:pic>
              </a:graphicData>
            </a:graphic>
          </wp:inline>
        </w:drawing>
      </w:r>
    </w:p>
    <w:p w14:paraId="4A8A0A4B">
      <w:pPr>
        <w:spacing w:line="12661" w:lineRule="exact"/>
        <w:sectPr>
          <w:footerReference r:id="rId49" w:type="default"/>
          <w:pgSz w:w="11900" w:h="16840"/>
          <w:pgMar w:top="642" w:right="600" w:bottom="340" w:left="600" w:header="326" w:footer="93" w:gutter="0"/>
          <w:cols w:space="720" w:num="1"/>
        </w:sectPr>
      </w:pPr>
    </w:p>
    <w:p w14:paraId="26BF4128">
      <w:pPr>
        <w:pStyle w:val="2"/>
        <w:spacing w:line="277" w:lineRule="auto"/>
      </w:pPr>
    </w:p>
    <w:p w14:paraId="2733CDFF">
      <w:pPr>
        <w:pStyle w:val="2"/>
        <w:spacing w:line="278" w:lineRule="auto"/>
      </w:pPr>
    </w:p>
    <w:p w14:paraId="2955A610">
      <w:pPr>
        <w:spacing w:line="12758" w:lineRule="exact"/>
        <w:ind w:firstLine="2594"/>
      </w:pPr>
      <w:r>
        <w:rPr>
          <w:position w:val="-255"/>
        </w:rPr>
        <w:drawing>
          <wp:inline distT="0" distB="0" distL="0" distR="0">
            <wp:extent cx="3514725" cy="8100695"/>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123"/>
                    <a:stretch>
                      <a:fillRect/>
                    </a:stretch>
                  </pic:blipFill>
                  <pic:spPr>
                    <a:xfrm>
                      <a:off x="0" y="0"/>
                      <a:ext cx="3515031" cy="8101051"/>
                    </a:xfrm>
                    <a:prstGeom prst="rect">
                      <a:avLst/>
                    </a:prstGeom>
                  </pic:spPr>
                </pic:pic>
              </a:graphicData>
            </a:graphic>
          </wp:inline>
        </w:drawing>
      </w:r>
    </w:p>
    <w:p w14:paraId="01ECA95E">
      <w:pPr>
        <w:spacing w:line="12758" w:lineRule="exact"/>
        <w:sectPr>
          <w:footerReference r:id="rId50" w:type="default"/>
          <w:pgSz w:w="11900" w:h="16840"/>
          <w:pgMar w:top="642" w:right="600" w:bottom="340" w:left="600" w:header="326" w:footer="93" w:gutter="0"/>
          <w:cols w:space="720" w:num="1"/>
        </w:sectPr>
      </w:pPr>
    </w:p>
    <w:p w14:paraId="64261377">
      <w:pPr>
        <w:pStyle w:val="2"/>
        <w:spacing w:line="277" w:lineRule="auto"/>
      </w:pPr>
    </w:p>
    <w:p w14:paraId="24242428">
      <w:pPr>
        <w:pStyle w:val="2"/>
        <w:spacing w:line="278" w:lineRule="auto"/>
      </w:pPr>
    </w:p>
    <w:p w14:paraId="3BD0735A">
      <w:pPr>
        <w:spacing w:line="12758" w:lineRule="exact"/>
        <w:ind w:firstLine="2562"/>
      </w:pPr>
      <w:r>
        <w:rPr>
          <w:position w:val="-255"/>
        </w:rPr>
        <w:drawing>
          <wp:inline distT="0" distB="0" distL="0" distR="0">
            <wp:extent cx="3556000" cy="810069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124"/>
                    <a:stretch>
                      <a:fillRect/>
                    </a:stretch>
                  </pic:blipFill>
                  <pic:spPr>
                    <a:xfrm>
                      <a:off x="0" y="0"/>
                      <a:ext cx="3556224" cy="8101051"/>
                    </a:xfrm>
                    <a:prstGeom prst="rect">
                      <a:avLst/>
                    </a:prstGeom>
                  </pic:spPr>
                </pic:pic>
              </a:graphicData>
            </a:graphic>
          </wp:inline>
        </w:drawing>
      </w:r>
    </w:p>
    <w:p w14:paraId="3F43B274">
      <w:pPr>
        <w:spacing w:line="12758" w:lineRule="exact"/>
        <w:sectPr>
          <w:footerReference r:id="rId51" w:type="default"/>
          <w:pgSz w:w="11900" w:h="16840"/>
          <w:pgMar w:top="642" w:right="600" w:bottom="340" w:left="600" w:header="326" w:footer="93" w:gutter="0"/>
          <w:cols w:space="720" w:num="1"/>
        </w:sectPr>
      </w:pPr>
    </w:p>
    <w:p w14:paraId="19F70255">
      <w:pPr>
        <w:pStyle w:val="2"/>
        <w:spacing w:line="277" w:lineRule="auto"/>
      </w:pPr>
    </w:p>
    <w:p w14:paraId="7C781FF0">
      <w:pPr>
        <w:pStyle w:val="2"/>
        <w:spacing w:line="278" w:lineRule="auto"/>
      </w:pPr>
    </w:p>
    <w:p w14:paraId="69BA5EC8">
      <w:pPr>
        <w:spacing w:line="12758" w:lineRule="exact"/>
        <w:ind w:firstLine="2594"/>
      </w:pPr>
      <w:r>
        <w:rPr>
          <w:position w:val="-255"/>
        </w:rPr>
        <w:drawing>
          <wp:inline distT="0" distB="0" distL="0" distR="0">
            <wp:extent cx="3514725" cy="8100695"/>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125"/>
                    <a:stretch>
                      <a:fillRect/>
                    </a:stretch>
                  </pic:blipFill>
                  <pic:spPr>
                    <a:xfrm>
                      <a:off x="0" y="0"/>
                      <a:ext cx="3515031" cy="8101051"/>
                    </a:xfrm>
                    <a:prstGeom prst="rect">
                      <a:avLst/>
                    </a:prstGeom>
                  </pic:spPr>
                </pic:pic>
              </a:graphicData>
            </a:graphic>
          </wp:inline>
        </w:drawing>
      </w:r>
    </w:p>
    <w:p w14:paraId="5A1B616C">
      <w:pPr>
        <w:spacing w:line="12758" w:lineRule="exact"/>
        <w:sectPr>
          <w:footerReference r:id="rId52" w:type="default"/>
          <w:pgSz w:w="11900" w:h="16840"/>
          <w:pgMar w:top="642" w:right="600" w:bottom="340" w:left="600" w:header="326" w:footer="93" w:gutter="0"/>
          <w:cols w:space="720" w:num="1"/>
        </w:sectPr>
      </w:pPr>
    </w:p>
    <w:p w14:paraId="6D9C12B4">
      <w:pPr>
        <w:pStyle w:val="2"/>
        <w:spacing w:line="277" w:lineRule="auto"/>
      </w:pPr>
    </w:p>
    <w:p w14:paraId="5F4863F8">
      <w:pPr>
        <w:pStyle w:val="2"/>
        <w:spacing w:line="278" w:lineRule="auto"/>
      </w:pPr>
    </w:p>
    <w:p w14:paraId="6D5D7FAF">
      <w:pPr>
        <w:spacing w:line="12758" w:lineRule="exact"/>
        <w:ind w:firstLine="2594"/>
      </w:pPr>
      <w:r>
        <w:rPr>
          <w:position w:val="-255"/>
        </w:rPr>
        <w:drawing>
          <wp:inline distT="0" distB="0" distL="0" distR="0">
            <wp:extent cx="3514725" cy="8100695"/>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26"/>
                    <a:stretch>
                      <a:fillRect/>
                    </a:stretch>
                  </pic:blipFill>
                  <pic:spPr>
                    <a:xfrm>
                      <a:off x="0" y="0"/>
                      <a:ext cx="3515031" cy="8101051"/>
                    </a:xfrm>
                    <a:prstGeom prst="rect">
                      <a:avLst/>
                    </a:prstGeom>
                  </pic:spPr>
                </pic:pic>
              </a:graphicData>
            </a:graphic>
          </wp:inline>
        </w:drawing>
      </w:r>
    </w:p>
    <w:p w14:paraId="29FF1DC1">
      <w:pPr>
        <w:spacing w:line="12758" w:lineRule="exact"/>
        <w:sectPr>
          <w:footerReference r:id="rId53" w:type="default"/>
          <w:pgSz w:w="11900" w:h="16840"/>
          <w:pgMar w:top="642" w:right="600" w:bottom="340" w:left="600" w:header="326" w:footer="93" w:gutter="0"/>
          <w:cols w:space="720" w:num="1"/>
        </w:sectPr>
      </w:pPr>
    </w:p>
    <w:p w14:paraId="2C767A60">
      <w:pPr>
        <w:pStyle w:val="2"/>
        <w:spacing w:line="277" w:lineRule="auto"/>
      </w:pPr>
    </w:p>
    <w:p w14:paraId="0DF074EE">
      <w:pPr>
        <w:pStyle w:val="2"/>
        <w:spacing w:line="278" w:lineRule="auto"/>
      </w:pPr>
    </w:p>
    <w:p w14:paraId="4C1EECA1">
      <w:pPr>
        <w:spacing w:line="12390" w:lineRule="exact"/>
        <w:ind w:firstLine="2594"/>
      </w:pPr>
      <w:r>
        <w:rPr>
          <w:position w:val="-247"/>
        </w:rPr>
        <w:drawing>
          <wp:inline distT="0" distB="0" distL="0" distR="0">
            <wp:extent cx="3514725" cy="786701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27"/>
                    <a:stretch>
                      <a:fillRect/>
                    </a:stretch>
                  </pic:blipFill>
                  <pic:spPr>
                    <a:xfrm>
                      <a:off x="0" y="0"/>
                      <a:ext cx="3515031" cy="7867630"/>
                    </a:xfrm>
                    <a:prstGeom prst="rect">
                      <a:avLst/>
                    </a:prstGeom>
                  </pic:spPr>
                </pic:pic>
              </a:graphicData>
            </a:graphic>
          </wp:inline>
        </w:drawing>
      </w:r>
    </w:p>
    <w:p w14:paraId="3475D249">
      <w:pPr>
        <w:spacing w:line="12390" w:lineRule="exact"/>
        <w:sectPr>
          <w:footerReference r:id="rId54" w:type="default"/>
          <w:pgSz w:w="11900" w:h="16840"/>
          <w:pgMar w:top="642" w:right="600" w:bottom="340" w:left="600" w:header="326" w:footer="93" w:gutter="0"/>
          <w:cols w:space="720" w:num="1"/>
        </w:sectPr>
      </w:pPr>
    </w:p>
    <w:p w14:paraId="663E0426">
      <w:pPr>
        <w:pStyle w:val="2"/>
        <w:spacing w:line="277" w:lineRule="auto"/>
      </w:pPr>
    </w:p>
    <w:p w14:paraId="5F7FA30F">
      <w:pPr>
        <w:pStyle w:val="2"/>
        <w:spacing w:line="278" w:lineRule="auto"/>
      </w:pPr>
    </w:p>
    <w:p w14:paraId="7B59DE83">
      <w:pPr>
        <w:spacing w:line="12758" w:lineRule="exact"/>
        <w:ind w:firstLine="2594"/>
      </w:pPr>
      <w:r>
        <w:rPr>
          <w:position w:val="-255"/>
        </w:rPr>
        <w:drawing>
          <wp:inline distT="0" distB="0" distL="0" distR="0">
            <wp:extent cx="3514725" cy="8100695"/>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28"/>
                    <a:stretch>
                      <a:fillRect/>
                    </a:stretch>
                  </pic:blipFill>
                  <pic:spPr>
                    <a:xfrm>
                      <a:off x="0" y="0"/>
                      <a:ext cx="3515031" cy="8101051"/>
                    </a:xfrm>
                    <a:prstGeom prst="rect">
                      <a:avLst/>
                    </a:prstGeom>
                  </pic:spPr>
                </pic:pic>
              </a:graphicData>
            </a:graphic>
          </wp:inline>
        </w:drawing>
      </w:r>
    </w:p>
    <w:p w14:paraId="1C438EB1">
      <w:pPr>
        <w:spacing w:line="12758" w:lineRule="exact"/>
        <w:sectPr>
          <w:footerReference r:id="rId55" w:type="default"/>
          <w:pgSz w:w="11900" w:h="16840"/>
          <w:pgMar w:top="642" w:right="600" w:bottom="340" w:left="600" w:header="326" w:footer="93" w:gutter="0"/>
          <w:cols w:space="720" w:num="1"/>
        </w:sectPr>
      </w:pPr>
    </w:p>
    <w:p w14:paraId="18122A16">
      <w:pPr>
        <w:pStyle w:val="2"/>
        <w:spacing w:line="277" w:lineRule="auto"/>
      </w:pPr>
    </w:p>
    <w:p w14:paraId="24997C28">
      <w:pPr>
        <w:pStyle w:val="2"/>
        <w:spacing w:line="278" w:lineRule="auto"/>
      </w:pPr>
    </w:p>
    <w:p w14:paraId="2CFD1E15">
      <w:pPr>
        <w:spacing w:line="12758" w:lineRule="exact"/>
        <w:ind w:firstLine="2594"/>
      </w:pPr>
      <w:r>
        <w:rPr>
          <w:position w:val="-255"/>
        </w:rPr>
        <w:drawing>
          <wp:inline distT="0" distB="0" distL="0" distR="0">
            <wp:extent cx="3514725" cy="810069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29"/>
                    <a:stretch>
                      <a:fillRect/>
                    </a:stretch>
                  </pic:blipFill>
                  <pic:spPr>
                    <a:xfrm>
                      <a:off x="0" y="0"/>
                      <a:ext cx="3515031" cy="8101051"/>
                    </a:xfrm>
                    <a:prstGeom prst="rect">
                      <a:avLst/>
                    </a:prstGeom>
                  </pic:spPr>
                </pic:pic>
              </a:graphicData>
            </a:graphic>
          </wp:inline>
        </w:drawing>
      </w:r>
    </w:p>
    <w:p w14:paraId="074D33A0">
      <w:pPr>
        <w:spacing w:line="12758" w:lineRule="exact"/>
        <w:sectPr>
          <w:footerReference r:id="rId56" w:type="default"/>
          <w:pgSz w:w="11900" w:h="16840"/>
          <w:pgMar w:top="642" w:right="600" w:bottom="340" w:left="600" w:header="326" w:footer="93" w:gutter="0"/>
          <w:cols w:space="720" w:num="1"/>
        </w:sectPr>
      </w:pPr>
    </w:p>
    <w:p w14:paraId="3EE1E78D">
      <w:pPr>
        <w:pStyle w:val="2"/>
        <w:spacing w:line="277" w:lineRule="auto"/>
      </w:pPr>
    </w:p>
    <w:p w14:paraId="27FAA2B3">
      <w:pPr>
        <w:pStyle w:val="2"/>
        <w:spacing w:line="278" w:lineRule="auto"/>
      </w:pPr>
    </w:p>
    <w:p w14:paraId="0F16D8C2">
      <w:pPr>
        <w:spacing w:line="12661" w:lineRule="exact"/>
        <w:ind w:firstLine="2562"/>
      </w:pPr>
      <w:r>
        <w:rPr>
          <w:position w:val="-253"/>
        </w:rPr>
        <w:drawing>
          <wp:inline distT="0" distB="0" distL="0" distR="0">
            <wp:extent cx="3556000" cy="803910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30"/>
                    <a:stretch>
                      <a:fillRect/>
                    </a:stretch>
                  </pic:blipFill>
                  <pic:spPr>
                    <a:xfrm>
                      <a:off x="0" y="0"/>
                      <a:ext cx="3556224" cy="8039263"/>
                    </a:xfrm>
                    <a:prstGeom prst="rect">
                      <a:avLst/>
                    </a:prstGeom>
                  </pic:spPr>
                </pic:pic>
              </a:graphicData>
            </a:graphic>
          </wp:inline>
        </w:drawing>
      </w:r>
    </w:p>
    <w:p w14:paraId="44B884D9">
      <w:pPr>
        <w:spacing w:line="12661" w:lineRule="exact"/>
        <w:sectPr>
          <w:footerReference r:id="rId57" w:type="default"/>
          <w:pgSz w:w="11900" w:h="16840"/>
          <w:pgMar w:top="642" w:right="600" w:bottom="340" w:left="600" w:header="326" w:footer="93" w:gutter="0"/>
          <w:cols w:space="720" w:num="1"/>
        </w:sectPr>
      </w:pPr>
    </w:p>
    <w:p w14:paraId="14DB9F9D">
      <w:pPr>
        <w:pStyle w:val="2"/>
        <w:spacing w:line="277" w:lineRule="auto"/>
      </w:pPr>
    </w:p>
    <w:p w14:paraId="7002DFAB">
      <w:pPr>
        <w:pStyle w:val="2"/>
        <w:spacing w:line="278" w:lineRule="auto"/>
      </w:pPr>
    </w:p>
    <w:p w14:paraId="38D50109">
      <w:pPr>
        <w:spacing w:line="12758" w:lineRule="exact"/>
        <w:ind w:firstLine="2594"/>
      </w:pPr>
      <w:r>
        <w:rPr>
          <w:position w:val="-255"/>
        </w:rPr>
        <w:drawing>
          <wp:inline distT="0" distB="0" distL="0" distR="0">
            <wp:extent cx="3514725" cy="8100695"/>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31"/>
                    <a:stretch>
                      <a:fillRect/>
                    </a:stretch>
                  </pic:blipFill>
                  <pic:spPr>
                    <a:xfrm>
                      <a:off x="0" y="0"/>
                      <a:ext cx="3515031" cy="8101051"/>
                    </a:xfrm>
                    <a:prstGeom prst="rect">
                      <a:avLst/>
                    </a:prstGeom>
                  </pic:spPr>
                </pic:pic>
              </a:graphicData>
            </a:graphic>
          </wp:inline>
        </w:drawing>
      </w:r>
    </w:p>
    <w:p w14:paraId="4F5E4B8B">
      <w:pPr>
        <w:spacing w:line="12758" w:lineRule="exact"/>
        <w:sectPr>
          <w:footerReference r:id="rId58" w:type="default"/>
          <w:pgSz w:w="11900" w:h="16840"/>
          <w:pgMar w:top="642" w:right="600" w:bottom="340" w:left="600" w:header="326" w:footer="93" w:gutter="0"/>
          <w:cols w:space="720" w:num="1"/>
        </w:sectPr>
      </w:pPr>
    </w:p>
    <w:p w14:paraId="5CA9CFFD">
      <w:pPr>
        <w:pStyle w:val="2"/>
        <w:spacing w:line="277" w:lineRule="auto"/>
      </w:pPr>
    </w:p>
    <w:p w14:paraId="3C6DDDB0">
      <w:pPr>
        <w:pStyle w:val="2"/>
        <w:spacing w:line="278" w:lineRule="auto"/>
      </w:pPr>
    </w:p>
    <w:p w14:paraId="0625B79E">
      <w:pPr>
        <w:spacing w:line="12758" w:lineRule="exact"/>
        <w:ind w:firstLine="2562"/>
      </w:pPr>
      <w:r>
        <w:rPr>
          <w:position w:val="-255"/>
        </w:rPr>
        <w:drawing>
          <wp:inline distT="0" distB="0" distL="0" distR="0">
            <wp:extent cx="3556000" cy="8100695"/>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32"/>
                    <a:stretch>
                      <a:fillRect/>
                    </a:stretch>
                  </pic:blipFill>
                  <pic:spPr>
                    <a:xfrm>
                      <a:off x="0" y="0"/>
                      <a:ext cx="3556224" cy="8101051"/>
                    </a:xfrm>
                    <a:prstGeom prst="rect">
                      <a:avLst/>
                    </a:prstGeom>
                  </pic:spPr>
                </pic:pic>
              </a:graphicData>
            </a:graphic>
          </wp:inline>
        </w:drawing>
      </w:r>
    </w:p>
    <w:p w14:paraId="17CA8D4D">
      <w:pPr>
        <w:spacing w:line="12758" w:lineRule="exact"/>
        <w:sectPr>
          <w:footerReference r:id="rId59" w:type="default"/>
          <w:pgSz w:w="11900" w:h="16840"/>
          <w:pgMar w:top="642" w:right="600" w:bottom="340" w:left="600" w:header="326" w:footer="93" w:gutter="0"/>
          <w:cols w:space="720" w:num="1"/>
        </w:sectPr>
      </w:pPr>
    </w:p>
    <w:p w14:paraId="5A79FFEB">
      <w:pPr>
        <w:pStyle w:val="2"/>
        <w:spacing w:line="277" w:lineRule="auto"/>
      </w:pPr>
    </w:p>
    <w:p w14:paraId="45685285">
      <w:pPr>
        <w:pStyle w:val="2"/>
        <w:spacing w:line="278" w:lineRule="auto"/>
      </w:pPr>
    </w:p>
    <w:p w14:paraId="7751A292">
      <w:pPr>
        <w:spacing w:line="12758" w:lineRule="exact"/>
        <w:ind w:firstLine="2594"/>
      </w:pPr>
      <w:r>
        <w:rPr>
          <w:position w:val="-255"/>
        </w:rPr>
        <w:drawing>
          <wp:inline distT="0" distB="0" distL="0" distR="0">
            <wp:extent cx="3514725" cy="810069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33"/>
                    <a:stretch>
                      <a:fillRect/>
                    </a:stretch>
                  </pic:blipFill>
                  <pic:spPr>
                    <a:xfrm>
                      <a:off x="0" y="0"/>
                      <a:ext cx="3515031" cy="8101051"/>
                    </a:xfrm>
                    <a:prstGeom prst="rect">
                      <a:avLst/>
                    </a:prstGeom>
                  </pic:spPr>
                </pic:pic>
              </a:graphicData>
            </a:graphic>
          </wp:inline>
        </w:drawing>
      </w:r>
    </w:p>
    <w:p w14:paraId="5CD9BA03">
      <w:pPr>
        <w:spacing w:line="12758" w:lineRule="exact"/>
        <w:sectPr>
          <w:footerReference r:id="rId60" w:type="default"/>
          <w:pgSz w:w="11900" w:h="16840"/>
          <w:pgMar w:top="642" w:right="600" w:bottom="340" w:left="600" w:header="326" w:footer="93" w:gutter="0"/>
          <w:cols w:space="720" w:num="1"/>
        </w:sectPr>
      </w:pPr>
    </w:p>
    <w:p w14:paraId="46C71335">
      <w:pPr>
        <w:pStyle w:val="2"/>
        <w:spacing w:line="277" w:lineRule="auto"/>
      </w:pPr>
    </w:p>
    <w:p w14:paraId="376651B2">
      <w:pPr>
        <w:pStyle w:val="2"/>
        <w:spacing w:line="278" w:lineRule="auto"/>
      </w:pPr>
    </w:p>
    <w:p w14:paraId="59749B01">
      <w:pPr>
        <w:spacing w:line="12758" w:lineRule="exact"/>
        <w:ind w:firstLine="2594"/>
      </w:pPr>
      <w:r>
        <w:rPr>
          <w:position w:val="-255"/>
        </w:rPr>
        <w:drawing>
          <wp:inline distT="0" distB="0" distL="0" distR="0">
            <wp:extent cx="3514725" cy="8100695"/>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34"/>
                    <a:stretch>
                      <a:fillRect/>
                    </a:stretch>
                  </pic:blipFill>
                  <pic:spPr>
                    <a:xfrm>
                      <a:off x="0" y="0"/>
                      <a:ext cx="3515031" cy="8101051"/>
                    </a:xfrm>
                    <a:prstGeom prst="rect">
                      <a:avLst/>
                    </a:prstGeom>
                  </pic:spPr>
                </pic:pic>
              </a:graphicData>
            </a:graphic>
          </wp:inline>
        </w:drawing>
      </w:r>
    </w:p>
    <w:p w14:paraId="29E871FB">
      <w:pPr>
        <w:spacing w:line="12758" w:lineRule="exact"/>
        <w:sectPr>
          <w:footerReference r:id="rId61" w:type="default"/>
          <w:pgSz w:w="11900" w:h="16840"/>
          <w:pgMar w:top="642" w:right="600" w:bottom="340" w:left="600" w:header="326" w:footer="93" w:gutter="0"/>
          <w:cols w:space="720" w:num="1"/>
        </w:sectPr>
      </w:pPr>
    </w:p>
    <w:p w14:paraId="6DB202C8">
      <w:pPr>
        <w:pStyle w:val="2"/>
        <w:spacing w:line="277" w:lineRule="auto"/>
      </w:pPr>
    </w:p>
    <w:p w14:paraId="62FDC417">
      <w:pPr>
        <w:pStyle w:val="2"/>
        <w:spacing w:line="278" w:lineRule="auto"/>
      </w:pPr>
    </w:p>
    <w:p w14:paraId="04B10FBE">
      <w:pPr>
        <w:spacing w:line="12661" w:lineRule="exact"/>
        <w:ind w:firstLine="2562"/>
      </w:pPr>
      <w:r>
        <w:rPr>
          <w:position w:val="-253"/>
        </w:rPr>
        <w:drawing>
          <wp:inline distT="0" distB="0" distL="0" distR="0">
            <wp:extent cx="3556000" cy="803910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35"/>
                    <a:stretch>
                      <a:fillRect/>
                    </a:stretch>
                  </pic:blipFill>
                  <pic:spPr>
                    <a:xfrm>
                      <a:off x="0" y="0"/>
                      <a:ext cx="3556224" cy="8039263"/>
                    </a:xfrm>
                    <a:prstGeom prst="rect">
                      <a:avLst/>
                    </a:prstGeom>
                  </pic:spPr>
                </pic:pic>
              </a:graphicData>
            </a:graphic>
          </wp:inline>
        </w:drawing>
      </w:r>
    </w:p>
    <w:p w14:paraId="15A6DF7D">
      <w:pPr>
        <w:spacing w:line="12661" w:lineRule="exact"/>
        <w:sectPr>
          <w:footerReference r:id="rId62" w:type="default"/>
          <w:pgSz w:w="11900" w:h="16840"/>
          <w:pgMar w:top="642" w:right="600" w:bottom="340" w:left="600" w:header="326" w:footer="93" w:gutter="0"/>
          <w:cols w:space="720" w:num="1"/>
        </w:sectPr>
      </w:pPr>
    </w:p>
    <w:p w14:paraId="0C1FC395">
      <w:pPr>
        <w:pStyle w:val="2"/>
        <w:spacing w:line="277" w:lineRule="auto"/>
      </w:pPr>
    </w:p>
    <w:p w14:paraId="7C7F01C5">
      <w:pPr>
        <w:pStyle w:val="2"/>
        <w:spacing w:line="278" w:lineRule="auto"/>
      </w:pPr>
    </w:p>
    <w:p w14:paraId="2DCF3B0B">
      <w:pPr>
        <w:spacing w:line="12758" w:lineRule="exact"/>
        <w:ind w:firstLine="2594"/>
      </w:pPr>
      <w:r>
        <w:rPr>
          <w:position w:val="-255"/>
        </w:rPr>
        <w:drawing>
          <wp:inline distT="0" distB="0" distL="0" distR="0">
            <wp:extent cx="3514725" cy="810069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36"/>
                    <a:stretch>
                      <a:fillRect/>
                    </a:stretch>
                  </pic:blipFill>
                  <pic:spPr>
                    <a:xfrm>
                      <a:off x="0" y="0"/>
                      <a:ext cx="3515031" cy="8101051"/>
                    </a:xfrm>
                    <a:prstGeom prst="rect">
                      <a:avLst/>
                    </a:prstGeom>
                  </pic:spPr>
                </pic:pic>
              </a:graphicData>
            </a:graphic>
          </wp:inline>
        </w:drawing>
      </w:r>
    </w:p>
    <w:p w14:paraId="0B01EBA0">
      <w:pPr>
        <w:spacing w:line="12758" w:lineRule="exact"/>
        <w:sectPr>
          <w:footerReference r:id="rId63" w:type="default"/>
          <w:pgSz w:w="11900" w:h="16840"/>
          <w:pgMar w:top="642" w:right="600" w:bottom="340" w:left="600" w:header="326" w:footer="93" w:gutter="0"/>
          <w:cols w:space="720" w:num="1"/>
        </w:sectPr>
      </w:pPr>
    </w:p>
    <w:p w14:paraId="369278F4">
      <w:pPr>
        <w:pStyle w:val="2"/>
        <w:spacing w:line="277" w:lineRule="auto"/>
      </w:pPr>
    </w:p>
    <w:p w14:paraId="02D22CBD">
      <w:pPr>
        <w:pStyle w:val="2"/>
        <w:spacing w:line="278" w:lineRule="auto"/>
      </w:pPr>
    </w:p>
    <w:p w14:paraId="3A4CA688">
      <w:pPr>
        <w:spacing w:line="12758" w:lineRule="exact"/>
        <w:ind w:firstLine="2594"/>
      </w:pPr>
      <w:r>
        <w:rPr>
          <w:position w:val="-255"/>
        </w:rPr>
        <w:drawing>
          <wp:inline distT="0" distB="0" distL="0" distR="0">
            <wp:extent cx="3514725" cy="8100695"/>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37"/>
                    <a:stretch>
                      <a:fillRect/>
                    </a:stretch>
                  </pic:blipFill>
                  <pic:spPr>
                    <a:xfrm>
                      <a:off x="0" y="0"/>
                      <a:ext cx="3515031" cy="8101051"/>
                    </a:xfrm>
                    <a:prstGeom prst="rect">
                      <a:avLst/>
                    </a:prstGeom>
                  </pic:spPr>
                </pic:pic>
              </a:graphicData>
            </a:graphic>
          </wp:inline>
        </w:drawing>
      </w:r>
    </w:p>
    <w:p w14:paraId="3D161EBF">
      <w:pPr>
        <w:spacing w:line="12758" w:lineRule="exact"/>
        <w:sectPr>
          <w:footerReference r:id="rId64" w:type="default"/>
          <w:pgSz w:w="11900" w:h="16840"/>
          <w:pgMar w:top="642" w:right="600" w:bottom="340" w:left="600" w:header="326" w:footer="93" w:gutter="0"/>
          <w:cols w:space="720" w:num="1"/>
        </w:sectPr>
      </w:pPr>
    </w:p>
    <w:p w14:paraId="532B504E">
      <w:pPr>
        <w:pStyle w:val="2"/>
        <w:spacing w:line="277" w:lineRule="auto"/>
      </w:pPr>
    </w:p>
    <w:p w14:paraId="4FEC5E4C">
      <w:pPr>
        <w:pStyle w:val="2"/>
        <w:spacing w:line="278" w:lineRule="auto"/>
      </w:pPr>
    </w:p>
    <w:p w14:paraId="0222C7FE">
      <w:pPr>
        <w:spacing w:line="12758" w:lineRule="exact"/>
        <w:ind w:firstLine="2594"/>
      </w:pPr>
      <w:r>
        <w:rPr>
          <w:position w:val="-255"/>
        </w:rPr>
        <w:drawing>
          <wp:inline distT="0" distB="0" distL="0" distR="0">
            <wp:extent cx="3514725" cy="8100695"/>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138"/>
                    <a:stretch>
                      <a:fillRect/>
                    </a:stretch>
                  </pic:blipFill>
                  <pic:spPr>
                    <a:xfrm>
                      <a:off x="0" y="0"/>
                      <a:ext cx="3515031" cy="8101051"/>
                    </a:xfrm>
                    <a:prstGeom prst="rect">
                      <a:avLst/>
                    </a:prstGeom>
                  </pic:spPr>
                </pic:pic>
              </a:graphicData>
            </a:graphic>
          </wp:inline>
        </w:drawing>
      </w:r>
    </w:p>
    <w:p w14:paraId="53004708">
      <w:pPr>
        <w:spacing w:line="12758" w:lineRule="exact"/>
        <w:sectPr>
          <w:footerReference r:id="rId65" w:type="default"/>
          <w:pgSz w:w="11900" w:h="16840"/>
          <w:pgMar w:top="642" w:right="600" w:bottom="340" w:left="600" w:header="326" w:footer="93" w:gutter="0"/>
          <w:cols w:space="720" w:num="1"/>
        </w:sectPr>
      </w:pPr>
    </w:p>
    <w:p w14:paraId="341D4B8E">
      <w:pPr>
        <w:pStyle w:val="2"/>
        <w:spacing w:line="277" w:lineRule="auto"/>
      </w:pPr>
    </w:p>
    <w:p w14:paraId="136D1221">
      <w:pPr>
        <w:pStyle w:val="2"/>
        <w:spacing w:line="278" w:lineRule="auto"/>
      </w:pPr>
    </w:p>
    <w:p w14:paraId="056AB2BA">
      <w:pPr>
        <w:spacing w:line="12758" w:lineRule="exact"/>
        <w:ind w:firstLine="2594"/>
      </w:pPr>
      <w:r>
        <w:rPr>
          <w:position w:val="-255"/>
        </w:rPr>
        <w:drawing>
          <wp:inline distT="0" distB="0" distL="0" distR="0">
            <wp:extent cx="3514725" cy="810069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39"/>
                    <a:stretch>
                      <a:fillRect/>
                    </a:stretch>
                  </pic:blipFill>
                  <pic:spPr>
                    <a:xfrm>
                      <a:off x="0" y="0"/>
                      <a:ext cx="3515031" cy="8101051"/>
                    </a:xfrm>
                    <a:prstGeom prst="rect">
                      <a:avLst/>
                    </a:prstGeom>
                  </pic:spPr>
                </pic:pic>
              </a:graphicData>
            </a:graphic>
          </wp:inline>
        </w:drawing>
      </w:r>
    </w:p>
    <w:p w14:paraId="4E094AC7">
      <w:pPr>
        <w:spacing w:line="12758" w:lineRule="exact"/>
        <w:sectPr>
          <w:footerReference r:id="rId66" w:type="default"/>
          <w:pgSz w:w="11900" w:h="16840"/>
          <w:pgMar w:top="642" w:right="600" w:bottom="340" w:left="600" w:header="326" w:footer="93" w:gutter="0"/>
          <w:cols w:space="720" w:num="1"/>
        </w:sectPr>
      </w:pPr>
    </w:p>
    <w:p w14:paraId="6D50C7E6">
      <w:pPr>
        <w:pStyle w:val="2"/>
        <w:spacing w:line="277" w:lineRule="auto"/>
      </w:pPr>
    </w:p>
    <w:p w14:paraId="1E004FCE">
      <w:pPr>
        <w:pStyle w:val="2"/>
        <w:spacing w:line="278" w:lineRule="auto"/>
      </w:pPr>
    </w:p>
    <w:p w14:paraId="05EAE487">
      <w:pPr>
        <w:spacing w:line="12661" w:lineRule="exact"/>
        <w:ind w:firstLine="2594"/>
      </w:pPr>
      <w:r>
        <w:rPr>
          <w:position w:val="-253"/>
        </w:rPr>
        <w:drawing>
          <wp:inline distT="0" distB="0" distL="0" distR="0">
            <wp:extent cx="3514725" cy="803910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40"/>
                    <a:stretch>
                      <a:fillRect/>
                    </a:stretch>
                  </pic:blipFill>
                  <pic:spPr>
                    <a:xfrm>
                      <a:off x="0" y="0"/>
                      <a:ext cx="3515031" cy="8039263"/>
                    </a:xfrm>
                    <a:prstGeom prst="rect">
                      <a:avLst/>
                    </a:prstGeom>
                  </pic:spPr>
                </pic:pic>
              </a:graphicData>
            </a:graphic>
          </wp:inline>
        </w:drawing>
      </w:r>
    </w:p>
    <w:p w14:paraId="06BCD712">
      <w:pPr>
        <w:spacing w:line="12661" w:lineRule="exact"/>
        <w:sectPr>
          <w:footerReference r:id="rId67" w:type="default"/>
          <w:pgSz w:w="11900" w:h="16840"/>
          <w:pgMar w:top="642" w:right="600" w:bottom="340" w:left="600" w:header="326" w:footer="93" w:gutter="0"/>
          <w:cols w:space="720" w:num="1"/>
        </w:sectPr>
      </w:pPr>
    </w:p>
    <w:p w14:paraId="6CF63520">
      <w:pPr>
        <w:pStyle w:val="2"/>
        <w:spacing w:line="277" w:lineRule="auto"/>
      </w:pPr>
    </w:p>
    <w:p w14:paraId="48F44CE0">
      <w:pPr>
        <w:pStyle w:val="2"/>
        <w:spacing w:line="278" w:lineRule="auto"/>
      </w:pPr>
    </w:p>
    <w:p w14:paraId="499A3E4A">
      <w:pPr>
        <w:spacing w:line="12758" w:lineRule="exact"/>
        <w:ind w:firstLine="2594"/>
      </w:pPr>
      <w:r>
        <w:rPr>
          <w:position w:val="-255"/>
        </w:rPr>
        <w:drawing>
          <wp:inline distT="0" distB="0" distL="0" distR="0">
            <wp:extent cx="3514725" cy="8100695"/>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141"/>
                    <a:stretch>
                      <a:fillRect/>
                    </a:stretch>
                  </pic:blipFill>
                  <pic:spPr>
                    <a:xfrm>
                      <a:off x="0" y="0"/>
                      <a:ext cx="3515031" cy="8101051"/>
                    </a:xfrm>
                    <a:prstGeom prst="rect">
                      <a:avLst/>
                    </a:prstGeom>
                  </pic:spPr>
                </pic:pic>
              </a:graphicData>
            </a:graphic>
          </wp:inline>
        </w:drawing>
      </w:r>
    </w:p>
    <w:p w14:paraId="629507CD">
      <w:pPr>
        <w:spacing w:line="12758" w:lineRule="exact"/>
        <w:sectPr>
          <w:footerReference r:id="rId68" w:type="default"/>
          <w:pgSz w:w="11900" w:h="16840"/>
          <w:pgMar w:top="642" w:right="600" w:bottom="340" w:left="600" w:header="326" w:footer="93" w:gutter="0"/>
          <w:cols w:space="720" w:num="1"/>
        </w:sectPr>
      </w:pPr>
    </w:p>
    <w:p w14:paraId="7718C84B">
      <w:pPr>
        <w:pStyle w:val="2"/>
        <w:spacing w:line="277" w:lineRule="auto"/>
      </w:pPr>
    </w:p>
    <w:p w14:paraId="330E0B31">
      <w:pPr>
        <w:pStyle w:val="2"/>
        <w:spacing w:line="278" w:lineRule="auto"/>
      </w:pPr>
    </w:p>
    <w:p w14:paraId="19D2D0B7">
      <w:pPr>
        <w:spacing w:line="12758" w:lineRule="exact"/>
        <w:ind w:firstLine="2562"/>
      </w:pPr>
      <w:r>
        <w:rPr>
          <w:position w:val="-255"/>
        </w:rPr>
        <w:drawing>
          <wp:inline distT="0" distB="0" distL="0" distR="0">
            <wp:extent cx="3556000" cy="8100695"/>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42"/>
                    <a:stretch>
                      <a:fillRect/>
                    </a:stretch>
                  </pic:blipFill>
                  <pic:spPr>
                    <a:xfrm>
                      <a:off x="0" y="0"/>
                      <a:ext cx="3556224" cy="8101051"/>
                    </a:xfrm>
                    <a:prstGeom prst="rect">
                      <a:avLst/>
                    </a:prstGeom>
                  </pic:spPr>
                </pic:pic>
              </a:graphicData>
            </a:graphic>
          </wp:inline>
        </w:drawing>
      </w:r>
    </w:p>
    <w:p w14:paraId="0F1B37B3">
      <w:pPr>
        <w:spacing w:line="12758" w:lineRule="exact"/>
        <w:sectPr>
          <w:footerReference r:id="rId69" w:type="default"/>
          <w:pgSz w:w="11900" w:h="16840"/>
          <w:pgMar w:top="642" w:right="600" w:bottom="340" w:left="600" w:header="326" w:footer="93" w:gutter="0"/>
          <w:cols w:space="720" w:num="1"/>
        </w:sectPr>
      </w:pPr>
    </w:p>
    <w:p w14:paraId="5F55C174">
      <w:pPr>
        <w:pStyle w:val="2"/>
        <w:spacing w:line="277" w:lineRule="auto"/>
      </w:pPr>
    </w:p>
    <w:p w14:paraId="1CD9BB33">
      <w:pPr>
        <w:pStyle w:val="2"/>
        <w:spacing w:line="278" w:lineRule="auto"/>
      </w:pPr>
    </w:p>
    <w:p w14:paraId="7E846CF0">
      <w:pPr>
        <w:spacing w:line="12758" w:lineRule="exact"/>
        <w:ind w:firstLine="2594"/>
      </w:pPr>
      <w:r>
        <w:rPr>
          <w:position w:val="-255"/>
        </w:rPr>
        <w:drawing>
          <wp:inline distT="0" distB="0" distL="0" distR="0">
            <wp:extent cx="3514725" cy="8100695"/>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143"/>
                    <a:stretch>
                      <a:fillRect/>
                    </a:stretch>
                  </pic:blipFill>
                  <pic:spPr>
                    <a:xfrm>
                      <a:off x="0" y="0"/>
                      <a:ext cx="3515031" cy="8101051"/>
                    </a:xfrm>
                    <a:prstGeom prst="rect">
                      <a:avLst/>
                    </a:prstGeom>
                  </pic:spPr>
                </pic:pic>
              </a:graphicData>
            </a:graphic>
          </wp:inline>
        </w:drawing>
      </w:r>
    </w:p>
    <w:p w14:paraId="24013B8F">
      <w:pPr>
        <w:spacing w:line="12758" w:lineRule="exact"/>
        <w:sectPr>
          <w:footerReference r:id="rId70" w:type="default"/>
          <w:pgSz w:w="11900" w:h="16840"/>
          <w:pgMar w:top="642" w:right="600" w:bottom="340" w:left="600" w:header="326" w:footer="93" w:gutter="0"/>
          <w:cols w:space="720" w:num="1"/>
        </w:sectPr>
      </w:pPr>
    </w:p>
    <w:p w14:paraId="1BEA6527">
      <w:pPr>
        <w:pStyle w:val="2"/>
        <w:spacing w:line="277" w:lineRule="auto"/>
      </w:pPr>
    </w:p>
    <w:p w14:paraId="6D8F668F">
      <w:pPr>
        <w:pStyle w:val="2"/>
        <w:spacing w:line="278" w:lineRule="auto"/>
      </w:pPr>
    </w:p>
    <w:p w14:paraId="033A2F6D">
      <w:pPr>
        <w:spacing w:line="12758" w:lineRule="exact"/>
        <w:ind w:firstLine="2594"/>
      </w:pPr>
      <w:r>
        <w:rPr>
          <w:position w:val="-255"/>
        </w:rPr>
        <w:drawing>
          <wp:inline distT="0" distB="0" distL="0" distR="0">
            <wp:extent cx="3514725" cy="8100695"/>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44"/>
                    <a:stretch>
                      <a:fillRect/>
                    </a:stretch>
                  </pic:blipFill>
                  <pic:spPr>
                    <a:xfrm>
                      <a:off x="0" y="0"/>
                      <a:ext cx="3515031" cy="8101051"/>
                    </a:xfrm>
                    <a:prstGeom prst="rect">
                      <a:avLst/>
                    </a:prstGeom>
                  </pic:spPr>
                </pic:pic>
              </a:graphicData>
            </a:graphic>
          </wp:inline>
        </w:drawing>
      </w:r>
    </w:p>
    <w:p w14:paraId="5D332F3C">
      <w:pPr>
        <w:spacing w:line="12758" w:lineRule="exact"/>
        <w:sectPr>
          <w:footerReference r:id="rId71" w:type="default"/>
          <w:pgSz w:w="11900" w:h="16840"/>
          <w:pgMar w:top="642" w:right="600" w:bottom="340" w:left="600" w:header="326" w:footer="93" w:gutter="0"/>
          <w:cols w:space="720" w:num="1"/>
        </w:sectPr>
      </w:pPr>
    </w:p>
    <w:p w14:paraId="4560A05D">
      <w:pPr>
        <w:pStyle w:val="2"/>
        <w:spacing w:line="277" w:lineRule="auto"/>
      </w:pPr>
    </w:p>
    <w:p w14:paraId="02FF7284">
      <w:pPr>
        <w:pStyle w:val="2"/>
        <w:spacing w:line="278" w:lineRule="auto"/>
      </w:pPr>
    </w:p>
    <w:p w14:paraId="4927FE9A">
      <w:pPr>
        <w:spacing w:line="12661" w:lineRule="exact"/>
        <w:ind w:firstLine="2594"/>
      </w:pPr>
      <w:r>
        <w:rPr>
          <w:position w:val="-253"/>
        </w:rPr>
        <w:drawing>
          <wp:inline distT="0" distB="0" distL="0" distR="0">
            <wp:extent cx="3514725" cy="803910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145"/>
                    <a:stretch>
                      <a:fillRect/>
                    </a:stretch>
                  </pic:blipFill>
                  <pic:spPr>
                    <a:xfrm>
                      <a:off x="0" y="0"/>
                      <a:ext cx="3515031" cy="8039263"/>
                    </a:xfrm>
                    <a:prstGeom prst="rect">
                      <a:avLst/>
                    </a:prstGeom>
                  </pic:spPr>
                </pic:pic>
              </a:graphicData>
            </a:graphic>
          </wp:inline>
        </w:drawing>
      </w:r>
    </w:p>
    <w:p w14:paraId="606E4E77">
      <w:pPr>
        <w:spacing w:line="12661" w:lineRule="exact"/>
        <w:sectPr>
          <w:footerReference r:id="rId72" w:type="default"/>
          <w:pgSz w:w="11900" w:h="16840"/>
          <w:pgMar w:top="642" w:right="600" w:bottom="340" w:left="600" w:header="326" w:footer="93" w:gutter="0"/>
          <w:cols w:space="720" w:num="1"/>
        </w:sectPr>
      </w:pPr>
    </w:p>
    <w:p w14:paraId="345A13B9">
      <w:pPr>
        <w:pStyle w:val="2"/>
        <w:spacing w:line="277" w:lineRule="auto"/>
      </w:pPr>
    </w:p>
    <w:p w14:paraId="518F4242">
      <w:pPr>
        <w:pStyle w:val="2"/>
        <w:spacing w:line="278" w:lineRule="auto"/>
      </w:pPr>
    </w:p>
    <w:p w14:paraId="340B0F88">
      <w:pPr>
        <w:spacing w:line="12758" w:lineRule="exact"/>
        <w:ind w:firstLine="2594"/>
      </w:pPr>
      <w:r>
        <w:rPr>
          <w:position w:val="-255"/>
        </w:rPr>
        <w:drawing>
          <wp:inline distT="0" distB="0" distL="0" distR="0">
            <wp:extent cx="3514725" cy="8100695"/>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146"/>
                    <a:stretch>
                      <a:fillRect/>
                    </a:stretch>
                  </pic:blipFill>
                  <pic:spPr>
                    <a:xfrm>
                      <a:off x="0" y="0"/>
                      <a:ext cx="3515031" cy="8101051"/>
                    </a:xfrm>
                    <a:prstGeom prst="rect">
                      <a:avLst/>
                    </a:prstGeom>
                  </pic:spPr>
                </pic:pic>
              </a:graphicData>
            </a:graphic>
          </wp:inline>
        </w:drawing>
      </w:r>
    </w:p>
    <w:p w14:paraId="101DF40C">
      <w:pPr>
        <w:spacing w:line="12758" w:lineRule="exact"/>
        <w:sectPr>
          <w:footerReference r:id="rId73" w:type="default"/>
          <w:pgSz w:w="11900" w:h="16840"/>
          <w:pgMar w:top="642" w:right="600" w:bottom="340" w:left="600" w:header="326" w:footer="93" w:gutter="0"/>
          <w:cols w:space="720" w:num="1"/>
        </w:sectPr>
      </w:pPr>
    </w:p>
    <w:p w14:paraId="7C008236">
      <w:pPr>
        <w:pStyle w:val="2"/>
        <w:spacing w:line="277" w:lineRule="auto"/>
      </w:pPr>
    </w:p>
    <w:p w14:paraId="4EF78143">
      <w:pPr>
        <w:pStyle w:val="2"/>
        <w:spacing w:line="278" w:lineRule="auto"/>
      </w:pPr>
    </w:p>
    <w:p w14:paraId="2A78873F">
      <w:pPr>
        <w:spacing w:line="12758" w:lineRule="exact"/>
        <w:ind w:firstLine="2594"/>
      </w:pPr>
      <w:r>
        <w:rPr>
          <w:position w:val="-255"/>
        </w:rPr>
        <w:drawing>
          <wp:inline distT="0" distB="0" distL="0" distR="0">
            <wp:extent cx="3514725" cy="8100695"/>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147"/>
                    <a:stretch>
                      <a:fillRect/>
                    </a:stretch>
                  </pic:blipFill>
                  <pic:spPr>
                    <a:xfrm>
                      <a:off x="0" y="0"/>
                      <a:ext cx="3515031" cy="8101051"/>
                    </a:xfrm>
                    <a:prstGeom prst="rect">
                      <a:avLst/>
                    </a:prstGeom>
                  </pic:spPr>
                </pic:pic>
              </a:graphicData>
            </a:graphic>
          </wp:inline>
        </w:drawing>
      </w:r>
    </w:p>
    <w:p w14:paraId="6A76C78A">
      <w:pPr>
        <w:spacing w:line="12758" w:lineRule="exact"/>
        <w:sectPr>
          <w:footerReference r:id="rId74" w:type="default"/>
          <w:pgSz w:w="11900" w:h="16840"/>
          <w:pgMar w:top="642" w:right="600" w:bottom="340" w:left="600" w:header="326" w:footer="93" w:gutter="0"/>
          <w:cols w:space="720" w:num="1"/>
        </w:sectPr>
      </w:pPr>
    </w:p>
    <w:p w14:paraId="3A21464B">
      <w:pPr>
        <w:pStyle w:val="2"/>
        <w:spacing w:line="277" w:lineRule="auto"/>
      </w:pPr>
    </w:p>
    <w:p w14:paraId="392C808E">
      <w:pPr>
        <w:pStyle w:val="2"/>
        <w:spacing w:line="278" w:lineRule="auto"/>
      </w:pPr>
    </w:p>
    <w:p w14:paraId="4E0173DE">
      <w:pPr>
        <w:spacing w:line="12509" w:lineRule="exact"/>
        <w:ind w:firstLine="2540"/>
      </w:pPr>
      <w:r>
        <w:rPr>
          <w:position w:val="-250"/>
        </w:rPr>
        <w:drawing>
          <wp:inline distT="0" distB="0" distL="0" distR="0">
            <wp:extent cx="3583305" cy="794258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48"/>
                    <a:stretch>
                      <a:fillRect/>
                    </a:stretch>
                  </pic:blipFill>
                  <pic:spPr>
                    <a:xfrm>
                      <a:off x="0" y="0"/>
                      <a:ext cx="3583685" cy="7943149"/>
                    </a:xfrm>
                    <a:prstGeom prst="rect">
                      <a:avLst/>
                    </a:prstGeom>
                  </pic:spPr>
                </pic:pic>
              </a:graphicData>
            </a:graphic>
          </wp:inline>
        </w:drawing>
      </w:r>
    </w:p>
    <w:p w14:paraId="5FC74BF0">
      <w:pPr>
        <w:spacing w:line="12509" w:lineRule="exact"/>
        <w:sectPr>
          <w:footerReference r:id="rId75" w:type="default"/>
          <w:pgSz w:w="11900" w:h="16840"/>
          <w:pgMar w:top="642" w:right="600" w:bottom="340" w:left="600" w:header="326" w:footer="93" w:gutter="0"/>
          <w:cols w:space="720" w:num="1"/>
        </w:sectPr>
      </w:pPr>
    </w:p>
    <w:p w14:paraId="4DAC89E1">
      <w:pPr>
        <w:pStyle w:val="2"/>
        <w:spacing w:line="277" w:lineRule="auto"/>
      </w:pPr>
    </w:p>
    <w:p w14:paraId="5D8F1138">
      <w:pPr>
        <w:pStyle w:val="2"/>
        <w:spacing w:line="278" w:lineRule="auto"/>
      </w:pPr>
    </w:p>
    <w:p w14:paraId="0F4543B8">
      <w:pPr>
        <w:spacing w:line="12758" w:lineRule="exact"/>
        <w:ind w:firstLine="2594"/>
      </w:pPr>
      <w:r>
        <w:rPr>
          <w:position w:val="-255"/>
        </w:rPr>
        <w:drawing>
          <wp:inline distT="0" distB="0" distL="0" distR="0">
            <wp:extent cx="3514725" cy="8100695"/>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49"/>
                    <a:stretch>
                      <a:fillRect/>
                    </a:stretch>
                  </pic:blipFill>
                  <pic:spPr>
                    <a:xfrm>
                      <a:off x="0" y="0"/>
                      <a:ext cx="3515031" cy="8101051"/>
                    </a:xfrm>
                    <a:prstGeom prst="rect">
                      <a:avLst/>
                    </a:prstGeom>
                  </pic:spPr>
                </pic:pic>
              </a:graphicData>
            </a:graphic>
          </wp:inline>
        </w:drawing>
      </w:r>
    </w:p>
    <w:p w14:paraId="15DF6837">
      <w:pPr>
        <w:spacing w:line="12758" w:lineRule="exact"/>
        <w:sectPr>
          <w:footerReference r:id="rId76" w:type="default"/>
          <w:pgSz w:w="11900" w:h="16840"/>
          <w:pgMar w:top="642" w:right="600" w:bottom="340" w:left="600" w:header="326" w:footer="93" w:gutter="0"/>
          <w:cols w:space="720" w:num="1"/>
        </w:sectPr>
      </w:pPr>
    </w:p>
    <w:p w14:paraId="0CBCE779">
      <w:pPr>
        <w:pStyle w:val="2"/>
        <w:spacing w:line="277" w:lineRule="auto"/>
      </w:pPr>
    </w:p>
    <w:p w14:paraId="5C1C70B6">
      <w:pPr>
        <w:pStyle w:val="2"/>
        <w:spacing w:line="278" w:lineRule="auto"/>
      </w:pPr>
    </w:p>
    <w:p w14:paraId="22140DA2">
      <w:pPr>
        <w:spacing w:line="12758" w:lineRule="exact"/>
        <w:ind w:firstLine="2594"/>
      </w:pPr>
      <w:r>
        <w:rPr>
          <w:position w:val="-255"/>
        </w:rPr>
        <w:drawing>
          <wp:inline distT="0" distB="0" distL="0" distR="0">
            <wp:extent cx="3514725" cy="810069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50"/>
                    <a:stretch>
                      <a:fillRect/>
                    </a:stretch>
                  </pic:blipFill>
                  <pic:spPr>
                    <a:xfrm>
                      <a:off x="0" y="0"/>
                      <a:ext cx="3515031" cy="8101051"/>
                    </a:xfrm>
                    <a:prstGeom prst="rect">
                      <a:avLst/>
                    </a:prstGeom>
                  </pic:spPr>
                </pic:pic>
              </a:graphicData>
            </a:graphic>
          </wp:inline>
        </w:drawing>
      </w:r>
    </w:p>
    <w:p w14:paraId="7D7C3803">
      <w:pPr>
        <w:spacing w:line="12758" w:lineRule="exact"/>
        <w:sectPr>
          <w:footerReference r:id="rId77" w:type="default"/>
          <w:pgSz w:w="11900" w:h="16840"/>
          <w:pgMar w:top="642" w:right="600" w:bottom="340" w:left="600" w:header="326" w:footer="93" w:gutter="0"/>
          <w:cols w:space="720" w:num="1"/>
        </w:sectPr>
      </w:pPr>
    </w:p>
    <w:p w14:paraId="2D7D95A1">
      <w:pPr>
        <w:pStyle w:val="2"/>
        <w:spacing w:line="277" w:lineRule="auto"/>
      </w:pPr>
    </w:p>
    <w:p w14:paraId="4159563D">
      <w:pPr>
        <w:pStyle w:val="2"/>
        <w:spacing w:line="278" w:lineRule="auto"/>
      </w:pPr>
    </w:p>
    <w:p w14:paraId="6475DA40">
      <w:pPr>
        <w:spacing w:line="12758" w:lineRule="exact"/>
        <w:ind w:firstLine="2594"/>
      </w:pPr>
      <w:r>
        <w:rPr>
          <w:position w:val="-255"/>
        </w:rPr>
        <w:drawing>
          <wp:inline distT="0" distB="0" distL="0" distR="0">
            <wp:extent cx="3514725" cy="810069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51"/>
                    <a:stretch>
                      <a:fillRect/>
                    </a:stretch>
                  </pic:blipFill>
                  <pic:spPr>
                    <a:xfrm>
                      <a:off x="0" y="0"/>
                      <a:ext cx="3515031" cy="8101051"/>
                    </a:xfrm>
                    <a:prstGeom prst="rect">
                      <a:avLst/>
                    </a:prstGeom>
                  </pic:spPr>
                </pic:pic>
              </a:graphicData>
            </a:graphic>
          </wp:inline>
        </w:drawing>
      </w:r>
    </w:p>
    <w:p w14:paraId="38552B3E">
      <w:pPr>
        <w:spacing w:line="12758" w:lineRule="exact"/>
        <w:sectPr>
          <w:footerReference r:id="rId78" w:type="default"/>
          <w:pgSz w:w="11900" w:h="16840"/>
          <w:pgMar w:top="642" w:right="600" w:bottom="340" w:left="600" w:header="326" w:footer="91" w:gutter="0"/>
          <w:cols w:space="720" w:num="1"/>
        </w:sectPr>
      </w:pPr>
    </w:p>
    <w:p w14:paraId="560C4846">
      <w:pPr>
        <w:pStyle w:val="2"/>
        <w:spacing w:line="277" w:lineRule="auto"/>
      </w:pPr>
    </w:p>
    <w:p w14:paraId="742B6ED7">
      <w:pPr>
        <w:pStyle w:val="2"/>
        <w:spacing w:line="278" w:lineRule="auto"/>
      </w:pPr>
    </w:p>
    <w:p w14:paraId="37BEE0DA">
      <w:pPr>
        <w:spacing w:line="12758" w:lineRule="exact"/>
        <w:ind w:firstLine="2594"/>
      </w:pPr>
      <w:r>
        <w:rPr>
          <w:position w:val="-255"/>
        </w:rPr>
        <w:drawing>
          <wp:inline distT="0" distB="0" distL="0" distR="0">
            <wp:extent cx="3514725" cy="810069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52"/>
                    <a:stretch>
                      <a:fillRect/>
                    </a:stretch>
                  </pic:blipFill>
                  <pic:spPr>
                    <a:xfrm>
                      <a:off x="0" y="0"/>
                      <a:ext cx="3515031" cy="8101051"/>
                    </a:xfrm>
                    <a:prstGeom prst="rect">
                      <a:avLst/>
                    </a:prstGeom>
                  </pic:spPr>
                </pic:pic>
              </a:graphicData>
            </a:graphic>
          </wp:inline>
        </w:drawing>
      </w:r>
    </w:p>
    <w:p w14:paraId="38F79ECE">
      <w:pPr>
        <w:spacing w:line="12758" w:lineRule="exact"/>
        <w:sectPr>
          <w:footerReference r:id="rId79" w:type="default"/>
          <w:pgSz w:w="11900" w:h="16840"/>
          <w:pgMar w:top="642" w:right="600" w:bottom="340" w:left="600" w:header="326" w:footer="91" w:gutter="0"/>
          <w:cols w:space="720" w:num="1"/>
        </w:sectPr>
      </w:pPr>
    </w:p>
    <w:p w14:paraId="409252B4">
      <w:pPr>
        <w:pStyle w:val="2"/>
        <w:spacing w:line="277" w:lineRule="auto"/>
      </w:pPr>
    </w:p>
    <w:p w14:paraId="10F58976">
      <w:pPr>
        <w:pStyle w:val="2"/>
        <w:spacing w:line="278" w:lineRule="auto"/>
      </w:pPr>
    </w:p>
    <w:p w14:paraId="2AED26D4">
      <w:pPr>
        <w:spacing w:line="12390" w:lineRule="exact"/>
        <w:ind w:firstLine="2594"/>
      </w:pPr>
      <w:r>
        <w:rPr>
          <w:position w:val="-247"/>
        </w:rPr>
        <w:drawing>
          <wp:inline distT="0" distB="0" distL="0" distR="0">
            <wp:extent cx="3514725" cy="7867015"/>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53"/>
                    <a:stretch>
                      <a:fillRect/>
                    </a:stretch>
                  </pic:blipFill>
                  <pic:spPr>
                    <a:xfrm>
                      <a:off x="0" y="0"/>
                      <a:ext cx="3515031" cy="7867630"/>
                    </a:xfrm>
                    <a:prstGeom prst="rect">
                      <a:avLst/>
                    </a:prstGeom>
                  </pic:spPr>
                </pic:pic>
              </a:graphicData>
            </a:graphic>
          </wp:inline>
        </w:drawing>
      </w:r>
    </w:p>
    <w:p w14:paraId="00140A3E">
      <w:pPr>
        <w:spacing w:line="12390" w:lineRule="exact"/>
        <w:sectPr>
          <w:footerReference r:id="rId80" w:type="default"/>
          <w:pgSz w:w="11900" w:h="16840"/>
          <w:pgMar w:top="642" w:right="600" w:bottom="340" w:left="600" w:header="326" w:footer="93" w:gutter="0"/>
          <w:cols w:space="720" w:num="1"/>
        </w:sectPr>
      </w:pPr>
    </w:p>
    <w:p w14:paraId="4FA2A147">
      <w:pPr>
        <w:pStyle w:val="2"/>
        <w:spacing w:line="277" w:lineRule="auto"/>
      </w:pPr>
    </w:p>
    <w:p w14:paraId="3916013C">
      <w:pPr>
        <w:pStyle w:val="2"/>
        <w:spacing w:line="278" w:lineRule="auto"/>
      </w:pPr>
    </w:p>
    <w:p w14:paraId="04CB6D5F">
      <w:pPr>
        <w:spacing w:line="12758" w:lineRule="exact"/>
        <w:ind w:firstLine="2594"/>
      </w:pPr>
      <w:r>
        <w:rPr>
          <w:position w:val="-255"/>
        </w:rPr>
        <w:drawing>
          <wp:inline distT="0" distB="0" distL="0" distR="0">
            <wp:extent cx="3514725" cy="8100695"/>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154"/>
                    <a:stretch>
                      <a:fillRect/>
                    </a:stretch>
                  </pic:blipFill>
                  <pic:spPr>
                    <a:xfrm>
                      <a:off x="0" y="0"/>
                      <a:ext cx="3515031" cy="8101051"/>
                    </a:xfrm>
                    <a:prstGeom prst="rect">
                      <a:avLst/>
                    </a:prstGeom>
                  </pic:spPr>
                </pic:pic>
              </a:graphicData>
            </a:graphic>
          </wp:inline>
        </w:drawing>
      </w:r>
    </w:p>
    <w:p w14:paraId="0C483157">
      <w:pPr>
        <w:spacing w:line="12758" w:lineRule="exact"/>
        <w:sectPr>
          <w:footerReference r:id="rId81" w:type="default"/>
          <w:pgSz w:w="11900" w:h="16840"/>
          <w:pgMar w:top="642" w:right="600" w:bottom="340" w:left="600" w:header="326" w:footer="93" w:gutter="0"/>
          <w:cols w:space="720" w:num="1"/>
        </w:sectPr>
      </w:pPr>
    </w:p>
    <w:p w14:paraId="430E98E5">
      <w:pPr>
        <w:pStyle w:val="2"/>
        <w:spacing w:line="277" w:lineRule="auto"/>
      </w:pPr>
    </w:p>
    <w:p w14:paraId="78AF0CEB">
      <w:pPr>
        <w:pStyle w:val="2"/>
        <w:spacing w:line="278" w:lineRule="auto"/>
      </w:pPr>
    </w:p>
    <w:p w14:paraId="637DE61F">
      <w:pPr>
        <w:spacing w:line="12758" w:lineRule="exact"/>
        <w:ind w:firstLine="2594"/>
      </w:pPr>
      <w:r>
        <w:rPr>
          <w:position w:val="-255"/>
        </w:rPr>
        <w:drawing>
          <wp:inline distT="0" distB="0" distL="0" distR="0">
            <wp:extent cx="3514725" cy="8100695"/>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55"/>
                    <a:stretch>
                      <a:fillRect/>
                    </a:stretch>
                  </pic:blipFill>
                  <pic:spPr>
                    <a:xfrm>
                      <a:off x="0" y="0"/>
                      <a:ext cx="3515031" cy="8101051"/>
                    </a:xfrm>
                    <a:prstGeom prst="rect">
                      <a:avLst/>
                    </a:prstGeom>
                  </pic:spPr>
                </pic:pic>
              </a:graphicData>
            </a:graphic>
          </wp:inline>
        </w:drawing>
      </w:r>
    </w:p>
    <w:p w14:paraId="4B94B986">
      <w:pPr>
        <w:spacing w:line="12758" w:lineRule="exact"/>
        <w:sectPr>
          <w:footerReference r:id="rId82" w:type="default"/>
          <w:pgSz w:w="11900" w:h="16840"/>
          <w:pgMar w:top="642" w:right="600" w:bottom="340" w:left="600" w:header="326" w:footer="93" w:gutter="0"/>
          <w:cols w:space="720" w:num="1"/>
        </w:sectPr>
      </w:pPr>
    </w:p>
    <w:p w14:paraId="6B450CB9">
      <w:pPr>
        <w:pStyle w:val="2"/>
        <w:spacing w:line="277" w:lineRule="auto"/>
      </w:pPr>
    </w:p>
    <w:p w14:paraId="0EB34A13">
      <w:pPr>
        <w:pStyle w:val="2"/>
        <w:spacing w:line="278" w:lineRule="auto"/>
      </w:pPr>
    </w:p>
    <w:p w14:paraId="698362B6">
      <w:pPr>
        <w:spacing w:line="12758" w:lineRule="exact"/>
        <w:ind w:firstLine="2594"/>
      </w:pPr>
      <w:r>
        <w:rPr>
          <w:position w:val="-255"/>
        </w:rPr>
        <w:drawing>
          <wp:inline distT="0" distB="0" distL="0" distR="0">
            <wp:extent cx="3514725" cy="8100695"/>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56"/>
                    <a:stretch>
                      <a:fillRect/>
                    </a:stretch>
                  </pic:blipFill>
                  <pic:spPr>
                    <a:xfrm>
                      <a:off x="0" y="0"/>
                      <a:ext cx="3515031" cy="8101051"/>
                    </a:xfrm>
                    <a:prstGeom prst="rect">
                      <a:avLst/>
                    </a:prstGeom>
                  </pic:spPr>
                </pic:pic>
              </a:graphicData>
            </a:graphic>
          </wp:inline>
        </w:drawing>
      </w:r>
    </w:p>
    <w:p w14:paraId="4742E581">
      <w:pPr>
        <w:spacing w:line="12758" w:lineRule="exact"/>
        <w:sectPr>
          <w:footerReference r:id="rId83" w:type="default"/>
          <w:pgSz w:w="11900" w:h="16840"/>
          <w:pgMar w:top="642" w:right="600" w:bottom="340" w:left="600" w:header="326" w:footer="93" w:gutter="0"/>
          <w:cols w:space="720" w:num="1"/>
        </w:sectPr>
      </w:pPr>
    </w:p>
    <w:p w14:paraId="00BF9517">
      <w:pPr>
        <w:pStyle w:val="2"/>
        <w:spacing w:line="277" w:lineRule="auto"/>
      </w:pPr>
    </w:p>
    <w:p w14:paraId="4461B501">
      <w:pPr>
        <w:pStyle w:val="2"/>
        <w:spacing w:line="278" w:lineRule="auto"/>
      </w:pPr>
    </w:p>
    <w:p w14:paraId="0EED46E3">
      <w:pPr>
        <w:spacing w:line="12758" w:lineRule="exact"/>
        <w:ind w:firstLine="2594"/>
      </w:pPr>
      <w:r>
        <w:rPr>
          <w:position w:val="-255"/>
        </w:rPr>
        <w:drawing>
          <wp:inline distT="0" distB="0" distL="0" distR="0">
            <wp:extent cx="3514725" cy="8100695"/>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57"/>
                    <a:stretch>
                      <a:fillRect/>
                    </a:stretch>
                  </pic:blipFill>
                  <pic:spPr>
                    <a:xfrm>
                      <a:off x="0" y="0"/>
                      <a:ext cx="3515031" cy="8101051"/>
                    </a:xfrm>
                    <a:prstGeom prst="rect">
                      <a:avLst/>
                    </a:prstGeom>
                  </pic:spPr>
                </pic:pic>
              </a:graphicData>
            </a:graphic>
          </wp:inline>
        </w:drawing>
      </w:r>
    </w:p>
    <w:p w14:paraId="43F3E9E8">
      <w:pPr>
        <w:spacing w:line="12758" w:lineRule="exact"/>
        <w:sectPr>
          <w:footerReference r:id="rId84" w:type="default"/>
          <w:pgSz w:w="11900" w:h="16840"/>
          <w:pgMar w:top="642" w:right="600" w:bottom="340" w:left="600" w:header="326" w:footer="90" w:gutter="0"/>
          <w:cols w:space="720" w:num="1"/>
        </w:sectPr>
      </w:pPr>
    </w:p>
    <w:p w14:paraId="02988CC7">
      <w:pPr>
        <w:pStyle w:val="2"/>
        <w:spacing w:line="277" w:lineRule="auto"/>
      </w:pPr>
    </w:p>
    <w:p w14:paraId="48D961AD">
      <w:pPr>
        <w:pStyle w:val="2"/>
        <w:spacing w:line="278" w:lineRule="auto"/>
      </w:pPr>
    </w:p>
    <w:p w14:paraId="28C10335">
      <w:pPr>
        <w:spacing w:line="12390" w:lineRule="exact"/>
        <w:ind w:firstLine="2519"/>
      </w:pPr>
      <w:r>
        <w:rPr>
          <w:position w:val="-247"/>
        </w:rPr>
        <w:drawing>
          <wp:inline distT="0" distB="0" distL="0" distR="0">
            <wp:extent cx="3610610" cy="7867015"/>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58"/>
                    <a:stretch>
                      <a:fillRect/>
                    </a:stretch>
                  </pic:blipFill>
                  <pic:spPr>
                    <a:xfrm>
                      <a:off x="0" y="0"/>
                      <a:ext cx="3611146" cy="7867630"/>
                    </a:xfrm>
                    <a:prstGeom prst="rect">
                      <a:avLst/>
                    </a:prstGeom>
                  </pic:spPr>
                </pic:pic>
              </a:graphicData>
            </a:graphic>
          </wp:inline>
        </w:drawing>
      </w:r>
    </w:p>
    <w:p w14:paraId="11B4E9FC">
      <w:pPr>
        <w:spacing w:line="12390" w:lineRule="exact"/>
        <w:sectPr>
          <w:footerReference r:id="rId85" w:type="default"/>
          <w:pgSz w:w="11900" w:h="16840"/>
          <w:pgMar w:top="642" w:right="600" w:bottom="340" w:left="600" w:header="326" w:footer="93" w:gutter="0"/>
          <w:cols w:space="720" w:num="1"/>
        </w:sectPr>
      </w:pPr>
    </w:p>
    <w:p w14:paraId="09436D56">
      <w:pPr>
        <w:pStyle w:val="2"/>
        <w:spacing w:line="277" w:lineRule="auto"/>
      </w:pPr>
    </w:p>
    <w:p w14:paraId="77274E7C">
      <w:pPr>
        <w:pStyle w:val="2"/>
        <w:spacing w:line="278" w:lineRule="auto"/>
      </w:pPr>
    </w:p>
    <w:p w14:paraId="0271E6CC">
      <w:pPr>
        <w:spacing w:line="12758" w:lineRule="exact"/>
        <w:ind w:firstLine="2594"/>
      </w:pPr>
      <w:r>
        <w:rPr>
          <w:position w:val="-255"/>
        </w:rPr>
        <w:drawing>
          <wp:inline distT="0" distB="0" distL="0" distR="0">
            <wp:extent cx="3514725" cy="8100695"/>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59"/>
                    <a:stretch>
                      <a:fillRect/>
                    </a:stretch>
                  </pic:blipFill>
                  <pic:spPr>
                    <a:xfrm>
                      <a:off x="0" y="0"/>
                      <a:ext cx="3515031" cy="8101051"/>
                    </a:xfrm>
                    <a:prstGeom prst="rect">
                      <a:avLst/>
                    </a:prstGeom>
                  </pic:spPr>
                </pic:pic>
              </a:graphicData>
            </a:graphic>
          </wp:inline>
        </w:drawing>
      </w:r>
    </w:p>
    <w:p w14:paraId="57B48C80">
      <w:pPr>
        <w:spacing w:line="12758" w:lineRule="exact"/>
        <w:sectPr>
          <w:footerReference r:id="rId86" w:type="default"/>
          <w:pgSz w:w="11900" w:h="16840"/>
          <w:pgMar w:top="642" w:right="600" w:bottom="340" w:left="600" w:header="326" w:footer="93" w:gutter="0"/>
          <w:cols w:space="720" w:num="1"/>
        </w:sectPr>
      </w:pPr>
    </w:p>
    <w:p w14:paraId="34A72392">
      <w:pPr>
        <w:pStyle w:val="2"/>
        <w:spacing w:line="277" w:lineRule="auto"/>
      </w:pPr>
    </w:p>
    <w:p w14:paraId="47610922">
      <w:pPr>
        <w:pStyle w:val="2"/>
        <w:spacing w:line="278" w:lineRule="auto"/>
      </w:pPr>
    </w:p>
    <w:p w14:paraId="5562EB4E">
      <w:pPr>
        <w:spacing w:line="12509" w:lineRule="exact"/>
        <w:ind w:firstLine="2519"/>
      </w:pPr>
      <w:r>
        <w:rPr>
          <w:position w:val="-250"/>
        </w:rPr>
        <w:drawing>
          <wp:inline distT="0" distB="0" distL="0" distR="0">
            <wp:extent cx="3610610" cy="794258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60"/>
                    <a:stretch>
                      <a:fillRect/>
                    </a:stretch>
                  </pic:blipFill>
                  <pic:spPr>
                    <a:xfrm>
                      <a:off x="0" y="0"/>
                      <a:ext cx="3611146" cy="7943149"/>
                    </a:xfrm>
                    <a:prstGeom prst="rect">
                      <a:avLst/>
                    </a:prstGeom>
                  </pic:spPr>
                </pic:pic>
              </a:graphicData>
            </a:graphic>
          </wp:inline>
        </w:drawing>
      </w:r>
    </w:p>
    <w:p w14:paraId="0201D632">
      <w:pPr>
        <w:spacing w:line="12509" w:lineRule="exact"/>
        <w:sectPr>
          <w:footerReference r:id="rId87" w:type="default"/>
          <w:pgSz w:w="11900" w:h="16840"/>
          <w:pgMar w:top="642" w:right="600" w:bottom="340" w:left="600" w:header="326" w:footer="93" w:gutter="0"/>
          <w:cols w:space="720" w:num="1"/>
        </w:sectPr>
      </w:pPr>
    </w:p>
    <w:p w14:paraId="7306FC8E">
      <w:pPr>
        <w:pStyle w:val="2"/>
        <w:spacing w:line="277" w:lineRule="auto"/>
      </w:pPr>
    </w:p>
    <w:p w14:paraId="4B23BE80">
      <w:pPr>
        <w:pStyle w:val="2"/>
        <w:spacing w:line="278" w:lineRule="auto"/>
      </w:pPr>
    </w:p>
    <w:p w14:paraId="107AB32C">
      <w:pPr>
        <w:spacing w:line="10228" w:lineRule="exact"/>
        <w:ind w:firstLine="2594"/>
      </w:pPr>
      <w:r>
        <w:rPr>
          <w:position w:val="-204"/>
        </w:rPr>
        <w:drawing>
          <wp:inline distT="0" distB="0" distL="0" distR="0">
            <wp:extent cx="3514725" cy="6494145"/>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61"/>
                    <a:stretch>
                      <a:fillRect/>
                    </a:stretch>
                  </pic:blipFill>
                  <pic:spPr>
                    <a:xfrm>
                      <a:off x="0" y="0"/>
                      <a:ext cx="3515031" cy="6494571"/>
                    </a:xfrm>
                    <a:prstGeom prst="rect">
                      <a:avLst/>
                    </a:prstGeom>
                  </pic:spPr>
                </pic:pic>
              </a:graphicData>
            </a:graphic>
          </wp:inline>
        </w:drawing>
      </w:r>
    </w:p>
    <w:p w14:paraId="070B10BF">
      <w:pPr>
        <w:spacing w:line="10228" w:lineRule="exact"/>
        <w:sectPr>
          <w:footerReference r:id="rId88" w:type="default"/>
          <w:pgSz w:w="11900" w:h="16840"/>
          <w:pgMar w:top="642" w:right="600" w:bottom="340" w:left="600" w:header="326" w:footer="93" w:gutter="0"/>
          <w:cols w:space="720" w:num="1"/>
        </w:sectPr>
      </w:pPr>
    </w:p>
    <w:p w14:paraId="246A1C74">
      <w:pPr>
        <w:pStyle w:val="2"/>
        <w:spacing w:line="271" w:lineRule="auto"/>
      </w:pPr>
    </w:p>
    <w:p w14:paraId="75C0BAC4">
      <w:pPr>
        <w:pStyle w:val="2"/>
        <w:spacing w:line="271" w:lineRule="auto"/>
      </w:pPr>
    </w:p>
    <w:p w14:paraId="53232B5C">
      <w:pPr>
        <w:spacing w:before="94" w:line="227" w:lineRule="exact"/>
        <w:ind w:left="660"/>
        <w:outlineLvl w:val="1"/>
        <w:rPr>
          <w:rFonts w:ascii="微软雅黑" w:hAnsi="微软雅黑" w:eastAsia="微软雅黑" w:cs="微软雅黑"/>
          <w:sz w:val="22"/>
          <w:szCs w:val="22"/>
        </w:rPr>
      </w:pPr>
      <w:bookmarkStart w:id="42" w:name="bookmark30"/>
      <w:bookmarkEnd w:id="42"/>
      <w:r>
        <w:rPr>
          <w:rFonts w:ascii="微软雅黑" w:hAnsi="微软雅黑" w:eastAsia="微软雅黑" w:cs="微软雅黑"/>
          <w:spacing w:val="7"/>
          <w:position w:val="-1"/>
          <w:sz w:val="22"/>
          <w:szCs w:val="22"/>
        </w:rPr>
        <w:t>十一、</w:t>
      </w:r>
      <w:r>
        <w:rPr>
          <w:rFonts w:ascii="微软雅黑" w:hAnsi="微软雅黑" w:eastAsia="微软雅黑" w:cs="微软雅黑"/>
          <w:spacing w:val="-30"/>
          <w:position w:val="-1"/>
          <w:sz w:val="22"/>
          <w:szCs w:val="22"/>
        </w:rPr>
        <w:t xml:space="preserve"> </w:t>
      </w:r>
      <w:r>
        <w:rPr>
          <w:rFonts w:ascii="微软雅黑" w:hAnsi="微软雅黑" w:eastAsia="微软雅黑" w:cs="微软雅黑"/>
          <w:spacing w:val="7"/>
          <w:position w:val="-1"/>
          <w:sz w:val="22"/>
          <w:szCs w:val="22"/>
        </w:rPr>
        <w:t>国有资产占有使用情况</w:t>
      </w:r>
    </w:p>
    <w:p w14:paraId="2A092679">
      <w:pPr>
        <w:spacing w:before="175" w:line="220" w:lineRule="auto"/>
        <w:ind w:left="1135"/>
        <w:rPr>
          <w:rFonts w:ascii="仿宋" w:hAnsi="仿宋" w:eastAsia="仿宋" w:cs="仿宋"/>
          <w:sz w:val="23"/>
          <w:szCs w:val="23"/>
        </w:rPr>
      </w:pPr>
      <w:r>
        <w:rPr>
          <w:rFonts w:ascii="仿宋" w:hAnsi="仿宋" w:eastAsia="仿宋" w:cs="仿宋"/>
          <w:spacing w:val="-4"/>
          <w:sz w:val="23"/>
          <w:szCs w:val="23"/>
        </w:rPr>
        <w:t>1、车辆情况：</w:t>
      </w:r>
    </w:p>
    <w:p w14:paraId="18820220">
      <w:pPr>
        <w:spacing w:before="135" w:line="321" w:lineRule="auto"/>
        <w:ind w:left="663" w:right="623" w:firstLine="461"/>
        <w:rPr>
          <w:rFonts w:ascii="仿宋" w:hAnsi="仿宋" w:eastAsia="仿宋" w:cs="仿宋"/>
          <w:sz w:val="23"/>
          <w:szCs w:val="23"/>
        </w:rPr>
      </w:pPr>
      <w:r>
        <w:rPr>
          <w:rFonts w:ascii="仿宋" w:hAnsi="仿宋" w:eastAsia="仿宋" w:cs="仿宋"/>
          <w:spacing w:val="3"/>
          <w:sz w:val="23"/>
          <w:szCs w:val="23"/>
        </w:rPr>
        <w:t>截至2025年5月1</w:t>
      </w:r>
      <w:r>
        <w:rPr>
          <w:rFonts w:ascii="仿宋" w:hAnsi="仿宋" w:eastAsia="仿宋" w:cs="仿宋"/>
          <w:spacing w:val="-31"/>
          <w:sz w:val="23"/>
          <w:szCs w:val="23"/>
        </w:rPr>
        <w:t xml:space="preserve"> </w:t>
      </w:r>
      <w:r>
        <w:rPr>
          <w:rFonts w:ascii="仿宋" w:hAnsi="仿宋" w:eastAsia="仿宋" w:cs="仿宋"/>
          <w:spacing w:val="3"/>
          <w:sz w:val="23"/>
          <w:szCs w:val="23"/>
        </w:rPr>
        <w:t>日，兴县一二〇师学校共有公务用车编制0辆，实有0辆，其中：领导用</w:t>
      </w:r>
      <w:r>
        <w:rPr>
          <w:rFonts w:ascii="仿宋" w:hAnsi="仿宋" w:eastAsia="仿宋" w:cs="仿宋"/>
          <w:spacing w:val="2"/>
          <w:sz w:val="23"/>
          <w:szCs w:val="23"/>
        </w:rPr>
        <w:t>车0辆，机要通信用车0辆，应急保障用车0辆，执法执勤用车0辆，特种专业技术用车0辆，事</w:t>
      </w:r>
      <w:r>
        <w:rPr>
          <w:rFonts w:ascii="仿宋" w:hAnsi="仿宋" w:eastAsia="仿宋" w:cs="仿宋"/>
          <w:spacing w:val="-1"/>
          <w:sz w:val="23"/>
          <w:szCs w:val="23"/>
        </w:rPr>
        <w:t>业单位业务用车0辆，其他公务用车0辆。</w:t>
      </w:r>
    </w:p>
    <w:p w14:paraId="0065D4AC">
      <w:pPr>
        <w:spacing w:before="11" w:line="223" w:lineRule="auto"/>
        <w:ind w:left="1120"/>
        <w:rPr>
          <w:rFonts w:ascii="仿宋" w:hAnsi="仿宋" w:eastAsia="仿宋" w:cs="仿宋"/>
          <w:sz w:val="23"/>
          <w:szCs w:val="23"/>
        </w:rPr>
      </w:pPr>
      <w:r>
        <w:rPr>
          <w:rFonts w:ascii="仿宋" w:hAnsi="仿宋" w:eastAsia="仿宋" w:cs="仿宋"/>
          <w:spacing w:val="-2"/>
          <w:sz w:val="23"/>
          <w:szCs w:val="23"/>
        </w:rPr>
        <w:t>2、房屋情况：</w:t>
      </w:r>
    </w:p>
    <w:p w14:paraId="69EFA4A2">
      <w:pPr>
        <w:spacing w:before="123" w:line="222" w:lineRule="auto"/>
        <w:ind w:left="1125"/>
        <w:rPr>
          <w:rFonts w:ascii="仿宋" w:hAnsi="仿宋" w:eastAsia="仿宋" w:cs="仿宋"/>
          <w:sz w:val="23"/>
          <w:szCs w:val="23"/>
        </w:rPr>
      </w:pPr>
      <w:r>
        <w:rPr>
          <w:rFonts w:ascii="仿宋" w:hAnsi="仿宋" w:eastAsia="仿宋" w:cs="仿宋"/>
          <w:spacing w:val="-1"/>
          <w:sz w:val="23"/>
          <w:szCs w:val="23"/>
        </w:rPr>
        <w:t>截至2025年5月1</w:t>
      </w:r>
      <w:r>
        <w:rPr>
          <w:rFonts w:ascii="仿宋" w:hAnsi="仿宋" w:eastAsia="仿宋" w:cs="仿宋"/>
          <w:spacing w:val="-52"/>
          <w:sz w:val="23"/>
          <w:szCs w:val="23"/>
        </w:rPr>
        <w:t xml:space="preserve"> </w:t>
      </w:r>
      <w:r>
        <w:rPr>
          <w:rFonts w:ascii="仿宋" w:hAnsi="仿宋" w:eastAsia="仿宋" w:cs="仿宋"/>
          <w:spacing w:val="-1"/>
          <w:sz w:val="23"/>
          <w:szCs w:val="23"/>
        </w:rPr>
        <w:t>日，兴县一二〇师学校</w:t>
      </w:r>
      <w:r>
        <w:rPr>
          <w:rFonts w:ascii="仿宋" w:hAnsi="仿宋" w:eastAsia="仿宋" w:cs="仿宋"/>
          <w:spacing w:val="-2"/>
          <w:sz w:val="23"/>
          <w:szCs w:val="23"/>
        </w:rPr>
        <w:t>使用的办公用房建筑总面积8802平方米。</w:t>
      </w:r>
    </w:p>
    <w:p w14:paraId="6F7C5416">
      <w:pPr>
        <w:spacing w:before="123" w:line="222" w:lineRule="auto"/>
        <w:ind w:left="1122"/>
        <w:rPr>
          <w:rFonts w:ascii="仿宋" w:hAnsi="仿宋" w:eastAsia="仿宋" w:cs="仿宋"/>
          <w:sz w:val="23"/>
          <w:szCs w:val="23"/>
        </w:rPr>
      </w:pPr>
      <w:r>
        <w:rPr>
          <w:rFonts w:ascii="仿宋" w:hAnsi="仿宋" w:eastAsia="仿宋" w:cs="仿宋"/>
          <w:spacing w:val="-1"/>
          <w:sz w:val="23"/>
          <w:szCs w:val="23"/>
        </w:rPr>
        <w:t>3、其他国有资产占有使用情况：</w:t>
      </w:r>
    </w:p>
    <w:p w14:paraId="613F495B">
      <w:pPr>
        <w:spacing w:before="135" w:line="320" w:lineRule="auto"/>
        <w:ind w:left="664" w:right="623" w:firstLine="460"/>
        <w:rPr>
          <w:rFonts w:ascii="仿宋" w:hAnsi="仿宋" w:eastAsia="仿宋" w:cs="仿宋"/>
          <w:sz w:val="23"/>
          <w:szCs w:val="23"/>
        </w:rPr>
      </w:pPr>
      <w:r>
        <w:rPr>
          <w:rFonts w:ascii="仿宋" w:hAnsi="仿宋" w:eastAsia="仿宋" w:cs="仿宋"/>
          <w:spacing w:val="1"/>
          <w:sz w:val="23"/>
          <w:szCs w:val="23"/>
        </w:rPr>
        <w:t>截至2025年5月1</w:t>
      </w:r>
      <w:r>
        <w:rPr>
          <w:rFonts w:ascii="仿宋" w:hAnsi="仿宋" w:eastAsia="仿宋" w:cs="仿宋"/>
          <w:spacing w:val="-49"/>
          <w:sz w:val="23"/>
          <w:szCs w:val="23"/>
        </w:rPr>
        <w:t xml:space="preserve"> </w:t>
      </w:r>
      <w:r>
        <w:rPr>
          <w:rFonts w:ascii="仿宋" w:hAnsi="仿宋" w:eastAsia="仿宋" w:cs="仿宋"/>
          <w:spacing w:val="1"/>
          <w:sz w:val="23"/>
          <w:szCs w:val="23"/>
        </w:rPr>
        <w:t>日，兴县一二〇师学校占有使用价值50万</w:t>
      </w:r>
      <w:r>
        <w:rPr>
          <w:rFonts w:ascii="仿宋" w:hAnsi="仿宋" w:eastAsia="仿宋" w:cs="仿宋"/>
          <w:sz w:val="23"/>
          <w:szCs w:val="23"/>
        </w:rPr>
        <w:t>元（原值）以上的通用设备0台（套</w:t>
      </w:r>
      <w:r>
        <w:rPr>
          <w:rFonts w:ascii="仿宋" w:hAnsi="仿宋" w:eastAsia="仿宋" w:cs="仿宋"/>
          <w:spacing w:val="11"/>
          <w:sz w:val="23"/>
          <w:szCs w:val="23"/>
        </w:rPr>
        <w:t>）；</w:t>
      </w:r>
      <w:r>
        <w:rPr>
          <w:rFonts w:ascii="仿宋" w:hAnsi="仿宋" w:eastAsia="仿宋" w:cs="仿宋"/>
          <w:sz w:val="23"/>
          <w:szCs w:val="23"/>
        </w:rPr>
        <w:t>兴县一二〇师学校占有使用价值100万</w:t>
      </w:r>
      <w:r>
        <w:rPr>
          <w:rFonts w:ascii="仿宋" w:hAnsi="仿宋" w:eastAsia="仿宋" w:cs="仿宋"/>
          <w:spacing w:val="-1"/>
          <w:sz w:val="23"/>
          <w:szCs w:val="23"/>
        </w:rPr>
        <w:t>元（原值）以上的通用设备0台（套）。</w:t>
      </w:r>
    </w:p>
    <w:p w14:paraId="1753CA1A">
      <w:pPr>
        <w:spacing w:line="228" w:lineRule="exact"/>
        <w:ind w:left="660"/>
        <w:outlineLvl w:val="1"/>
        <w:rPr>
          <w:rFonts w:ascii="微软雅黑" w:hAnsi="微软雅黑" w:eastAsia="微软雅黑" w:cs="微软雅黑"/>
          <w:sz w:val="22"/>
          <w:szCs w:val="22"/>
        </w:rPr>
      </w:pPr>
      <w:bookmarkStart w:id="43" w:name="bookmark31"/>
      <w:bookmarkEnd w:id="43"/>
      <w:r>
        <w:rPr>
          <w:rFonts w:ascii="微软雅黑" w:hAnsi="微软雅黑" w:eastAsia="微软雅黑" w:cs="微软雅黑"/>
          <w:spacing w:val="7"/>
          <w:position w:val="-1"/>
          <w:sz w:val="22"/>
          <w:szCs w:val="22"/>
        </w:rPr>
        <w:t>十二、其他说明</w:t>
      </w:r>
    </w:p>
    <w:p w14:paraId="0ECAB5F5">
      <w:pPr>
        <w:spacing w:before="184" w:line="221" w:lineRule="auto"/>
        <w:ind w:left="1125"/>
        <w:outlineLvl w:val="2"/>
        <w:rPr>
          <w:rFonts w:ascii="仿宋" w:hAnsi="仿宋" w:eastAsia="仿宋" w:cs="仿宋"/>
          <w:sz w:val="23"/>
          <w:szCs w:val="23"/>
        </w:rPr>
      </w:pPr>
      <w:bookmarkStart w:id="44" w:name="bookmark32"/>
      <w:bookmarkEnd w:id="44"/>
      <w:r>
        <w:rPr>
          <w:rFonts w:ascii="仿宋" w:hAnsi="仿宋" w:eastAsia="仿宋" w:cs="仿宋"/>
          <w:spacing w:val="-1"/>
          <w:sz w:val="23"/>
          <w:szCs w:val="23"/>
        </w:rPr>
        <w:t>（一）政府购买服务指导性目录</w:t>
      </w:r>
    </w:p>
    <w:p w14:paraId="725E213D">
      <w:pPr>
        <w:spacing w:before="255" w:line="221" w:lineRule="auto"/>
        <w:ind w:left="1126"/>
        <w:rPr>
          <w:rFonts w:ascii="仿宋" w:hAnsi="仿宋" w:eastAsia="仿宋" w:cs="仿宋"/>
          <w:sz w:val="23"/>
          <w:szCs w:val="23"/>
        </w:rPr>
      </w:pPr>
      <w:r>
        <w:rPr>
          <w:rFonts w:ascii="仿宋" w:hAnsi="仿宋" w:eastAsia="仿宋" w:cs="仿宋"/>
          <w:sz w:val="23"/>
          <w:szCs w:val="23"/>
        </w:rPr>
        <w:t>政府购买服务指导性目录附9-1政府购买服务指导目录及其他附件上</w:t>
      </w:r>
    </w:p>
    <w:p w14:paraId="41F7A2F0">
      <w:pPr>
        <w:spacing w:before="255" w:line="222" w:lineRule="auto"/>
        <w:ind w:left="1125"/>
        <w:outlineLvl w:val="2"/>
        <w:rPr>
          <w:rFonts w:ascii="仿宋" w:hAnsi="仿宋" w:eastAsia="仿宋" w:cs="仿宋"/>
          <w:sz w:val="23"/>
          <w:szCs w:val="23"/>
        </w:rPr>
      </w:pPr>
      <w:bookmarkStart w:id="45" w:name="bookmark33"/>
      <w:bookmarkEnd w:id="45"/>
      <w:r>
        <w:rPr>
          <w:rFonts w:ascii="仿宋" w:hAnsi="仿宋" w:eastAsia="仿宋" w:cs="仿宋"/>
          <w:spacing w:val="-3"/>
          <w:sz w:val="23"/>
          <w:szCs w:val="23"/>
        </w:rPr>
        <w:t>（二）其他</w:t>
      </w:r>
    </w:p>
    <w:p w14:paraId="1C911908">
      <w:pPr>
        <w:spacing w:before="264" w:line="221" w:lineRule="auto"/>
        <w:ind w:left="1126"/>
        <w:rPr>
          <w:rFonts w:ascii="仿宋" w:hAnsi="仿宋" w:eastAsia="仿宋" w:cs="仿宋"/>
          <w:sz w:val="23"/>
          <w:szCs w:val="23"/>
        </w:rPr>
      </w:pPr>
      <w:r>
        <w:rPr>
          <w:rFonts w:ascii="仿宋" w:hAnsi="仿宋" w:eastAsia="仿宋" w:cs="仿宋"/>
          <w:spacing w:val="-1"/>
          <w:sz w:val="23"/>
          <w:szCs w:val="23"/>
        </w:rPr>
        <w:t>本单位专项资金管理办法：</w:t>
      </w:r>
    </w:p>
    <w:p w14:paraId="0258AC60">
      <w:pPr>
        <w:spacing w:before="125" w:line="221" w:lineRule="auto"/>
        <w:ind w:left="673"/>
        <w:rPr>
          <w:rFonts w:ascii="仿宋" w:hAnsi="仿宋" w:eastAsia="仿宋" w:cs="仿宋"/>
          <w:sz w:val="23"/>
          <w:szCs w:val="23"/>
        </w:rPr>
      </w:pPr>
      <w:r>
        <w:rPr>
          <w:rFonts w:ascii="仿宋" w:hAnsi="仿宋" w:eastAsia="仿宋" w:cs="仿宋"/>
          <w:sz w:val="23"/>
          <w:szCs w:val="23"/>
        </w:rPr>
        <w:t>1、保证专款专用，提高资金的使用效益，保障和促进教</w:t>
      </w:r>
      <w:r>
        <w:rPr>
          <w:rFonts w:ascii="仿宋" w:hAnsi="仿宋" w:eastAsia="仿宋" w:cs="仿宋"/>
          <w:spacing w:val="-1"/>
          <w:sz w:val="23"/>
          <w:szCs w:val="23"/>
        </w:rPr>
        <w:t>育教学正常进行。</w:t>
      </w:r>
    </w:p>
    <w:p w14:paraId="1C419F6F">
      <w:pPr>
        <w:spacing w:before="124" w:line="276" w:lineRule="auto"/>
        <w:ind w:left="663" w:right="623" w:hanging="4"/>
        <w:rPr>
          <w:rFonts w:ascii="仿宋" w:hAnsi="仿宋" w:eastAsia="仿宋" w:cs="仿宋"/>
          <w:sz w:val="23"/>
          <w:szCs w:val="23"/>
        </w:rPr>
      </w:pPr>
      <w:r>
        <w:rPr>
          <w:rFonts w:ascii="仿宋" w:hAnsi="仿宋" w:eastAsia="仿宋" w:cs="仿宋"/>
          <w:spacing w:val="8"/>
          <w:sz w:val="23"/>
          <w:szCs w:val="23"/>
        </w:rPr>
        <w:t>2、专项资金主要是指为完成特定工作或实现某一事业发展目标而安排的具有专门用途的资</w:t>
      </w:r>
      <w:r>
        <w:rPr>
          <w:rFonts w:ascii="仿宋" w:hAnsi="仿宋" w:eastAsia="仿宋" w:cs="仿宋"/>
          <w:spacing w:val="-1"/>
          <w:sz w:val="23"/>
          <w:szCs w:val="23"/>
        </w:rPr>
        <w:t>金，包括上级主管部门下达和学校年度预算安排。</w:t>
      </w:r>
    </w:p>
    <w:p w14:paraId="0B0EBBA1">
      <w:pPr>
        <w:spacing w:before="121" w:line="299" w:lineRule="auto"/>
        <w:ind w:left="663" w:right="623" w:hanging="2"/>
        <w:rPr>
          <w:rFonts w:ascii="仿宋" w:hAnsi="仿宋" w:eastAsia="仿宋" w:cs="仿宋"/>
          <w:sz w:val="23"/>
          <w:szCs w:val="23"/>
        </w:rPr>
      </w:pPr>
      <w:r>
        <w:rPr>
          <w:rFonts w:ascii="仿宋" w:hAnsi="仿宋" w:eastAsia="仿宋" w:cs="仿宋"/>
          <w:spacing w:val="8"/>
          <w:sz w:val="23"/>
          <w:szCs w:val="23"/>
        </w:rPr>
        <w:t>3、各类专项资金实行项目管理，专款专用。专项资金使用要科学规划、突出重点、专款专</w:t>
      </w:r>
      <w:r>
        <w:rPr>
          <w:rFonts w:ascii="仿宋" w:hAnsi="仿宋" w:eastAsia="仿宋" w:cs="仿宋"/>
          <w:spacing w:val="4"/>
          <w:sz w:val="23"/>
          <w:szCs w:val="23"/>
        </w:rPr>
        <w:t>用，不得用于弥补日常人员经费、</w:t>
      </w:r>
      <w:r>
        <w:rPr>
          <w:rFonts w:ascii="仿宋" w:hAnsi="仿宋" w:eastAsia="仿宋" w:cs="仿宋"/>
          <w:spacing w:val="-45"/>
          <w:sz w:val="23"/>
          <w:szCs w:val="23"/>
        </w:rPr>
        <w:t xml:space="preserve"> </w:t>
      </w:r>
      <w:r>
        <w:rPr>
          <w:rFonts w:ascii="仿宋" w:hAnsi="仿宋" w:eastAsia="仿宋" w:cs="仿宋"/>
          <w:spacing w:val="4"/>
          <w:sz w:val="23"/>
          <w:szCs w:val="23"/>
        </w:rPr>
        <w:t>日常公用经费</w:t>
      </w:r>
      <w:r>
        <w:rPr>
          <w:rFonts w:ascii="仿宋" w:hAnsi="仿宋" w:eastAsia="仿宋" w:cs="仿宋"/>
          <w:spacing w:val="3"/>
          <w:sz w:val="23"/>
          <w:szCs w:val="23"/>
        </w:rPr>
        <w:t>等基本支出，不得用于房屋建筑物构建偿还</w:t>
      </w:r>
      <w:r>
        <w:rPr>
          <w:rFonts w:ascii="仿宋" w:hAnsi="仿宋" w:eastAsia="仿宋" w:cs="仿宋"/>
          <w:spacing w:val="5"/>
          <w:sz w:val="23"/>
          <w:szCs w:val="23"/>
        </w:rPr>
        <w:t>债务、支付利息、支付罚款、对外投资、捐赠赞助等支出，不得提取工作经费或管理经费，</w:t>
      </w:r>
      <w:r>
        <w:rPr>
          <w:rFonts w:ascii="仿宋" w:hAnsi="仿宋" w:eastAsia="仿宋" w:cs="仿宋"/>
          <w:sz w:val="23"/>
          <w:szCs w:val="23"/>
        </w:rPr>
        <w:t>也不得用于按照国家和省里规定不得开支的其他</w:t>
      </w:r>
      <w:r>
        <w:rPr>
          <w:rFonts w:ascii="仿宋" w:hAnsi="仿宋" w:eastAsia="仿宋" w:cs="仿宋"/>
          <w:spacing w:val="-1"/>
          <w:sz w:val="23"/>
          <w:szCs w:val="23"/>
        </w:rPr>
        <w:t>支出。</w:t>
      </w:r>
    </w:p>
    <w:p w14:paraId="48122BAC">
      <w:pPr>
        <w:spacing w:line="299" w:lineRule="auto"/>
        <w:rPr>
          <w:rFonts w:ascii="仿宋" w:hAnsi="仿宋" w:eastAsia="仿宋" w:cs="仿宋"/>
          <w:sz w:val="23"/>
          <w:szCs w:val="23"/>
        </w:rPr>
        <w:sectPr>
          <w:footerReference r:id="rId89" w:type="default"/>
          <w:pgSz w:w="11900" w:h="16840"/>
          <w:pgMar w:top="642" w:right="600" w:bottom="340" w:left="600" w:header="326" w:footer="93" w:gutter="0"/>
          <w:cols w:space="720" w:num="1"/>
        </w:sectPr>
      </w:pPr>
    </w:p>
    <w:p w14:paraId="0C296CC0">
      <w:pPr>
        <w:pStyle w:val="2"/>
        <w:spacing w:line="277" w:lineRule="auto"/>
      </w:pPr>
    </w:p>
    <w:p w14:paraId="7894472E">
      <w:pPr>
        <w:pStyle w:val="2"/>
        <w:spacing w:line="278" w:lineRule="auto"/>
      </w:pPr>
    </w:p>
    <w:p w14:paraId="27D3998A">
      <w:pPr>
        <w:spacing w:line="13461" w:lineRule="exact"/>
        <w:ind w:firstLine="1610"/>
      </w:pPr>
      <w:r>
        <w:rPr>
          <w:position w:val="-269"/>
        </w:rPr>
        <w:drawing>
          <wp:inline distT="0" distB="0" distL="0" distR="0">
            <wp:extent cx="4764405" cy="854710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62"/>
                    <a:stretch>
                      <a:fillRect/>
                    </a:stretch>
                  </pic:blipFill>
                  <pic:spPr>
                    <a:xfrm>
                      <a:off x="0" y="0"/>
                      <a:ext cx="4764516" cy="8547295"/>
                    </a:xfrm>
                    <a:prstGeom prst="rect">
                      <a:avLst/>
                    </a:prstGeom>
                  </pic:spPr>
                </pic:pic>
              </a:graphicData>
            </a:graphic>
          </wp:inline>
        </w:drawing>
      </w:r>
    </w:p>
    <w:p w14:paraId="5E2C3000">
      <w:pPr>
        <w:spacing w:line="13461" w:lineRule="exact"/>
        <w:sectPr>
          <w:footerReference r:id="rId90" w:type="default"/>
          <w:pgSz w:w="11900" w:h="16840"/>
          <w:pgMar w:top="642" w:right="600" w:bottom="340" w:left="600" w:header="326" w:footer="93" w:gutter="0"/>
          <w:cols w:space="720" w:num="1"/>
        </w:sectPr>
      </w:pPr>
    </w:p>
    <w:p w14:paraId="0B0F6D13">
      <w:pPr>
        <w:pStyle w:val="2"/>
        <w:spacing w:line="277" w:lineRule="auto"/>
      </w:pPr>
    </w:p>
    <w:p w14:paraId="18E3C8D0">
      <w:pPr>
        <w:pStyle w:val="2"/>
        <w:spacing w:line="278" w:lineRule="auto"/>
      </w:pPr>
    </w:p>
    <w:p w14:paraId="7FAA2CDB">
      <w:pPr>
        <w:spacing w:line="13461" w:lineRule="exact"/>
        <w:ind w:firstLine="1405"/>
      </w:pPr>
      <w:r>
        <w:rPr>
          <w:position w:val="-269"/>
        </w:rPr>
        <w:drawing>
          <wp:inline distT="0" distB="0" distL="0" distR="0">
            <wp:extent cx="5025390" cy="854710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63"/>
                    <a:stretch>
                      <a:fillRect/>
                    </a:stretch>
                  </pic:blipFill>
                  <pic:spPr>
                    <a:xfrm>
                      <a:off x="0" y="0"/>
                      <a:ext cx="5025397" cy="8547295"/>
                    </a:xfrm>
                    <a:prstGeom prst="rect">
                      <a:avLst/>
                    </a:prstGeom>
                  </pic:spPr>
                </pic:pic>
              </a:graphicData>
            </a:graphic>
          </wp:inline>
        </w:drawing>
      </w:r>
    </w:p>
    <w:p w14:paraId="4ACCBE5F">
      <w:pPr>
        <w:spacing w:line="13461" w:lineRule="exact"/>
        <w:sectPr>
          <w:footerReference r:id="rId91" w:type="default"/>
          <w:pgSz w:w="11900" w:h="16840"/>
          <w:pgMar w:top="642" w:right="600" w:bottom="340" w:left="600" w:header="326" w:footer="93" w:gutter="0"/>
          <w:cols w:space="720" w:num="1"/>
        </w:sectPr>
      </w:pPr>
    </w:p>
    <w:p w14:paraId="4636FBB0">
      <w:pPr>
        <w:pStyle w:val="2"/>
        <w:spacing w:line="277" w:lineRule="auto"/>
      </w:pPr>
    </w:p>
    <w:p w14:paraId="083BB9B3">
      <w:pPr>
        <w:pStyle w:val="2"/>
        <w:spacing w:line="278" w:lineRule="auto"/>
      </w:pPr>
    </w:p>
    <w:p w14:paraId="67DB1E32">
      <w:pPr>
        <w:spacing w:line="13461" w:lineRule="exact"/>
        <w:ind w:firstLine="1491"/>
      </w:pPr>
      <w:r>
        <w:rPr>
          <w:position w:val="-269"/>
        </w:rPr>
        <w:drawing>
          <wp:inline distT="0" distB="0" distL="0" distR="0">
            <wp:extent cx="4915535" cy="854710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64"/>
                    <a:stretch>
                      <a:fillRect/>
                    </a:stretch>
                  </pic:blipFill>
                  <pic:spPr>
                    <a:xfrm>
                      <a:off x="0" y="0"/>
                      <a:ext cx="4915553" cy="8547295"/>
                    </a:xfrm>
                    <a:prstGeom prst="rect">
                      <a:avLst/>
                    </a:prstGeom>
                  </pic:spPr>
                </pic:pic>
              </a:graphicData>
            </a:graphic>
          </wp:inline>
        </w:drawing>
      </w:r>
    </w:p>
    <w:p w14:paraId="135476D6">
      <w:pPr>
        <w:spacing w:line="13461" w:lineRule="exact"/>
        <w:sectPr>
          <w:footerReference r:id="rId92" w:type="default"/>
          <w:pgSz w:w="11900" w:h="16840"/>
          <w:pgMar w:top="642" w:right="600" w:bottom="340" w:left="600" w:header="326" w:footer="93" w:gutter="0"/>
          <w:cols w:space="720" w:num="1"/>
        </w:sectPr>
      </w:pPr>
    </w:p>
    <w:p w14:paraId="5AED7826">
      <w:pPr>
        <w:pStyle w:val="2"/>
        <w:spacing w:line="277" w:lineRule="auto"/>
      </w:pPr>
    </w:p>
    <w:p w14:paraId="5611D988">
      <w:pPr>
        <w:pStyle w:val="2"/>
        <w:spacing w:line="278" w:lineRule="auto"/>
      </w:pPr>
    </w:p>
    <w:p w14:paraId="4A028BC8">
      <w:pPr>
        <w:spacing w:line="13461" w:lineRule="exact"/>
        <w:ind w:firstLine="983"/>
      </w:pPr>
      <w:r>
        <w:rPr>
          <w:position w:val="-269"/>
        </w:rPr>
        <w:drawing>
          <wp:inline distT="0" distB="0" distL="0" distR="0">
            <wp:extent cx="5560695" cy="85471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65"/>
                    <a:stretch>
                      <a:fillRect/>
                    </a:stretch>
                  </pic:blipFill>
                  <pic:spPr>
                    <a:xfrm>
                      <a:off x="0" y="0"/>
                      <a:ext cx="5560891" cy="8547295"/>
                    </a:xfrm>
                    <a:prstGeom prst="rect">
                      <a:avLst/>
                    </a:prstGeom>
                  </pic:spPr>
                </pic:pic>
              </a:graphicData>
            </a:graphic>
          </wp:inline>
        </w:drawing>
      </w:r>
    </w:p>
    <w:p w14:paraId="094280CB">
      <w:pPr>
        <w:spacing w:line="13461" w:lineRule="exact"/>
        <w:sectPr>
          <w:footerReference r:id="rId93" w:type="default"/>
          <w:pgSz w:w="11900" w:h="16840"/>
          <w:pgMar w:top="642" w:right="600" w:bottom="340" w:left="600" w:header="326" w:footer="93" w:gutter="0"/>
          <w:cols w:space="720" w:num="1"/>
        </w:sectPr>
      </w:pPr>
    </w:p>
    <w:p w14:paraId="293F4FC3">
      <w:pPr>
        <w:pStyle w:val="2"/>
        <w:spacing w:line="269" w:lineRule="auto"/>
      </w:pPr>
    </w:p>
    <w:p w14:paraId="0D77B4FD">
      <w:pPr>
        <w:pStyle w:val="2"/>
        <w:spacing w:line="270" w:lineRule="auto"/>
      </w:pPr>
    </w:p>
    <w:p w14:paraId="2DA6D815">
      <w:pPr>
        <w:spacing w:before="94" w:line="228" w:lineRule="exact"/>
        <w:ind w:left="4386"/>
        <w:outlineLvl w:val="0"/>
        <w:rPr>
          <w:rFonts w:ascii="微软雅黑" w:hAnsi="微软雅黑" w:eastAsia="微软雅黑" w:cs="微软雅黑"/>
          <w:sz w:val="22"/>
          <w:szCs w:val="22"/>
        </w:rPr>
      </w:pPr>
      <w:bookmarkStart w:id="46" w:name="bookmark34"/>
      <w:bookmarkEnd w:id="46"/>
      <w:r>
        <w:rPr>
          <w:rFonts w:ascii="微软雅黑" w:hAnsi="微软雅黑" w:eastAsia="微软雅黑" w:cs="微软雅黑"/>
          <w:spacing w:val="15"/>
          <w:position w:val="-1"/>
          <w:sz w:val="22"/>
          <w:szCs w:val="22"/>
        </w:rPr>
        <w:t>第四部分 名词解释</w:t>
      </w:r>
    </w:p>
    <w:p w14:paraId="5A2A467A">
      <w:pPr>
        <w:spacing w:before="307" w:line="325" w:lineRule="auto"/>
        <w:ind w:left="687" w:right="623" w:firstLine="435"/>
        <w:rPr>
          <w:rFonts w:ascii="仿宋" w:hAnsi="仿宋" w:eastAsia="仿宋" w:cs="仿宋"/>
          <w:sz w:val="23"/>
          <w:szCs w:val="23"/>
        </w:rPr>
      </w:pPr>
      <w:r>
        <w:rPr>
          <w:rFonts w:ascii="黑体" w:hAnsi="黑体" w:eastAsia="黑体" w:cs="黑体"/>
          <w:spacing w:val="6"/>
          <w:sz w:val="23"/>
          <w:szCs w:val="23"/>
        </w:rPr>
        <w:t>一、基本支出：</w:t>
      </w:r>
      <w:r>
        <w:rPr>
          <w:rFonts w:ascii="仿宋" w:hAnsi="仿宋" w:eastAsia="仿宋" w:cs="仿宋"/>
          <w:spacing w:val="6"/>
          <w:sz w:val="23"/>
          <w:szCs w:val="23"/>
        </w:rPr>
        <w:t>指为保障机构正常运转、完成日常</w:t>
      </w:r>
      <w:r>
        <w:rPr>
          <w:rFonts w:ascii="仿宋" w:hAnsi="仿宋" w:eastAsia="仿宋" w:cs="仿宋"/>
          <w:spacing w:val="5"/>
          <w:sz w:val="23"/>
          <w:szCs w:val="23"/>
        </w:rPr>
        <w:t>工作任务而发生的人员支出和公用支</w:t>
      </w:r>
      <w:r>
        <w:rPr>
          <w:rFonts w:ascii="仿宋" w:hAnsi="仿宋" w:eastAsia="仿宋" w:cs="仿宋"/>
          <w:spacing w:val="-20"/>
          <w:sz w:val="23"/>
          <w:szCs w:val="23"/>
        </w:rPr>
        <w:t>出。</w:t>
      </w:r>
    </w:p>
    <w:p w14:paraId="2C19BACD">
      <w:pPr>
        <w:spacing w:before="1" w:line="219" w:lineRule="auto"/>
        <w:ind w:left="1122"/>
        <w:rPr>
          <w:rFonts w:ascii="仿宋" w:hAnsi="仿宋" w:eastAsia="仿宋" w:cs="仿宋"/>
          <w:sz w:val="23"/>
          <w:szCs w:val="23"/>
        </w:rPr>
      </w:pPr>
      <w:r>
        <w:rPr>
          <w:rFonts w:ascii="黑体" w:hAnsi="黑体" w:eastAsia="黑体" w:cs="黑体"/>
          <w:sz w:val="23"/>
          <w:szCs w:val="23"/>
        </w:rPr>
        <w:t>二、项目支出：</w:t>
      </w:r>
      <w:r>
        <w:rPr>
          <w:rFonts w:ascii="仿宋" w:hAnsi="仿宋" w:eastAsia="仿宋" w:cs="仿宋"/>
          <w:sz w:val="23"/>
          <w:szCs w:val="23"/>
        </w:rPr>
        <w:t>指在基本支出之外为完成特定行政任务和事业发展目标所发生的支出。</w:t>
      </w:r>
    </w:p>
    <w:p w14:paraId="08F4FCF5">
      <w:pPr>
        <w:spacing w:before="128" w:line="307" w:lineRule="auto"/>
        <w:ind w:left="666" w:right="623" w:firstLine="456"/>
        <w:rPr>
          <w:rFonts w:ascii="仿宋" w:hAnsi="仿宋" w:eastAsia="仿宋" w:cs="仿宋"/>
          <w:sz w:val="23"/>
          <w:szCs w:val="23"/>
        </w:rPr>
      </w:pPr>
      <w:r>
        <w:rPr>
          <w:rFonts w:ascii="黑体" w:hAnsi="黑体" w:eastAsia="黑体" w:cs="黑体"/>
          <w:spacing w:val="6"/>
          <w:sz w:val="23"/>
          <w:szCs w:val="23"/>
        </w:rPr>
        <w:t>三、“三公”经费：</w:t>
      </w:r>
      <w:r>
        <w:rPr>
          <w:rFonts w:ascii="仿宋" w:hAnsi="仿宋" w:eastAsia="仿宋" w:cs="仿宋"/>
          <w:spacing w:val="6"/>
          <w:sz w:val="23"/>
          <w:szCs w:val="23"/>
        </w:rPr>
        <w:t>指省直部门用财政拨款安排</w:t>
      </w:r>
      <w:r>
        <w:rPr>
          <w:rFonts w:ascii="仿宋" w:hAnsi="仿宋" w:eastAsia="仿宋" w:cs="仿宋"/>
          <w:spacing w:val="5"/>
          <w:sz w:val="23"/>
          <w:szCs w:val="23"/>
        </w:rPr>
        <w:t>的因公出国（境）费用、公务用车购置</w:t>
      </w:r>
      <w:r>
        <w:rPr>
          <w:rFonts w:ascii="仿宋" w:hAnsi="仿宋" w:eastAsia="仿宋" w:cs="仿宋"/>
          <w:spacing w:val="4"/>
          <w:sz w:val="23"/>
          <w:szCs w:val="23"/>
        </w:rPr>
        <w:t>及运行费和公务接待费。其中：</w:t>
      </w:r>
      <w:r>
        <w:rPr>
          <w:rFonts w:ascii="仿宋" w:hAnsi="仿宋" w:eastAsia="仿宋" w:cs="仿宋"/>
          <w:spacing w:val="-65"/>
          <w:sz w:val="23"/>
          <w:szCs w:val="23"/>
        </w:rPr>
        <w:t xml:space="preserve"> </w:t>
      </w:r>
      <w:r>
        <w:rPr>
          <w:rFonts w:ascii="仿宋" w:hAnsi="仿宋" w:eastAsia="仿宋" w:cs="仿宋"/>
          <w:spacing w:val="4"/>
          <w:sz w:val="23"/>
          <w:szCs w:val="23"/>
        </w:rPr>
        <w:t>因公出国（境）费用反映单位公务出国（境）的国际旅</w:t>
      </w:r>
      <w:r>
        <w:rPr>
          <w:rFonts w:ascii="仿宋" w:hAnsi="仿宋" w:eastAsia="仿宋" w:cs="仿宋"/>
          <w:spacing w:val="3"/>
          <w:sz w:val="23"/>
          <w:szCs w:val="23"/>
        </w:rPr>
        <w:t>费、</w:t>
      </w:r>
      <w:r>
        <w:rPr>
          <w:rFonts w:ascii="仿宋" w:hAnsi="仿宋" w:eastAsia="仿宋" w:cs="仿宋"/>
          <w:spacing w:val="5"/>
          <w:sz w:val="23"/>
          <w:szCs w:val="23"/>
        </w:rPr>
        <w:t>国外城市间交通费、住宿费、伙食费、培训费、公杂费等支出；公务用车购置费反映公务用车购置支出（含车辆购置税、牌照费</w:t>
      </w:r>
      <w:r>
        <w:rPr>
          <w:rFonts w:ascii="仿宋" w:hAnsi="仿宋" w:eastAsia="仿宋" w:cs="仿宋"/>
          <w:spacing w:val="18"/>
          <w:sz w:val="23"/>
          <w:szCs w:val="23"/>
        </w:rPr>
        <w:t>）；</w:t>
      </w:r>
      <w:r>
        <w:rPr>
          <w:rFonts w:ascii="仿宋" w:hAnsi="仿宋" w:eastAsia="仿宋" w:cs="仿宋"/>
          <w:spacing w:val="5"/>
          <w:sz w:val="23"/>
          <w:szCs w:val="23"/>
        </w:rPr>
        <w:t>公务用</w:t>
      </w:r>
      <w:r>
        <w:rPr>
          <w:rFonts w:ascii="仿宋" w:hAnsi="仿宋" w:eastAsia="仿宋" w:cs="仿宋"/>
          <w:spacing w:val="4"/>
          <w:sz w:val="23"/>
          <w:szCs w:val="23"/>
        </w:rPr>
        <w:t>车运行维护费反映单位按规定保留的公务用</w:t>
      </w:r>
      <w:r>
        <w:rPr>
          <w:rFonts w:ascii="仿宋" w:hAnsi="仿宋" w:eastAsia="仿宋" w:cs="仿宋"/>
          <w:spacing w:val="5"/>
          <w:sz w:val="23"/>
          <w:szCs w:val="23"/>
        </w:rPr>
        <w:t>车燃料费、维修费、过路过桥费、保险费、安全奖励费用等支出；公务接待费反映机关和参</w:t>
      </w:r>
      <w:r>
        <w:rPr>
          <w:rFonts w:ascii="仿宋" w:hAnsi="仿宋" w:eastAsia="仿宋" w:cs="仿宋"/>
          <w:sz w:val="23"/>
          <w:szCs w:val="23"/>
        </w:rPr>
        <w:t>公事业单位按规定开支的各类公务接待（含外宾接待</w:t>
      </w:r>
      <w:r>
        <w:rPr>
          <w:rFonts w:ascii="仿宋" w:hAnsi="仿宋" w:eastAsia="仿宋" w:cs="仿宋"/>
          <w:spacing w:val="-1"/>
          <w:sz w:val="23"/>
          <w:szCs w:val="23"/>
        </w:rPr>
        <w:t>）支出。</w:t>
      </w:r>
    </w:p>
    <w:p w14:paraId="44F22691">
      <w:pPr>
        <w:spacing w:before="125" w:line="276" w:lineRule="auto"/>
        <w:ind w:left="664" w:right="623" w:firstLine="467"/>
        <w:rPr>
          <w:rFonts w:ascii="仿宋" w:hAnsi="仿宋" w:eastAsia="仿宋" w:cs="仿宋"/>
          <w:sz w:val="23"/>
          <w:szCs w:val="23"/>
        </w:rPr>
      </w:pPr>
      <w:r>
        <w:rPr>
          <w:rFonts w:ascii="黑体" w:hAnsi="黑体" w:eastAsia="黑体" w:cs="黑体"/>
          <w:spacing w:val="5"/>
          <w:sz w:val="23"/>
          <w:szCs w:val="23"/>
        </w:rPr>
        <w:t>四、机关运行经费：</w:t>
      </w:r>
      <w:r>
        <w:rPr>
          <w:rFonts w:ascii="仿宋" w:hAnsi="仿宋" w:eastAsia="仿宋" w:cs="仿宋"/>
          <w:spacing w:val="5"/>
          <w:sz w:val="23"/>
          <w:szCs w:val="23"/>
        </w:rPr>
        <w:t>指行政单位和参照公务员法管理的事业单位使用财政拨款安排的基</w:t>
      </w:r>
      <w:r>
        <w:rPr>
          <w:rFonts w:ascii="仿宋" w:hAnsi="仿宋" w:eastAsia="仿宋" w:cs="仿宋"/>
          <w:spacing w:val="-1"/>
          <w:sz w:val="23"/>
          <w:szCs w:val="23"/>
        </w:rPr>
        <w:t>本支出中的公用经费支出。</w:t>
      </w:r>
    </w:p>
    <w:p w14:paraId="3348F2F4">
      <w:pPr>
        <w:spacing w:before="124" w:line="298" w:lineRule="auto"/>
        <w:ind w:left="663" w:right="623" w:firstLine="461"/>
        <w:rPr>
          <w:rFonts w:ascii="仿宋" w:hAnsi="仿宋" w:eastAsia="仿宋" w:cs="仿宋"/>
          <w:sz w:val="23"/>
          <w:szCs w:val="23"/>
        </w:rPr>
      </w:pPr>
      <w:r>
        <w:rPr>
          <w:rFonts w:ascii="黑体" w:hAnsi="黑体" w:eastAsia="黑体" w:cs="黑体"/>
          <w:spacing w:val="6"/>
          <w:sz w:val="23"/>
          <w:szCs w:val="23"/>
        </w:rPr>
        <w:t>五、政府购买服务：</w:t>
      </w:r>
      <w:r>
        <w:rPr>
          <w:rFonts w:ascii="仿宋" w:hAnsi="仿宋" w:eastAsia="仿宋" w:cs="仿宋"/>
          <w:spacing w:val="6"/>
          <w:sz w:val="23"/>
          <w:szCs w:val="23"/>
        </w:rPr>
        <w:t>根据我国现行政策规定，</w:t>
      </w:r>
      <w:r>
        <w:rPr>
          <w:rFonts w:ascii="仿宋" w:hAnsi="仿宋" w:eastAsia="仿宋" w:cs="仿宋"/>
          <w:spacing w:val="5"/>
          <w:sz w:val="23"/>
          <w:szCs w:val="23"/>
        </w:rPr>
        <w:t>政府购买服务，是指充分发挥市场机制作用，将国家机关属于自身职责范围且适合通过市场化方式提供的服务事项，按照政府采购方式和程序，交由符合条件的服务供应商承担，并根据服务数量和质量等情况向其支付费用的</w:t>
      </w:r>
      <w:r>
        <w:rPr>
          <w:rFonts w:ascii="仿宋" w:hAnsi="仿宋" w:eastAsia="仿宋" w:cs="仿宋"/>
          <w:spacing w:val="-5"/>
          <w:sz w:val="23"/>
          <w:szCs w:val="23"/>
        </w:rPr>
        <w:t>行为。</w:t>
      </w:r>
    </w:p>
    <w:p w14:paraId="34F1556B">
      <w:pPr>
        <w:spacing w:before="125" w:line="222" w:lineRule="auto"/>
        <w:ind w:left="1126"/>
        <w:rPr>
          <w:rFonts w:ascii="黑体" w:hAnsi="黑体" w:eastAsia="黑体" w:cs="黑体"/>
          <w:sz w:val="23"/>
          <w:szCs w:val="23"/>
        </w:rPr>
      </w:pPr>
      <w:r>
        <w:rPr>
          <w:rFonts w:ascii="黑体" w:hAnsi="黑体" w:eastAsia="黑体" w:cs="黑体"/>
          <w:spacing w:val="-1"/>
          <w:sz w:val="23"/>
          <w:szCs w:val="23"/>
        </w:rPr>
        <w:t>六、财政专户管理资金：</w:t>
      </w:r>
    </w:p>
    <w:p w14:paraId="4CC8595D">
      <w:pPr>
        <w:spacing w:before="165" w:line="322" w:lineRule="auto"/>
        <w:ind w:left="669" w:right="671" w:firstLine="458"/>
        <w:rPr>
          <w:rFonts w:ascii="仿宋" w:hAnsi="仿宋" w:eastAsia="仿宋" w:cs="仿宋"/>
          <w:sz w:val="23"/>
          <w:szCs w:val="23"/>
        </w:rPr>
      </w:pPr>
      <w:r>
        <w:rPr>
          <w:rFonts w:ascii="仿宋" w:hAnsi="仿宋" w:eastAsia="仿宋" w:cs="仿宋"/>
          <w:spacing w:val="4"/>
          <w:sz w:val="23"/>
          <w:szCs w:val="23"/>
        </w:rPr>
        <w:t>专指教育收费，包括目前在财政专户管理的高中以上学费、住宿费，高校委托培养费，</w:t>
      </w:r>
      <w:r>
        <w:rPr>
          <w:rFonts w:ascii="仿宋" w:hAnsi="仿宋" w:eastAsia="仿宋" w:cs="仿宋"/>
          <w:sz w:val="23"/>
          <w:szCs w:val="23"/>
        </w:rPr>
        <w:t>党校收费，教育考试考务费，函大、电大、夜大及短训班</w:t>
      </w:r>
      <w:r>
        <w:rPr>
          <w:rFonts w:ascii="仿宋" w:hAnsi="仿宋" w:eastAsia="仿宋" w:cs="仿宋"/>
          <w:spacing w:val="-1"/>
          <w:sz w:val="23"/>
          <w:szCs w:val="23"/>
        </w:rPr>
        <w:t>培训费等。</w:t>
      </w:r>
    </w:p>
    <w:p w14:paraId="51553B69">
      <w:pPr>
        <w:spacing w:before="30" w:line="276" w:lineRule="auto"/>
        <w:ind w:left="663" w:right="660" w:firstLine="454"/>
        <w:rPr>
          <w:rFonts w:ascii="仿宋" w:hAnsi="仿宋" w:eastAsia="仿宋" w:cs="仿宋"/>
          <w:sz w:val="23"/>
          <w:szCs w:val="23"/>
        </w:rPr>
      </w:pPr>
      <w:r>
        <w:rPr>
          <w:rFonts w:ascii="黑体" w:hAnsi="黑体" w:eastAsia="黑体" w:cs="黑体"/>
          <w:spacing w:val="5"/>
          <w:sz w:val="23"/>
          <w:szCs w:val="23"/>
        </w:rPr>
        <w:t>七、单位资金：</w:t>
      </w:r>
      <w:r>
        <w:rPr>
          <w:rFonts w:ascii="仿宋" w:hAnsi="仿宋" w:eastAsia="仿宋" w:cs="仿宋"/>
          <w:spacing w:val="5"/>
          <w:sz w:val="23"/>
          <w:szCs w:val="23"/>
        </w:rPr>
        <w:t>是指除政府预算资金和财政专户管理资金以外的</w:t>
      </w:r>
      <w:r>
        <w:rPr>
          <w:rFonts w:ascii="仿宋" w:hAnsi="仿宋" w:eastAsia="仿宋" w:cs="仿宋"/>
          <w:spacing w:val="4"/>
          <w:sz w:val="23"/>
          <w:szCs w:val="23"/>
        </w:rPr>
        <w:t>资金，包括事业收入、</w:t>
      </w:r>
      <w:r>
        <w:rPr>
          <w:rFonts w:ascii="仿宋" w:hAnsi="仿宋" w:eastAsia="仿宋" w:cs="仿宋"/>
          <w:sz w:val="23"/>
          <w:szCs w:val="23"/>
        </w:rPr>
        <w:t>事业单位经营收入、上级补助收入、附属单位上缴收入、其他收入。</w:t>
      </w:r>
    </w:p>
    <w:p w14:paraId="72213562">
      <w:pPr>
        <w:spacing w:before="125" w:line="219" w:lineRule="auto"/>
        <w:ind w:left="1118"/>
        <w:rPr>
          <w:rFonts w:ascii="仿宋" w:hAnsi="仿宋" w:eastAsia="仿宋" w:cs="仿宋"/>
          <w:sz w:val="23"/>
          <w:szCs w:val="23"/>
        </w:rPr>
      </w:pPr>
      <w:r>
        <w:rPr>
          <w:rFonts w:ascii="黑体" w:hAnsi="黑体" w:eastAsia="黑体" w:cs="黑体"/>
          <w:sz w:val="23"/>
          <w:szCs w:val="23"/>
        </w:rPr>
        <w:t>八、上年结转：</w:t>
      </w:r>
      <w:r>
        <w:rPr>
          <w:rFonts w:ascii="仿宋" w:hAnsi="仿宋" w:eastAsia="仿宋" w:cs="仿宋"/>
          <w:sz w:val="23"/>
          <w:szCs w:val="23"/>
        </w:rPr>
        <w:t>指以前年度预算安排、结转到本年仍按原规定用途继续使用的资金。</w:t>
      </w:r>
    </w:p>
    <w:p w14:paraId="194FB61B">
      <w:pPr>
        <w:spacing w:before="128" w:line="274" w:lineRule="auto"/>
        <w:ind w:left="665" w:right="623" w:firstLine="458"/>
        <w:rPr>
          <w:rFonts w:ascii="仿宋" w:hAnsi="仿宋" w:eastAsia="仿宋" w:cs="仿宋"/>
          <w:sz w:val="23"/>
          <w:szCs w:val="23"/>
        </w:rPr>
      </w:pPr>
      <w:r>
        <w:rPr>
          <w:rFonts w:ascii="黑体" w:hAnsi="黑体" w:eastAsia="黑体" w:cs="黑体"/>
          <w:spacing w:val="6"/>
          <w:sz w:val="23"/>
          <w:szCs w:val="23"/>
        </w:rPr>
        <w:t>九、一般公共预算：</w:t>
      </w:r>
      <w:r>
        <w:rPr>
          <w:rFonts w:ascii="仿宋" w:hAnsi="仿宋" w:eastAsia="仿宋" w:cs="仿宋"/>
          <w:spacing w:val="6"/>
          <w:sz w:val="23"/>
          <w:szCs w:val="23"/>
        </w:rPr>
        <w:t>是指以税收为主体的财政</w:t>
      </w:r>
      <w:r>
        <w:rPr>
          <w:rFonts w:ascii="仿宋" w:hAnsi="仿宋" w:eastAsia="仿宋" w:cs="仿宋"/>
          <w:spacing w:val="5"/>
          <w:sz w:val="23"/>
          <w:szCs w:val="23"/>
        </w:rPr>
        <w:t>收入，安排用于保障和改善民生、推动经</w:t>
      </w:r>
      <w:r>
        <w:rPr>
          <w:rFonts w:ascii="仿宋" w:hAnsi="仿宋" w:eastAsia="仿宋" w:cs="仿宋"/>
          <w:sz w:val="23"/>
          <w:szCs w:val="23"/>
        </w:rPr>
        <w:t>济社会发展、维护国家安全、维持国家机构正常运转等方面的收支预算。</w:t>
      </w:r>
    </w:p>
    <w:p w14:paraId="4835B14E">
      <w:pPr>
        <w:spacing w:before="126" w:line="272" w:lineRule="auto"/>
        <w:ind w:left="676" w:right="660" w:firstLine="445"/>
        <w:rPr>
          <w:rFonts w:ascii="仿宋" w:hAnsi="仿宋" w:eastAsia="仿宋" w:cs="仿宋"/>
          <w:sz w:val="23"/>
          <w:szCs w:val="23"/>
        </w:rPr>
      </w:pPr>
      <w:r>
        <w:rPr>
          <w:rFonts w:ascii="黑体" w:hAnsi="黑体" w:eastAsia="黑体" w:cs="黑体"/>
          <w:spacing w:val="5"/>
          <w:sz w:val="23"/>
          <w:szCs w:val="23"/>
        </w:rPr>
        <w:t>十、政府性基金预算：</w:t>
      </w:r>
      <w:r>
        <w:rPr>
          <w:rFonts w:ascii="仿宋" w:hAnsi="仿宋" w:eastAsia="仿宋" w:cs="仿宋"/>
          <w:spacing w:val="5"/>
          <w:sz w:val="23"/>
          <w:szCs w:val="23"/>
        </w:rPr>
        <w:t>是对依照法律、行政法规的规定</w:t>
      </w:r>
      <w:r>
        <w:rPr>
          <w:rFonts w:ascii="仿宋" w:hAnsi="仿宋" w:eastAsia="仿宋" w:cs="仿宋"/>
          <w:spacing w:val="4"/>
          <w:sz w:val="23"/>
          <w:szCs w:val="23"/>
        </w:rPr>
        <w:t>在一定期限内向特定对象征收、</w:t>
      </w:r>
      <w:r>
        <w:rPr>
          <w:rFonts w:ascii="仿宋" w:hAnsi="仿宋" w:eastAsia="仿宋" w:cs="仿宋"/>
          <w:sz w:val="23"/>
          <w:szCs w:val="23"/>
        </w:rPr>
        <w:t>收取或者以其他方式筹集的资金，专项用于特定公</w:t>
      </w:r>
      <w:r>
        <w:rPr>
          <w:rFonts w:ascii="仿宋" w:hAnsi="仿宋" w:eastAsia="仿宋" w:cs="仿宋"/>
          <w:spacing w:val="-1"/>
          <w:sz w:val="23"/>
          <w:szCs w:val="23"/>
        </w:rPr>
        <w:t>共事业发展的收支预算。</w:t>
      </w:r>
    </w:p>
    <w:p w14:paraId="7D6B5D82">
      <w:pPr>
        <w:spacing w:before="134" w:line="221" w:lineRule="auto"/>
        <w:ind w:left="1121"/>
        <w:rPr>
          <w:rFonts w:ascii="仿宋" w:hAnsi="仿宋" w:eastAsia="仿宋" w:cs="仿宋"/>
          <w:sz w:val="23"/>
          <w:szCs w:val="23"/>
        </w:rPr>
      </w:pPr>
      <w:r>
        <w:rPr>
          <w:rFonts w:ascii="黑体" w:hAnsi="黑体" w:eastAsia="黑体" w:cs="黑体"/>
          <w:sz w:val="23"/>
          <w:szCs w:val="23"/>
        </w:rPr>
        <w:t>十一、国有资本经营预算：</w:t>
      </w:r>
      <w:r>
        <w:rPr>
          <w:rFonts w:ascii="仿宋" w:hAnsi="仿宋" w:eastAsia="仿宋" w:cs="仿宋"/>
          <w:sz w:val="23"/>
          <w:szCs w:val="23"/>
        </w:rPr>
        <w:t>是对国有资本收益作出支出安排的收支预算。</w:t>
      </w:r>
    </w:p>
    <w:p w14:paraId="6E505191">
      <w:pPr>
        <w:spacing w:before="124" w:line="221" w:lineRule="auto"/>
        <w:ind w:left="1121"/>
        <w:rPr>
          <w:rFonts w:ascii="仿宋" w:hAnsi="仿宋" w:eastAsia="仿宋" w:cs="仿宋"/>
          <w:sz w:val="23"/>
          <w:szCs w:val="23"/>
        </w:rPr>
      </w:pPr>
      <w:r>
        <w:rPr>
          <w:rFonts w:ascii="黑体" w:hAnsi="黑体" w:eastAsia="黑体" w:cs="黑体"/>
          <w:sz w:val="23"/>
          <w:szCs w:val="23"/>
        </w:rPr>
        <w:t>十二、财政拨款：</w:t>
      </w:r>
      <w:r>
        <w:rPr>
          <w:rFonts w:ascii="仿宋" w:hAnsi="仿宋" w:eastAsia="仿宋" w:cs="仿宋"/>
          <w:sz w:val="23"/>
          <w:szCs w:val="23"/>
        </w:rPr>
        <w:t>包含一般公共预算、政府性基金预算、国有资本经营预算。</w:t>
      </w:r>
    </w:p>
    <w:sectPr>
      <w:footerReference r:id="rId94" w:type="default"/>
      <w:pgSz w:w="11900" w:h="16840"/>
      <w:pgMar w:top="642" w:right="600" w:bottom="340" w:left="600" w:header="326" w:footer="93"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华文宋体">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A5B34E">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D6EB9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-10-</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95FEC7">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-11-</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B769AB">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1411A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-13-</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B0CD0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-14-</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238E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-15-</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35484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-16-</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B8FF0C">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-17-</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7A999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-18-</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2B0908">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-19-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BC2D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5F863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-20-</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6560F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-21-</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3726D">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-22-</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61518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-23-</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29AA7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-24-</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219A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FD56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D323C6">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-27-</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E829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E0CE9">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E3E7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0C302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6746D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10EC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1BBE6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756AF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38F18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BCCCC9">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D9A5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9905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1C2A7">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9F3123">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6EAEF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3B45EE">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9E40F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5C73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267438">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3654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F343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330CF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62A24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C2B904">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878FE">
    <w:pPr>
      <w:spacing w:line="237" w:lineRule="exact"/>
      <w:ind w:left="76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BD1633">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500E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7F5FDD">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71EA9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FB527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92F1F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06D52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95569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EA893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50BB53">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58D9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25341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1CDAB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2ED99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BE89A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D60F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CFD6B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97880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B0A3C7">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AD0C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8E5DE6">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052017">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D2DC6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86312A">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1F6F0">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A20D1">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F1DD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221672">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075055">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727149">
    <w:pPr>
      <w:spacing w:line="239"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393A9C">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A9BE5C">
    <w:pPr>
      <w:spacing w:line="236" w:lineRule="exact"/>
      <w:ind w:left="5286"/>
      <w:rPr>
        <w:rFonts w:ascii="华文宋体" w:hAnsi="华文宋体" w:eastAsia="华文宋体" w:cs="华文宋体"/>
        <w:sz w:val="16"/>
        <w:szCs w:val="16"/>
      </w:rPr>
    </w:pPr>
    <w:bookmarkStart w:id="47" w:name="bookmark48"/>
    <w:bookmarkEnd w:id="47"/>
    <w:r>
      <w:rPr>
        <w:rFonts w:ascii="华文宋体" w:hAnsi="华文宋体" w:eastAsia="华文宋体" w:cs="华文宋体"/>
        <w:spacing w:val="5"/>
        <w:position w:val="2"/>
        <w:sz w:val="16"/>
        <w:szCs w:val="16"/>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1F1656">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29324">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9C9E4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D81A40">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D9B1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6679D9">
    <w:pPr>
      <w:spacing w:line="237" w:lineRule="exact"/>
      <w:ind w:left="5286"/>
      <w:rPr>
        <w:rFonts w:ascii="华文宋体" w:hAnsi="华文宋体" w:eastAsia="华文宋体" w:cs="华文宋体"/>
        <w:sz w:val="16"/>
        <w:szCs w:val="16"/>
      </w:rPr>
    </w:pPr>
    <w:bookmarkStart w:id="48" w:name="bookmark49"/>
    <w:bookmarkEnd w:id="48"/>
    <w:r>
      <w:rPr>
        <w:rFonts w:ascii="华文宋体" w:hAnsi="华文宋体" w:eastAsia="华文宋体" w:cs="华文宋体"/>
        <w:spacing w:val="5"/>
        <w:position w:val="2"/>
        <w:sz w:val="16"/>
        <w:szCs w:val="16"/>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E7F0B">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48861F">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31BC6A">
    <w:pPr>
      <w:spacing w:line="237" w:lineRule="exact"/>
      <w:ind w:left="5286"/>
      <w:rPr>
        <w:rFonts w:ascii="华文宋体" w:hAnsi="华文宋体" w:eastAsia="华文宋体" w:cs="华文宋体"/>
        <w:sz w:val="16"/>
        <w:szCs w:val="16"/>
      </w:rPr>
    </w:pPr>
    <w:r>
      <w:rPr>
        <w:rFonts w:ascii="华文宋体" w:hAnsi="华文宋体" w:eastAsia="华文宋体" w:cs="华文宋体"/>
        <w:spacing w:val="5"/>
        <w:position w:val="2"/>
        <w:sz w:val="16"/>
        <w:szCs w:val="16"/>
      </w:rPr>
      <w:t>-87-</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EAA2D">
    <w:pPr>
      <w:spacing w:line="236" w:lineRule="exact"/>
      <w:ind w:left="5286"/>
      <w:rPr>
        <w:rFonts w:ascii="华文宋体" w:hAnsi="华文宋体" w:eastAsia="华文宋体" w:cs="华文宋体"/>
        <w:sz w:val="16"/>
        <w:szCs w:val="16"/>
      </w:rPr>
    </w:pPr>
    <w:r>
      <w:rPr>
        <w:rFonts w:ascii="华文宋体" w:hAnsi="华文宋体" w:eastAsia="华文宋体" w:cs="华文宋体"/>
        <w:spacing w:val="7"/>
        <w:position w:val="2"/>
        <w:sz w:val="16"/>
        <w:szCs w:val="16"/>
      </w:rPr>
      <w:t>-9-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C5FCE">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兴县一二〇师学校2025年单位预算公开报告</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B6FF20">
    <w:pPr>
      <w:spacing w:before="32" w:line="227" w:lineRule="auto"/>
      <w:ind w:left="49"/>
      <w:rPr>
        <w:rFonts w:ascii="华文宋体" w:hAnsi="华文宋体" w:eastAsia="华文宋体" w:cs="华文宋体"/>
        <w:sz w:val="16"/>
        <w:szCs w:val="16"/>
      </w:rPr>
    </w:pPr>
    <w:r>
      <w:pict>
        <v:shape id="_x0000_s2050" o:spid="_x0000_s2050" style="position:absolute;left:0pt;margin-left:30pt;margin-top:29.5pt;height:1pt;width:782pt;mso-position-horizontal-relative:page;mso-position-vertical-relative:page;z-index:251660288;mso-width-relative:page;mso-height-relative:page;" filled="f" stroked="t" coordsize="15640,20" o:allowincell="f" path="m0,10l15640,10e">
          <v:fill on="f" focussize="0,0"/>
          <v:stroke weight="1pt" color="#646464" miterlimit="10" joinstyle="miter"/>
          <v:imagedata o:title=""/>
          <o:lock v:ext="edit"/>
        </v:shape>
      </w:pict>
    </w:r>
    <w:r>
      <w:rPr>
        <w:rFonts w:ascii="华文宋体" w:hAnsi="华文宋体" w:eastAsia="华文宋体" w:cs="华文宋体"/>
        <w:spacing w:val="-1"/>
        <w:sz w:val="16"/>
        <w:szCs w:val="16"/>
      </w:rPr>
      <w:t>兴县一二〇师学校2025年单位预算公开报告</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CC5FCE">
    <w:pPr>
      <w:spacing w:before="32" w:line="227" w:lineRule="auto"/>
      <w:ind w:left="49"/>
      <w:rPr>
        <w:rFonts w:ascii="华文宋体" w:hAnsi="华文宋体" w:eastAsia="华文宋体" w:cs="华文宋体"/>
        <w:sz w:val="16"/>
        <w:szCs w:val="16"/>
      </w:rPr>
    </w:pPr>
    <w:r>
      <w:pict>
        <v:shape id="_x0000_s2049" o:spid="_x0000_s2049" style="position:absolute;left:0pt;margin-left:30pt;margin-top:29.5pt;height:1pt;width:535pt;mso-position-horizontal-relative:page;mso-position-vertical-relative:page;z-index:251659264;mso-width-relative:page;mso-height-relative:page;" filled="f" stroked="t" coordsize="10700,20" o:allowincell="f" path="m0,10l10700,10e">
          <v:fill on="f" focussize="0,0"/>
          <v:stroke weight="1pt" color="#646464" miterlimit="10" joinstyle="miter"/>
          <v:imagedata o:title=""/>
          <o:lock v:ext="edit"/>
        </v:shape>
      </w:pict>
    </w:r>
    <w:r>
      <w:rPr>
        <w:rFonts w:ascii="华文宋体" w:hAnsi="华文宋体" w:eastAsia="华文宋体" w:cs="华文宋体"/>
        <w:spacing w:val="-1"/>
        <w:sz w:val="16"/>
        <w:szCs w:val="16"/>
      </w:rPr>
      <w:t>兴县一二〇师学校2025年单位预算公开报告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9"/>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723A526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table" w:customStyle="1" w:styleId="5">
    <w:name w:val="Table Normal"/>
    <w:semiHidden/>
    <w:unhideWhenUsed/>
    <w:qFormat/>
    <w:uiPriority w:val="0"/>
    <w:tblPr>
      <w:tblCellMar>
        <w:top w:w="0" w:type="dxa"/>
        <w:left w:w="0" w:type="dxa"/>
        <w:bottom w:w="0" w:type="dxa"/>
        <w:right w:w="0" w:type="dxa"/>
      </w:tblCellMar>
    </w:tblPr>
  </w:style>
  <w:style w:type="paragraph" w:customStyle="1" w:styleId="6">
    <w:name w:val="Table Text"/>
    <w:basedOn w:val="1"/>
    <w:semiHidden/>
    <w:qFormat/>
    <w:uiPriority w:val="0"/>
    <w:rPr>
      <w:rFonts w:ascii="Arial" w:hAnsi="Arial" w:eastAsia="Arial" w:cs="Arial"/>
      <w:sz w:val="21"/>
      <w:szCs w:val="21"/>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4.png"/><Relationship Id="rId98" Type="http://schemas.openxmlformats.org/officeDocument/2006/relationships/image" Target="media/image3.png"/><Relationship Id="rId97" Type="http://schemas.openxmlformats.org/officeDocument/2006/relationships/image" Target="media/image2.png"/><Relationship Id="rId96" Type="http://schemas.openxmlformats.org/officeDocument/2006/relationships/image" Target="media/image1.png"/><Relationship Id="rId95" Type="http://schemas.openxmlformats.org/officeDocument/2006/relationships/theme" Target="theme/theme1.xml"/><Relationship Id="rId94" Type="http://schemas.openxmlformats.org/officeDocument/2006/relationships/footer" Target="footer87.xml"/><Relationship Id="rId93" Type="http://schemas.openxmlformats.org/officeDocument/2006/relationships/footer" Target="footer86.xml"/><Relationship Id="rId92" Type="http://schemas.openxmlformats.org/officeDocument/2006/relationships/footer" Target="footer85.xml"/><Relationship Id="rId91" Type="http://schemas.openxmlformats.org/officeDocument/2006/relationships/footer" Target="footer84.xml"/><Relationship Id="rId90" Type="http://schemas.openxmlformats.org/officeDocument/2006/relationships/footer" Target="footer83.xml"/><Relationship Id="rId9" Type="http://schemas.openxmlformats.org/officeDocument/2006/relationships/header" Target="header2.xml"/><Relationship Id="rId89" Type="http://schemas.openxmlformats.org/officeDocument/2006/relationships/footer" Target="footer82.xml"/><Relationship Id="rId88" Type="http://schemas.openxmlformats.org/officeDocument/2006/relationships/footer" Target="footer81.xml"/><Relationship Id="rId87" Type="http://schemas.openxmlformats.org/officeDocument/2006/relationships/footer" Target="footer80.xml"/><Relationship Id="rId86" Type="http://schemas.openxmlformats.org/officeDocument/2006/relationships/footer" Target="footer79.xml"/><Relationship Id="rId85" Type="http://schemas.openxmlformats.org/officeDocument/2006/relationships/footer" Target="footer78.xml"/><Relationship Id="rId84" Type="http://schemas.openxmlformats.org/officeDocument/2006/relationships/footer" Target="footer77.xml"/><Relationship Id="rId83" Type="http://schemas.openxmlformats.org/officeDocument/2006/relationships/footer" Target="footer76.xml"/><Relationship Id="rId82" Type="http://schemas.openxmlformats.org/officeDocument/2006/relationships/footer" Target="footer75.xml"/><Relationship Id="rId81" Type="http://schemas.openxmlformats.org/officeDocument/2006/relationships/footer" Target="footer74.xml"/><Relationship Id="rId80" Type="http://schemas.openxmlformats.org/officeDocument/2006/relationships/footer" Target="footer73.xml"/><Relationship Id="rId8" Type="http://schemas.openxmlformats.org/officeDocument/2006/relationships/footer" Target="footer3.xml"/><Relationship Id="rId79" Type="http://schemas.openxmlformats.org/officeDocument/2006/relationships/footer" Target="footer72.xml"/><Relationship Id="rId78" Type="http://schemas.openxmlformats.org/officeDocument/2006/relationships/footer" Target="footer71.xml"/><Relationship Id="rId77" Type="http://schemas.openxmlformats.org/officeDocument/2006/relationships/footer" Target="footer70.xml"/><Relationship Id="rId76" Type="http://schemas.openxmlformats.org/officeDocument/2006/relationships/footer" Target="footer69.xml"/><Relationship Id="rId75" Type="http://schemas.openxmlformats.org/officeDocument/2006/relationships/footer" Target="footer68.xml"/><Relationship Id="rId74" Type="http://schemas.openxmlformats.org/officeDocument/2006/relationships/footer" Target="footer67.xml"/><Relationship Id="rId73" Type="http://schemas.openxmlformats.org/officeDocument/2006/relationships/footer" Target="footer66.xml"/><Relationship Id="rId72" Type="http://schemas.openxmlformats.org/officeDocument/2006/relationships/footer" Target="footer65.xml"/><Relationship Id="rId71" Type="http://schemas.openxmlformats.org/officeDocument/2006/relationships/footer" Target="footer64.xml"/><Relationship Id="rId70" Type="http://schemas.openxmlformats.org/officeDocument/2006/relationships/footer" Target="footer63.xml"/><Relationship Id="rId7" Type="http://schemas.openxmlformats.org/officeDocument/2006/relationships/footer" Target="footer2.xml"/><Relationship Id="rId69" Type="http://schemas.openxmlformats.org/officeDocument/2006/relationships/footer" Target="footer62.xml"/><Relationship Id="rId68" Type="http://schemas.openxmlformats.org/officeDocument/2006/relationships/footer" Target="footer61.xml"/><Relationship Id="rId67" Type="http://schemas.openxmlformats.org/officeDocument/2006/relationships/footer" Target="footer60.xml"/><Relationship Id="rId66" Type="http://schemas.openxmlformats.org/officeDocument/2006/relationships/footer" Target="footer59.xml"/><Relationship Id="rId65" Type="http://schemas.openxmlformats.org/officeDocument/2006/relationships/footer" Target="footer58.xml"/><Relationship Id="rId64" Type="http://schemas.openxmlformats.org/officeDocument/2006/relationships/footer" Target="footer57.xml"/><Relationship Id="rId63" Type="http://schemas.openxmlformats.org/officeDocument/2006/relationships/footer" Target="footer56.xml"/><Relationship Id="rId62" Type="http://schemas.openxmlformats.org/officeDocument/2006/relationships/footer" Target="footer55.xml"/><Relationship Id="rId61" Type="http://schemas.openxmlformats.org/officeDocument/2006/relationships/footer" Target="footer54.xml"/><Relationship Id="rId60" Type="http://schemas.openxmlformats.org/officeDocument/2006/relationships/footer" Target="footer53.xml"/><Relationship Id="rId6" Type="http://schemas.openxmlformats.org/officeDocument/2006/relationships/footer" Target="footer1.xml"/><Relationship Id="rId59" Type="http://schemas.openxmlformats.org/officeDocument/2006/relationships/footer" Target="footer52.xml"/><Relationship Id="rId58" Type="http://schemas.openxmlformats.org/officeDocument/2006/relationships/footer" Target="footer51.xml"/><Relationship Id="rId57" Type="http://schemas.openxmlformats.org/officeDocument/2006/relationships/footer" Target="footer50.xml"/><Relationship Id="rId56" Type="http://schemas.openxmlformats.org/officeDocument/2006/relationships/footer" Target="footer49.xml"/><Relationship Id="rId55" Type="http://schemas.openxmlformats.org/officeDocument/2006/relationships/footer" Target="footer48.xml"/><Relationship Id="rId54" Type="http://schemas.openxmlformats.org/officeDocument/2006/relationships/footer" Target="footer47.xml"/><Relationship Id="rId53" Type="http://schemas.openxmlformats.org/officeDocument/2006/relationships/footer" Target="footer46.xml"/><Relationship Id="rId52" Type="http://schemas.openxmlformats.org/officeDocument/2006/relationships/footer" Target="footer45.xml"/><Relationship Id="rId51" Type="http://schemas.openxmlformats.org/officeDocument/2006/relationships/footer" Target="footer44.xml"/><Relationship Id="rId50" Type="http://schemas.openxmlformats.org/officeDocument/2006/relationships/footer" Target="footer43.xml"/><Relationship Id="rId5" Type="http://schemas.openxmlformats.org/officeDocument/2006/relationships/header" Target="header1.xml"/><Relationship Id="rId49" Type="http://schemas.openxmlformats.org/officeDocument/2006/relationships/footer" Target="footer42.xml"/><Relationship Id="rId48" Type="http://schemas.openxmlformats.org/officeDocument/2006/relationships/footer" Target="footer41.xml"/><Relationship Id="rId47" Type="http://schemas.openxmlformats.org/officeDocument/2006/relationships/footer" Target="footer40.xml"/><Relationship Id="rId46" Type="http://schemas.openxmlformats.org/officeDocument/2006/relationships/footer" Target="footer39.xml"/><Relationship Id="rId45" Type="http://schemas.openxmlformats.org/officeDocument/2006/relationships/footer" Target="footer38.xml"/><Relationship Id="rId44" Type="http://schemas.openxmlformats.org/officeDocument/2006/relationships/footer" Target="footer37.xml"/><Relationship Id="rId43" Type="http://schemas.openxmlformats.org/officeDocument/2006/relationships/footer" Target="footer36.xml"/><Relationship Id="rId42" Type="http://schemas.openxmlformats.org/officeDocument/2006/relationships/footer" Target="footer35.xml"/><Relationship Id="rId41" Type="http://schemas.openxmlformats.org/officeDocument/2006/relationships/footer" Target="footer34.xml"/><Relationship Id="rId40" Type="http://schemas.openxmlformats.org/officeDocument/2006/relationships/footer" Target="footer33.xml"/><Relationship Id="rId4" Type="http://schemas.openxmlformats.org/officeDocument/2006/relationships/endnotes" Target="endnotes.xml"/><Relationship Id="rId39" Type="http://schemas.openxmlformats.org/officeDocument/2006/relationships/footer" Target="footer32.xml"/><Relationship Id="rId38" Type="http://schemas.openxmlformats.org/officeDocument/2006/relationships/footer" Target="footer31.xml"/><Relationship Id="rId37" Type="http://schemas.openxmlformats.org/officeDocument/2006/relationships/footer" Target="footer30.xml"/><Relationship Id="rId36" Type="http://schemas.openxmlformats.org/officeDocument/2006/relationships/footer" Target="footer29.xml"/><Relationship Id="rId35" Type="http://schemas.openxmlformats.org/officeDocument/2006/relationships/footer" Target="footer28.xml"/><Relationship Id="rId34" Type="http://schemas.openxmlformats.org/officeDocument/2006/relationships/footer" Target="footer27.xml"/><Relationship Id="rId33" Type="http://schemas.openxmlformats.org/officeDocument/2006/relationships/footer" Target="footer26.xml"/><Relationship Id="rId32" Type="http://schemas.openxmlformats.org/officeDocument/2006/relationships/footer" Target="footer25.xml"/><Relationship Id="rId31" Type="http://schemas.openxmlformats.org/officeDocument/2006/relationships/footer" Target="footer24.xml"/><Relationship Id="rId30" Type="http://schemas.openxmlformats.org/officeDocument/2006/relationships/footer" Target="footer23.xml"/><Relationship Id="rId3" Type="http://schemas.openxmlformats.org/officeDocument/2006/relationships/footnotes" Target="footnotes.xml"/><Relationship Id="rId29" Type="http://schemas.openxmlformats.org/officeDocument/2006/relationships/footer" Target="footer22.xml"/><Relationship Id="rId28" Type="http://schemas.openxmlformats.org/officeDocument/2006/relationships/footer" Target="footer21.xml"/><Relationship Id="rId27" Type="http://schemas.openxmlformats.org/officeDocument/2006/relationships/footer" Target="footer20.xml"/><Relationship Id="rId26" Type="http://schemas.openxmlformats.org/officeDocument/2006/relationships/footer" Target="footer19.xml"/><Relationship Id="rId25" Type="http://schemas.openxmlformats.org/officeDocument/2006/relationships/footer" Target="footer18.xml"/><Relationship Id="rId24" Type="http://schemas.openxmlformats.org/officeDocument/2006/relationships/footer" Target="footer17.xml"/><Relationship Id="rId23" Type="http://schemas.openxmlformats.org/officeDocument/2006/relationships/footer" Target="footer16.xml"/><Relationship Id="rId22" Type="http://schemas.openxmlformats.org/officeDocument/2006/relationships/footer" Target="footer15.xml"/><Relationship Id="rId21" Type="http://schemas.openxmlformats.org/officeDocument/2006/relationships/footer" Target="footer14.xml"/><Relationship Id="rId20" Type="http://schemas.openxmlformats.org/officeDocument/2006/relationships/footer" Target="footer13.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7" Type="http://schemas.openxmlformats.org/officeDocument/2006/relationships/fontTable" Target="fontTable.xml"/><Relationship Id="rId166" Type="http://schemas.openxmlformats.org/officeDocument/2006/relationships/customXml" Target="../customXml/item1.xml"/><Relationship Id="rId165" Type="http://schemas.openxmlformats.org/officeDocument/2006/relationships/image" Target="media/image70.png"/><Relationship Id="rId164" Type="http://schemas.openxmlformats.org/officeDocument/2006/relationships/image" Target="media/image69.png"/><Relationship Id="rId163" Type="http://schemas.openxmlformats.org/officeDocument/2006/relationships/image" Target="media/image68.png"/><Relationship Id="rId162" Type="http://schemas.openxmlformats.org/officeDocument/2006/relationships/image" Target="media/image67.png"/><Relationship Id="rId161" Type="http://schemas.openxmlformats.org/officeDocument/2006/relationships/image" Target="media/image66.png"/><Relationship Id="rId160" Type="http://schemas.openxmlformats.org/officeDocument/2006/relationships/image" Target="media/image65.png"/><Relationship Id="rId16" Type="http://schemas.openxmlformats.org/officeDocument/2006/relationships/footer" Target="footer9.xml"/><Relationship Id="rId159" Type="http://schemas.openxmlformats.org/officeDocument/2006/relationships/image" Target="media/image64.png"/><Relationship Id="rId158" Type="http://schemas.openxmlformats.org/officeDocument/2006/relationships/image" Target="media/image63.png"/><Relationship Id="rId157" Type="http://schemas.openxmlformats.org/officeDocument/2006/relationships/image" Target="media/image62.png"/><Relationship Id="rId156" Type="http://schemas.openxmlformats.org/officeDocument/2006/relationships/image" Target="media/image61.png"/><Relationship Id="rId155" Type="http://schemas.openxmlformats.org/officeDocument/2006/relationships/image" Target="media/image60.png"/><Relationship Id="rId154" Type="http://schemas.openxmlformats.org/officeDocument/2006/relationships/image" Target="media/image59.png"/><Relationship Id="rId153" Type="http://schemas.openxmlformats.org/officeDocument/2006/relationships/image" Target="media/image58.png"/><Relationship Id="rId152" Type="http://schemas.openxmlformats.org/officeDocument/2006/relationships/image" Target="media/image57.png"/><Relationship Id="rId151" Type="http://schemas.openxmlformats.org/officeDocument/2006/relationships/image" Target="media/image56.png"/><Relationship Id="rId150" Type="http://schemas.openxmlformats.org/officeDocument/2006/relationships/image" Target="media/image55.png"/><Relationship Id="rId15" Type="http://schemas.openxmlformats.org/officeDocument/2006/relationships/footer" Target="footer8.xml"/><Relationship Id="rId149" Type="http://schemas.openxmlformats.org/officeDocument/2006/relationships/image" Target="media/image54.png"/><Relationship Id="rId148" Type="http://schemas.openxmlformats.org/officeDocument/2006/relationships/image" Target="media/image53.png"/><Relationship Id="rId147" Type="http://schemas.openxmlformats.org/officeDocument/2006/relationships/image" Target="media/image52.png"/><Relationship Id="rId146" Type="http://schemas.openxmlformats.org/officeDocument/2006/relationships/image" Target="media/image51.png"/><Relationship Id="rId145" Type="http://schemas.openxmlformats.org/officeDocument/2006/relationships/image" Target="media/image50.png"/><Relationship Id="rId144" Type="http://schemas.openxmlformats.org/officeDocument/2006/relationships/image" Target="media/image49.png"/><Relationship Id="rId143" Type="http://schemas.openxmlformats.org/officeDocument/2006/relationships/image" Target="media/image48.png"/><Relationship Id="rId142" Type="http://schemas.openxmlformats.org/officeDocument/2006/relationships/image" Target="media/image47.png"/><Relationship Id="rId141" Type="http://schemas.openxmlformats.org/officeDocument/2006/relationships/image" Target="media/image46.png"/><Relationship Id="rId140" Type="http://schemas.openxmlformats.org/officeDocument/2006/relationships/image" Target="media/image45.png"/><Relationship Id="rId14" Type="http://schemas.openxmlformats.org/officeDocument/2006/relationships/footer" Target="footer7.xml"/><Relationship Id="rId139" Type="http://schemas.openxmlformats.org/officeDocument/2006/relationships/image" Target="media/image44.png"/><Relationship Id="rId138" Type="http://schemas.openxmlformats.org/officeDocument/2006/relationships/image" Target="media/image43.png"/><Relationship Id="rId137" Type="http://schemas.openxmlformats.org/officeDocument/2006/relationships/image" Target="media/image42.png"/><Relationship Id="rId136" Type="http://schemas.openxmlformats.org/officeDocument/2006/relationships/image" Target="media/image41.png"/><Relationship Id="rId135" Type="http://schemas.openxmlformats.org/officeDocument/2006/relationships/image" Target="media/image40.png"/><Relationship Id="rId134" Type="http://schemas.openxmlformats.org/officeDocument/2006/relationships/image" Target="media/image39.png"/><Relationship Id="rId133" Type="http://schemas.openxmlformats.org/officeDocument/2006/relationships/image" Target="media/image38.png"/><Relationship Id="rId132" Type="http://schemas.openxmlformats.org/officeDocument/2006/relationships/image" Target="media/image37.png"/><Relationship Id="rId131" Type="http://schemas.openxmlformats.org/officeDocument/2006/relationships/image" Target="media/image36.png"/><Relationship Id="rId130" Type="http://schemas.openxmlformats.org/officeDocument/2006/relationships/image" Target="media/image35.png"/><Relationship Id="rId13" Type="http://schemas.openxmlformats.org/officeDocument/2006/relationships/footer" Target="footer6.xml"/><Relationship Id="rId129" Type="http://schemas.openxmlformats.org/officeDocument/2006/relationships/image" Target="media/image34.png"/><Relationship Id="rId128" Type="http://schemas.openxmlformats.org/officeDocument/2006/relationships/image" Target="media/image33.png"/><Relationship Id="rId127" Type="http://schemas.openxmlformats.org/officeDocument/2006/relationships/image" Target="media/image32.png"/><Relationship Id="rId126" Type="http://schemas.openxmlformats.org/officeDocument/2006/relationships/image" Target="media/image31.png"/><Relationship Id="rId125" Type="http://schemas.openxmlformats.org/officeDocument/2006/relationships/image" Target="media/image30.png"/><Relationship Id="rId124" Type="http://schemas.openxmlformats.org/officeDocument/2006/relationships/image" Target="media/image29.png"/><Relationship Id="rId123" Type="http://schemas.openxmlformats.org/officeDocument/2006/relationships/image" Target="media/image28.png"/><Relationship Id="rId122" Type="http://schemas.openxmlformats.org/officeDocument/2006/relationships/image" Target="media/image27.png"/><Relationship Id="rId121" Type="http://schemas.openxmlformats.org/officeDocument/2006/relationships/image" Target="media/image26.png"/><Relationship Id="rId120" Type="http://schemas.openxmlformats.org/officeDocument/2006/relationships/image" Target="media/image25.png"/><Relationship Id="rId12" Type="http://schemas.openxmlformats.org/officeDocument/2006/relationships/header" Target="header3.xml"/><Relationship Id="rId119" Type="http://schemas.openxmlformats.org/officeDocument/2006/relationships/image" Target="media/image24.png"/><Relationship Id="rId118" Type="http://schemas.openxmlformats.org/officeDocument/2006/relationships/image" Target="media/image23.png"/><Relationship Id="rId117" Type="http://schemas.openxmlformats.org/officeDocument/2006/relationships/image" Target="media/image22.png"/><Relationship Id="rId116" Type="http://schemas.openxmlformats.org/officeDocument/2006/relationships/image" Target="media/image21.png"/><Relationship Id="rId115" Type="http://schemas.openxmlformats.org/officeDocument/2006/relationships/image" Target="media/image20.png"/><Relationship Id="rId114" Type="http://schemas.openxmlformats.org/officeDocument/2006/relationships/image" Target="media/image19.png"/><Relationship Id="rId113" Type="http://schemas.openxmlformats.org/officeDocument/2006/relationships/image" Target="media/image18.png"/><Relationship Id="rId112" Type="http://schemas.openxmlformats.org/officeDocument/2006/relationships/image" Target="media/image17.png"/><Relationship Id="rId111" Type="http://schemas.openxmlformats.org/officeDocument/2006/relationships/image" Target="media/image16.png"/><Relationship Id="rId110" Type="http://schemas.openxmlformats.org/officeDocument/2006/relationships/image" Target="media/image15.png"/><Relationship Id="rId11" Type="http://schemas.openxmlformats.org/officeDocument/2006/relationships/footer" Target="footer5.xml"/><Relationship Id="rId109" Type="http://schemas.openxmlformats.org/officeDocument/2006/relationships/image" Target="media/image14.png"/><Relationship Id="rId108" Type="http://schemas.openxmlformats.org/officeDocument/2006/relationships/image" Target="media/image13.png"/><Relationship Id="rId107" Type="http://schemas.openxmlformats.org/officeDocument/2006/relationships/image" Target="media/image12.png"/><Relationship Id="rId106" Type="http://schemas.openxmlformats.org/officeDocument/2006/relationships/image" Target="media/image11.png"/><Relationship Id="rId105" Type="http://schemas.openxmlformats.org/officeDocument/2006/relationships/image" Target="media/image10.png"/><Relationship Id="rId104" Type="http://schemas.openxmlformats.org/officeDocument/2006/relationships/image" Target="media/image9.png"/><Relationship Id="rId103" Type="http://schemas.openxmlformats.org/officeDocument/2006/relationships/image" Target="media/image8.png"/><Relationship Id="rId102" Type="http://schemas.openxmlformats.org/officeDocument/2006/relationships/image" Target="media/image7.png"/><Relationship Id="rId101" Type="http://schemas.openxmlformats.org/officeDocument/2006/relationships/image" Target="media/image6.png"/><Relationship Id="rId100" Type="http://schemas.openxmlformats.org/officeDocument/2006/relationships/image" Target="media/image5.png"/><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49"/>
    <customShpInfo spid="_x0000_s2050"/>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90</Pages>
  <Words>3473</Words>
  <Characters>4838</Characters>
  <TotalTime>0</TotalTime>
  <ScaleCrop>false</ScaleCrop>
  <LinksUpToDate>false</LinksUpToDate>
  <CharactersWithSpaces>5067</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2025-05-01T19:15:00Z</dcterms:created>
  <dc:creator>财务室</dc:creator>
  <cp:lastModifiedBy>张燕云</cp:lastModifiedBy>
  <dcterms:modified xsi:type="dcterms:W3CDTF">2025-10-27T02:12:21Z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wqlLaW5nc29mdCBQREYgdG8gV1BTIDExNQ</vt:lpwstr>
  </property>
  <property fmtid="{D5CDD505-2E9C-101B-9397-08002B2CF9AE}" pid="3" name="Created">
    <vt:filetime>2025-10-27T09:44:21Z</vt:filetime>
  </property>
  <property fmtid="{D5CDD505-2E9C-101B-9397-08002B2CF9AE}" pid="4" name="KSOTemplateDocerSaveRecord">
    <vt:lpwstr>eyJoZGlkIjoiZDczNDEyNjdhMmYwNTAzMWQ4NGFmMmQzMWY4YzBmMGYiLCJ1c2VySWQiOiI0MDA3NzE1OTYifQ==</vt:lpwstr>
  </property>
  <property fmtid="{D5CDD505-2E9C-101B-9397-08002B2CF9AE}" pid="5" name="KSOProductBuildVer">
    <vt:lpwstr>2052-12.1.0.23125</vt:lpwstr>
  </property>
  <property fmtid="{D5CDD505-2E9C-101B-9397-08002B2CF9AE}" pid="6" name="ICV">
    <vt:lpwstr>2BB9E64A54844C519638038E0DBD8027_13</vt:lpwstr>
  </property>
</Properties>
</file>