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1091183</wp:posOffset>
                </wp:positionH>
                <wp:positionV relativeFrom="page">
                  <wp:posOffset>500409</wp:posOffset>
                </wp:positionV>
                <wp:extent cx="1541780" cy="358775"/>
                <wp:effectExtent l="0" t="0" r="0" b="0"/>
                <wp:wrapNone/>
                <wp:docPr id="1" name="TextBox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3" y="5004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" style="position:absolute;margin-left:85.92pt;margin-top:39.4023pt;mso-position-vertical-relative:page;mso-position-horizontal-relative:page;width:121.4pt;height:28.25pt;z-index:251659264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6251952</wp:posOffset>
                </wp:positionH>
                <wp:positionV relativeFrom="page">
                  <wp:posOffset>564857</wp:posOffset>
                </wp:positionV>
                <wp:extent cx="1287780" cy="357504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564857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7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92.28pt;margin-top:44.477pt;mso-position-vertical-relative:page;mso-position-horizontal-relative:page;width:101.4pt;height:28.15pt;z-index:251664384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7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-178816</wp:posOffset>
                </wp:positionH>
                <wp:positionV relativeFrom="page">
                  <wp:posOffset>3599209</wp:posOffset>
                </wp:positionV>
                <wp:extent cx="1541780" cy="358775"/>
                <wp:effectExtent l="0" t="0" r="0" b="0"/>
                <wp:wrapNone/>
                <wp:docPr id="3" name="TextBox 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6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margin-left:-14.08pt;margin-top:283.402pt;mso-position-vertical-relative:page;mso-position-horizontal-relative:page;width:121.4pt;height:28.25pt;z-index:251658240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4964683</wp:posOffset>
                </wp:positionH>
                <wp:positionV relativeFrom="page">
                  <wp:posOffset>3599209</wp:posOffset>
                </wp:positionV>
                <wp:extent cx="1541780" cy="358775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3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390.92pt;margin-top:283.402pt;mso-position-vertical-relative:page;mso-position-horizontal-relative:page;width:121.4pt;height:28.25pt;z-index:251660288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1091184</wp:posOffset>
                </wp:positionH>
                <wp:positionV relativeFrom="page">
                  <wp:posOffset>6698009</wp:posOffset>
                </wp:positionV>
                <wp:extent cx="1541780" cy="358775"/>
                <wp:effectExtent l="0" t="0" r="0" b="0"/>
                <wp:wrapNone/>
                <wp:docPr id="5" name="TextBox 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4" y="66980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margin-left:85.92pt;margin-top:527.402pt;mso-position-vertical-relative:page;mso-position-horizontal-relative:page;width:121.4pt;height:28.25pt;z-index:251663360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6251952</wp:posOffset>
                </wp:positionH>
                <wp:positionV relativeFrom="page">
                  <wp:posOffset>6762458</wp:posOffset>
                </wp:positionV>
                <wp:extent cx="1287780" cy="357504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6762458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7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492.28pt;margin-top:532.477pt;mso-position-vertical-relative:page;mso-position-horizontal-relative:page;width:101.4pt;height:28.15pt;z-index:251665408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7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-178815</wp:posOffset>
                </wp:positionH>
                <wp:positionV relativeFrom="page">
                  <wp:posOffset>9796809</wp:posOffset>
                </wp:positionV>
                <wp:extent cx="1541780" cy="358775"/>
                <wp:effectExtent l="0" t="0" r="0" b="0"/>
                <wp:wrapNone/>
                <wp:docPr id="7" name="TextBox 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5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margin-left:-14.08pt;margin-top:771.402pt;mso-position-vertical-relative:page;mso-position-horizontal-relative:page;width:121.4pt;height:28.25pt;z-index:251661312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4964684</wp:posOffset>
                </wp:positionH>
                <wp:positionV relativeFrom="page">
                  <wp:posOffset>9796809</wp:posOffset>
                </wp:positionV>
                <wp:extent cx="1541780" cy="358775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4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390.92pt;margin-top:771.402pt;mso-position-vertical-relative:page;mso-position-horizontal-relative:page;width:121.4pt;height:28.25pt;z-index:251662336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3986"/>
        <w:spacing w:before="110" w:line="214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兴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县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项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目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推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进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中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心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3276"/>
        <w:spacing w:before="111" w:line="216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4"/>
        </w:rPr>
        <w:t>2</w:t>
      </w:r>
      <w:r>
        <w:rPr>
          <w:rFonts w:ascii="SimSun" w:hAnsi="SimSun" w:eastAsia="SimSun" w:cs="SimSun"/>
          <w:sz w:val="34"/>
          <w:szCs w:val="34"/>
          <w:spacing w:val="-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0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2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4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年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度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部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门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预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算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公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开</w:t>
      </w:r>
    </w:p>
    <w:p>
      <w:pPr>
        <w:sectPr>
          <w:pgSz w:w="11900" w:h="16840"/>
          <w:pgMar w:top="310" w:right="86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>
        <w:pict>
          <v:shape id="_x0000_s17" style="position:absolute;margin-left:91.962pt;margin-top:306.833pt;mso-position-vertical-relative:page;mso-position-horizontal-relative:page;width:438.05pt;height:168.6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355" w:lineRule="auto"/>
                    <w:rPr>
                      <w:rFonts w:ascii="FangSong" w:hAnsi="FangSong" w:eastAsia="FangSong" w:cs="FangSong"/>
                      <w:sz w:val="26"/>
                      <w:szCs w:val="26"/>
                    </w:rPr>
                  </w:pP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5"/>
                    </w:rPr>
                    <w:t>表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五2024年一般公共预算支出预算表(不含上年结转)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3"/>
                    </w:rPr>
                    <w:t xml:space="preserve">              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8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6"/>
                    </w:rPr>
                    <w:t>表六2024年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5"/>
                    </w:rPr>
                    <w:t>一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般公共预算安排基本支出分经济科目表(不含上年结转)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3"/>
                    </w:rPr>
                    <w:t xml:space="preserve">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9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表七2024年政府性基金预算收入表(不含上年结转)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3"/>
                    </w:rPr>
                    <w:t xml:space="preserve">               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1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2"/>
                    </w:rPr>
                    <w:t>0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表八2024年政府性基金预算支出表(不含上年结转)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3"/>
                    </w:rPr>
                    <w:t xml:space="preserve">               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1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2"/>
                    </w:rPr>
                    <w:t>1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6"/>
                    </w:rPr>
                    <w:t>表九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5"/>
                    </w:rPr>
                    <w:t>2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024年国有资本经营预算收支预算表(不含上年结转)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3"/>
                    </w:rPr>
                    <w:t xml:space="preserve">         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3"/>
                    </w:rPr>
                    <w:t>12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4"/>
                    </w:rPr>
                    <w:t>表十2024年财政拨款安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2"/>
                    </w:rPr>
                    <w:t>排“三公”经费支出预算表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-2"/>
                    </w:rPr>
                    <w:t xml:space="preserve">                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2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2"/>
                    </w:rPr>
                    <w:t>12</w:t>
                  </w:r>
                </w:p>
                <w:p>
                  <w:pPr>
                    <w:ind w:left="20"/>
                    <w:spacing w:before="1" w:line="220" w:lineRule="auto"/>
                    <w:rPr>
                      <w:rFonts w:ascii="FangSong" w:hAnsi="FangSong" w:eastAsia="FangSong" w:cs="FangSong"/>
                      <w:sz w:val="26"/>
                      <w:szCs w:val="26"/>
                    </w:rPr>
                  </w:pP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4"/>
                    </w:rPr>
                    <w:t>表十一2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2"/>
                    </w:rPr>
                    <w:t>024年财政拨款安排机关运行经费预算表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u w:val="dotted" w:color="auto"/>
                      <w:spacing w:val="-2"/>
                    </w:rPr>
                    <w:t xml:space="preserve">                      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2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6"/>
                      <w:szCs w:val="26"/>
                      <w:spacing w:val="-2"/>
                    </w:rPr>
                    <w:t>13</w:t>
                  </w:r>
                </w:p>
              </w:txbxContent>
            </v:textbox>
          </v:shape>
        </w:pict>
      </w: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_bookmark1" w:id="1"/>
      <w:bookmarkEnd w:id="1"/>
      <w:r>
        <w:rPr>
          <w:rFonts w:ascii="FangSong" w:hAnsi="FangSong" w:eastAsia="FangSong" w:cs="FangSong"/>
          <w:sz w:val="44"/>
          <w:szCs w:val="44"/>
          <w14:textOutline w14:w="9313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目</w:t>
      </w:r>
      <w:r>
        <w:rPr>
          <w:rFonts w:ascii="FangSong" w:hAnsi="FangSong" w:eastAsia="FangSong" w:cs="FangSong"/>
          <w:sz w:val="44"/>
          <w:szCs w:val="44"/>
          <w:spacing w:val="-15"/>
        </w:rPr>
        <w:t xml:space="preserve">  </w:t>
      </w:r>
      <w:r>
        <w:rPr>
          <w:rFonts w:ascii="FangSong" w:hAnsi="FangSong" w:eastAsia="FangSong" w:cs="FangSong"/>
          <w:sz w:val="44"/>
          <w:szCs w:val="44"/>
          <w14:textOutline w14:w="9313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1"/>
            </w:rPr>
            <w:t>第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5"/>
            </w:rPr>
            <w:t>一部分</w:t>
          </w:r>
          <w:r>
            <w:rPr>
              <w:rFonts w:ascii="FangSong" w:hAnsi="FangSong" w:eastAsia="FangSong" w:cs="FangSong"/>
              <w:sz w:val="26"/>
              <w:szCs w:val="26"/>
              <w:spacing w:val="-15"/>
            </w:rPr>
            <w:t xml:space="preserve">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5"/>
            </w:rPr>
            <w:t>概况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5"/>
            </w:rPr>
            <w:t xml:space="preserve"> </w:t>
          </w:r>
          <w:hyperlink w:history="true" w:anchor="_bookmark2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1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1"/>
            </w:rPr>
            <w:t>一</w:t>
          </w: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、本部门职责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 xml:space="preserve"> </w:t>
          </w:r>
          <w:hyperlink w:history="true" w:anchor="_bookmark3">
            <w:r>
              <w:rPr>
                <w:rFonts w:ascii="FangSong" w:hAnsi="FangSong" w:eastAsia="FangSong" w:cs="FangSong"/>
                <w:sz w:val="26"/>
                <w:szCs w:val="26"/>
                <w:spacing w:val="-14"/>
              </w:rPr>
              <w:t>1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1"/>
            </w:rPr>
            <w:t>二</w:t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>、机构设置情况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 xml:space="preserve"> </w:t>
          </w:r>
          <w:hyperlink w:history="true" w:anchor="_bookmark4"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第二部分</w:t>
          </w: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 xml:space="preserve"> 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202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"/>
            </w:rPr>
            <w:t>4年部门预算报表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hyperlink w:history="true" w:anchor="_bookmark1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2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表一2024</w:t>
          </w:r>
          <w:r>
            <w:rPr>
              <w:rFonts w:ascii="FangSong" w:hAnsi="FangSong" w:eastAsia="FangSong" w:cs="FangSong"/>
              <w:sz w:val="26"/>
              <w:szCs w:val="26"/>
              <w:spacing w:val="-1"/>
            </w:rPr>
            <w:t>年预算收支总表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2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表二2024</w:t>
          </w:r>
          <w:r>
            <w:rPr>
              <w:rFonts w:ascii="FangSong" w:hAnsi="FangSong" w:eastAsia="FangSong" w:cs="FangSong"/>
              <w:sz w:val="26"/>
              <w:szCs w:val="26"/>
              <w:spacing w:val="-1"/>
            </w:rPr>
            <w:t>年预算收入总表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4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表三2024</w:t>
          </w:r>
          <w:r>
            <w:rPr>
              <w:rFonts w:ascii="FangSong" w:hAnsi="FangSong" w:eastAsia="FangSong" w:cs="FangSong"/>
              <w:sz w:val="26"/>
              <w:szCs w:val="26"/>
              <w:spacing w:val="-1"/>
            </w:rPr>
            <w:t>年预算支出总表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5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表四20</w:t>
          </w:r>
          <w:r>
            <w:rPr>
              <w:rFonts w:ascii="FangSong" w:hAnsi="FangSong" w:eastAsia="FangSong" w:cs="FangSong"/>
              <w:sz w:val="26"/>
              <w:szCs w:val="26"/>
              <w:spacing w:val="-1"/>
            </w:rPr>
            <w:t>24年财政拨款收支总表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6</w:t>
            </w:r>
          </w:hyperlink>
        </w:p>
      </w:sdtContent>
    </w:sdt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59"/>
            <w:spacing w:before="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6"/>
            </w:rPr>
            <w:t>表十二</w:t>
          </w:r>
          <w:r>
            <w:rPr>
              <w:rFonts w:ascii="FangSong" w:hAnsi="FangSong" w:eastAsia="FangSong" w:cs="FangSong"/>
              <w:sz w:val="26"/>
              <w:szCs w:val="26"/>
              <w:spacing w:val="4"/>
            </w:rPr>
            <w:t>2</w:t>
          </w:r>
          <w:r>
            <w:rPr>
              <w:rFonts w:ascii="FangSong" w:hAnsi="FangSong" w:eastAsia="FangSong" w:cs="FangSong"/>
              <w:sz w:val="26"/>
              <w:szCs w:val="26"/>
              <w:spacing w:val="3"/>
            </w:rPr>
            <w:t>024年项目支出预算表(本年预算)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8">
            <w:r>
              <w:rPr>
                <w:rFonts w:ascii="FangSong" w:hAnsi="FangSong" w:eastAsia="FangSong" w:cs="FangSong"/>
                <w:sz w:val="26"/>
                <w:szCs w:val="26"/>
                <w:spacing w:val="3"/>
              </w:rPr>
              <w:t>14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6"/>
            </w:rPr>
            <w:t>表十三</w:t>
          </w:r>
          <w:r>
            <w:rPr>
              <w:rFonts w:ascii="FangSong" w:hAnsi="FangSong" w:eastAsia="FangSong" w:cs="FangSong"/>
              <w:sz w:val="26"/>
              <w:szCs w:val="26"/>
              <w:spacing w:val="4"/>
            </w:rPr>
            <w:t>2</w:t>
          </w:r>
          <w:r>
            <w:rPr>
              <w:rFonts w:ascii="FangSong" w:hAnsi="FangSong" w:eastAsia="FangSong" w:cs="FangSong"/>
              <w:sz w:val="26"/>
              <w:szCs w:val="26"/>
              <w:spacing w:val="3"/>
            </w:rPr>
            <w:t>024年项目支出预算表(上年结转)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9">
            <w:r>
              <w:rPr>
                <w:rFonts w:ascii="FangSong" w:hAnsi="FangSong" w:eastAsia="FangSong" w:cs="FangSong"/>
                <w:sz w:val="26"/>
                <w:szCs w:val="26"/>
                <w:spacing w:val="3"/>
              </w:rPr>
              <w:t>15</w:t>
            </w:r>
          </w:hyperlink>
        </w:p>
        <w:p>
          <w:pPr>
            <w:ind w:left="1348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2"/>
            </w:rPr>
            <w:t>第三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1"/>
            </w:rPr>
            <w:t>部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6"/>
            </w:rPr>
            <w:t>分</w:t>
          </w:r>
          <w:r>
            <w:rPr>
              <w:rFonts w:ascii="FangSong" w:hAnsi="FangSong" w:eastAsia="FangSong" w:cs="FangSong"/>
              <w:sz w:val="26"/>
              <w:szCs w:val="26"/>
              <w:spacing w:val="-6"/>
            </w:rPr>
            <w:t xml:space="preserve">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6"/>
            </w:rPr>
            <w:t>2024年度部门预算情况说明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6"/>
            </w:rPr>
            <w:t xml:space="preserve"> </w:t>
          </w:r>
          <w:hyperlink w:history="true" w:anchor="_bookmark10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16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一</w:t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>部门预算收支数据变动情况及原因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 xml:space="preserve"> </w:t>
          </w:r>
          <w:hyperlink w:history="true" w:anchor="_bookmark11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16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0"/>
            </w:rPr>
            <w:t>二</w:t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>、收入预算情况说明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 xml:space="preserve"> </w:t>
          </w:r>
          <w:hyperlink w:history="true" w:anchor="_bookmark12"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16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9"/>
            </w:rPr>
            <w:t>三</w:t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>、支出预算情况说明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 xml:space="preserve"> </w:t>
          </w:r>
          <w:hyperlink w:history="true" w:anchor="_bookmark13"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16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>四</w:t>
          </w:r>
          <w:r>
            <w:rPr>
              <w:rFonts w:ascii="FangSong" w:hAnsi="FangSong" w:eastAsia="FangSong" w:cs="FangSong"/>
              <w:sz w:val="26"/>
              <w:szCs w:val="26"/>
              <w:spacing w:val="-9"/>
            </w:rPr>
            <w:t>、财政拨款收支预算总体情况说明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9"/>
            </w:rPr>
            <w:t xml:space="preserve"> </w:t>
          </w:r>
          <w:hyperlink w:history="true" w:anchor="_bookmark14"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16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6"/>
            </w:rPr>
            <w:t>五</w:t>
          </w: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>一般公共预算支出情况说明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 xml:space="preserve"> </w:t>
          </w:r>
          <w:hyperlink w:history="true" w:anchor="_bookmark15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六</w:t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>一般公共预算基本支出情况说明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 xml:space="preserve"> </w:t>
          </w:r>
          <w:hyperlink w:history="true" w:anchor="_bookmark16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17</w:t>
            </w:r>
          </w:hyperlink>
        </w:p>
        <w:p>
          <w:pPr>
            <w:ind w:left="1862"/>
            <w:spacing w:before="188" w:line="223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七、</w:t>
          </w:r>
          <w:r>
            <w:rPr>
              <w:rFonts w:ascii="FangSong" w:hAnsi="FangSong" w:eastAsia="FangSong" w:cs="FangSong"/>
              <w:sz w:val="26"/>
              <w:szCs w:val="26"/>
              <w:spacing w:val="-9"/>
            </w:rPr>
            <w:t>“</w:t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>三公”经费增减变动原因说明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 xml:space="preserve"> </w:t>
          </w:r>
          <w:hyperlink w:history="true" w:anchor="_bookmark17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17</w:t>
            </w:r>
          </w:hyperlink>
        </w:p>
        <w:p>
          <w:pPr>
            <w:ind w:left="1856"/>
            <w:spacing w:before="185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八</w:t>
          </w:r>
          <w:r>
            <w:rPr>
              <w:rFonts w:ascii="FangSong" w:hAnsi="FangSong" w:eastAsia="FangSong" w:cs="FangSong"/>
              <w:sz w:val="26"/>
              <w:szCs w:val="26"/>
              <w:spacing w:val="-10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>机关运行经费增减变动原因说明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 xml:space="preserve"> </w:t>
          </w:r>
          <w:hyperlink w:history="true" w:anchor="_bookmark18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18</w:t>
            </w:r>
          </w:hyperlink>
        </w:p>
        <w:p>
          <w:pPr>
            <w:ind w:left="186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九、政府采购情况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 xml:space="preserve"> </w:t>
          </w:r>
          <w:hyperlink w:history="true" w:anchor="_bookmark19">
            <w:r>
              <w:rPr>
                <w:rFonts w:ascii="FangSong" w:hAnsi="FangSong" w:eastAsia="FangSong" w:cs="FangSong"/>
                <w:sz w:val="26"/>
                <w:szCs w:val="26"/>
                <w:spacing w:val="-14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8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1"/>
            </w:rPr>
            <w:t>十</w:t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>、绩效管理情况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 xml:space="preserve"> </w:t>
          </w:r>
          <w:hyperlink w:history="true" w:anchor="_bookmark20"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18</w:t>
            </w:r>
          </w:hyperlink>
        </w:p>
      </w:sdtContent>
    </w:sdt>
    <w:p>
      <w:pPr>
        <w:sectPr>
          <w:headerReference w:type="default" r:id="rId1"/>
          <w:pgSz w:w="11900" w:h="16840"/>
          <w:pgMar w:top="400" w:right="86" w:bottom="0" w:left="0" w:header="0" w:footer="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64"/>
            <w:spacing w:before="84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>十</w:t>
          </w: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一、国有资产占有使用情况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20</w:t>
            </w:r>
          </w:hyperlink>
        </w:p>
        <w:p>
          <w:pPr>
            <w:ind w:left="1864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6"/>
            </w:rPr>
            <w:t>十</w:t>
          </w:r>
          <w:r>
            <w:rPr>
              <w:rFonts w:ascii="FangSong" w:hAnsi="FangSong" w:eastAsia="FangSong" w:cs="FangSong"/>
              <w:sz w:val="26"/>
              <w:szCs w:val="26"/>
              <w:spacing w:val="-4"/>
            </w:rPr>
            <w:t>二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>、其他说明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20</w:t>
            </w:r>
          </w:hyperlink>
        </w:p>
        <w:p>
          <w:pPr>
            <w:ind w:left="2377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24"/>
            </w:rPr>
            <w:t>(</w:t>
          </w:r>
          <w:r>
            <w:rPr>
              <w:rFonts w:ascii="FangSong" w:hAnsi="FangSong" w:eastAsia="FangSong" w:cs="FangSong"/>
              <w:sz w:val="26"/>
              <w:szCs w:val="26"/>
              <w:spacing w:val="13"/>
            </w:rPr>
            <w:t>一)政府购买服务指导性目录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23">
            <w:r>
              <w:rPr>
                <w:rFonts w:ascii="FangSong" w:hAnsi="FangSong" w:eastAsia="FangSong" w:cs="FangSong"/>
                <w:sz w:val="26"/>
                <w:szCs w:val="26"/>
                <w:spacing w:val="13"/>
              </w:rPr>
              <w:t>20</w:t>
            </w:r>
          </w:hyperlink>
        </w:p>
        <w:p>
          <w:pPr>
            <w:ind w:left="2377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32"/>
            </w:rPr>
            <w:t>(</w:t>
          </w:r>
          <w:r>
            <w:rPr>
              <w:rFonts w:ascii="FangSong" w:hAnsi="FangSong" w:eastAsia="FangSong" w:cs="FangSong"/>
              <w:sz w:val="26"/>
              <w:szCs w:val="26"/>
              <w:spacing w:val="31"/>
            </w:rPr>
            <w:t>二)其他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24">
            <w:r>
              <w:rPr>
                <w:rFonts w:ascii="FangSong" w:hAnsi="FangSong" w:eastAsia="FangSong" w:cs="FangSong"/>
                <w:sz w:val="26"/>
                <w:szCs w:val="26"/>
                <w:spacing w:val="31"/>
              </w:rPr>
              <w:t>20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第四部分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 xml:space="preserve">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名词解释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hyperlink w:history="true" w:anchor="_bookmark25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3</w:t>
            </w:r>
          </w:hyperlink>
        </w:p>
      </w:sdtContent>
    </w:sdt>
    <w:p>
      <w:pPr>
        <w:sectPr>
          <w:headerReference w:type="default" r:id="rId2"/>
          <w:pgSz w:w="11900" w:h="16840"/>
          <w:pgMar w:top="400" w:right="86" w:bottom="0" w:left="0" w:header="0" w:footer="0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ind w:left="5129"/>
        <w:spacing w:before="81" w:line="222" w:lineRule="auto"/>
        <w:rPr>
          <w:rFonts w:ascii="SimHei" w:hAnsi="SimHei" w:eastAsia="SimHei" w:cs="SimHei"/>
          <w:sz w:val="25"/>
          <w:szCs w:val="25"/>
        </w:rPr>
      </w:pPr>
      <w:bookmarkStart w:name="_bookmark5" w:id="2"/>
      <w:bookmarkEnd w:id="2"/>
      <w:r>
        <w:rPr>
          <w:rFonts w:ascii="SimHei" w:hAnsi="SimHei" w:eastAsia="SimHei" w:cs="SimHei"/>
          <w:sz w:val="25"/>
          <w:szCs w:val="25"/>
          <w:spacing w:val="1"/>
        </w:rPr>
        <w:t>第</w:t>
      </w:r>
      <w:r>
        <w:rPr>
          <w:rFonts w:ascii="SimHei" w:hAnsi="SimHei" w:eastAsia="SimHei" w:cs="SimHei"/>
          <w:sz w:val="25"/>
          <w:szCs w:val="25"/>
        </w:rPr>
        <w:t>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304"/>
        <w:spacing w:before="202" w:line="409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  <w:position w:val="3"/>
        </w:rPr>
        <w:t>一、</w:t>
      </w:r>
      <w:r>
        <w:rPr>
          <w:rFonts w:ascii="SimHei" w:hAnsi="SimHei" w:eastAsia="SimHei" w:cs="SimHei"/>
          <w:sz w:val="25"/>
          <w:szCs w:val="25"/>
          <w:position w:val="3"/>
        </w:rPr>
        <w:t>本部门职责</w:t>
      </w:r>
    </w:p>
    <w:p>
      <w:pPr>
        <w:ind w:left="1312"/>
        <w:spacing w:before="167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兴县项目</w:t>
      </w:r>
      <w:r>
        <w:rPr>
          <w:rFonts w:ascii="FangSong" w:hAnsi="FangSong" w:eastAsia="FangSong" w:cs="FangSong"/>
          <w:sz w:val="25"/>
          <w:szCs w:val="25"/>
        </w:rPr>
        <w:t>推进中心的主要职责是：</w:t>
      </w:r>
    </w:p>
    <w:p>
      <w:pPr>
        <w:ind w:left="1306" w:right="1502" w:firstLine="1"/>
        <w:spacing w:before="130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(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一</w:t>
      </w:r>
      <w:r>
        <w:rPr>
          <w:rFonts w:ascii="FangSong" w:hAnsi="FangSong" w:eastAsia="FangSong" w:cs="FangSong"/>
          <w:sz w:val="25"/>
          <w:szCs w:val="25"/>
        </w:rPr>
        <w:t>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贯彻执行投融资体制改革的方针政策、法律法规和县委、县政府决策部署，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践行“项目为王”要求，服务高质量转型项</w:t>
      </w:r>
      <w:r>
        <w:rPr>
          <w:rFonts w:ascii="FangSong" w:hAnsi="FangSong" w:eastAsia="FangSong" w:cs="FangSong"/>
          <w:sz w:val="25"/>
          <w:szCs w:val="25"/>
          <w:spacing w:val="1"/>
        </w:rPr>
        <w:t>目建设，为全县转型发展提供决策支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持、技术</w:t>
      </w:r>
      <w:r>
        <w:rPr>
          <w:rFonts w:ascii="FangSong" w:hAnsi="FangSong" w:eastAsia="FangSong" w:cs="FangSong"/>
          <w:sz w:val="25"/>
          <w:szCs w:val="25"/>
        </w:rPr>
        <w:t>支持、服务支持。</w:t>
      </w:r>
    </w:p>
    <w:p>
      <w:pPr>
        <w:ind w:left="1309" w:right="1955" w:hanging="2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5"/>
        </w:rPr>
        <w:t>(二)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5"/>
        </w:rPr>
        <w:t>开展投融资体制改革政策研究、投资项目综合管理政策研究、“放管服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效”政策研</w:t>
      </w:r>
      <w:r>
        <w:rPr>
          <w:rFonts w:ascii="FangSong" w:hAnsi="FangSong" w:eastAsia="FangSong" w:cs="FangSong"/>
          <w:sz w:val="25"/>
          <w:szCs w:val="25"/>
          <w:spacing w:val="1"/>
        </w:rPr>
        <w:t>究、重大项目谋划和研究论证、提出相关政策建议。</w:t>
      </w:r>
    </w:p>
    <w:p>
      <w:pPr>
        <w:ind w:left="1306" w:right="1450" w:firstLine="1"/>
        <w:spacing w:before="130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5"/>
        </w:rPr>
        <w:t>(三)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5"/>
        </w:rPr>
        <w:t>负责全县固定资产投资项目库建设管理；承担投资项目调度管理的技术</w:t>
      </w:r>
      <w:r>
        <w:rPr>
          <w:rFonts w:ascii="FangSong" w:hAnsi="FangSong" w:eastAsia="FangSong" w:cs="FangSong"/>
          <w:sz w:val="25"/>
          <w:szCs w:val="25"/>
          <w:spacing w:val="4"/>
        </w:rPr>
        <w:t>性</w:t>
      </w:r>
      <w:r>
        <w:rPr>
          <w:rFonts w:ascii="FangSong" w:hAnsi="FangSong" w:eastAsia="FangSong" w:cs="FangSong"/>
          <w:sz w:val="25"/>
          <w:szCs w:val="25"/>
        </w:rPr>
        <w:t>、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服务性工作，跟踪监测投资项目手续办理、建</w:t>
      </w:r>
      <w:r>
        <w:rPr>
          <w:rFonts w:ascii="FangSong" w:hAnsi="FangSong" w:eastAsia="FangSong" w:cs="FangSong"/>
          <w:sz w:val="25"/>
          <w:szCs w:val="25"/>
          <w:spacing w:val="1"/>
        </w:rPr>
        <w:t>设情况，提出办理处理建议，跟踪协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调问</w:t>
      </w:r>
      <w:r>
        <w:rPr>
          <w:rFonts w:ascii="FangSong" w:hAnsi="FangSong" w:eastAsia="FangSong" w:cs="FangSong"/>
          <w:sz w:val="25"/>
          <w:szCs w:val="25"/>
          <w:spacing w:val="-1"/>
        </w:rPr>
        <w:t>题解决。</w:t>
      </w:r>
    </w:p>
    <w:p>
      <w:pPr>
        <w:ind w:left="1306" w:right="1450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(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四)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跟踪监测中央预算内投资</w:t>
      </w:r>
      <w:r>
        <w:rPr>
          <w:rFonts w:ascii="FangSong" w:hAnsi="FangSong" w:eastAsia="FangSong" w:cs="FangSong"/>
          <w:sz w:val="25"/>
          <w:szCs w:val="25"/>
          <w:spacing w:val="1"/>
        </w:rPr>
        <w:t>、专项债券、县级基本建设资金等政府投资资金使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用和项目实施，按要求</w:t>
      </w:r>
      <w:r>
        <w:rPr>
          <w:rFonts w:ascii="FangSong" w:hAnsi="FangSong" w:eastAsia="FangSong" w:cs="FangSong"/>
          <w:sz w:val="25"/>
          <w:szCs w:val="25"/>
          <w:spacing w:val="1"/>
        </w:rPr>
        <w:t>开展现场核查和后评价，提出意见和建议。</w:t>
      </w:r>
    </w:p>
    <w:p>
      <w:pPr>
        <w:ind w:left="1306" w:right="1450" w:firstLine="1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5"/>
        </w:rPr>
        <w:t>(五)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5"/>
        </w:rPr>
        <w:t>开展投资环境评价、投资项目实施情况评估、投融资，负责县发展改革</w:t>
      </w:r>
      <w:r>
        <w:rPr>
          <w:rFonts w:ascii="FangSong" w:hAnsi="FangSong" w:eastAsia="FangSong" w:cs="FangSong"/>
          <w:sz w:val="25"/>
          <w:szCs w:val="25"/>
          <w:spacing w:val="4"/>
        </w:rPr>
        <w:t>局</w:t>
      </w:r>
      <w:r>
        <w:rPr>
          <w:rFonts w:ascii="FangSong" w:hAnsi="FangSong" w:eastAsia="FangSong" w:cs="FangSong"/>
          <w:sz w:val="25"/>
          <w:szCs w:val="25"/>
        </w:rPr>
        <w:t>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金融机构推介项目的跟踪服务工</w:t>
      </w:r>
      <w:r>
        <w:rPr>
          <w:rFonts w:ascii="FangSong" w:hAnsi="FangSong" w:eastAsia="FangSong" w:cs="FangSong"/>
          <w:sz w:val="25"/>
          <w:szCs w:val="25"/>
          <w:spacing w:val="1"/>
        </w:rPr>
        <w:t>作；负责外资、外商项目的服务保障工作。</w:t>
      </w:r>
    </w:p>
    <w:p>
      <w:pPr>
        <w:ind w:left="1304"/>
        <w:spacing w:before="276" w:line="331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position w:val="2"/>
        </w:rPr>
        <w:t>二、机构设置情况</w:t>
      </w:r>
    </w:p>
    <w:p>
      <w:pPr>
        <w:ind w:left="1312"/>
        <w:spacing w:before="10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4"/>
        </w:rPr>
        <w:t>兴</w:t>
      </w:r>
      <w:r>
        <w:rPr>
          <w:rFonts w:ascii="FangSong" w:hAnsi="FangSong" w:eastAsia="FangSong" w:cs="FangSong"/>
          <w:sz w:val="25"/>
          <w:szCs w:val="25"/>
          <w:spacing w:val="2"/>
        </w:rPr>
        <w:t>县项目推进中心下设内设机构，为</w:t>
      </w:r>
    </w:p>
    <w:p>
      <w:pPr>
        <w:ind w:left="1307"/>
        <w:spacing w:before="129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(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一)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综合股</w:t>
      </w:r>
    </w:p>
    <w:p>
      <w:pPr>
        <w:ind w:left="1307"/>
        <w:spacing w:before="128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7"/>
        </w:rPr>
        <w:t>(</w:t>
      </w:r>
      <w:r>
        <w:rPr>
          <w:rFonts w:ascii="FangSong" w:hAnsi="FangSong" w:eastAsia="FangSong" w:cs="FangSong"/>
          <w:sz w:val="25"/>
          <w:szCs w:val="25"/>
          <w:spacing w:val="13"/>
        </w:rPr>
        <w:t>二)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3"/>
        </w:rPr>
        <w:t>转型项目股</w:t>
      </w:r>
    </w:p>
    <w:p>
      <w:pPr>
        <w:ind w:left="1307"/>
        <w:spacing w:before="133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6"/>
        </w:rPr>
        <w:t>(</w:t>
      </w:r>
      <w:r>
        <w:rPr>
          <w:rFonts w:ascii="FangSong" w:hAnsi="FangSong" w:eastAsia="FangSong" w:cs="FangSong"/>
          <w:sz w:val="25"/>
          <w:szCs w:val="25"/>
          <w:spacing w:val="8"/>
        </w:rPr>
        <w:t>三)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8"/>
        </w:rPr>
        <w:t>基础设施与公共事业项目股</w:t>
      </w:r>
    </w:p>
    <w:p>
      <w:pPr>
        <w:ind w:left="1307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(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四)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投资环境股</w:t>
      </w:r>
    </w:p>
    <w:p>
      <w:pPr>
        <w:sectPr>
          <w:headerReference w:type="default" r:id="rId3"/>
          <w:footerReference w:type="default" r:id="rId4"/>
          <w:pgSz w:w="11900" w:h="16840"/>
          <w:pgMar w:top="610" w:right="86" w:bottom="312" w:left="0" w:header="359" w:footer="151" w:gutter="0"/>
        </w:sectPr>
        <w:rPr/>
      </w:pPr>
    </w:p>
    <w:p>
      <w:pPr>
        <w:spacing w:line="469" w:lineRule="auto"/>
        <w:rPr>
          <w:rFonts w:ascii="Arial"/>
          <w:sz w:val="21"/>
        </w:rPr>
      </w:pPr>
      <w:r/>
    </w:p>
    <w:p>
      <w:pPr>
        <w:ind w:left="4246"/>
        <w:spacing w:before="81" w:line="223" w:lineRule="auto"/>
        <w:rPr>
          <w:rFonts w:ascii="SimHei" w:hAnsi="SimHei" w:eastAsia="SimHei" w:cs="SimHei"/>
          <w:sz w:val="25"/>
          <w:szCs w:val="25"/>
        </w:rPr>
      </w:pPr>
      <w:bookmarkStart w:name="_bookmark6" w:id="3"/>
      <w:bookmarkEnd w:id="3"/>
      <w:r>
        <w:rPr>
          <w:rFonts w:ascii="SimHei" w:hAnsi="SimHei" w:eastAsia="SimHei" w:cs="SimHei"/>
          <w:sz w:val="25"/>
          <w:szCs w:val="25"/>
          <w:spacing w:val="2"/>
        </w:rPr>
        <w:t>第二部分</w:t>
      </w:r>
      <w:r>
        <w:rPr>
          <w:rFonts w:ascii="SimHei" w:hAnsi="SimHei" w:eastAsia="SimHei" w:cs="SimHei"/>
          <w:sz w:val="25"/>
          <w:szCs w:val="25"/>
          <w:spacing w:val="2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2"/>
        </w:rPr>
        <w:t>2</w:t>
      </w:r>
      <w:r>
        <w:rPr>
          <w:rFonts w:ascii="SimHei" w:hAnsi="SimHei" w:eastAsia="SimHei" w:cs="SimHei"/>
          <w:sz w:val="25"/>
          <w:szCs w:val="25"/>
          <w:spacing w:val="1"/>
        </w:rPr>
        <w:t>024年部门预算报表</w:t>
      </w:r>
    </w:p>
    <w:p>
      <w:pPr>
        <w:rPr/>
      </w:pPr>
      <w:r/>
    </w:p>
    <w:p>
      <w:pPr>
        <w:spacing w:line="201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33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10"/>
              <w:spacing w:before="136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算公开表1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43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4年预算收支总表</w:t>
            </w:r>
          </w:p>
        </w:tc>
      </w:tr>
      <w:tr>
        <w:trPr>
          <w:trHeight w:val="426" w:hRule="atLeast"/>
        </w:trPr>
        <w:tc>
          <w:tcPr>
            <w:tcW w:w="8111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90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3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427" w:hRule="atLeast"/>
        </w:trPr>
        <w:tc>
          <w:tcPr>
            <w:tcW w:w="3411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7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5605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618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</w:tr>
      <w:tr>
        <w:trPr>
          <w:trHeight w:val="426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13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2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年合计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年预算安排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73" w:right="92" w:hanging="182"/>
              <w:spacing w:before="4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年结转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安排</w:t>
            </w:r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3" w:line="30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一、一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般公共预算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43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30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、一般公共服务支出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4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9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3" w:line="23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政府性基金预算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23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二、外交支出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2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预算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2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防支出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"/>
              <w:spacing w:before="113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财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政专户管理资金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"/>
              <w:spacing w:before="113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、公共安全支出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3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3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科学技术支出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" w:right="156" w:hanging="16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5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4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会保险基金支出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、卫生健康支出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37"/>
              <w:spacing w:before="14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4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4"/>
              <w:spacing w:before="14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.34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三、农林水支出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 w:right="156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、金融支出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 w:right="156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4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、住房保障支出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5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 w:right="156" w:firstLine="2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56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预备费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、其他支出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六、转移性支出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22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十七、债务还本支出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0" w:h="16840"/>
          <w:pgMar w:top="610" w:right="86" w:bottom="312" w:left="0" w:header="359" w:footer="151" w:gutter="0"/>
        </w:sectPr>
        <w:rPr/>
      </w:pPr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32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"/>
              <w:spacing w:before="11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十八、债务付息支出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" w:right="156"/>
              <w:spacing w:before="4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入合计</w:t>
            </w:r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7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出合计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"/>
              <w:spacing w:before="1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年结转</w:t>
            </w:r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"/>
              <w:spacing w:before="1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终结转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223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"/>
              <w:spacing w:before="1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入总计</w:t>
            </w:r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7"/>
              <w:spacing w:before="14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23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出总计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/>
              <w:spacing w:before="14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4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9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1396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>
        <w:trPr>
          <w:trHeight w:val="337" w:hRule="atLeast"/>
        </w:trPr>
        <w:tc>
          <w:tcPr>
            <w:tcW w:w="163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11"/>
              <w:spacing w:before="8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算公开表2</w:t>
            </w:r>
          </w:p>
        </w:tc>
      </w:tr>
      <w:tr>
        <w:trPr>
          <w:trHeight w:val="331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906"/>
              <w:spacing w:before="47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24年预算收入总表</w:t>
            </w:r>
          </w:p>
        </w:tc>
      </w:tr>
      <w:tr>
        <w:trPr>
          <w:trHeight w:val="331" w:hRule="atLeast"/>
        </w:trPr>
        <w:tc>
          <w:tcPr>
            <w:tcW w:w="4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8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60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5"/>
              <w:spacing w:before="83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331" w:hRule="atLeast"/>
        </w:trPr>
        <w:tc>
          <w:tcPr>
            <w:tcW w:w="494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93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7884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580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年收入</w:t>
            </w:r>
          </w:p>
        </w:tc>
        <w:tc>
          <w:tcPr>
            <w:tcW w:w="1134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205"/>
              <w:spacing w:before="2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年结转</w:t>
            </w:r>
          </w:p>
        </w:tc>
      </w:tr>
      <w:tr>
        <w:trPr>
          <w:trHeight w:val="414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53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目编码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89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0"/>
              <w:spacing w:before="9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5"/>
              <w:spacing w:before="9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算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基金</w:t>
            </w:r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7" w:right="47" w:hanging="524"/>
              <w:spacing w:before="2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2" w:right="40" w:hanging="541"/>
              <w:spacing w:before="2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专户管理资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1"/>
              <w:spacing w:before="9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位资金</w:t>
            </w:r>
          </w:p>
        </w:tc>
        <w:tc>
          <w:tcPr>
            <w:tcW w:w="1134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94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91"/>
              <w:spacing w:before="6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1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6"/>
              <w:spacing w:before="9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01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共服务支出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4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20104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革事务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4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0450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业运行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08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46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政事业单位养老支出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46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0505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本养老保险缴费支出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46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业单位医疗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1102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单位医疗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保障支出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4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46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改革支出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4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46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6" w:hRule="atLeast"/>
        </w:trPr>
        <w:tc>
          <w:tcPr>
            <w:tcW w:w="16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0201</w:t>
            </w:r>
          </w:p>
        </w:tc>
        <w:tc>
          <w:tcPr>
            <w:tcW w:w="33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积金</w:t>
            </w:r>
          </w:p>
        </w:tc>
        <w:tc>
          <w:tcPr>
            <w:tcW w:w="16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6"/>
              <w:spacing w:before="94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46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10"/>
          <w:pgSz w:w="16840" w:h="11900"/>
          <w:pgMar w:top="610" w:right="86" w:bottom="312" w:left="0" w:header="359" w:footer="151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28"/>
        <w:gridCol w:w="3117"/>
        <w:gridCol w:w="1463"/>
        <w:gridCol w:w="1415"/>
        <w:gridCol w:w="1193"/>
      </w:tblGrid>
      <w:tr>
        <w:trPr>
          <w:trHeight w:val="361" w:hRule="atLeast"/>
        </w:trPr>
        <w:tc>
          <w:tcPr>
            <w:tcW w:w="182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27"/>
              <w:spacing w:before="10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算公开表3</w:t>
            </w:r>
          </w:p>
        </w:tc>
      </w:tr>
      <w:tr>
        <w:trPr>
          <w:trHeight w:val="354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431"/>
              <w:spacing w:before="5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4年预算支出总表</w:t>
            </w:r>
          </w:p>
        </w:tc>
      </w:tr>
      <w:tr>
        <w:trPr>
          <w:trHeight w:val="355" w:hRule="atLeast"/>
        </w:trPr>
        <w:tc>
          <w:tcPr>
            <w:tcW w:w="6408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9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11"/>
              <w:spacing w:before="9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355" w:hRule="atLeast"/>
        </w:trPr>
        <w:tc>
          <w:tcPr>
            <w:tcW w:w="4945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92"/>
              <w:spacing w:before="7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4071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3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4年预算数</w:t>
            </w:r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9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目编码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93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50"/>
              <w:spacing w:before="7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46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7"/>
              <w:spacing w:before="7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</w:tr>
      <w:tr>
        <w:trPr>
          <w:trHeight w:val="355" w:hRule="atLeast"/>
        </w:trPr>
        <w:tc>
          <w:tcPr>
            <w:tcW w:w="4945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90"/>
              <w:spacing w:before="7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28"/>
              <w:spacing w:before="10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82"/>
              <w:spacing w:before="10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01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共服务支出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4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3"/>
              <w:spacing w:before="10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20104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革事务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4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3"/>
              <w:spacing w:before="10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0450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7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业运行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4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9"/>
              <w:spacing w:before="10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08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会保障和就业支出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5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66"/>
              <w:spacing w:before="10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政事业单位养老支出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6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66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0505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本养老保险缴费支出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6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2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3"/>
              <w:spacing w:before="107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业单位医疗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3"/>
              <w:spacing w:before="107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1102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位医疗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.34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6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7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保障支出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6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66"/>
              <w:spacing w:before="10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8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改革支出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8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66"/>
              <w:spacing w:before="1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8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0201</w:t>
            </w:r>
          </w:p>
        </w:tc>
        <w:tc>
          <w:tcPr>
            <w:tcW w:w="31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8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积金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108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2"/>
              <w:spacing w:before="1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9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"/>
          <w:footerReference w:type="default" r:id="rId12"/>
          <w:pgSz w:w="11900" w:h="16840"/>
          <w:pgMar w:top="610" w:right="86" w:bottom="311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33" w:hRule="atLeast"/>
        </w:trPr>
        <w:tc>
          <w:tcPr>
            <w:tcW w:w="184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4"/>
              <w:spacing w:before="126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6"/>
              </w:rPr>
              <w:t>预算公开表</w:t>
            </w: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4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19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024年财政拨款收支总表</w:t>
            </w:r>
          </w:p>
        </w:tc>
      </w:tr>
      <w:tr>
        <w:trPr>
          <w:trHeight w:val="427" w:hRule="atLeast"/>
        </w:trPr>
        <w:tc>
          <w:tcPr>
            <w:tcW w:w="7907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10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27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427" w:hRule="atLeast"/>
        </w:trPr>
        <w:tc>
          <w:tcPr>
            <w:tcW w:w="2920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8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6096" w:type="dxa"/>
            <w:vAlign w:val="top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863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73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1079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930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78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4166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0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61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计</w:t>
            </w:r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2" w:right="70" w:hanging="92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</w:t>
            </w:r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72" w:right="14" w:hanging="343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1" w:line="30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一、一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般公共预算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6"/>
              <w:spacing w:before="138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1" w:line="30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、一般公共服务支出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1"/>
              <w:spacing w:before="13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58"/>
              <w:spacing w:before="13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1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政府性基金预算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1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二、外交支出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2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预算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112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防支出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"/>
              <w:spacing w:before="112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、公共安全支出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3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2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科学技术支出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12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 w:right="122" w:hanging="1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3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71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13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会保险基金支出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、卫生健康支出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5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3"/>
              <w:spacing w:before="14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4</w:t>
            </w:r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三、农林水支出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 w:right="122" w:hanging="7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等支出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 w:right="122" w:hanging="14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、金融支出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 w:right="122" w:hanging="14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 w:right="122" w:hanging="5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等支出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、住房保障支出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71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122" w:firstLine="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 w:right="122" w:firstLine="1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22" w:hanging="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理支出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预备费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、其他支出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六、转移性支出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十七、债务还本支出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84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十八、债务付息支出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32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" w:right="122" w:firstLine="2"/>
              <w:spacing w:before="8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 w:right="122"/>
              <w:spacing w:before="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的支出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入合计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出合计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9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财政拨款结转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终结转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"/>
              <w:spacing w:before="113" w:line="30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一、一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般公共预算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"/>
              <w:spacing w:before="113" w:line="23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政府性基金预算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"/>
              <w:spacing w:before="113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预算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入总计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9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0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出总计</w:t>
            </w:r>
          </w:p>
        </w:tc>
        <w:tc>
          <w:tcPr>
            <w:tcW w:w="10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9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1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8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6"/>
          <w:pgSz w:w="11900" w:h="16840"/>
          <w:pgMar w:top="610" w:right="86" w:bottom="311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96"/>
        <w:gridCol w:w="3081"/>
        <w:gridCol w:w="1559"/>
        <w:gridCol w:w="1427"/>
        <w:gridCol w:w="1253"/>
      </w:tblGrid>
      <w:tr>
        <w:trPr>
          <w:trHeight w:val="33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10"/>
              <w:spacing w:before="8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算公开表5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871"/>
              <w:spacing w:before="47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预算表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(不含上年结转)</w:t>
            </w:r>
          </w:p>
        </w:tc>
      </w:tr>
      <w:tr>
        <w:trPr>
          <w:trHeight w:val="331" w:hRule="atLeast"/>
        </w:trPr>
        <w:tc>
          <w:tcPr>
            <w:tcW w:w="7763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84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25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71"/>
              <w:spacing w:before="84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330" w:hRule="atLeast"/>
        </w:trPr>
        <w:tc>
          <w:tcPr>
            <w:tcW w:w="477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08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4239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7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4年预算数</w:t>
            </w:r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83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目编码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7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98"/>
              <w:spacing w:before="6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52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67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</w:tr>
      <w:tr>
        <w:trPr>
          <w:trHeight w:val="331" w:hRule="atLeast"/>
        </w:trPr>
        <w:tc>
          <w:tcPr>
            <w:tcW w:w="477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06"/>
              <w:spacing w:before="6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94"/>
              <w:spacing w:before="9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01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共服务支出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1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20104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革事务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0450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业运行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08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会保障和就业支出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政事业单位养老支出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0505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本养老保险缴费支出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4.34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.34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业单位医疗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4.34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.34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1102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位医疗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4.34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.34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保障支出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改革支出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6" w:hRule="atLeast"/>
        </w:trPr>
        <w:tc>
          <w:tcPr>
            <w:tcW w:w="16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0201</w:t>
            </w:r>
          </w:p>
        </w:tc>
        <w:tc>
          <w:tcPr>
            <w:tcW w:w="30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积金</w:t>
            </w:r>
          </w:p>
        </w:tc>
        <w:tc>
          <w:tcPr>
            <w:tcW w:w="155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4"/>
              <w:spacing w:before="95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4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2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"/>
          <w:footerReference w:type="default" r:id="rId17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8968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03"/>
        <w:gridCol w:w="2182"/>
        <w:gridCol w:w="1379"/>
        <w:gridCol w:w="1319"/>
        <w:gridCol w:w="1085"/>
      </w:tblGrid>
      <w:tr>
        <w:trPr>
          <w:trHeight w:val="336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10"/>
              <w:spacing w:before="89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算公开表6</w:t>
            </w:r>
          </w:p>
        </w:tc>
      </w:tr>
      <w:tr>
        <w:trPr>
          <w:trHeight w:val="330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007"/>
              <w:spacing w:before="4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基本支出分经济科目表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(不含上年结转)</w:t>
            </w:r>
          </w:p>
        </w:tc>
      </w:tr>
      <w:tr>
        <w:trPr>
          <w:trHeight w:val="331" w:hRule="atLeast"/>
        </w:trPr>
        <w:tc>
          <w:tcPr>
            <w:tcW w:w="6564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85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31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03"/>
              <w:spacing w:before="85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419"/>
              <w:spacing w:before="23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218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7"/>
              <w:spacing w:before="23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目名称</w:t>
            </w:r>
          </w:p>
        </w:tc>
        <w:tc>
          <w:tcPr>
            <w:tcW w:w="3783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5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4年预算数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08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9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员经费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5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用经费</w:t>
            </w:r>
          </w:p>
        </w:tc>
      </w:tr>
      <w:tr>
        <w:trPr>
          <w:trHeight w:val="331" w:hRule="atLeast"/>
        </w:trPr>
        <w:tc>
          <w:tcPr>
            <w:tcW w:w="5185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405"/>
              <w:spacing w:before="69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计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45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12.32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86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04.05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5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.27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9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1"/>
              </w:rPr>
              <w:t>04.45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92"/>
              <w:spacing w:before="9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1"/>
              </w:rPr>
              <w:t>104.05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1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.40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津补贴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25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6.80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66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6.80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津补贴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.56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9"/>
              <w:spacing w:before="9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.56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绩效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23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27.80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65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27.80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养老保险缴费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缴费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5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76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0.57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险缴费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缴费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4.3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0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8"/>
              <w:spacing w:before="9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.30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缴费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.25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60"/>
              <w:spacing w:before="9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0.25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金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金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5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76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0.05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5.1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1"/>
              </w:rPr>
              <w:t>3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8"/>
              <w:spacing w:before="9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.73</w:t>
            </w:r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.40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务支出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7.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1"/>
              </w:rPr>
              <w:t>87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7.87</w:t>
            </w:r>
          </w:p>
        </w:tc>
      </w:tr>
      <w:tr>
        <w:trPr>
          <w:trHeight w:val="330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办公费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.24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2"/>
              <w:spacing w:before="94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.24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6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经费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5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-1"/>
              </w:rPr>
              <w:t>1.3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</w:rPr>
              <w:t>2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3"/>
              <w:spacing w:before="95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.32</w:t>
            </w:r>
          </w:p>
        </w:tc>
      </w:tr>
      <w:tr>
        <w:trPr>
          <w:trHeight w:val="331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利费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5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.31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2"/>
              <w:spacing w:before="95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.31</w:t>
            </w:r>
          </w:p>
        </w:tc>
      </w:tr>
      <w:tr>
        <w:trPr>
          <w:trHeight w:val="336" w:hRule="atLeast"/>
        </w:trPr>
        <w:tc>
          <w:tcPr>
            <w:tcW w:w="30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公务用车运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行维护费</w:t>
            </w:r>
          </w:p>
        </w:tc>
        <w:tc>
          <w:tcPr>
            <w:tcW w:w="2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公务用车运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行维护费</w:t>
            </w:r>
          </w:p>
        </w:tc>
        <w:tc>
          <w:tcPr>
            <w:tcW w:w="13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5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.00</w:t>
            </w:r>
          </w:p>
        </w:tc>
        <w:tc>
          <w:tcPr>
            <w:tcW w:w="13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2"/>
              <w:spacing w:before="95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8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2308"/>
        <w:gridCol w:w="4748"/>
        <w:gridCol w:w="1960"/>
      </w:tblGrid>
      <w:tr>
        <w:trPr>
          <w:trHeight w:val="432" w:hRule="atLeast"/>
        </w:trPr>
        <w:tc>
          <w:tcPr>
            <w:tcW w:w="2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ind w:right="10"/>
              <w:spacing w:before="136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算公开表7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</w:tcPr>
          <w:p>
            <w:pPr>
              <w:ind w:left="199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入表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(不含上年结转)</w:t>
            </w:r>
          </w:p>
        </w:tc>
      </w:tr>
      <w:tr>
        <w:trPr>
          <w:trHeight w:val="426" w:hRule="atLeast"/>
        </w:trPr>
        <w:tc>
          <w:tcPr>
            <w:tcW w:w="7056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12"/>
              <w:spacing w:before="13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960" w:type="dxa"/>
            <w:vAlign w:val="top"/>
            <w:tcBorders>
              <w:bottom w:val="single" w:color="000000" w:sz="2" w:space="0"/>
            </w:tcBorders>
          </w:tcPr>
          <w:p>
            <w:pPr>
              <w:ind w:right="11"/>
              <w:spacing w:before="13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位:万元</w:t>
            </w:r>
          </w:p>
        </w:tc>
      </w:tr>
      <w:tr>
        <w:trPr>
          <w:trHeight w:val="427" w:hRule="atLeast"/>
        </w:trPr>
        <w:tc>
          <w:tcPr>
            <w:tcW w:w="7056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3348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196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7" w:hRule="atLeast"/>
        </w:trPr>
        <w:tc>
          <w:tcPr>
            <w:tcW w:w="230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61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科目编码</w:t>
            </w:r>
          </w:p>
        </w:tc>
        <w:tc>
          <w:tcPr>
            <w:tcW w:w="474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20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96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7056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334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96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0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ind w:left="5"/>
              <w:spacing w:before="11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32" w:hRule="atLeast"/>
        </w:trPr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ind w:left="327"/>
              <w:spacing w:before="13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算公开表8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</w:tcPr>
          <w:p>
            <w:pPr>
              <w:ind w:left="199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出表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(不含上年结转)</w:t>
            </w:r>
          </w:p>
        </w:tc>
      </w:tr>
      <w:tr>
        <w:trPr>
          <w:trHeight w:val="426" w:hRule="atLeast"/>
        </w:trPr>
        <w:tc>
          <w:tcPr>
            <w:tcW w:w="5557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12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127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  <w:tcBorders>
              <w:bottom w:val="single" w:color="000000" w:sz="2" w:space="0"/>
            </w:tcBorders>
          </w:tcPr>
          <w:p>
            <w:pPr>
              <w:ind w:left="483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位:万元</w:t>
            </w:r>
          </w:p>
        </w:tc>
      </w:tr>
      <w:tr>
        <w:trPr>
          <w:trHeight w:val="426" w:hRule="atLeast"/>
        </w:trPr>
        <w:tc>
          <w:tcPr>
            <w:tcW w:w="206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66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目编码</w:t>
            </w:r>
          </w:p>
        </w:tc>
        <w:tc>
          <w:tcPr>
            <w:tcW w:w="348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37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12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382"/>
              <w:spacing w:before="11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13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20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11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237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</w:tr>
      <w:tr>
        <w:trPr>
          <w:trHeight w:val="427" w:hRule="atLeast"/>
        </w:trPr>
        <w:tc>
          <w:tcPr>
            <w:tcW w:w="5557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259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12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206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5"/>
            <w:tcBorders>
              <w:top w:val="single" w:color="000000" w:sz="2" w:space="0"/>
            </w:tcBorders>
          </w:tcPr>
          <w:p>
            <w:pPr>
              <w:ind w:left="5"/>
              <w:spacing w:before="11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32" w:hRule="atLeast"/>
        </w:trPr>
        <w:tc>
          <w:tcPr>
            <w:tcW w:w="109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47"/>
              <w:spacing w:before="257" w:line="21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63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收支预算表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(不含上年结转)</w:t>
            </w:r>
          </w:p>
        </w:tc>
      </w:tr>
      <w:tr>
        <w:trPr>
          <w:trHeight w:val="427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31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427" w:hRule="atLeast"/>
        </w:trPr>
        <w:tc>
          <w:tcPr>
            <w:tcW w:w="3759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2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本经营预算收入</w:t>
            </w:r>
          </w:p>
        </w:tc>
        <w:tc>
          <w:tcPr>
            <w:tcW w:w="5257" w:type="dxa"/>
            <w:vAlign w:val="top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4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本经营预算支出</w:t>
            </w:r>
          </w:p>
        </w:tc>
      </w:tr>
      <w:tr>
        <w:trPr>
          <w:trHeight w:val="427" w:hRule="atLeast"/>
        </w:trPr>
        <w:tc>
          <w:tcPr>
            <w:tcW w:w="2824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30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935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17" w:right="21" w:firstLine="12"/>
              <w:spacing w:before="218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营收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入预算</w:t>
            </w:r>
          </w:p>
        </w:tc>
        <w:tc>
          <w:tcPr>
            <w:tcW w:w="935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目编码</w:t>
            </w:r>
          </w:p>
        </w:tc>
        <w:tc>
          <w:tcPr>
            <w:tcW w:w="1415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971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92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101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</w:tr>
      <w:tr>
        <w:trPr>
          <w:trHeight w:val="426" w:hRule="atLeast"/>
        </w:trPr>
        <w:tc>
          <w:tcPr>
            <w:tcW w:w="109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科目编码</w:t>
            </w:r>
          </w:p>
        </w:tc>
        <w:tc>
          <w:tcPr>
            <w:tcW w:w="17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96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935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824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28"/>
              <w:spacing w:before="11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9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09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1"/>
              <w:spacing w:before="11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本表无数据</w:t>
            </w:r>
          </w:p>
        </w:tc>
      </w:tr>
    </w:tbl>
    <w:p>
      <w:pPr>
        <w:rPr/>
      </w:pPr>
      <w:r/>
    </w:p>
    <w:p>
      <w:pPr>
        <w:spacing w:line="58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71"/>
        <w:gridCol w:w="1474"/>
        <w:gridCol w:w="1391"/>
        <w:gridCol w:w="1295"/>
        <w:gridCol w:w="1385"/>
      </w:tblGrid>
      <w:tr>
        <w:trPr>
          <w:trHeight w:val="432" w:hRule="atLeast"/>
        </w:trPr>
        <w:tc>
          <w:tcPr>
            <w:tcW w:w="3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47"/>
              <w:spacing w:before="13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111"/>
              <w:spacing w:before="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2024年财政拨款安排“三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公”经费支出预算表</w:t>
            </w:r>
          </w:p>
        </w:tc>
      </w:tr>
      <w:tr>
        <w:trPr>
          <w:trHeight w:val="427" w:hRule="atLeast"/>
        </w:trPr>
        <w:tc>
          <w:tcPr>
            <w:tcW w:w="633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29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675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位:万元</w:t>
            </w:r>
          </w:p>
        </w:tc>
      </w:tr>
      <w:tr>
        <w:trPr>
          <w:trHeight w:val="427" w:hRule="atLeast"/>
        </w:trPr>
        <w:tc>
          <w:tcPr>
            <w:tcW w:w="3471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5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5545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2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4年预算数</w:t>
            </w:r>
          </w:p>
        </w:tc>
      </w:tr>
      <w:tr>
        <w:trPr>
          <w:trHeight w:val="427" w:hRule="atLeast"/>
        </w:trPr>
        <w:tc>
          <w:tcPr>
            <w:tcW w:w="3471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53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府性基金预算</w:t>
            </w:r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0" w:right="62" w:hanging="523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6" w:hRule="atLeast"/>
        </w:trPr>
        <w:tc>
          <w:tcPr>
            <w:tcW w:w="34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31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(境)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34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92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接待费</w:t>
            </w:r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34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42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购置及运行费</w:t>
            </w:r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.00</w:t>
            </w:r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.00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34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16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34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35"/>
              <w:spacing w:before="114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维护费</w:t>
            </w:r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.00</w:t>
            </w:r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.00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34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52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4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.00</w:t>
            </w:r>
          </w:p>
        </w:tc>
        <w:tc>
          <w:tcPr>
            <w:tcW w:w="13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color w:val="212529"/>
                <w:spacing w:val="2"/>
              </w:rPr>
              <w:t>.00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2"/>
          <w:footerReference w:type="default" r:id="rId23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255"/>
        <w:gridCol w:w="1271"/>
        <w:gridCol w:w="1367"/>
        <w:gridCol w:w="1463"/>
        <w:gridCol w:w="1660"/>
      </w:tblGrid>
      <w:tr>
        <w:trPr>
          <w:trHeight w:val="432" w:hRule="atLeast"/>
        </w:trPr>
        <w:tc>
          <w:tcPr>
            <w:tcW w:w="32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0" w:type="dxa"/>
            <w:vAlign w:val="top"/>
          </w:tcPr>
          <w:p>
            <w:pPr>
              <w:ind w:left="722"/>
              <w:spacing w:before="1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</w:tcPr>
          <w:p>
            <w:pPr>
              <w:ind w:left="235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运行经费预算表</w:t>
            </w:r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bottom w:val="single" w:color="000000" w:sz="2" w:space="0"/>
            </w:tcBorders>
          </w:tcPr>
          <w:p>
            <w:pPr>
              <w:ind w:left="12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271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0" w:type="dxa"/>
            <w:vAlign w:val="top"/>
            <w:tcBorders>
              <w:bottom w:val="single" w:color="000000" w:sz="2" w:space="0"/>
            </w:tcBorders>
          </w:tcPr>
          <w:p>
            <w:pPr>
              <w:ind w:left="950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位:万元</w:t>
            </w:r>
          </w:p>
        </w:tc>
      </w:tr>
      <w:tr>
        <w:trPr>
          <w:trHeight w:val="414" w:hRule="atLeast"/>
        </w:trPr>
        <w:tc>
          <w:tcPr>
            <w:tcW w:w="325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26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位名称</w:t>
            </w:r>
          </w:p>
        </w:tc>
        <w:tc>
          <w:tcPr>
            <w:tcW w:w="5761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242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预算数</w:t>
            </w:r>
          </w:p>
        </w:tc>
      </w:tr>
      <w:tr>
        <w:trPr>
          <w:trHeight w:val="439" w:hRule="atLeast"/>
        </w:trPr>
        <w:tc>
          <w:tcPr>
            <w:tcW w:w="325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451"/>
              <w:spacing w:before="12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36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2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6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98"/>
              <w:spacing w:before="12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府性基金预算</w:t>
            </w:r>
          </w:p>
        </w:tc>
        <w:tc>
          <w:tcPr>
            <w:tcW w:w="166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24"/>
              <w:spacing w:before="12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有资本经营预算</w:t>
            </w:r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265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合计</w:t>
            </w:r>
          </w:p>
        </w:tc>
        <w:tc>
          <w:tcPr>
            <w:tcW w:w="127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325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3255" w:type="dxa"/>
            <w:vAlign w:val="top"/>
            <w:tcBorders>
              <w:top w:val="single" w:color="000000" w:sz="2" w:space="0"/>
            </w:tcBorders>
          </w:tcPr>
          <w:p>
            <w:pPr>
              <w:ind w:left="7"/>
              <w:spacing w:before="96" w:line="22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9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：本表无数据</w:t>
            </w:r>
          </w:p>
        </w:tc>
        <w:tc>
          <w:tcPr>
            <w:tcW w:w="1271" w:type="dxa"/>
            <w:vAlign w:val="top"/>
            <w:tcBorders>
              <w:top w:val="single" w:color="000000" w:sz="2" w:space="0"/>
              <w:right w:val="single" w:color="D0D7E5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top w:val="single" w:color="000000" w:sz="2" w:space="0"/>
              <w:left w:val="single" w:color="D0D7E5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0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4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100"/>
        <w:gridCol w:w="971"/>
        <w:gridCol w:w="983"/>
        <w:gridCol w:w="695"/>
        <w:gridCol w:w="1199"/>
        <w:gridCol w:w="1175"/>
        <w:gridCol w:w="893"/>
      </w:tblGrid>
      <w:tr>
        <w:trPr>
          <w:trHeight w:val="432" w:hRule="atLeast"/>
        </w:trPr>
        <w:tc>
          <w:tcPr>
            <w:tcW w:w="3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gridSpan w:val="2"/>
          </w:tcPr>
          <w:p>
            <w:pPr>
              <w:ind w:right="4"/>
              <w:spacing w:before="136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7"/>
          </w:tcPr>
          <w:p>
            <w:pPr>
              <w:ind w:left="259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本年预算)</w:t>
            </w:r>
          </w:p>
        </w:tc>
      </w:tr>
      <w:tr>
        <w:trPr>
          <w:trHeight w:val="427" w:hRule="atLeast"/>
        </w:trPr>
        <w:tc>
          <w:tcPr>
            <w:tcW w:w="6948" w:type="dxa"/>
            <w:vAlign w:val="top"/>
            <w:gridSpan w:val="5"/>
            <w:tcBorders>
              <w:bottom w:val="single" w:color="000000" w:sz="2" w:space="0"/>
            </w:tcBorders>
          </w:tcPr>
          <w:p>
            <w:pPr>
              <w:ind w:left="12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2068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right="5"/>
              <w:spacing w:before="13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427" w:hRule="atLeast"/>
        </w:trPr>
        <w:tc>
          <w:tcPr>
            <w:tcW w:w="310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1188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名称</w:t>
            </w:r>
          </w:p>
        </w:tc>
        <w:tc>
          <w:tcPr>
            <w:tcW w:w="97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287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807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24年财政拨款</w:t>
            </w:r>
          </w:p>
        </w:tc>
        <w:tc>
          <w:tcPr>
            <w:tcW w:w="117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14" w:right="46" w:hanging="367"/>
              <w:spacing w:before="58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户管理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金</w:t>
            </w:r>
          </w:p>
        </w:tc>
        <w:tc>
          <w:tcPr>
            <w:tcW w:w="893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85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位资金</w:t>
            </w:r>
          </w:p>
        </w:tc>
      </w:tr>
      <w:tr>
        <w:trPr>
          <w:trHeight w:val="618" w:hRule="atLeast"/>
        </w:trPr>
        <w:tc>
          <w:tcPr>
            <w:tcW w:w="310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398" w:right="44" w:hanging="358"/>
              <w:spacing w:before="98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般公共预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6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73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府性</w:t>
            </w:r>
          </w:p>
          <w:p>
            <w:pPr>
              <w:ind w:left="74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</w:t>
            </w:r>
          </w:p>
          <w:p>
            <w:pPr>
              <w:ind w:left="255"/>
              <w:spacing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418" w:right="59" w:hanging="343"/>
              <w:spacing w:before="98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7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310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516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97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440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98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448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301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559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546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406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7" w:hRule="atLeast"/>
        </w:trPr>
        <w:tc>
          <w:tcPr>
            <w:tcW w:w="310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3100" w:type="dxa"/>
            <w:vAlign w:val="top"/>
            <w:tcBorders>
              <w:top w:val="single" w:color="000000" w:sz="2" w:space="0"/>
            </w:tcBorders>
          </w:tcPr>
          <w:p>
            <w:pPr>
              <w:ind w:left="5"/>
              <w:spacing w:before="11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本表无数据</w:t>
            </w:r>
          </w:p>
        </w:tc>
        <w:tc>
          <w:tcPr>
            <w:tcW w:w="971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4058"/>
        <w:gridCol w:w="1139"/>
        <w:gridCol w:w="1259"/>
        <w:gridCol w:w="1211"/>
        <w:gridCol w:w="1349"/>
      </w:tblGrid>
      <w:tr>
        <w:trPr>
          <w:trHeight w:val="432" w:hRule="atLeast"/>
        </w:trPr>
        <w:tc>
          <w:tcPr>
            <w:tcW w:w="4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ind w:left="411"/>
              <w:spacing w:before="13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</w:tcPr>
          <w:p>
            <w:pPr>
              <w:ind w:left="2591"/>
              <w:spacing w:before="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</w:rPr>
              <w:t>上年结转)</w:t>
            </w:r>
          </w:p>
        </w:tc>
      </w:tr>
      <w:tr>
        <w:trPr>
          <w:trHeight w:val="426" w:hRule="atLeast"/>
        </w:trPr>
        <w:tc>
          <w:tcPr>
            <w:tcW w:w="7667" w:type="dxa"/>
            <w:vAlign w:val="top"/>
            <w:gridSpan w:val="4"/>
            <w:tcBorders>
              <w:bottom w:val="single" w:color="000000" w:sz="2" w:space="0"/>
            </w:tcBorders>
          </w:tcPr>
          <w:p>
            <w:pPr>
              <w:ind w:left="12"/>
              <w:spacing w:before="13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1349" w:type="dxa"/>
            <w:vAlign w:val="top"/>
            <w:tcBorders>
              <w:bottom w:val="single" w:color="000000" w:sz="2" w:space="0"/>
            </w:tcBorders>
          </w:tcPr>
          <w:p>
            <w:pPr>
              <w:ind w:left="567"/>
              <w:spacing w:before="13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位：万元</w:t>
            </w:r>
          </w:p>
        </w:tc>
      </w:tr>
      <w:tr>
        <w:trPr>
          <w:trHeight w:val="427" w:hRule="atLeast"/>
        </w:trPr>
        <w:tc>
          <w:tcPr>
            <w:tcW w:w="405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66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名称</w:t>
            </w:r>
          </w:p>
        </w:tc>
        <w:tc>
          <w:tcPr>
            <w:tcW w:w="113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3819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27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24年财政拨款</w:t>
            </w:r>
          </w:p>
        </w:tc>
      </w:tr>
      <w:tr>
        <w:trPr>
          <w:trHeight w:val="427" w:hRule="atLeast"/>
        </w:trPr>
        <w:tc>
          <w:tcPr>
            <w:tcW w:w="405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90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1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426" w:right="154" w:hanging="27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4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329"/>
              <w:spacing w:before="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有资本</w:t>
            </w:r>
          </w:p>
          <w:p>
            <w:pPr>
              <w:ind w:left="313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营预算</w:t>
            </w:r>
          </w:p>
        </w:tc>
      </w:tr>
      <w:tr>
        <w:trPr>
          <w:trHeight w:val="426" w:hRule="atLeast"/>
        </w:trPr>
        <w:tc>
          <w:tcPr>
            <w:tcW w:w="405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996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526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58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1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562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4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633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7" w:hRule="atLeast"/>
        </w:trPr>
        <w:tc>
          <w:tcPr>
            <w:tcW w:w="405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4058" w:type="dxa"/>
            <w:vAlign w:val="top"/>
            <w:tcBorders>
              <w:top w:val="single" w:color="000000" w:sz="2" w:space="0"/>
            </w:tcBorders>
          </w:tcPr>
          <w:p>
            <w:pPr>
              <w:ind w:left="5"/>
              <w:spacing w:before="11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本表无数据</w:t>
            </w:r>
          </w:p>
        </w:tc>
        <w:tc>
          <w:tcPr>
            <w:tcW w:w="1139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0" w:h="16840"/>
          <w:pgMar w:top="610" w:right="86" w:bottom="312" w:left="0" w:header="359" w:footer="97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>
        <w:drawing>
          <wp:anchor distT="0" distB="0" distL="0" distR="0" simplePos="0" relativeHeight="251805696" behindDoc="1" locked="0" layoutInCell="0" allowOverlap="1">
            <wp:simplePos x="0" y="0"/>
            <wp:positionH relativeFrom="page">
              <wp:posOffset>819277</wp:posOffset>
            </wp:positionH>
            <wp:positionV relativeFrom="page">
              <wp:posOffset>4222488</wp:posOffset>
            </wp:positionV>
            <wp:extent cx="5914769" cy="2743965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27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868"/>
        <w:spacing w:before="8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第三部分</w:t>
      </w:r>
      <w:r>
        <w:rPr>
          <w:rFonts w:ascii="SimHei" w:hAnsi="SimHei" w:eastAsia="SimHei" w:cs="SimHei"/>
          <w:sz w:val="25"/>
          <w:szCs w:val="25"/>
          <w:spacing w:val="2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2"/>
        </w:rPr>
        <w:t>2024</w:t>
      </w:r>
      <w:r>
        <w:rPr>
          <w:rFonts w:ascii="SimHei" w:hAnsi="SimHei" w:eastAsia="SimHei" w:cs="SimHei"/>
          <w:sz w:val="25"/>
          <w:szCs w:val="25"/>
          <w:spacing w:val="1"/>
        </w:rPr>
        <w:t>年度部门预算情况说明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1806" w:right="1449" w:hanging="508"/>
        <w:spacing w:before="8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</w:t>
      </w:r>
      <w:r>
        <w:rPr>
          <w:rFonts w:ascii="SimHei" w:hAnsi="SimHei" w:eastAsia="SimHei" w:cs="SimHei"/>
          <w:sz w:val="25"/>
          <w:szCs w:val="25"/>
          <w:spacing w:val="1"/>
        </w:rPr>
        <w:t>部门预算收支数据变动情况及原因</w:t>
      </w:r>
      <w:r>
        <w:rPr>
          <w:rFonts w:ascii="SimHei" w:hAnsi="SimHei" w:eastAsia="SimHei" w:cs="SimHei"/>
          <w:sz w:val="25"/>
          <w:szCs w:val="25"/>
        </w:rPr>
        <w:t xml:space="preserve">                                      </w:t>
      </w:r>
      <w:r>
        <w:rPr>
          <w:rFonts w:ascii="FangSong" w:hAnsi="FangSong" w:eastAsia="FangSong" w:cs="FangSong"/>
          <w:sz w:val="25"/>
          <w:szCs w:val="25"/>
          <w:spacing w:val="2"/>
        </w:rPr>
        <w:t>2024年度兴县项目推进中心预</w:t>
      </w:r>
      <w:r>
        <w:rPr>
          <w:rFonts w:ascii="FangSong" w:hAnsi="FangSong" w:eastAsia="FangSong" w:cs="FangSong"/>
          <w:sz w:val="25"/>
          <w:szCs w:val="25"/>
          <w:spacing w:val="1"/>
        </w:rPr>
        <w:t>算收入总计112.32万元，其中：本年收入112.32</w:t>
      </w:r>
    </w:p>
    <w:p>
      <w:pPr>
        <w:ind w:left="1308" w:right="1306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万元，上年结转0万</w:t>
      </w:r>
      <w:r>
        <w:rPr>
          <w:rFonts w:ascii="FangSong" w:hAnsi="FangSong" w:eastAsia="FangSong" w:cs="FangSong"/>
          <w:sz w:val="25"/>
          <w:szCs w:val="25"/>
          <w:spacing w:val="-1"/>
        </w:rPr>
        <w:t>元，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比上年减少63.01万元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，下降35.94%，主要原因是本年度我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单位无项目支出；本年部门</w:t>
      </w:r>
      <w:r>
        <w:rPr>
          <w:rFonts w:ascii="FangSong" w:hAnsi="FangSong" w:eastAsia="FangSong" w:cs="FangSong"/>
          <w:sz w:val="25"/>
          <w:szCs w:val="25"/>
          <w:spacing w:val="1"/>
        </w:rPr>
        <w:t>预算支出总计112.32万元，其中：本年预算安排112.32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万元，上年结转0万元，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比上年减少</w:t>
      </w:r>
      <w:r>
        <w:rPr>
          <w:rFonts w:ascii="FangSong" w:hAnsi="FangSong" w:eastAsia="FangSong" w:cs="FangSong"/>
          <w:sz w:val="25"/>
          <w:szCs w:val="25"/>
          <w:spacing w:val="-1"/>
        </w:rPr>
        <w:t>63.01万元，下降35.94%，主要原因是本年度我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单位无项目支出</w:t>
      </w:r>
      <w:r>
        <w:rPr>
          <w:rFonts w:ascii="FangSong" w:hAnsi="FangSong" w:eastAsia="FangSong" w:cs="FangSong"/>
          <w:sz w:val="25"/>
          <w:szCs w:val="25"/>
        </w:rPr>
        <w:t>。</w:t>
      </w:r>
    </w:p>
    <w:p>
      <w:pPr>
        <w:ind w:left="1298"/>
        <w:spacing w:line="330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  <w:position w:val="2"/>
        </w:rPr>
        <w:t>二、收入</w:t>
      </w:r>
      <w:r>
        <w:rPr>
          <w:rFonts w:ascii="SimHei" w:hAnsi="SimHei" w:eastAsia="SimHei" w:cs="SimHei"/>
          <w:sz w:val="25"/>
          <w:szCs w:val="25"/>
          <w:position w:val="2"/>
        </w:rPr>
        <w:t>预算情况说明</w:t>
      </w:r>
    </w:p>
    <w:p>
      <w:pPr>
        <w:ind w:left="1310" w:right="1438" w:firstLine="495"/>
        <w:spacing w:before="103" w:line="3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2024年度兴县项目推进中心预算收</w:t>
      </w:r>
      <w:r>
        <w:rPr>
          <w:rFonts w:ascii="FangSong" w:hAnsi="FangSong" w:eastAsia="FangSong" w:cs="FangSong"/>
          <w:sz w:val="25"/>
          <w:szCs w:val="25"/>
          <w:spacing w:val="1"/>
        </w:rPr>
        <w:t>入112.32万元，主要包括一般公共预算拨款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收入112</w:t>
      </w:r>
      <w:r>
        <w:rPr>
          <w:rFonts w:ascii="FangSong" w:hAnsi="FangSong" w:eastAsia="FangSong" w:cs="FangSong"/>
          <w:sz w:val="25"/>
          <w:szCs w:val="25"/>
          <w:spacing w:val="-6"/>
        </w:rPr>
        <w:t>.32万元，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占100.00%；政府性基金预算拨款收入0万元，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占0%；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国有资本经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营预算拨款收</w:t>
      </w:r>
      <w:r>
        <w:rPr>
          <w:rFonts w:ascii="FangSong" w:hAnsi="FangSong" w:eastAsia="FangSong" w:cs="FangSong"/>
          <w:sz w:val="25"/>
          <w:szCs w:val="25"/>
          <w:spacing w:val="-4"/>
        </w:rPr>
        <w:t>入0万元，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占0%；财政专户管理资金收入0万元，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占0%；单位资金0万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元</w:t>
      </w:r>
      <w:r>
        <w:rPr>
          <w:rFonts w:ascii="FangSong" w:hAnsi="FangSong" w:eastAsia="FangSong" w:cs="FangSong"/>
          <w:sz w:val="25"/>
          <w:szCs w:val="25"/>
          <w:spacing w:val="-12"/>
        </w:rPr>
        <w:t>，</w:t>
      </w:r>
      <w:r>
        <w:rPr>
          <w:rFonts w:ascii="FangSong" w:hAnsi="FangSong" w:eastAsia="FangSong" w:cs="FangSong"/>
          <w:sz w:val="25"/>
          <w:szCs w:val="25"/>
          <w:spacing w:val="-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占0%；上年结转0万元，</w:t>
      </w:r>
      <w:r>
        <w:rPr>
          <w:rFonts w:ascii="FangSong" w:hAnsi="FangSong" w:eastAsia="FangSong" w:cs="FangSong"/>
          <w:sz w:val="25"/>
          <w:szCs w:val="25"/>
          <w:spacing w:val="-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占0%。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299"/>
        <w:spacing w:before="81" w:line="237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三、支</w:t>
      </w:r>
      <w:r>
        <w:rPr>
          <w:rFonts w:ascii="SimHei" w:hAnsi="SimHei" w:eastAsia="SimHei" w:cs="SimHei"/>
          <w:sz w:val="25"/>
          <w:szCs w:val="25"/>
        </w:rPr>
        <w:t>出预算情况说明</w:t>
      </w:r>
    </w:p>
    <w:p>
      <w:pPr>
        <w:ind w:left="1806"/>
        <w:spacing w:before="11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2024年度兴县项目推进中</w:t>
      </w:r>
      <w:r>
        <w:rPr>
          <w:rFonts w:ascii="FangSong" w:hAnsi="FangSong" w:eastAsia="FangSong" w:cs="FangSong"/>
          <w:sz w:val="25"/>
          <w:szCs w:val="25"/>
          <w:spacing w:val="1"/>
        </w:rPr>
        <w:t>心支出预算112.32万元，其中：基本支出112.32万</w:t>
      </w:r>
    </w:p>
    <w:p>
      <w:pPr>
        <w:ind w:left="1310"/>
        <w:spacing w:before="131" w:line="22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5"/>
        </w:rPr>
        <w:t>元</w:t>
      </w:r>
      <w:r>
        <w:rPr>
          <w:rFonts w:ascii="FangSong" w:hAnsi="FangSong" w:eastAsia="FangSong" w:cs="FangSong"/>
          <w:sz w:val="25"/>
          <w:szCs w:val="25"/>
          <w:spacing w:val="-9"/>
        </w:rPr>
        <w:t>，</w:t>
      </w:r>
      <w:r>
        <w:rPr>
          <w:rFonts w:ascii="FangSong" w:hAnsi="FangSong" w:eastAsia="FangSong" w:cs="FangSong"/>
          <w:sz w:val="25"/>
          <w:szCs w:val="25"/>
          <w:spacing w:val="-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占100.00%；项目支出0万元，</w:t>
      </w:r>
      <w:r>
        <w:rPr>
          <w:rFonts w:ascii="FangSong" w:hAnsi="FangSong" w:eastAsia="FangSong" w:cs="FangSong"/>
          <w:sz w:val="25"/>
          <w:szCs w:val="25"/>
          <w:spacing w:val="-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占0%。</w:t>
      </w:r>
    </w:p>
    <w:p>
      <w:pPr>
        <w:ind w:left="1314"/>
        <w:spacing w:before="123"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四、财政拨款</w:t>
      </w:r>
      <w:r>
        <w:rPr>
          <w:rFonts w:ascii="SimHei" w:hAnsi="SimHei" w:eastAsia="SimHei" w:cs="SimHei"/>
          <w:sz w:val="25"/>
          <w:szCs w:val="25"/>
        </w:rPr>
        <w:t>收支预算总体情况说明</w:t>
      </w:r>
    </w:p>
    <w:p>
      <w:pPr>
        <w:ind w:left="1306" w:right="1318" w:firstLine="499"/>
        <w:spacing w:before="12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2024年度兴县项目推进中心财政拨</w:t>
      </w:r>
      <w:r>
        <w:rPr>
          <w:rFonts w:ascii="FangSong" w:hAnsi="FangSong" w:eastAsia="FangSong" w:cs="FangSong"/>
          <w:sz w:val="25"/>
          <w:szCs w:val="25"/>
          <w:spacing w:val="1"/>
        </w:rPr>
        <w:t>款收支总预算112.32万元。其中：一般公共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预算拨款112.32万元，政府性基金预算拨款0万元，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国</w:t>
      </w:r>
      <w:r>
        <w:rPr>
          <w:rFonts w:ascii="FangSong" w:hAnsi="FangSong" w:eastAsia="FangSong" w:cs="FangSong"/>
          <w:sz w:val="25"/>
          <w:szCs w:val="25"/>
        </w:rPr>
        <w:t>有资本经营预算拨款0万元。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其中：当年拨款收入112.32万元，上年结转</w:t>
      </w:r>
      <w:r>
        <w:rPr>
          <w:rFonts w:ascii="FangSong" w:hAnsi="FangSong" w:eastAsia="FangSong" w:cs="FangSong"/>
          <w:sz w:val="25"/>
          <w:szCs w:val="25"/>
          <w:spacing w:val="1"/>
        </w:rPr>
        <w:t>收入0万元。支出包括：一般公共服务支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出87.36万元、社会保障和就业支出10.57万</w:t>
      </w:r>
      <w:r>
        <w:rPr>
          <w:rFonts w:ascii="FangSong" w:hAnsi="FangSong" w:eastAsia="FangSong" w:cs="FangSong"/>
          <w:sz w:val="25"/>
          <w:szCs w:val="25"/>
          <w:spacing w:val="1"/>
        </w:rPr>
        <w:t>元、卫生健康支出4.34万元、住房保障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支出</w:t>
      </w:r>
      <w:r>
        <w:rPr>
          <w:rFonts w:ascii="FangSong" w:hAnsi="FangSong" w:eastAsia="FangSong" w:cs="FangSong"/>
          <w:sz w:val="25"/>
          <w:szCs w:val="25"/>
        </w:rPr>
        <w:t>10.05万元等。</w:t>
      </w:r>
    </w:p>
    <w:p>
      <w:pPr>
        <w:ind w:left="1306"/>
        <w:spacing w:line="236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五、一般公共预算支出</w:t>
      </w:r>
      <w:r>
        <w:rPr>
          <w:rFonts w:ascii="SimHei" w:hAnsi="SimHei" w:eastAsia="SimHei" w:cs="SimHei"/>
          <w:sz w:val="25"/>
          <w:szCs w:val="25"/>
        </w:rPr>
        <w:t>情况说明</w:t>
      </w:r>
    </w:p>
    <w:p>
      <w:pPr>
        <w:ind w:left="1812"/>
        <w:spacing w:before="113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(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一)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一般公共预算当年支出规模变化</w:t>
      </w:r>
      <w:r>
        <w:rPr>
          <w:rFonts w:ascii="FangSong" w:hAnsi="FangSong" w:eastAsia="FangSong" w:cs="FangSong"/>
          <w:sz w:val="25"/>
          <w:szCs w:val="25"/>
        </w:rPr>
        <w:t>情况</w:t>
      </w:r>
    </w:p>
    <w:p>
      <w:pPr>
        <w:sectPr>
          <w:headerReference w:type="default" r:id="rId27"/>
          <w:footerReference w:type="default" r:id="rId28"/>
          <w:pgSz w:w="11900" w:h="16840"/>
          <w:pgMar w:top="610" w:right="86" w:bottom="312" w:left="0" w:header="359" w:footer="97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1301" w:right="1829" w:firstLine="505"/>
        <w:spacing w:before="81" w:line="319" w:lineRule="auto"/>
        <w:rPr>
          <w:rFonts w:ascii="FangSong" w:hAnsi="FangSong" w:eastAsia="FangSong" w:cs="FangSong"/>
          <w:sz w:val="25"/>
          <w:szCs w:val="25"/>
        </w:rPr>
      </w:pPr>
      <w:bookmarkStart w:name="_bookmark21" w:id="6"/>
      <w:bookmarkEnd w:id="6"/>
      <w:bookmarkStart w:name="_bookmark22" w:id="7"/>
      <w:bookmarkEnd w:id="7"/>
      <w:bookmarkStart w:name="_bookmark23" w:id="8"/>
      <w:bookmarkEnd w:id="8"/>
      <w:bookmarkStart w:name="_bookmark24" w:id="9"/>
      <w:bookmarkEnd w:id="9"/>
      <w:r>
        <w:rPr>
          <w:rFonts w:ascii="FangSong" w:hAnsi="FangSong" w:eastAsia="FangSong" w:cs="FangSong"/>
          <w:sz w:val="25"/>
          <w:szCs w:val="25"/>
          <w:spacing w:val="2"/>
        </w:rPr>
        <w:t>2024年度兴县项目推进中心一</w:t>
      </w:r>
      <w:r>
        <w:rPr>
          <w:rFonts w:ascii="FangSong" w:hAnsi="FangSong" w:eastAsia="FangSong" w:cs="FangSong"/>
          <w:sz w:val="25"/>
          <w:szCs w:val="25"/>
          <w:spacing w:val="1"/>
        </w:rPr>
        <w:t>般公共预算当年支出112.32万元,比上年减少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63.01万元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，下</w:t>
      </w:r>
      <w:r>
        <w:rPr>
          <w:rFonts w:ascii="FangSong" w:hAnsi="FangSong" w:eastAsia="FangSong" w:cs="FangSong"/>
          <w:sz w:val="25"/>
          <w:szCs w:val="25"/>
        </w:rPr>
        <w:t>降35.94%。</w:t>
      </w:r>
    </w:p>
    <w:p>
      <w:pPr>
        <w:ind w:left="1806" w:right="1324" w:firstLine="5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8"/>
        </w:rPr>
        <w:t>(二)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8"/>
        </w:rPr>
        <w:t>一般公共预算当年支出结构情</w:t>
      </w:r>
      <w:r>
        <w:rPr>
          <w:rFonts w:ascii="FangSong" w:hAnsi="FangSong" w:eastAsia="FangSong" w:cs="FangSong"/>
          <w:sz w:val="25"/>
          <w:szCs w:val="25"/>
          <w:spacing w:val="4"/>
        </w:rPr>
        <w:t>况</w:t>
      </w:r>
      <w:r>
        <w:rPr>
          <w:rFonts w:ascii="FangSong" w:hAnsi="FangSong" w:eastAsia="FangSong" w:cs="FangSong"/>
          <w:sz w:val="25"/>
          <w:szCs w:val="25"/>
        </w:rPr>
        <w:t xml:space="preserve">                                   </w:t>
      </w:r>
      <w:r>
        <w:rPr>
          <w:rFonts w:ascii="FangSong" w:hAnsi="FangSong" w:eastAsia="FangSong" w:cs="FangSong"/>
          <w:sz w:val="25"/>
          <w:szCs w:val="25"/>
          <w:spacing w:val="2"/>
        </w:rPr>
        <w:t>2024年度兴县项目推进中心一般公</w:t>
      </w:r>
      <w:r>
        <w:rPr>
          <w:rFonts w:ascii="FangSong" w:hAnsi="FangSong" w:eastAsia="FangSong" w:cs="FangSong"/>
          <w:sz w:val="25"/>
          <w:szCs w:val="25"/>
          <w:spacing w:val="1"/>
        </w:rPr>
        <w:t>共预算当年支出112.32万元,主要用于以下方</w:t>
      </w:r>
    </w:p>
    <w:p>
      <w:pPr>
        <w:ind w:left="1311"/>
        <w:spacing w:line="432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  <w:position w:val="12"/>
        </w:rPr>
        <w:t>面：一般公共服务支出87.36万元，</w:t>
      </w:r>
      <w:r>
        <w:rPr>
          <w:rFonts w:ascii="FangSong" w:hAnsi="FangSong" w:eastAsia="FangSong" w:cs="FangSong"/>
          <w:sz w:val="25"/>
          <w:szCs w:val="25"/>
          <w:spacing w:val="-2"/>
          <w:position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  <w:position w:val="12"/>
        </w:rPr>
        <w:t>占77.78%；社会保障和就业支出10.57万元，</w:t>
      </w:r>
      <w:r>
        <w:rPr>
          <w:rFonts w:ascii="FangSong" w:hAnsi="FangSong" w:eastAsia="FangSong" w:cs="FangSong"/>
          <w:sz w:val="25"/>
          <w:szCs w:val="25"/>
          <w:spacing w:val="-2"/>
          <w:position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  <w:position w:val="12"/>
        </w:rPr>
        <w:t>占</w:t>
      </w:r>
    </w:p>
    <w:p>
      <w:pPr>
        <w:ind w:left="1300"/>
        <w:spacing w:line="22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6"/>
        </w:rPr>
        <w:t>9.41%</w:t>
      </w:r>
      <w:r>
        <w:rPr>
          <w:rFonts w:ascii="FangSong" w:hAnsi="FangSong" w:eastAsia="FangSong" w:cs="FangSong"/>
          <w:sz w:val="25"/>
          <w:szCs w:val="25"/>
          <w:spacing w:val="-4"/>
        </w:rPr>
        <w:t>；</w:t>
      </w:r>
      <w:r>
        <w:rPr>
          <w:rFonts w:ascii="FangSong" w:hAnsi="FangSong" w:eastAsia="FangSong" w:cs="FangSong"/>
          <w:sz w:val="25"/>
          <w:szCs w:val="25"/>
          <w:spacing w:val="-3"/>
        </w:rPr>
        <w:t>卫生健康支出4.34万元，</w:t>
      </w:r>
      <w:r>
        <w:rPr>
          <w:rFonts w:ascii="FangSong" w:hAnsi="FangSong" w:eastAsia="FangSong" w:cs="FangSong"/>
          <w:sz w:val="25"/>
          <w:szCs w:val="25"/>
          <w:spacing w:val="-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占3.86%；住房保障支出10.05万元，</w:t>
      </w:r>
      <w:r>
        <w:rPr>
          <w:rFonts w:ascii="FangSong" w:hAnsi="FangSong" w:eastAsia="FangSong" w:cs="FangSong"/>
          <w:sz w:val="25"/>
          <w:szCs w:val="25"/>
          <w:spacing w:val="-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占8.95%等。</w:t>
      </w:r>
    </w:p>
    <w:p>
      <w:pPr>
        <w:ind w:firstLine="1290"/>
        <w:spacing w:before="25" w:line="3601" w:lineRule="exact"/>
        <w:textAlignment w:val="center"/>
        <w:rPr/>
      </w:pPr>
      <w:r>
        <w:drawing>
          <wp:inline distT="0" distB="0" distL="0" distR="0">
            <wp:extent cx="5914769" cy="228663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22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05" w:right="1757" w:hanging="498"/>
        <w:spacing w:before="97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六、一般公共预算基本支出情</w:t>
      </w:r>
      <w:r>
        <w:rPr>
          <w:rFonts w:ascii="SimHei" w:hAnsi="SimHei" w:eastAsia="SimHei" w:cs="SimHei"/>
          <w:sz w:val="25"/>
          <w:szCs w:val="25"/>
        </w:rPr>
        <w:t>况说明</w:t>
      </w:r>
      <w:r>
        <w:rPr>
          <w:rFonts w:ascii="SimHei" w:hAnsi="SimHei" w:eastAsia="SimHei" w:cs="SimHei"/>
          <w:sz w:val="25"/>
          <w:szCs w:val="25"/>
        </w:rPr>
        <w:t xml:space="preserve">                                      </w:t>
      </w:r>
      <w:r>
        <w:rPr>
          <w:rFonts w:ascii="FangSong" w:hAnsi="FangSong" w:eastAsia="FangSong" w:cs="FangSong"/>
          <w:sz w:val="25"/>
          <w:szCs w:val="25"/>
          <w:spacing w:val="-1"/>
        </w:rPr>
        <w:t>2</w:t>
      </w:r>
      <w:r>
        <w:rPr>
          <w:rFonts w:ascii="FangSong" w:hAnsi="FangSong" w:eastAsia="FangSong" w:cs="FangSong"/>
          <w:sz w:val="25"/>
          <w:szCs w:val="25"/>
        </w:rPr>
        <w:t>024年度兴县项目推进中心一般公共预算安排基本支出112.32万元，其中：</w:t>
      </w:r>
    </w:p>
    <w:p>
      <w:pPr>
        <w:ind w:left="1310" w:right="1450" w:firstLine="504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人员经费104.05</w:t>
      </w:r>
      <w:r>
        <w:rPr>
          <w:rFonts w:ascii="FangSong" w:hAnsi="FangSong" w:eastAsia="FangSong" w:cs="FangSong"/>
          <w:sz w:val="25"/>
          <w:szCs w:val="25"/>
          <w:spacing w:val="1"/>
        </w:rPr>
        <w:t>万元，主要包括：其他工资福利支出、其他社会保障缴费、绩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效工资、基本工资、住房公积金、</w:t>
      </w:r>
      <w:r>
        <w:rPr>
          <w:rFonts w:ascii="FangSong" w:hAnsi="FangSong" w:eastAsia="FangSong" w:cs="FangSong"/>
          <w:sz w:val="25"/>
          <w:szCs w:val="25"/>
          <w:spacing w:val="1"/>
        </w:rPr>
        <w:t>机关事业单位基本养老保险缴费、津贴补贴、职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工基</w:t>
      </w:r>
      <w:r>
        <w:rPr>
          <w:rFonts w:ascii="FangSong" w:hAnsi="FangSong" w:eastAsia="FangSong" w:cs="FangSong"/>
          <w:sz w:val="25"/>
          <w:szCs w:val="25"/>
        </w:rPr>
        <w:t>本医疗保险缴费等；</w:t>
      </w:r>
    </w:p>
    <w:p>
      <w:pPr>
        <w:ind w:left="1306" w:right="1450" w:firstLine="509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公用经费8.27万元</w:t>
      </w:r>
      <w:r>
        <w:rPr>
          <w:rFonts w:ascii="FangSong" w:hAnsi="FangSong" w:eastAsia="FangSong" w:cs="FangSong"/>
          <w:sz w:val="25"/>
          <w:szCs w:val="25"/>
          <w:spacing w:val="1"/>
        </w:rPr>
        <w:t>，主要包括：办公费、公务用车运行维护费、其他工资福利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支出、福利费</w:t>
      </w:r>
      <w:r>
        <w:rPr>
          <w:rFonts w:ascii="FangSong" w:hAnsi="FangSong" w:eastAsia="FangSong" w:cs="FangSong"/>
          <w:sz w:val="25"/>
          <w:szCs w:val="25"/>
        </w:rPr>
        <w:t>、工会经费等。</w:t>
      </w:r>
    </w:p>
    <w:p>
      <w:pPr>
        <w:ind w:left="1293"/>
        <w:spacing w:before="1" w:line="231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七、“三公”</w:t>
      </w:r>
      <w:r>
        <w:rPr>
          <w:rFonts w:ascii="SimHei" w:hAnsi="SimHei" w:eastAsia="SimHei" w:cs="SimHei"/>
          <w:sz w:val="25"/>
          <w:szCs w:val="25"/>
          <w:spacing w:val="1"/>
        </w:rPr>
        <w:t>经费增减变动原因说明</w:t>
      </w:r>
    </w:p>
    <w:p>
      <w:pPr>
        <w:ind w:left="1306" w:right="1450" w:firstLine="499"/>
        <w:spacing w:before="11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2024年兴县项目推进中心财政拨</w:t>
      </w:r>
      <w:r>
        <w:rPr>
          <w:rFonts w:ascii="FangSong" w:hAnsi="FangSong" w:eastAsia="FangSong" w:cs="FangSong"/>
          <w:sz w:val="25"/>
          <w:szCs w:val="25"/>
          <w:spacing w:val="1"/>
        </w:rPr>
        <w:t>款安排的“三公”经费预算2.00万元比2023年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增加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0.50万元，主要原因</w:t>
      </w:r>
      <w:r>
        <w:rPr>
          <w:rFonts w:ascii="FangSong" w:hAnsi="FangSong" w:eastAsia="FangSong" w:cs="FangSong"/>
          <w:sz w:val="25"/>
          <w:szCs w:val="25"/>
          <w:spacing w:val="1"/>
        </w:rPr>
        <w:t>是本年度财政局增加了我单位三公经费。</w:t>
      </w:r>
    </w:p>
    <w:p>
      <w:pPr>
        <w:ind w:left="1306" w:right="1318" w:firstLine="506"/>
        <w:spacing w:before="1" w:line="3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其中：因公出国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(境)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费0万元，与上年预算数相</w:t>
      </w:r>
      <w:r>
        <w:rPr>
          <w:rFonts w:ascii="FangSong" w:hAnsi="FangSong" w:eastAsia="FangSong" w:cs="FangSong"/>
          <w:sz w:val="25"/>
          <w:szCs w:val="25"/>
          <w:spacing w:val="1"/>
        </w:rPr>
        <w:t>同；公务接待费0万元，与上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4"/>
        </w:rPr>
        <w:t>年预算数相</w:t>
      </w:r>
      <w:r>
        <w:rPr>
          <w:rFonts w:ascii="FangSong" w:hAnsi="FangSong" w:eastAsia="FangSong" w:cs="FangSong"/>
          <w:sz w:val="25"/>
          <w:szCs w:val="25"/>
          <w:spacing w:val="2"/>
        </w:rPr>
        <w:t>同；公务用车运行维护费2.00万元，与上年相比预算数增加0.50万元，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主要原因是本年度财政局增加了我单位三公经费；公务用</w:t>
      </w:r>
      <w:r>
        <w:rPr>
          <w:rFonts w:ascii="FangSong" w:hAnsi="FangSong" w:eastAsia="FangSong" w:cs="FangSong"/>
          <w:sz w:val="25"/>
          <w:szCs w:val="25"/>
          <w:spacing w:val="1"/>
        </w:rPr>
        <w:t>车购置费0万元，与上年预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算</w:t>
      </w:r>
      <w:r>
        <w:rPr>
          <w:rFonts w:ascii="FangSong" w:hAnsi="FangSong" w:eastAsia="FangSong" w:cs="FangSong"/>
          <w:sz w:val="25"/>
          <w:szCs w:val="25"/>
          <w:spacing w:val="-2"/>
        </w:rPr>
        <w:t>数相同。</w:t>
      </w:r>
    </w:p>
    <w:p>
      <w:pPr>
        <w:sectPr>
          <w:headerReference w:type="default" r:id="rId30"/>
          <w:footerReference w:type="default" r:id="rId31"/>
          <w:pgSz w:w="11900" w:h="16840"/>
          <w:pgMar w:top="610" w:right="86" w:bottom="312" w:left="0" w:header="359" w:footer="97" w:gutter="0"/>
        </w:sectPr>
        <w:rPr/>
      </w:pPr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1290"/>
        <w:spacing w:line="3745" w:lineRule="exact"/>
        <w:textAlignment w:val="center"/>
        <w:rPr/>
      </w:pPr>
      <w:r>
        <w:drawing>
          <wp:inline distT="0" distB="0" distL="0" distR="0">
            <wp:extent cx="5914769" cy="2378102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237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94"/>
        <w:spacing w:before="95" w:line="230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八、机关运</w:t>
      </w:r>
      <w:r>
        <w:rPr>
          <w:rFonts w:ascii="SimHei" w:hAnsi="SimHei" w:eastAsia="SimHei" w:cs="SimHei"/>
          <w:sz w:val="25"/>
          <w:szCs w:val="25"/>
          <w:spacing w:val="1"/>
        </w:rPr>
        <w:t>行经费增减变动原因说明</w:t>
      </w:r>
    </w:p>
    <w:p>
      <w:pPr>
        <w:ind w:left="1811"/>
        <w:spacing w:before="121" w:line="432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  <w:position w:val="13"/>
        </w:rPr>
        <w:t>本</w:t>
      </w:r>
      <w:r>
        <w:rPr>
          <w:rFonts w:ascii="FangSong" w:hAnsi="FangSong" w:eastAsia="FangSong" w:cs="FangSong"/>
          <w:sz w:val="25"/>
          <w:szCs w:val="25"/>
          <w:position w:val="13"/>
        </w:rPr>
        <w:t>部门无机关运行经费。</w:t>
      </w:r>
    </w:p>
    <w:p>
      <w:pPr>
        <w:ind w:left="1300"/>
        <w:spacing w:line="22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九、</w:t>
      </w:r>
      <w:r>
        <w:rPr>
          <w:rFonts w:ascii="SimHei" w:hAnsi="SimHei" w:eastAsia="SimHei" w:cs="SimHei"/>
          <w:sz w:val="25"/>
          <w:szCs w:val="25"/>
        </w:rPr>
        <w:t>政府采购情况</w:t>
      </w:r>
    </w:p>
    <w:p>
      <w:pPr>
        <w:ind w:left="1306" w:right="1823" w:firstLine="499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2024年兴县项目推进中心政府采购预算总额0万元</w:t>
      </w:r>
      <w:r>
        <w:rPr>
          <w:rFonts w:ascii="FangSong" w:hAnsi="FangSong" w:eastAsia="FangSong" w:cs="FangSong"/>
          <w:sz w:val="25"/>
          <w:szCs w:val="25"/>
          <w:spacing w:val="1"/>
        </w:rPr>
        <w:t>。其中：政府采购货物预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算0万元、政府采购工程预算0万元、政府采购服务预算0万</w:t>
      </w:r>
      <w:r>
        <w:rPr>
          <w:rFonts w:ascii="FangSong" w:hAnsi="FangSong" w:eastAsia="FangSong" w:cs="FangSong"/>
          <w:sz w:val="25"/>
          <w:szCs w:val="25"/>
        </w:rPr>
        <w:t>元。</w:t>
      </w:r>
    </w:p>
    <w:p>
      <w:pPr>
        <w:ind w:left="1297"/>
        <w:spacing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</w:t>
      </w:r>
      <w:r>
        <w:rPr>
          <w:rFonts w:ascii="SimHei" w:hAnsi="SimHei" w:eastAsia="SimHei" w:cs="SimHei"/>
          <w:sz w:val="25"/>
          <w:szCs w:val="25"/>
        </w:rPr>
        <w:t>、绩效管理情况</w:t>
      </w:r>
    </w:p>
    <w:p>
      <w:pPr>
        <w:ind w:left="1821"/>
        <w:spacing w:before="123" w:line="331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  <w:position w:val="1"/>
        </w:rPr>
        <w:t>1、整体绩效</w:t>
      </w:r>
      <w:r>
        <w:rPr>
          <w:rFonts w:ascii="FangSong" w:hAnsi="FangSong" w:eastAsia="FangSong" w:cs="FangSong"/>
          <w:sz w:val="25"/>
          <w:szCs w:val="25"/>
          <w:spacing w:val="-1"/>
          <w:position w:val="1"/>
        </w:rPr>
        <w:t>目标</w:t>
      </w:r>
    </w:p>
    <w:p>
      <w:pPr>
        <w:ind w:left="1306" w:right="1340" w:hanging="4"/>
        <w:spacing w:before="10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2024年编报部门整体支出绩效目标，涉</w:t>
      </w:r>
      <w:r>
        <w:rPr>
          <w:rFonts w:ascii="FangSong" w:hAnsi="FangSong" w:eastAsia="FangSong" w:cs="FangSong"/>
          <w:sz w:val="25"/>
          <w:szCs w:val="25"/>
          <w:spacing w:val="1"/>
        </w:rPr>
        <w:t>及部门预算资金112.32万元，其中基本支出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112.32万元，项目支出0万元；机关及下属预算单位1个，其中1个单位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(包括机关</w:t>
      </w:r>
      <w:r>
        <w:rPr>
          <w:rFonts w:ascii="FangSong" w:hAnsi="FangSong" w:eastAsia="FangSong" w:cs="FangSong"/>
          <w:sz w:val="25"/>
          <w:szCs w:val="25"/>
        </w:rPr>
        <w:t>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编报了单位整体绩效目标，涉及资金112.32万元。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2"/>
        </w:rPr>
        <w:t>(部</w:t>
      </w:r>
      <w:r>
        <w:rPr>
          <w:rFonts w:ascii="FangSong" w:hAnsi="FangSong" w:eastAsia="FangSong" w:cs="FangSong"/>
          <w:sz w:val="25"/>
          <w:szCs w:val="25"/>
          <w:spacing w:val="-1"/>
        </w:rPr>
        <w:t>门整体目标表公开情况见附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件</w:t>
      </w:r>
      <w:r>
        <w:rPr>
          <w:rFonts w:ascii="FangSong" w:hAnsi="FangSong" w:eastAsia="FangSong" w:cs="FangSong"/>
          <w:sz w:val="25"/>
          <w:szCs w:val="25"/>
          <w:spacing w:val="-8"/>
        </w:rPr>
        <w:t>)</w:t>
      </w:r>
    </w:p>
    <w:p>
      <w:pPr>
        <w:ind w:left="1806"/>
        <w:spacing w:line="330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  <w:position w:val="1"/>
        </w:rPr>
        <w:t>2</w:t>
      </w:r>
      <w:r>
        <w:rPr>
          <w:rFonts w:ascii="FangSong" w:hAnsi="FangSong" w:eastAsia="FangSong" w:cs="FangSong"/>
          <w:sz w:val="25"/>
          <w:szCs w:val="25"/>
          <w:position w:val="1"/>
        </w:rPr>
        <w:t>、项目绩效目标</w:t>
      </w:r>
    </w:p>
    <w:p>
      <w:pPr>
        <w:ind w:left="1307" w:right="1294" w:firstLine="498"/>
        <w:spacing w:before="10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3"/>
        </w:rPr>
        <w:t>2024年兴县项目推进中心纳入绩效目标管理的二级项目0个，共计金额0</w:t>
      </w:r>
      <w:r>
        <w:rPr>
          <w:rFonts w:ascii="FangSong" w:hAnsi="FangSong" w:eastAsia="FangSong" w:cs="FangSong"/>
          <w:sz w:val="25"/>
          <w:szCs w:val="25"/>
          <w:spacing w:val="2"/>
        </w:rPr>
        <w:t>万</w:t>
      </w:r>
      <w:r>
        <w:rPr>
          <w:rFonts w:ascii="FangSong" w:hAnsi="FangSong" w:eastAsia="FangSong" w:cs="FangSong"/>
          <w:sz w:val="25"/>
          <w:szCs w:val="25"/>
        </w:rPr>
        <w:t>元。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4"/>
        </w:rPr>
        <w:t>其</w:t>
      </w:r>
      <w:r>
        <w:rPr>
          <w:rFonts w:ascii="FangSong" w:hAnsi="FangSong" w:eastAsia="FangSong" w:cs="FangSong"/>
          <w:sz w:val="25"/>
          <w:szCs w:val="25"/>
          <w:spacing w:val="2"/>
        </w:rPr>
        <w:t>中：其他运转类项目0个，涉及金额0万元；特定目标类项目0个，涉及金额0万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2"/>
        </w:rPr>
        <w:t>元。公开项目绩效目标0个，涉及项目金额0万元</w:t>
      </w:r>
      <w:r>
        <w:rPr>
          <w:rFonts w:ascii="FangSong" w:hAnsi="FangSong" w:eastAsia="FangSong" w:cs="FangSong"/>
          <w:sz w:val="25"/>
          <w:szCs w:val="25"/>
          <w:spacing w:val="-1"/>
        </w:rPr>
        <w:t>，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占部门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(单位)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项目支出总额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4"/>
        </w:rPr>
        <w:t>的0%</w:t>
      </w:r>
      <w:r>
        <w:rPr>
          <w:rFonts w:ascii="FangSong" w:hAnsi="FangSong" w:eastAsia="FangSong" w:cs="FangSong"/>
          <w:sz w:val="25"/>
          <w:szCs w:val="25"/>
          <w:spacing w:val="3"/>
        </w:rPr>
        <w:t>。</w:t>
      </w:r>
      <w:r>
        <w:rPr>
          <w:rFonts w:ascii="FangSong" w:hAnsi="FangSong" w:eastAsia="FangSong" w:cs="FangSong"/>
          <w:sz w:val="25"/>
          <w:szCs w:val="25"/>
          <w:spacing w:val="2"/>
        </w:rPr>
        <w:t>其中：其他运转类项目0个，涉及项目金额0万元；特定目标类项目0个，涉及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项</w:t>
      </w:r>
      <w:r>
        <w:rPr>
          <w:rFonts w:ascii="FangSong" w:hAnsi="FangSong" w:eastAsia="FangSong" w:cs="FangSong"/>
          <w:sz w:val="25"/>
          <w:szCs w:val="25"/>
        </w:rPr>
        <w:t>目金额0万元。</w:t>
      </w:r>
    </w:p>
    <w:p>
      <w:pPr>
        <w:ind w:left="1812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6"/>
        </w:rPr>
        <w:t>(</w:t>
      </w:r>
      <w:r>
        <w:rPr>
          <w:rFonts w:ascii="FangSong" w:hAnsi="FangSong" w:eastAsia="FangSong" w:cs="FangSong"/>
          <w:sz w:val="25"/>
          <w:szCs w:val="25"/>
          <w:spacing w:val="8"/>
        </w:rPr>
        <w:t>项目绩效目标表公开情况见附件)</w:t>
      </w:r>
    </w:p>
    <w:p>
      <w:pPr>
        <w:sectPr>
          <w:headerReference w:type="default" r:id="rId33"/>
          <w:footerReference w:type="default" r:id="rId34"/>
          <w:pgSz w:w="11900" w:h="16840"/>
          <w:pgMar w:top="610" w:right="86" w:bottom="312" w:left="0" w:header="359" w:footer="97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39" style="position:absolute;margin-left:493.28pt;margin-top:49.1801pt;mso-position-vertical-relative:page;mso-position-horizontal-relative:page;width:99.4pt;height:18.75pt;z-index:25183129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pict>
          <v:shape id="_x0000_s140" style="position:absolute;margin-left:-13.08pt;margin-top:288.105pt;mso-position-vertical-relative:page;mso-position-horizontal-relative:page;width:119.4pt;height:18.85pt;z-index:25183232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41" style="position:absolute;margin-left:391.92pt;margin-top:288.105pt;mso-position-vertical-relative:page;mso-position-horizontal-relative:page;width:119.4pt;height:18.85pt;z-index:25183334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42" style="position:absolute;margin-left:493.28pt;margin-top:537.18pt;mso-position-vertical-relative:page;mso-position-horizontal-relative:page;width:99.4pt;height:18.75pt;z-index:25183436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pict>
          <v:shape id="_x0000_s143" style="position:absolute;margin-left:86.92pt;margin-top:532.106pt;mso-position-vertical-relative:page;mso-position-horizontal-relative:page;width:119.4pt;height:18.85pt;z-index:25183539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line="13455" w:lineRule="exact"/>
        <w:textAlignment w:val="center"/>
        <w:rPr/>
      </w:pPr>
      <w: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36"/>
          <w:footerReference w:type="default" r:id="rId37"/>
          <w:pgSz w:w="11900" w:h="16840"/>
          <w:pgMar w:top="610" w:right="86" w:bottom="312" w:left="0" w:header="359" w:footer="97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1297"/>
        <w:spacing w:before="81" w:line="228" w:lineRule="auto"/>
        <w:rPr>
          <w:rFonts w:ascii="SimHei" w:hAnsi="SimHei" w:eastAsia="SimHei" w:cs="SimHei"/>
          <w:sz w:val="25"/>
          <w:szCs w:val="25"/>
        </w:rPr>
      </w:pPr>
      <w:bookmarkStart w:name="_bookmark25" w:id="10"/>
      <w:bookmarkEnd w:id="10"/>
      <w:r>
        <w:rPr>
          <w:rFonts w:ascii="SimHei" w:hAnsi="SimHei" w:eastAsia="SimHei" w:cs="SimHei"/>
          <w:sz w:val="25"/>
          <w:szCs w:val="25"/>
          <w:spacing w:val="1"/>
        </w:rPr>
        <w:t>十一、国有资产占有使用情</w:t>
      </w:r>
      <w:r>
        <w:rPr>
          <w:rFonts w:ascii="SimHei" w:hAnsi="SimHei" w:eastAsia="SimHei" w:cs="SimHei"/>
          <w:sz w:val="25"/>
          <w:szCs w:val="25"/>
        </w:rPr>
        <w:t>况</w:t>
      </w:r>
    </w:p>
    <w:p>
      <w:pPr>
        <w:ind w:left="1821"/>
        <w:spacing w:before="123" w:line="330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  <w:position w:val="1"/>
        </w:rPr>
        <w:t>1、</w:t>
      </w:r>
      <w:r>
        <w:rPr>
          <w:rFonts w:ascii="FangSong" w:hAnsi="FangSong" w:eastAsia="FangSong" w:cs="FangSong"/>
          <w:sz w:val="25"/>
          <w:szCs w:val="25"/>
          <w:spacing w:val="-3"/>
          <w:position w:val="1"/>
        </w:rPr>
        <w:t>车</w:t>
      </w:r>
      <w:r>
        <w:rPr>
          <w:rFonts w:ascii="FangSong" w:hAnsi="FangSong" w:eastAsia="FangSong" w:cs="FangSong"/>
          <w:sz w:val="25"/>
          <w:szCs w:val="25"/>
          <w:spacing w:val="-2"/>
          <w:position w:val="1"/>
        </w:rPr>
        <w:t>辆情况：</w:t>
      </w:r>
    </w:p>
    <w:p>
      <w:pPr>
        <w:ind w:left="1810"/>
        <w:spacing w:before="10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截至2024年1月1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日，兴县项目推进中心共有公务用车编制1辆，实</w:t>
      </w:r>
      <w:r>
        <w:rPr>
          <w:rFonts w:ascii="FangSong" w:hAnsi="FangSong" w:eastAsia="FangSong" w:cs="FangSong"/>
          <w:sz w:val="25"/>
          <w:szCs w:val="25"/>
        </w:rPr>
        <w:t>有1辆，其</w:t>
      </w:r>
    </w:p>
    <w:p>
      <w:pPr>
        <w:ind w:left="1309" w:right="1426" w:firstLine="29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中：领导用车0辆，</w:t>
      </w:r>
      <w:r>
        <w:rPr>
          <w:rFonts w:ascii="FangSong" w:hAnsi="FangSong" w:eastAsia="FangSong" w:cs="FangSong"/>
          <w:sz w:val="25"/>
          <w:szCs w:val="25"/>
          <w:spacing w:val="1"/>
        </w:rPr>
        <w:t>机要通信用车0辆，应急保障用车0辆，执法执勤用车0辆，特种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专业技术用车0辆，事业单位业务用车1辆，其他</w:t>
      </w:r>
      <w:r>
        <w:rPr>
          <w:rFonts w:ascii="FangSong" w:hAnsi="FangSong" w:eastAsia="FangSong" w:cs="FangSong"/>
          <w:sz w:val="25"/>
          <w:szCs w:val="25"/>
          <w:spacing w:val="1"/>
        </w:rPr>
        <w:t>公务用车0辆。</w:t>
      </w:r>
    </w:p>
    <w:p>
      <w:pPr>
        <w:ind w:left="1806"/>
        <w:spacing w:line="330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  <w:position w:val="1"/>
        </w:rPr>
        <w:t>2、房</w:t>
      </w:r>
      <w:r>
        <w:rPr>
          <w:rFonts w:ascii="FangSong" w:hAnsi="FangSong" w:eastAsia="FangSong" w:cs="FangSong"/>
          <w:sz w:val="25"/>
          <w:szCs w:val="25"/>
          <w:position w:val="1"/>
        </w:rPr>
        <w:t>屋情况：</w:t>
      </w:r>
    </w:p>
    <w:p>
      <w:pPr>
        <w:ind w:left="1810"/>
        <w:spacing w:before="10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截至2024年1月1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日，兴县项目推进中心使用的办</w:t>
      </w:r>
      <w:r>
        <w:rPr>
          <w:rFonts w:ascii="FangSong" w:hAnsi="FangSong" w:eastAsia="FangSong" w:cs="FangSong"/>
          <w:sz w:val="25"/>
          <w:szCs w:val="25"/>
          <w:spacing w:val="-1"/>
        </w:rPr>
        <w:t>公用房建筑总面积60平方米。</w:t>
      </w:r>
    </w:p>
    <w:p>
      <w:pPr>
        <w:ind w:left="1808"/>
        <w:spacing w:before="129" w:line="329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  <w:position w:val="2"/>
        </w:rPr>
        <w:t>3、其他国有资产占有使用</w:t>
      </w:r>
      <w:r>
        <w:rPr>
          <w:rFonts w:ascii="FangSong" w:hAnsi="FangSong" w:eastAsia="FangSong" w:cs="FangSong"/>
          <w:sz w:val="25"/>
          <w:szCs w:val="25"/>
          <w:position w:val="2"/>
        </w:rPr>
        <w:t>情况：</w:t>
      </w:r>
    </w:p>
    <w:p>
      <w:pPr>
        <w:ind w:left="1306" w:right="1438" w:firstLine="504"/>
        <w:spacing w:before="10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截至2024年1月1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日，兴县项目推进中心</w:t>
      </w:r>
      <w:r>
        <w:rPr>
          <w:rFonts w:ascii="FangSong" w:hAnsi="FangSong" w:eastAsia="FangSong" w:cs="FangSong"/>
          <w:sz w:val="25"/>
          <w:szCs w:val="25"/>
          <w:spacing w:val="-1"/>
        </w:rPr>
        <w:t>占有使用价值50万元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(原值)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以上的通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用设备0台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(套)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；兴县项目推进中心</w:t>
      </w:r>
      <w:r>
        <w:rPr>
          <w:rFonts w:ascii="FangSong" w:hAnsi="FangSong" w:eastAsia="FangSong" w:cs="FangSong"/>
          <w:sz w:val="25"/>
          <w:szCs w:val="25"/>
          <w:spacing w:val="1"/>
        </w:rPr>
        <w:t>占有使用价值100万元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(原值)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以上的通用设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备</w:t>
      </w:r>
      <w:r>
        <w:rPr>
          <w:rFonts w:ascii="FangSong" w:hAnsi="FangSong" w:eastAsia="FangSong" w:cs="FangSong"/>
          <w:sz w:val="25"/>
          <w:szCs w:val="25"/>
        </w:rPr>
        <w:t>0台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(套)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。</w:t>
      </w:r>
    </w:p>
    <w:p>
      <w:pPr>
        <w:ind w:left="1297"/>
        <w:spacing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十</w:t>
      </w:r>
      <w:r>
        <w:rPr>
          <w:rFonts w:ascii="SimHei" w:hAnsi="SimHei" w:eastAsia="SimHei" w:cs="SimHei"/>
          <w:sz w:val="25"/>
          <w:szCs w:val="25"/>
        </w:rPr>
        <w:t>二、其他说明</w:t>
      </w:r>
    </w:p>
    <w:p>
      <w:pPr>
        <w:ind w:left="1812"/>
        <w:spacing w:before="123" w:line="576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  <w:position w:val="24"/>
        </w:rPr>
        <w:t>(</w:t>
      </w:r>
      <w:r>
        <w:rPr>
          <w:rFonts w:ascii="FangSong" w:hAnsi="FangSong" w:eastAsia="FangSong" w:cs="FangSong"/>
          <w:sz w:val="25"/>
          <w:szCs w:val="25"/>
          <w:spacing w:val="1"/>
          <w:position w:val="2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  <w:position w:val="24"/>
        </w:rPr>
        <w:t>一)</w:t>
      </w:r>
      <w:r>
        <w:rPr>
          <w:rFonts w:ascii="FangSong" w:hAnsi="FangSong" w:eastAsia="FangSong" w:cs="FangSong"/>
          <w:sz w:val="25"/>
          <w:szCs w:val="25"/>
          <w:spacing w:val="1"/>
          <w:position w:val="2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  <w:position w:val="24"/>
        </w:rPr>
        <w:t>政府购买</w:t>
      </w:r>
      <w:r>
        <w:rPr>
          <w:rFonts w:ascii="FangSong" w:hAnsi="FangSong" w:eastAsia="FangSong" w:cs="FangSong"/>
          <w:sz w:val="25"/>
          <w:szCs w:val="25"/>
          <w:position w:val="24"/>
        </w:rPr>
        <w:t>服务指导性目录</w:t>
      </w:r>
    </w:p>
    <w:p>
      <w:pPr>
        <w:ind w:left="1812"/>
        <w:spacing w:before="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查</w:t>
      </w:r>
      <w:r>
        <w:rPr>
          <w:rFonts w:ascii="FangSong" w:hAnsi="FangSong" w:eastAsia="FangSong" w:cs="FangSong"/>
          <w:sz w:val="25"/>
          <w:szCs w:val="25"/>
          <w:spacing w:val="-3"/>
        </w:rPr>
        <w:t>看</w:t>
      </w:r>
      <w:r>
        <w:rPr>
          <w:rFonts w:ascii="FangSong" w:hAnsi="FangSong" w:eastAsia="FangSong" w:cs="FangSong"/>
          <w:sz w:val="25"/>
          <w:szCs w:val="25"/>
          <w:spacing w:val="-2"/>
        </w:rPr>
        <w:t>附件。</w:t>
      </w:r>
    </w:p>
    <w:p>
      <w:pPr>
        <w:ind w:left="1812"/>
        <w:spacing w:before="27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0"/>
        </w:rPr>
        <w:t>(</w:t>
      </w:r>
      <w:r>
        <w:rPr>
          <w:rFonts w:ascii="FangSong" w:hAnsi="FangSong" w:eastAsia="FangSong" w:cs="FangSong"/>
          <w:sz w:val="25"/>
          <w:szCs w:val="25"/>
          <w:spacing w:val="19"/>
        </w:rPr>
        <w:t>二)</w:t>
      </w:r>
      <w:r>
        <w:rPr>
          <w:rFonts w:ascii="FangSong" w:hAnsi="FangSong" w:eastAsia="FangSong" w:cs="FangSong"/>
          <w:sz w:val="25"/>
          <w:szCs w:val="25"/>
          <w:spacing w:val="1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9"/>
        </w:rPr>
        <w:t>其他</w:t>
      </w:r>
    </w:p>
    <w:p>
      <w:pPr>
        <w:ind w:left="1810"/>
        <w:spacing w:before="27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按照公开规定，本单位所涉及预</w:t>
      </w:r>
      <w:r>
        <w:rPr>
          <w:rFonts w:ascii="FangSong" w:hAnsi="FangSong" w:eastAsia="FangSong" w:cs="FangSong"/>
          <w:sz w:val="25"/>
          <w:szCs w:val="25"/>
          <w:spacing w:val="1"/>
        </w:rPr>
        <w:t>算收支毫无保留的对外公示，无任何保留。</w:t>
      </w:r>
    </w:p>
    <w:p>
      <w:pPr>
        <w:sectPr>
          <w:headerReference w:type="default" r:id="rId39"/>
          <w:footerReference w:type="default" r:id="rId40"/>
          <w:pgSz w:w="11900" w:h="16840"/>
          <w:pgMar w:top="610" w:right="86" w:bottom="312" w:left="0" w:header="359" w:footer="152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59" style="position:absolute;margin-left:-13.08pt;margin-top:288.105pt;mso-position-vertical-relative:page;mso-position-horizontal-relative:page;width:119.4pt;height:18.85pt;z-index:25184768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60" style="position:absolute;margin-left:391.92pt;margin-top:288.105pt;mso-position-vertical-relative:page;mso-position-horizontal-relative:page;width:119.4pt;height:18.85pt;z-index:2518487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61" style="position:absolute;margin-left:86.92pt;margin-top:532.106pt;mso-position-vertical-relative:page;mso-position-horizontal-relative:page;width:119.4pt;height:18.85pt;z-index:25184972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line="11751" w:lineRule="exact"/>
        <w:textAlignment w:val="center"/>
        <w:rPr/>
      </w:pPr>
      <w:r>
        <w:drawing>
          <wp:inline distT="0" distB="0" distL="0" distR="0">
            <wp:extent cx="5335488" cy="7462061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41"/>
          <w:footerReference w:type="default" r:id="rId42"/>
          <w:pgSz w:w="11900" w:h="16840"/>
          <w:pgMar w:top="610" w:right="86" w:bottom="312" w:left="0" w:header="359" w:footer="151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62" style="position:absolute;margin-left:-13.08pt;margin-top:288.105pt;mso-position-vertical-relative:page;mso-position-horizontal-relative:page;width:119.4pt;height:18.85pt;z-index:25185587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63" style="position:absolute;margin-left:391.92pt;margin-top:288.105pt;mso-position-vertical-relative:page;mso-position-horizontal-relative:page;width:119.4pt;height:18.85pt;z-index:25185689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64" style="position:absolute;margin-left:86.92pt;margin-top:532.106pt;mso-position-vertical-relative:page;mso-position-horizontal-relative:page;width:119.4pt;height:18.85pt;z-index:25185792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line="11751" w:lineRule="exact"/>
        <w:textAlignment w:val="center"/>
        <w:rPr/>
      </w:pPr>
      <w:r>
        <w:drawing>
          <wp:inline distT="0" distB="0" distL="0" distR="0">
            <wp:extent cx="5335488" cy="746206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4"/>
          <w:pgSz w:w="11900" w:h="16840"/>
          <w:pgMar w:top="610" w:right="86" w:bottom="312" w:left="0" w:header="359" w:footer="151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第四</w:t>
      </w:r>
      <w:r>
        <w:rPr>
          <w:rFonts w:ascii="SimHei" w:hAnsi="SimHei" w:eastAsia="SimHei" w:cs="SimHei"/>
          <w:sz w:val="25"/>
          <w:szCs w:val="25"/>
          <w:spacing w:val="1"/>
        </w:rPr>
        <w:t>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名词解释</w:t>
      </w:r>
    </w:p>
    <w:p>
      <w:pPr>
        <w:ind w:left="1306" w:right="1450" w:firstLine="501"/>
        <w:spacing w:before="20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指为保障机构正常运转、完成</w:t>
      </w:r>
      <w:r>
        <w:rPr>
          <w:rFonts w:ascii="FangSong" w:hAnsi="FangSong" w:eastAsia="FangSong" w:cs="FangSong"/>
          <w:sz w:val="25"/>
          <w:szCs w:val="25"/>
          <w:spacing w:val="1"/>
        </w:rPr>
        <w:t>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</w:t>
      </w:r>
      <w:r>
        <w:rPr>
          <w:rFonts w:ascii="FangSong" w:hAnsi="FangSong" w:eastAsia="FangSong" w:cs="FangSong"/>
          <w:sz w:val="25"/>
          <w:szCs w:val="25"/>
          <w:spacing w:val="-1"/>
        </w:rPr>
        <w:t>支出。</w:t>
      </w:r>
    </w:p>
    <w:p>
      <w:pPr>
        <w:ind w:left="1321" w:right="1450" w:firstLine="486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指在基本支出之外为完成特定</w:t>
      </w:r>
      <w:r>
        <w:rPr>
          <w:rFonts w:ascii="FangSong" w:hAnsi="FangSong" w:eastAsia="FangSong" w:cs="FangSong"/>
          <w:sz w:val="25"/>
          <w:szCs w:val="25"/>
          <w:spacing w:val="1"/>
        </w:rPr>
        <w:t>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1306" w:right="1450" w:firstLine="502"/>
        <w:spacing w:line="319" w:lineRule="auto"/>
        <w:tabs>
          <w:tab w:val="left" w:leader="empty" w:pos="1431"/>
        </w:tabs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2"/>
        </w:rPr>
        <w:t>指省直部门用财政</w:t>
      </w:r>
      <w:r>
        <w:rPr>
          <w:rFonts w:ascii="FangSong" w:hAnsi="FangSong" w:eastAsia="FangSong" w:cs="FangSong"/>
          <w:sz w:val="25"/>
          <w:szCs w:val="25"/>
          <w:spacing w:val="1"/>
        </w:rPr>
        <w:t>拨款安排的因公出国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费用、公务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用车购置及运行费和公务接待费。其</w:t>
      </w:r>
      <w:r>
        <w:rPr>
          <w:rFonts w:ascii="FangSong" w:hAnsi="FangSong" w:eastAsia="FangSong" w:cs="FangSong"/>
          <w:sz w:val="25"/>
          <w:szCs w:val="25"/>
          <w:spacing w:val="1"/>
        </w:rPr>
        <w:t>中：因公出国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费用反映单位公务出国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ab/>
      </w:r>
      <w:r>
        <w:rPr>
          <w:rFonts w:ascii="FangSong" w:hAnsi="FangSong" w:eastAsia="FangSong" w:cs="FangSong"/>
          <w:sz w:val="25"/>
          <w:szCs w:val="25"/>
          <w:spacing w:val="2"/>
        </w:rPr>
        <w:t>(境)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的国际旅费、国外城市间交通</w:t>
      </w:r>
      <w:r>
        <w:rPr>
          <w:rFonts w:ascii="FangSong" w:hAnsi="FangSong" w:eastAsia="FangSong" w:cs="FangSong"/>
          <w:sz w:val="25"/>
          <w:szCs w:val="25"/>
          <w:spacing w:val="1"/>
        </w:rPr>
        <w:t>费、住宿费、伙食费、培训费、公杂费等支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出；公务用车购置费反映公务用车购置</w:t>
      </w:r>
      <w:r>
        <w:rPr>
          <w:rFonts w:ascii="FangSong" w:hAnsi="FangSong" w:eastAsia="FangSong" w:cs="FangSong"/>
          <w:sz w:val="25"/>
          <w:szCs w:val="25"/>
          <w:spacing w:val="1"/>
        </w:rPr>
        <w:t>支出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(含车辆购置税、牌照费)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；公务用车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运行维护费反映单位按规定保留的公务用</w:t>
      </w:r>
      <w:r>
        <w:rPr>
          <w:rFonts w:ascii="FangSong" w:hAnsi="FangSong" w:eastAsia="FangSong" w:cs="FangSong"/>
          <w:sz w:val="25"/>
          <w:szCs w:val="25"/>
          <w:spacing w:val="1"/>
        </w:rPr>
        <w:t>车燃料费、维修费、过路过桥费、保险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费、安全奖励费用等支出；公务接待费反映</w:t>
      </w:r>
      <w:r>
        <w:rPr>
          <w:rFonts w:ascii="FangSong" w:hAnsi="FangSong" w:eastAsia="FangSong" w:cs="FangSong"/>
          <w:sz w:val="25"/>
          <w:szCs w:val="25"/>
          <w:spacing w:val="1"/>
        </w:rPr>
        <w:t>机关和参公事业单位按规定开支的各类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公务接待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(含外</w:t>
      </w:r>
      <w:r>
        <w:rPr>
          <w:rFonts w:ascii="FangSong" w:hAnsi="FangSong" w:eastAsia="FangSong" w:cs="FangSong"/>
          <w:sz w:val="25"/>
          <w:szCs w:val="25"/>
        </w:rPr>
        <w:t>宾接待)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支出。</w:t>
      </w:r>
    </w:p>
    <w:p>
      <w:pPr>
        <w:ind w:left="1309" w:right="1450" w:firstLine="509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安排的基本支出中的</w:t>
      </w:r>
      <w:r>
        <w:rPr>
          <w:rFonts w:ascii="FangSong" w:hAnsi="FangSong" w:eastAsia="FangSong" w:cs="FangSong"/>
          <w:sz w:val="25"/>
          <w:szCs w:val="25"/>
        </w:rPr>
        <w:t>公用经费支出。</w:t>
      </w:r>
    </w:p>
    <w:p>
      <w:pPr>
        <w:ind w:left="1306" w:right="1450" w:firstLine="504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2"/>
        </w:rPr>
        <w:t>根据我国现行政策</w:t>
      </w:r>
      <w:r>
        <w:rPr>
          <w:rFonts w:ascii="FangSong" w:hAnsi="FangSong" w:eastAsia="FangSong" w:cs="FangSong"/>
          <w:sz w:val="25"/>
          <w:szCs w:val="25"/>
          <w:spacing w:val="1"/>
        </w:rPr>
        <w:t>规定，政府购买服务，是指充分发挥市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场机制作用，将国家机关属于自身职责范</w:t>
      </w:r>
      <w:r>
        <w:rPr>
          <w:rFonts w:ascii="FangSong" w:hAnsi="FangSong" w:eastAsia="FangSong" w:cs="FangSong"/>
          <w:sz w:val="25"/>
          <w:szCs w:val="25"/>
          <w:spacing w:val="1"/>
        </w:rPr>
        <w:t>围且适合通过市场化方式提供的服务事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项，按照政府采购方式和程序，交由符合条</w:t>
      </w:r>
      <w:r>
        <w:rPr>
          <w:rFonts w:ascii="FangSong" w:hAnsi="FangSong" w:eastAsia="FangSong" w:cs="FangSong"/>
          <w:sz w:val="25"/>
          <w:szCs w:val="25"/>
          <w:spacing w:val="1"/>
        </w:rPr>
        <w:t>件的服务供应商承担，并根据服务数量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和质量等情况向其支付费用</w:t>
      </w:r>
      <w:r>
        <w:rPr>
          <w:rFonts w:ascii="FangSong" w:hAnsi="FangSong" w:eastAsia="FangSong" w:cs="FangSong"/>
          <w:sz w:val="25"/>
          <w:szCs w:val="25"/>
        </w:rPr>
        <w:t>的行为。</w:t>
      </w:r>
    </w:p>
    <w:p>
      <w:pPr>
        <w:ind w:left="1811"/>
        <w:spacing w:before="1"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六</w:t>
      </w:r>
      <w:r>
        <w:rPr>
          <w:rFonts w:ascii="SimHei" w:hAnsi="SimHei" w:eastAsia="SimHei" w:cs="SimHei"/>
          <w:sz w:val="25"/>
          <w:szCs w:val="25"/>
        </w:rPr>
        <w:t>、财政专户管理资金：</w:t>
      </w:r>
    </w:p>
    <w:p>
      <w:pPr>
        <w:ind w:left="1307" w:right="1450" w:firstLine="506"/>
        <w:spacing w:before="157" w:line="32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专指教育收费，包括目前在财政</w:t>
      </w:r>
      <w:r>
        <w:rPr>
          <w:rFonts w:ascii="FangSong" w:hAnsi="FangSong" w:eastAsia="FangSong" w:cs="FangSong"/>
          <w:sz w:val="25"/>
          <w:szCs w:val="25"/>
          <w:spacing w:val="1"/>
        </w:rPr>
        <w:t>专户管理的高中以上学费、住宿费，高校委托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培养费，党校收费，教育考试考</w:t>
      </w:r>
      <w:r>
        <w:rPr>
          <w:rFonts w:ascii="FangSong" w:hAnsi="FangSong" w:eastAsia="FangSong" w:cs="FangSong"/>
          <w:sz w:val="25"/>
          <w:szCs w:val="25"/>
          <w:spacing w:val="1"/>
        </w:rPr>
        <w:t>务费，函大、电大、夜大及短训班培训费等。</w:t>
      </w:r>
    </w:p>
    <w:p>
      <w:pPr>
        <w:ind w:left="1306" w:right="1450" w:firstLine="496"/>
        <w:spacing w:before="1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是指除政府预算资金和财政专户管理资金</w:t>
      </w:r>
      <w:r>
        <w:rPr>
          <w:rFonts w:ascii="FangSong" w:hAnsi="FangSong" w:eastAsia="FangSong" w:cs="FangSong"/>
          <w:sz w:val="25"/>
          <w:szCs w:val="25"/>
          <w:spacing w:val="1"/>
        </w:rPr>
        <w:t>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业收入、事业单位经营收入、上级</w:t>
      </w:r>
      <w:r>
        <w:rPr>
          <w:rFonts w:ascii="FangSong" w:hAnsi="FangSong" w:eastAsia="FangSong" w:cs="FangSong"/>
          <w:sz w:val="25"/>
          <w:szCs w:val="25"/>
          <w:spacing w:val="1"/>
        </w:rPr>
        <w:t>补助收入、附属单位上缴收入、其他收入。</w:t>
      </w:r>
    </w:p>
    <w:p>
      <w:pPr>
        <w:ind w:left="1319" w:right="1450" w:firstLine="484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指以前年度预算安排、结转到本年仍按</w:t>
      </w:r>
      <w:r>
        <w:rPr>
          <w:rFonts w:ascii="FangSong" w:hAnsi="FangSong" w:eastAsia="FangSong" w:cs="FangSong"/>
          <w:sz w:val="25"/>
          <w:szCs w:val="25"/>
          <w:spacing w:val="1"/>
        </w:rPr>
        <w:t>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</w:t>
      </w:r>
      <w:r>
        <w:rPr>
          <w:rFonts w:ascii="FangSong" w:hAnsi="FangSong" w:eastAsia="FangSong" w:cs="FangSong"/>
          <w:sz w:val="25"/>
          <w:szCs w:val="25"/>
          <w:spacing w:val="-9"/>
        </w:rPr>
        <w:t>金。</w:t>
      </w:r>
    </w:p>
    <w:p>
      <w:pPr>
        <w:ind w:left="1308" w:right="1490" w:firstLine="501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九、一般公共预算</w:t>
      </w:r>
      <w:r>
        <w:rPr>
          <w:rFonts w:ascii="FangSong" w:hAnsi="FangSong" w:eastAsia="FangSong" w:cs="FangSong"/>
          <w:sz w:val="25"/>
          <w:szCs w:val="25"/>
          <w:spacing w:val="1"/>
        </w:rPr>
        <w:t>是指以税收</w:t>
      </w:r>
      <w:r>
        <w:rPr>
          <w:rFonts w:ascii="FangSong" w:hAnsi="FangSong" w:eastAsia="FangSong" w:cs="FangSong"/>
          <w:sz w:val="25"/>
          <w:szCs w:val="25"/>
        </w:rPr>
        <w:t>为主体的财政收入，安排用于保障和改善民生、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推动经济社会发展、维护国家安</w:t>
      </w:r>
      <w:r>
        <w:rPr>
          <w:rFonts w:ascii="FangSong" w:hAnsi="FangSong" w:eastAsia="FangSong" w:cs="FangSong"/>
          <w:sz w:val="25"/>
          <w:szCs w:val="25"/>
          <w:spacing w:val="1"/>
        </w:rPr>
        <w:t>全、维持国家机构正常运转等方面的收支预算。</w:t>
      </w:r>
    </w:p>
    <w:p>
      <w:pPr>
        <w:ind w:left="1306" w:right="1450" w:firstLine="500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是对依照法律、行政法规</w:t>
      </w:r>
      <w:r>
        <w:rPr>
          <w:rFonts w:ascii="FangSong" w:hAnsi="FangSong" w:eastAsia="FangSong" w:cs="FangSong"/>
          <w:sz w:val="25"/>
          <w:szCs w:val="25"/>
          <w:spacing w:val="1"/>
        </w:rPr>
        <w:t>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象征收、收取或者以其他方式筹集的资金</w:t>
      </w:r>
      <w:r>
        <w:rPr>
          <w:rFonts w:ascii="FangSong" w:hAnsi="FangSong" w:eastAsia="FangSong" w:cs="FangSong"/>
          <w:sz w:val="25"/>
          <w:szCs w:val="25"/>
          <w:spacing w:val="1"/>
        </w:rPr>
        <w:t>，专项用于特定公共事业发展的收支预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9"/>
        </w:rPr>
        <w:t>算</w:t>
      </w:r>
      <w:r>
        <w:rPr>
          <w:rFonts w:ascii="FangSong" w:hAnsi="FangSong" w:eastAsia="FangSong" w:cs="FangSong"/>
          <w:sz w:val="25"/>
          <w:szCs w:val="25"/>
          <w:spacing w:val="-8"/>
        </w:rPr>
        <w:t>。</w:t>
      </w:r>
    </w:p>
    <w:p>
      <w:pPr>
        <w:ind w:left="1807"/>
        <w:spacing w:before="1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2"/>
        </w:rPr>
        <w:t>是对国有资</w:t>
      </w:r>
      <w:r>
        <w:rPr>
          <w:rFonts w:ascii="FangSong" w:hAnsi="FangSong" w:eastAsia="FangSong" w:cs="FangSong"/>
          <w:sz w:val="25"/>
          <w:szCs w:val="25"/>
          <w:spacing w:val="1"/>
        </w:rPr>
        <w:t>本收益作出支出安排的收支预算。</w:t>
      </w:r>
    </w:p>
    <w:p>
      <w:pPr>
        <w:ind w:left="1807"/>
        <w:spacing w:before="132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2"/>
        </w:rPr>
        <w:t>包含一般公共预算、政府</w:t>
      </w:r>
      <w:r>
        <w:rPr>
          <w:rFonts w:ascii="FangSong" w:hAnsi="FangSong" w:eastAsia="FangSong" w:cs="FangSong"/>
          <w:sz w:val="25"/>
          <w:szCs w:val="25"/>
          <w:spacing w:val="1"/>
        </w:rPr>
        <w:t>性基金预算、国有资本经营预算。</w:t>
      </w:r>
    </w:p>
    <w:sectPr>
      <w:headerReference w:type="default" r:id="rId22"/>
      <w:footerReference w:type="default" r:id="rId46"/>
      <w:pgSz w:w="11900" w:h="16840"/>
      <w:pgMar w:top="610" w:right="86" w:bottom="312" w:left="0" w:header="359" w:footer="1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</w:t>
    </w:r>
    <w:r>
      <w:rPr>
        <w:rFonts w:ascii="SimSun" w:hAnsi="SimSun" w:eastAsia="SimSun" w:cs="SimSun"/>
        <w:sz w:val="16"/>
        <w:szCs w:val="16"/>
        <w:spacing w:val="-8"/>
      </w:rPr>
      <w:t>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9" style="position:absolute;margin-left:-13.08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86.92pt;margin-top:532.106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" style="position:absolute;margin-left:493.28pt;margin-top:537.18pt;mso-position-vertical-relative:page;mso-position-horizontal-relative:page;width:99.4pt;height:18.7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" style="position:absolute;margin-left:-13.08pt;margin-top:776.106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" style="position:absolute;margin-left:86.92pt;margin-top:44.1055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493.28pt;margin-top:49.1801pt;mso-position-vertical-relative:page;mso-position-horizontal-relative:page;width:99.4pt;height:18.7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" style="position:absolute;margin-left:391.92pt;margin-top:776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391.92pt;margin-top:288.105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90" style="position:absolute;margin-left:86.92pt;margin-top:26.1807pt;mso-position-vertical-relative:text;mso-position-horizontal-relative:text;width:119.4pt;height:18.85pt;z-index:-25156915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1" style="position:absolute;margin-left:493.28pt;margin-top:49.1801pt;mso-position-vertical-relative:page;mso-position-horizontal-relative:page;width:99.4pt;height:18.7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92" style="position:absolute;margin-left:-13.08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3" style="position:absolute;margin-left:391.92pt;margin-top:288.10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86.92pt;margin-top:532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5" style="position:absolute;margin-left:493.28pt;margin-top:537.18pt;mso-position-vertical-relative:page;mso-position-horizontal-relative:page;width:99.4pt;height:18.7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96" style="position:absolute;margin-left:-13.08pt;margin-top:776.106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7" style="position:absolute;margin-left:391.92pt;margin-top:776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98" style="position:absolute;margin-left:30pt;margin-top:29.5pt;mso-position-vertical-relative:page;mso-position-horizontal-relative:page;width:535pt;height:1pt;z-index:-25157017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99" style="position:absolute;margin-left:86.92pt;margin-top:26.1807pt;mso-position-vertical-relative:text;mso-position-horizontal-relative:text;width:119.4pt;height:18.85pt;z-index:-25155891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3.28pt;margin-top:49.1801pt;mso-position-vertical-relative:page;mso-position-horizontal-relative:page;width:99.4pt;height:18.7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01" style="position:absolute;margin-left:-13.08pt;margin-top:288.105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288.105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3" style="position:absolute;margin-left:86.92pt;margin-top:532.106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4" style="position:absolute;margin-left:493.28pt;margin-top:537.18pt;mso-position-vertical-relative:page;mso-position-horizontal-relative:page;width:99.4pt;height:18.7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05" style="position:absolute;margin-left:-13.08pt;margin-top:776.106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6" style="position:absolute;margin-left:391.92pt;margin-top:776.106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7" style="position:absolute;margin-left:30pt;margin-top:29.5pt;mso-position-vertical-relative:page;mso-position-horizontal-relative:page;width:535pt;height:1pt;z-index:-251560960;" o:allowincell="f" filled="false" strokecolor="#646464" strokeweight="1.00pt" coordsize="10700,20" coordorigin="0,0" path="m0,10l10700,10e">
          <v:stroke joinstyle="miter" miterlimit="10"/>
        </v:shape>
      </w:pict>
    </w:r>
    <w:bookmarkStart w:name="_bookmark9" w:id="5"/>
    <w:bookmarkEnd w:id="5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08" style="position:absolute;margin-left:86.92pt;margin-top:26.1807pt;mso-position-vertical-relative:text;mso-position-horizontal-relative:text;width:119.4pt;height:18.85pt;z-index:-25154969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9" style="position:absolute;margin-left:493.28pt;margin-top:49.1801pt;mso-position-vertical-relative:page;mso-position-horizontal-relative:page;width:99.4pt;height:18.7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0" style="position:absolute;margin-left:-13.08pt;margin-top:288.105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1" style="position:absolute;margin-left:391.92pt;margin-top:288.105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86.92pt;margin-top:532.106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3" style="position:absolute;margin-left:493.28pt;margin-top:537.18pt;mso-position-vertical-relative:page;mso-position-horizontal-relative:page;width:99.4pt;height:18.7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4" style="position:absolute;margin-left:-13.08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5" style="position:absolute;margin-left:391.92pt;margin-top:776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16" style="position:absolute;margin-left:30pt;margin-top:29.5pt;mso-position-vertical-relative:page;mso-position-horizontal-relative:page;width:535pt;height:1pt;z-index:-25155174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17" style="position:absolute;margin-left:86.92pt;margin-top:26.1807pt;mso-position-vertical-relative:text;mso-position-horizontal-relative:text;width:119.4pt;height:18.85pt;z-index:-25154048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3.28pt;margin-top:49.1801pt;mso-position-vertical-relative:page;mso-position-horizontal-relative:page;width:99.4pt;height:18.75pt;z-index:-25154150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9" style="position:absolute;margin-left:-13.08pt;margin-top:288.10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288.105pt;mso-position-vertical-relative:page;mso-position-horizontal-relative:page;width:119.4pt;height:18.85pt;z-index:-2515466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1" style="position:absolute;margin-left:86.92pt;margin-top:532.106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2" style="position:absolute;margin-left:493.28pt;margin-top:537.18pt;mso-position-vertical-relative:page;mso-position-horizontal-relative:page;width:99.4pt;height:18.7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3" style="position:absolute;margin-left:-13.08pt;margin-top:776.106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4" style="position:absolute;margin-left:391.92pt;margin-top:776.106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5" style="position:absolute;margin-left:30pt;margin-top:29.5pt;mso-position-vertical-relative:page;mso-position-horizontal-relative:page;width:535pt;height:1pt;z-index:-25154252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26" style="position:absolute;margin-left:86.92pt;margin-top:26.1807pt;mso-position-vertical-relative:text;mso-position-horizontal-relative:text;width:119.4pt;height:18.85pt;z-index:-2515312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7" style="position:absolute;margin-left:493.28pt;margin-top:49.1801pt;mso-position-vertical-relative:page;mso-position-horizontal-relative:page;width:99.4pt;height:18.75pt;z-index:-25153228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8" style="position:absolute;margin-left:-13.08pt;margin-top:288.105pt;mso-position-vertical-relative:page;mso-position-horizontal-relative:page;width:119.4pt;height:18.85pt;z-index:-2515353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9" style="position:absolute;margin-left:391.92pt;margin-top:288.105pt;mso-position-vertical-relative:page;mso-position-horizontal-relative:page;width:119.4pt;height:18.85pt;z-index:-2515363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86.92pt;margin-top:532.106pt;mso-position-vertical-relative:page;mso-position-horizontal-relative:page;width:119.4pt;height:18.85pt;z-index:-2515343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1" style="position:absolute;margin-left:493.28pt;margin-top:537.18pt;mso-position-vertical-relative:page;mso-position-horizontal-relative:page;width:99.4pt;height:18.75pt;z-index:-25153740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2" style="position:absolute;margin-left:-13.08pt;margin-top:776.106pt;mso-position-vertical-relative:page;mso-position-horizontal-relative:page;width:119.4pt;height:18.85pt;z-index:-2515384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3" style="position:absolute;margin-left:391.92pt;margin-top:776.106pt;mso-position-vertical-relative:page;mso-position-horizontal-relative:page;width:119.4pt;height:18.85pt;z-index:-2515394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4" style="position:absolute;margin-left:30pt;margin-top:29.5pt;mso-position-vertical-relative:page;mso-position-horizontal-relative:page;width:535pt;height:1pt;z-index:-2515333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35" style="position:absolute;margin-left:86.92pt;margin-top:26.1807pt;mso-position-vertical-relative:text;mso-position-horizontal-relative:text;width:119.4pt;height:18.85pt;z-index:-25152716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6" style="position:absolute;margin-left:-13.08pt;margin-top:776.106pt;mso-position-vertical-relative:page;mso-position-horizontal-relative:page;width:119.4pt;height:18.85pt;z-index:-251529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7" style="position:absolute;margin-left:391.92pt;margin-top:776.106pt;mso-position-vertical-relative:page;mso-position-horizontal-relative:page;width:119.4pt;height:18.85pt;z-index:-251530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8" style="position:absolute;margin-left:30pt;margin-top:29.5pt;mso-position-vertical-relative:page;mso-position-horizontal-relative:page;width:535pt;height:1pt;z-index:-25152819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44" style="position:absolute;margin-left:86.92pt;margin-top:26.1807pt;mso-position-vertical-relative:text;mso-position-horizontal-relative:text;width:119.4pt;height:18.85pt;z-index:-25151795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5" style="position:absolute;margin-left:493.28pt;margin-top:49.1801pt;mso-position-vertical-relative:page;mso-position-horizontal-relative:page;width:99.4pt;height:18.75pt;z-index:-25151897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6" style="position:absolute;margin-left:-13.08pt;margin-top:288.105pt;mso-position-vertical-relative:page;mso-position-horizontal-relative:page;width:119.4pt;height:18.85pt;z-index:-251526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7" style="position:absolute;margin-left:391.92pt;margin-top:288.105pt;mso-position-vertical-relative:page;mso-position-horizontal-relative:page;width:119.4pt;height:18.85pt;z-index:-251521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86.92pt;margin-top:532.106pt;mso-position-vertical-relative:page;mso-position-horizontal-relative:page;width:119.4pt;height:18.85pt;z-index:-251524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9" style="position:absolute;margin-left:493.28pt;margin-top:537.18pt;mso-position-vertical-relative:page;mso-position-horizontal-relative:page;width:99.4pt;height:18.75pt;z-index:-2515251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0" style="position:absolute;margin-left:-13.08pt;margin-top:776.106pt;mso-position-vertical-relative:page;mso-position-horizontal-relative:page;width:119.4pt;height:18.85pt;z-index:-251522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1" style="position:absolute;margin-left:391.92pt;margin-top:776.106pt;mso-position-vertical-relative:page;mso-position-horizontal-relative:page;width:119.4pt;height:18.85pt;z-index:-251523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2" style="position:absolute;margin-left:30pt;margin-top:29.5pt;mso-position-vertical-relative:page;mso-position-horizontal-relative:page;width:535pt;height:1pt;z-index:-25152000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53" style="position:absolute;margin-left:86.92pt;margin-top:26.1807pt;mso-position-vertical-relative:text;mso-position-horizontal-relative:text;width:119.4pt;height:18.85pt;z-index:-2515118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4" style="position:absolute;margin-left:493.28pt;margin-top:49.1801pt;mso-position-vertical-relative:page;mso-position-horizontal-relative:page;width:99.4pt;height:18.75pt;z-index:-25151283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5" style="position:absolute;margin-left:493.28pt;margin-top:537.18pt;mso-position-vertical-relative:page;mso-position-horizontal-relative:page;width:99.4pt;height:18.75pt;z-index:-25151692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6" style="position:absolute;margin-left:-13.08pt;margin-top:776.106pt;mso-position-vertical-relative:page;mso-position-horizontal-relative:page;width:119.4pt;height:18.85pt;z-index:-251514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7" style="position:absolute;margin-left:391.92pt;margin-top:776.106pt;mso-position-vertical-relative:page;mso-position-horizontal-relative:page;width:119.4pt;height:18.85pt;z-index:-251515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8" style="position:absolute;margin-left:30pt;margin-top:29.5pt;mso-position-vertical-relative:page;mso-position-horizontal-relative:page;width:535pt;height:1pt;z-index:-25151385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493.28pt;margin-top:49.1801pt;mso-position-vertical-relative:page;mso-position-horizontal-relative:page;width:99.4pt;height:18.7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9" style="position:absolute;margin-left:86.92pt;margin-top:44.1055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-13.08pt;margin-top:288.105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" style="position:absolute;margin-left:391.92pt;margin-top:288.105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" style="position:absolute;margin-left:391.92pt;margin-top:776.106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86.92pt;margin-top:532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" style="position:absolute;margin-left:493.28pt;margin-top:537.18pt;mso-position-vertical-relative:page;mso-position-horizontal-relative:page;width:99.4pt;height:18.7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26" style="position:absolute;margin-left:86.92pt;margin-top:26.1807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" style="position:absolute;margin-left:493.28pt;margin-top:49.1801pt;mso-position-vertical-relative:page;mso-position-horizontal-relative:page;width:99.4pt;height:18.7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8" style="position:absolute;margin-left:-13.08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9" style="position:absolute;margin-left:391.92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86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1" style="position:absolute;margin-left:493.28pt;margin-top:537.18pt;mso-position-vertical-relative:page;mso-position-horizontal-relative:page;width:99.4pt;height:18.7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2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3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34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35" style="position:absolute;margin-left:86.92pt;margin-top:26.1807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493.28pt;margin-top:49.1801pt;mso-position-vertical-relative:page;mso-position-horizontal-relative:page;width:99.4pt;height:18.7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7" style="position:absolute;margin-left:-13.08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391.92pt;margin-top:288.105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9" style="position:absolute;margin-left:86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493.28pt;margin-top:537.18pt;mso-position-vertical-relative:page;mso-position-horizontal-relative:page;width:99.4pt;height:18.7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1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391.92pt;margin-top:776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43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44" style="position:absolute;margin-left:86.92pt;margin-top:26.1807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5" style="position:absolute;margin-left:493.28pt;margin-top:49.1801pt;mso-position-vertical-relative:page;mso-position-horizontal-relative:page;width:99.4pt;height:18.7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6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7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9" style="position:absolute;margin-left:493.28pt;margin-top:537.18pt;mso-position-vertical-relative:page;mso-position-horizontal-relative:page;width:99.4pt;height:18.7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0" style="position:absolute;margin-left:-13.08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1" style="position:absolute;margin-left:391.92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2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bookmarkStart w:name="_bookmark7" w:id="4"/>
    <w:bookmarkEnd w:id="4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53" style="position:absolute;margin-left:-13.08pt;margin-top:27.1807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312.92pt;margin-top:45.105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5" style="position:absolute;margin-left:638.92pt;margin-top:45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86.92pt;margin-top:287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7" style="position:absolute;margin-left:412.92pt;margin-top:287.106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740.28pt;margin-top:292.18pt;mso-position-vertical-relative:page;mso-position-horizontal-relative:page;width:99.4pt;height:18.7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9" style="position:absolute;margin-left:-13.08pt;margin-top:529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312.92pt;margin-top:529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1" style="position:absolute;margin-left:638.92pt;margin-top:529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2" style="position:absolute;margin-left:30pt;margin-top:29.5pt;mso-position-vertical-relative:page;mso-position-horizontal-relative:page;width:782pt;height:1pt;z-index:-251608064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63" style="position:absolute;margin-left:86.92pt;margin-top:26.1807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3.28pt;margin-top:49.1801pt;mso-position-vertical-relative:page;mso-position-horizontal-relative:page;width:99.4pt;height:18.7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65" style="position:absolute;margin-left:-13.08pt;margin-top:288.105pt;mso-position-vertical-relative:page;mso-position-horizontal-relative:page;width:119.4pt;height:18.85pt;z-index:-2515988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7" style="position:absolute;margin-left:86.92pt;margin-top:532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8" style="position:absolute;margin-left:493.28pt;margin-top:537.18pt;mso-position-vertical-relative:page;mso-position-horizontal-relative:page;width:99.4pt;height:18.7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69" style="position:absolute;margin-left:-13.08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0" style="position:absolute;margin-left:391.92pt;margin-top:776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71" style="position:absolute;margin-left:30pt;margin-top:29.5pt;mso-position-vertical-relative:page;mso-position-horizontal-relative:page;width:535pt;height:1pt;z-index:-25159782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72" style="position:absolute;margin-left:86.92pt;margin-top:26.1807pt;mso-position-vertical-relative:text;mso-position-horizontal-relative:text;width:119.4pt;height:18.85pt;z-index:-2515875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3" style="position:absolute;margin-left:493.28pt;margin-top:49.1801pt;mso-position-vertical-relative:page;mso-position-horizontal-relative:page;width:99.4pt;height:18.7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74" style="position:absolute;margin-left:-13.08pt;margin-top:288.105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5" style="position:absolute;margin-left:391.92pt;margin-top:288.10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86.92pt;margin-top:532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7" style="position:absolute;margin-left:493.28pt;margin-top:537.18pt;mso-position-vertical-relative:page;mso-position-horizontal-relative:page;width:99.4pt;height:18.7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78" style="position:absolute;margin-left:-13.08pt;margin-top:776.106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9" style="position:absolute;margin-left:391.92pt;margin-top:776.106pt;mso-position-vertical-relative:page;mso-position-horizontal-relative:page;width:119.4pt;height:18.85pt;z-index:-2515916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0" style="position:absolute;margin-left:30pt;margin-top:29.5pt;mso-position-vertical-relative:page;mso-position-horizontal-relative:page;width:535pt;height:1pt;z-index:-25158860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81" style="position:absolute;margin-left:86.92pt;margin-top:26.1807pt;mso-position-vertical-relative:text;mso-position-horizontal-relative:text;width:119.4pt;height:18.85pt;z-index:-25157734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3.28pt;margin-top:49.1801pt;mso-position-vertical-relative:page;mso-position-horizontal-relative:page;width:99.4pt;height:18.7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3" style="position:absolute;margin-left:-13.08pt;margin-top:288.105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288.105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5" style="position:absolute;margin-left:86.92pt;margin-top:532.106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6" style="position:absolute;margin-left:493.28pt;margin-top:537.18pt;mso-position-vertical-relative:page;mso-position-horizontal-relative:page;width:99.4pt;height:18.7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7" style="position:absolute;margin-left:-13.08pt;margin-top:776.106pt;mso-position-vertical-relative:page;mso-position-horizontal-relative:page;width:119.4pt;height:18.8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8" style="position:absolute;margin-left:391.92pt;margin-top:776.106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9" style="position:absolute;margin-left:30pt;margin-top:29.5pt;mso-position-vertical-relative:page;mso-position-horizontal-relative:page;width:535pt;height:1pt;z-index:-25157939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4年部门预算公开报告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23.xml"/><Relationship Id="rId45" Type="http://schemas.openxmlformats.org/officeDocument/2006/relationships/image" Target="media/image6.jpeg"/><Relationship Id="rId44" Type="http://schemas.openxmlformats.org/officeDocument/2006/relationships/footer" Target="footer22.xml"/><Relationship Id="rId43" Type="http://schemas.openxmlformats.org/officeDocument/2006/relationships/image" Target="media/image5.jpeg"/><Relationship Id="rId42" Type="http://schemas.openxmlformats.org/officeDocument/2006/relationships/footer" Target="footer21.xml"/><Relationship Id="rId41" Type="http://schemas.openxmlformats.org/officeDocument/2006/relationships/header" Target="header17.xml"/><Relationship Id="rId40" Type="http://schemas.openxmlformats.org/officeDocument/2006/relationships/footer" Target="footer20.xml"/><Relationship Id="rId4" Type="http://schemas.openxmlformats.org/officeDocument/2006/relationships/footer" Target="footer1.xml"/><Relationship Id="rId39" Type="http://schemas.openxmlformats.org/officeDocument/2006/relationships/header" Target="header16.xml"/><Relationship Id="rId38" Type="http://schemas.openxmlformats.org/officeDocument/2006/relationships/image" Target="media/image4.jpeg"/><Relationship Id="rId37" Type="http://schemas.openxmlformats.org/officeDocument/2006/relationships/footer" Target="footer19.xml"/><Relationship Id="rId36" Type="http://schemas.openxmlformats.org/officeDocument/2006/relationships/header" Target="header15.xml"/><Relationship Id="rId35" Type="http://schemas.openxmlformats.org/officeDocument/2006/relationships/image" Target="media/image3.png"/><Relationship Id="rId34" Type="http://schemas.openxmlformats.org/officeDocument/2006/relationships/footer" Target="footer18.xml"/><Relationship Id="rId33" Type="http://schemas.openxmlformats.org/officeDocument/2006/relationships/header" Target="header14.xml"/><Relationship Id="rId32" Type="http://schemas.openxmlformats.org/officeDocument/2006/relationships/image" Target="media/image2.png"/><Relationship Id="rId31" Type="http://schemas.openxmlformats.org/officeDocument/2006/relationships/footer" Target="footer17.xml"/><Relationship Id="rId30" Type="http://schemas.openxmlformats.org/officeDocument/2006/relationships/header" Target="header13.xml"/><Relationship Id="rId3" Type="http://schemas.openxmlformats.org/officeDocument/2006/relationships/header" Target="header3.xml"/><Relationship Id="rId29" Type="http://schemas.openxmlformats.org/officeDocument/2006/relationships/image" Target="media/image1.png"/><Relationship Id="rId28" Type="http://schemas.openxmlformats.org/officeDocument/2006/relationships/footer" Target="footer16.xml"/><Relationship Id="rId27" Type="http://schemas.openxmlformats.org/officeDocument/2006/relationships/header" Target="header12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footer" Target="footer13.xml"/><Relationship Id="rId23" Type="http://schemas.openxmlformats.org/officeDocument/2006/relationships/footer" Target="footer12.xml"/><Relationship Id="rId22" Type="http://schemas.openxmlformats.org/officeDocument/2006/relationships/header" Target="header11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header" Target="header2.xml"/><Relationship Id="rId19" Type="http://schemas.openxmlformats.org/officeDocument/2006/relationships/header" Target="head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9.xml"/><Relationship Id="rId14" Type="http://schemas.openxmlformats.org/officeDocument/2006/relationships/footer" Target="footer6.xml"/><Relationship Id="rId13" Type="http://schemas.openxmlformats.org/officeDocument/2006/relationships/header" Target="header8.xml"/><Relationship Id="rId12" Type="http://schemas.openxmlformats.org/officeDocument/2006/relationships/footer" Target="footer5.xml"/><Relationship Id="rId11" Type="http://schemas.openxmlformats.org/officeDocument/2006/relationships/header" Target="header7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2025-09-26T10:22:48Z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2025-09-26T10:37:15</vt:filetime>
  </op:property>
</op:Properties>
</file>