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2789"/>
        <w:spacing w:before="126" w:line="196" w:lineRule="auto"/>
        <w:rPr/>
      </w:pPr>
      <w:r>
        <w:rPr>
          <w:spacing w:val="-9"/>
        </w:rPr>
        <w:t>中</w:t>
      </w:r>
      <w:r>
        <w:rPr>
          <w:spacing w:val="57"/>
        </w:rPr>
        <w:t xml:space="preserve"> </w:t>
      </w:r>
      <w:r>
        <w:rPr>
          <w:spacing w:val="-9"/>
        </w:rPr>
        <w:t>共</w:t>
      </w:r>
      <w:r>
        <w:rPr>
          <w:spacing w:val="46"/>
        </w:rPr>
        <w:t xml:space="preserve"> </w:t>
      </w:r>
      <w:r>
        <w:rPr>
          <w:spacing w:val="-9"/>
        </w:rPr>
        <w:t>兴</w:t>
      </w:r>
      <w:r>
        <w:rPr>
          <w:spacing w:val="50"/>
        </w:rPr>
        <w:t xml:space="preserve"> </w:t>
      </w:r>
      <w:r>
        <w:rPr>
          <w:spacing w:val="-9"/>
        </w:rPr>
        <w:t>县</w:t>
      </w:r>
      <w:r>
        <w:rPr>
          <w:spacing w:val="51"/>
        </w:rPr>
        <w:t xml:space="preserve"> </w:t>
      </w:r>
      <w:r>
        <w:rPr>
          <w:spacing w:val="-9"/>
        </w:rPr>
        <w:t>县</w:t>
      </w:r>
      <w:r>
        <w:rPr>
          <w:spacing w:val="47"/>
        </w:rPr>
        <w:t xml:space="preserve"> </w:t>
      </w:r>
      <w:r>
        <w:rPr>
          <w:spacing w:val="-9"/>
        </w:rPr>
        <w:t>委</w:t>
      </w:r>
      <w:r>
        <w:rPr>
          <w:spacing w:val="40"/>
        </w:rPr>
        <w:t xml:space="preserve"> </w:t>
      </w:r>
      <w:r>
        <w:rPr>
          <w:spacing w:val="-9"/>
        </w:rPr>
        <w:t>巡</w:t>
      </w:r>
      <w:r>
        <w:rPr>
          <w:spacing w:val="51"/>
        </w:rPr>
        <w:t xml:space="preserve"> </w:t>
      </w:r>
      <w:r>
        <w:rPr>
          <w:spacing w:val="-9"/>
        </w:rPr>
        <w:t>察</w:t>
      </w:r>
      <w:r>
        <w:rPr>
          <w:spacing w:val="52"/>
        </w:rPr>
        <w:t xml:space="preserve"> </w:t>
      </w:r>
      <w:r>
        <w:rPr>
          <w:spacing w:val="-9"/>
        </w:rPr>
        <w:t>工</w:t>
      </w:r>
      <w:r>
        <w:rPr>
          <w:spacing w:val="46"/>
        </w:rPr>
        <w:t xml:space="preserve"> </w:t>
      </w:r>
      <w:r>
        <w:rPr>
          <w:spacing w:val="-9"/>
        </w:rPr>
        <w:t>作</w:t>
      </w:r>
      <w:r>
        <w:rPr>
          <w:spacing w:val="70"/>
        </w:rPr>
        <w:t xml:space="preserve"> </w:t>
      </w:r>
      <w:r>
        <w:rPr>
          <w:spacing w:val="-9"/>
        </w:rPr>
        <w:t>办</w:t>
      </w:r>
      <w:r>
        <w:rPr>
          <w:spacing w:val="46"/>
        </w:rPr>
        <w:t xml:space="preserve"> </w:t>
      </w:r>
      <w:r>
        <w:rPr>
          <w:spacing w:val="-9"/>
        </w:rPr>
        <w:t>公</w:t>
      </w:r>
      <w:r>
        <w:rPr>
          <w:spacing w:val="57"/>
        </w:rPr>
        <w:t xml:space="preserve"> </w:t>
      </w:r>
      <w:r>
        <w:rPr>
          <w:spacing w:val="-9"/>
        </w:rPr>
        <w:t>室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3276"/>
        <w:spacing w:before="125" w:line="536" w:lineRule="exact"/>
        <w:rPr/>
      </w:pPr>
      <w:r>
        <w:rPr>
          <w:spacing w:val="-12"/>
          <w:position w:val="6"/>
        </w:rPr>
        <w:t>2</w:t>
      </w:r>
      <w:r>
        <w:rPr>
          <w:spacing w:val="54"/>
          <w:position w:val="6"/>
        </w:rPr>
        <w:t xml:space="preserve"> </w:t>
      </w:r>
      <w:r>
        <w:rPr>
          <w:spacing w:val="-12"/>
          <w:position w:val="6"/>
        </w:rPr>
        <w:t>0</w:t>
      </w:r>
      <w:r>
        <w:rPr>
          <w:spacing w:val="54"/>
          <w:position w:val="6"/>
        </w:rPr>
        <w:t xml:space="preserve"> </w:t>
      </w:r>
      <w:r>
        <w:rPr>
          <w:spacing w:val="-12"/>
          <w:position w:val="6"/>
        </w:rPr>
        <w:t>2</w:t>
      </w:r>
      <w:r>
        <w:rPr>
          <w:spacing w:val="59"/>
          <w:position w:val="6"/>
        </w:rPr>
        <w:t xml:space="preserve"> </w:t>
      </w:r>
      <w:r>
        <w:rPr>
          <w:spacing w:val="-12"/>
          <w:position w:val="6"/>
        </w:rPr>
        <w:t>3</w:t>
      </w:r>
      <w:r>
        <w:rPr>
          <w:spacing w:val="50"/>
          <w:position w:val="6"/>
        </w:rPr>
        <w:t xml:space="preserve"> </w:t>
      </w:r>
      <w:r>
        <w:rPr>
          <w:spacing w:val="-12"/>
          <w:position w:val="6"/>
        </w:rPr>
        <w:t>年</w:t>
      </w:r>
      <w:r>
        <w:rPr>
          <w:spacing w:val="53"/>
          <w:position w:val="6"/>
        </w:rPr>
        <w:t xml:space="preserve"> </w:t>
      </w:r>
      <w:r>
        <w:rPr>
          <w:spacing w:val="-12"/>
          <w:position w:val="6"/>
        </w:rPr>
        <w:t>度</w:t>
      </w:r>
      <w:r>
        <w:rPr>
          <w:spacing w:val="52"/>
          <w:position w:val="6"/>
        </w:rPr>
        <w:t xml:space="preserve"> </w:t>
      </w:r>
      <w:r>
        <w:rPr>
          <w:spacing w:val="-12"/>
          <w:position w:val="6"/>
        </w:rPr>
        <w:t>部</w:t>
      </w:r>
      <w:r>
        <w:rPr>
          <w:spacing w:val="78"/>
          <w:position w:val="6"/>
        </w:rPr>
        <w:t xml:space="preserve"> </w:t>
      </w:r>
      <w:r>
        <w:rPr>
          <w:spacing w:val="-12"/>
          <w:position w:val="6"/>
        </w:rPr>
        <w:t>门</w:t>
      </w:r>
      <w:r>
        <w:rPr>
          <w:spacing w:val="50"/>
          <w:position w:val="6"/>
        </w:rPr>
        <w:t xml:space="preserve"> </w:t>
      </w:r>
      <w:r>
        <w:rPr>
          <w:spacing w:val="-12"/>
          <w:position w:val="6"/>
        </w:rPr>
        <w:t>决</w:t>
      </w:r>
      <w:r>
        <w:rPr>
          <w:spacing w:val="55"/>
          <w:position w:val="6"/>
        </w:rPr>
        <w:t xml:space="preserve"> </w:t>
      </w:r>
      <w:r>
        <w:rPr>
          <w:spacing w:val="-12"/>
          <w:position w:val="6"/>
        </w:rPr>
        <w:t>算</w:t>
      </w:r>
      <w:r>
        <w:rPr>
          <w:spacing w:val="46"/>
          <w:position w:val="6"/>
        </w:rPr>
        <w:t xml:space="preserve"> </w:t>
      </w:r>
      <w:r>
        <w:rPr>
          <w:spacing w:val="-12"/>
          <w:position w:val="6"/>
        </w:rPr>
        <w:t>公</w:t>
      </w:r>
      <w:r>
        <w:rPr>
          <w:spacing w:val="52"/>
          <w:position w:val="6"/>
        </w:rPr>
        <w:t xml:space="preserve"> </w:t>
      </w:r>
      <w:r>
        <w:rPr>
          <w:spacing w:val="-12"/>
          <w:position w:val="6"/>
        </w:rPr>
        <w:t>开</w:t>
      </w:r>
    </w:p>
    <w:p>
      <w:pPr>
        <w:spacing w:line="536" w:lineRule="exact"/>
        <w:sectPr>
          <w:headerReference w:type="default" r:id="rId1"/>
          <w:pgSz w:w="11900" w:h="16840"/>
          <w:pgMar w:top="400" w:right="0" w:bottom="0" w:left="0" w:header="0" w:footer="0" w:gutter="0"/>
        </w:sectPr>
        <w:rPr/>
      </w:pPr>
    </w:p>
    <w:p>
      <w:pPr>
        <w:spacing w:line="456" w:lineRule="auto"/>
        <w:rPr>
          <w:rFonts w:ascii="Arial"/>
          <w:sz w:val="21"/>
        </w:rPr>
      </w:pPr>
      <w:r/>
    </w:p>
    <w:p>
      <w:pPr>
        <w:ind w:left="5396"/>
        <w:spacing w:before="143" w:line="223" w:lineRule="auto"/>
        <w:outlineLvl w:val="0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:b/>
          <w:bCs/>
          <w:spacing w:val="-58"/>
        </w:rPr>
        <w:t>目</w:t>
      </w:r>
      <w:r>
        <w:rPr>
          <w:rFonts w:ascii="FangSong" w:hAnsi="FangSong" w:eastAsia="FangSong" w:cs="FangSong"/>
          <w:sz w:val="44"/>
          <w:szCs w:val="44"/>
          <w:spacing w:val="22"/>
        </w:rPr>
        <w:t xml:space="preserve">  </w:t>
      </w:r>
      <w:r>
        <w:rPr>
          <w:rFonts w:ascii="FangSong" w:hAnsi="FangSong" w:eastAsia="FangSong" w:cs="FangSong"/>
          <w:sz w:val="44"/>
          <w:szCs w:val="44"/>
          <w:b/>
          <w:bCs/>
          <w:spacing w:val="-58"/>
        </w:rPr>
        <w:t>录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sdt>
      <w:sdtPr>
        <w:rPr>
          <w:rFonts w:ascii="FangSong" w:hAnsi="FangSong" w:eastAsia="FangSong" w:cs="FangSong"/>
          <w:sz w:val="26"/>
          <w:szCs w:val="26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26"/>
          <w:szCs w:val="26"/>
        </w:rPr>
      </w:sdtEndPr>
      <w:sdtContent>
        <w:p>
          <w:pPr>
            <w:ind w:left="1348"/>
            <w:spacing w:before="85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1"/>
              </w:rPr>
              <w:t>第一部分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2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1"/>
              </w:rPr>
              <w:t>概况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3"/>
              </w:rPr>
              <w:t>1</w:t>
            </w:r>
          </w:hyperlink>
        </w:p>
        <w:p>
          <w:pPr>
            <w:ind w:left="1861"/>
            <w:spacing w:before="186" w:line="221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">
            <w:r>
              <w:rPr>
                <w:rFonts w:ascii="FangSong" w:hAnsi="FangSong" w:eastAsia="FangSong" w:cs="FangSong"/>
                <w:sz w:val="26"/>
                <w:szCs w:val="26"/>
                <w:spacing w:val="-5"/>
              </w:rPr>
              <w:t>一、本部门（单位）职责</w:t>
            </w:r>
            <w:r>
              <w:rPr>
                <w:rFonts w:ascii="FangSong" w:hAnsi="FangSong" w:eastAsia="FangSong" w:cs="FangSong"/>
                <w:sz w:val="26"/>
                <w:szCs w:val="26"/>
                <w:spacing w:val="-4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1</w:t>
            </w:r>
          </w:hyperlink>
        </w:p>
        <w:p>
          <w:pPr>
            <w:ind w:left="1865"/>
            <w:spacing w:before="189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3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二、机构设置情况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7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1</w:t>
            </w:r>
          </w:hyperlink>
        </w:p>
        <w:p>
          <w:pPr>
            <w:ind w:left="1348"/>
            <w:spacing w:before="186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4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第二部分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 xml:space="preserve"> 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2023年部门决算表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8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3"/>
              </w:rPr>
              <w:t>3</w:t>
            </w:r>
          </w:hyperlink>
        </w:p>
        <w:p>
          <w:pPr>
            <w:ind w:left="1861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5">
            <w:r>
              <w:rPr>
                <w:rFonts w:ascii="FangSong" w:hAnsi="FangSong" w:eastAsia="FangSong" w:cs="FangSong"/>
                <w:sz w:val="26"/>
                <w:szCs w:val="26"/>
                <w:spacing w:val="-5"/>
              </w:rPr>
              <w:t>一、收入支出决算总表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3</w:t>
            </w:r>
          </w:hyperlink>
        </w:p>
        <w:p>
          <w:pPr>
            <w:ind w:left="1865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6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二、收入决算表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</w:rPr>
              <w:t>5</w:t>
            </w:r>
          </w:hyperlink>
        </w:p>
        <w:p>
          <w:pPr>
            <w:ind w:left="1864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7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三、支出决算表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6</w:t>
            </w:r>
          </w:hyperlink>
        </w:p>
        <w:p>
          <w:pPr>
            <w:ind w:left="1887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8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四、财政拨款收入支出决算总表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7</w:t>
            </w:r>
          </w:hyperlink>
        </w:p>
        <w:p>
          <w:pPr>
            <w:ind w:left="1861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9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五、一般公共预算财政拨款支出决算表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9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7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9</w:t>
            </w:r>
          </w:hyperlink>
        </w:p>
        <w:p>
          <w:pPr>
            <w:ind w:left="1859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0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六、一般公共预算财政拨款基本支出决算明细表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10</w:t>
            </w:r>
          </w:hyperlink>
        </w:p>
        <w:p>
          <w:pPr>
            <w:ind w:left="1862"/>
            <w:spacing w:before="188" w:line="220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1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七、政府性基金预算财政拨款收入支出决算表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12</w:t>
            </w:r>
          </w:hyperlink>
        </w:p>
        <w:p>
          <w:pPr>
            <w:ind w:left="1856"/>
            <w:spacing w:before="189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2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八、国有资本经营预算财政拨款支出决算表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13</w:t>
            </w:r>
          </w:hyperlink>
        </w:p>
        <w:p>
          <w:pPr>
            <w:ind w:left="1866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3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九、财政拨款“三公”经费支出决算表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14</w:t>
            </w:r>
          </w:hyperlink>
        </w:p>
        <w:p>
          <w:pPr>
            <w:ind w:left="1864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4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十、部门决算公开相关信息统计表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9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15</w:t>
            </w:r>
          </w:hyperlink>
        </w:p>
        <w:p>
          <w:pPr>
            <w:ind w:left="1348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5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第二部分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 xml:space="preserve"> 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2023年部门决算表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0"/>
              </w:rPr>
              <w:t>17</w:t>
            </w:r>
          </w:hyperlink>
        </w:p>
        <w:p>
          <w:pPr>
            <w:ind w:left="1861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6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一、收入支出决算总体情况说明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4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17</w:t>
            </w:r>
          </w:hyperlink>
        </w:p>
        <w:p>
          <w:pPr>
            <w:ind w:left="1865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7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二、收入决算情况说明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17</w:t>
            </w:r>
          </w:hyperlink>
        </w:p>
        <w:p>
          <w:pPr>
            <w:ind w:left="1864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8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三、支出决算情况说明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17</w:t>
            </w:r>
          </w:hyperlink>
        </w:p>
        <w:p>
          <w:pPr>
            <w:ind w:left="1887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9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四、财政拨款收支决算总体情况说明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17</w:t>
            </w:r>
          </w:hyperlink>
        </w:p>
        <w:p>
          <w:pPr>
            <w:ind w:left="1861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0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五、一般公共预算财政拨款支出决算情况说明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63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17</w:t>
            </w:r>
          </w:hyperlink>
        </w:p>
        <w:p>
          <w:pPr>
            <w:ind w:left="1859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1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六、一般公共预算财政拨款基本支出决算情况说明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18</w:t>
            </w:r>
          </w:hyperlink>
        </w:p>
        <w:p>
          <w:pPr>
            <w:ind w:left="1862"/>
            <w:spacing w:before="188" w:line="220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2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七、政府性基金预算财政拨款收支决算情况说明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18</w:t>
            </w:r>
          </w:hyperlink>
        </w:p>
        <w:p>
          <w:pPr>
            <w:ind w:left="1856"/>
            <w:spacing w:before="190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3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八、国有资本经营预算财政拨款支出决算情况说明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18</w:t>
            </w:r>
          </w:hyperlink>
        </w:p>
        <w:p>
          <w:pPr>
            <w:ind w:left="1866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4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九、财政拨款“三公”经费支出决算情况说明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18</w:t>
            </w:r>
          </w:hyperlink>
        </w:p>
        <w:p>
          <w:pPr>
            <w:ind w:left="1864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5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十、其他重要事项情况说明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19</w:t>
            </w:r>
          </w:hyperlink>
        </w:p>
        <w:p>
          <w:pPr>
            <w:ind w:left="1348"/>
            <w:spacing w:before="189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6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9"/>
              </w:rPr>
              <w:t>第四部分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9"/>
              </w:rPr>
              <w:t>名词解释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3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6"/>
              </w:rPr>
              <w:t>21</w:t>
            </w:r>
          </w:hyperlink>
        </w:p>
        <w:p>
          <w:pPr>
            <w:ind w:left="1348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7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3"/>
              </w:rPr>
              <w:t>第五部分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6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3"/>
              </w:rPr>
              <w:t>附件</w:t>
            </w:r>
            <w:r>
              <w:rPr>
                <w:rFonts w:ascii="FangSong" w:hAnsi="FangSong" w:eastAsia="FangSong" w:cs="FangSong"/>
                <w:sz w:val="26"/>
                <w:szCs w:val="26"/>
                <w:spacing w:val="-8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6"/>
              </w:rPr>
              <w:t>21</w:t>
            </w:r>
          </w:hyperlink>
        </w:p>
      </w:sdtContent>
    </w:sdt>
    <w:p>
      <w:pPr>
        <w:spacing w:line="222" w:lineRule="auto"/>
        <w:sectPr>
          <w:headerReference w:type="default" r:id="rId2"/>
          <w:pgSz w:w="11900" w:h="16840"/>
          <w:pgMar w:top="400" w:right="0" w:bottom="0" w:left="0" w:header="0" w:footer="0" w:gutter="0"/>
        </w:sectPr>
        <w:rPr>
          <w:rFonts w:ascii="FangSong" w:hAnsi="FangSong" w:eastAsia="FangSong" w:cs="FangSong"/>
          <w:sz w:val="26"/>
          <w:szCs w:val="26"/>
        </w:rPr>
      </w:pP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left="5129"/>
        <w:spacing w:before="82" w:line="222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8" w:id="1"/>
      <w:bookmarkEnd w:id="1"/>
      <w:bookmarkStart w:name="bookmark1" w:id="2"/>
      <w:bookmarkEnd w:id="2"/>
      <w:r>
        <w:rPr>
          <w:rFonts w:ascii="SimHei" w:hAnsi="SimHei" w:eastAsia="SimHei" w:cs="SimHei"/>
          <w:sz w:val="25"/>
          <w:szCs w:val="25"/>
        </w:rPr>
        <w:t>第一部分</w:t>
      </w:r>
      <w:r>
        <w:rPr>
          <w:rFonts w:ascii="SimHei" w:hAnsi="SimHei" w:eastAsia="SimHei" w:cs="SimHei"/>
          <w:sz w:val="25"/>
          <w:szCs w:val="25"/>
        </w:rPr>
        <w:t xml:space="preserve"> </w:t>
      </w:r>
      <w:r>
        <w:rPr>
          <w:rFonts w:ascii="SimHei" w:hAnsi="SimHei" w:eastAsia="SimHei" w:cs="SimHei"/>
          <w:sz w:val="25"/>
          <w:szCs w:val="25"/>
        </w:rPr>
        <w:t>概况</w:t>
      </w:r>
    </w:p>
    <w:p>
      <w:pPr>
        <w:ind w:left="1808"/>
        <w:spacing w:before="275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" w:id="3"/>
      <w:bookmarkEnd w:id="3"/>
      <w:r>
        <w:rPr>
          <w:rFonts w:ascii="SimHei" w:hAnsi="SimHei" w:eastAsia="SimHei" w:cs="SimHei"/>
          <w:sz w:val="25"/>
          <w:szCs w:val="25"/>
        </w:rPr>
        <w:t>一、本部门（单位）职责</w:t>
      </w:r>
    </w:p>
    <w:p>
      <w:pPr>
        <w:ind w:left="1307"/>
        <w:spacing w:before="274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（一）传达贯彻县委和领导小组的决策部署，</w:t>
      </w:r>
      <w:r>
        <w:rPr>
          <w:rFonts w:ascii="FangSong" w:hAnsi="FangSong" w:eastAsia="FangSong" w:cs="FangSong"/>
          <w:sz w:val="25"/>
          <w:szCs w:val="25"/>
          <w:spacing w:val="-7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向领导小</w:t>
      </w:r>
      <w:r>
        <w:rPr>
          <w:rFonts w:ascii="FangSong" w:hAnsi="FangSong" w:eastAsia="FangSong" w:cs="FangSong"/>
          <w:sz w:val="25"/>
          <w:szCs w:val="25"/>
          <w:spacing w:val="-1"/>
        </w:rPr>
        <w:t>组报告工作情况；</w:t>
      </w:r>
    </w:p>
    <w:p>
      <w:pPr>
        <w:ind w:left="1307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（二）统筹、协调、指导巡察组开展工作；</w:t>
      </w:r>
    </w:p>
    <w:p>
      <w:pPr>
        <w:ind w:left="1307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（三）承担政策研究、制度建设等工作；</w:t>
      </w:r>
    </w:p>
    <w:p>
      <w:pPr>
        <w:ind w:left="1307"/>
        <w:spacing w:before="132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（四）对县委和领导小组决定的事项、巡察整改及巡察移交事项进行督办；</w:t>
      </w:r>
    </w:p>
    <w:p>
      <w:pPr>
        <w:ind w:left="1307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（五）配合有关部门对巡察工作人员进行培训、考核、监督和管理；</w:t>
      </w:r>
    </w:p>
    <w:p>
      <w:pPr>
        <w:ind w:left="1306" w:right="1537" w:firstLine="1"/>
        <w:spacing w:before="133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（六）与纪检监察、组织、政法、审计、信访等机关和部门进行沟通联络、工作协</w:t>
      </w:r>
      <w:r>
        <w:rPr>
          <w:rFonts w:ascii="FangSong" w:hAnsi="FangSong" w:eastAsia="FangSong" w:cs="FangSong"/>
          <w:sz w:val="25"/>
          <w:szCs w:val="25"/>
          <w:spacing w:val="1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9"/>
        </w:rPr>
        <w:t>调；</w:t>
      </w:r>
    </w:p>
    <w:p>
      <w:pPr>
        <w:ind w:left="1307"/>
        <w:spacing w:before="129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（七）负责与市委巡察办的日常联络工作；</w:t>
      </w:r>
    </w:p>
    <w:p>
      <w:pPr>
        <w:ind w:left="1307"/>
        <w:spacing w:before="132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（八）办理领导小组交办的其他事项；</w:t>
      </w:r>
    </w:p>
    <w:p>
      <w:pPr>
        <w:ind w:left="1307"/>
        <w:spacing w:before="130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（九）承办兴县县委交办的其他事项。</w:t>
      </w:r>
    </w:p>
    <w:p>
      <w:pPr>
        <w:ind w:left="1808"/>
        <w:spacing w:before="274" w:line="223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3" w:id="4"/>
      <w:bookmarkEnd w:id="4"/>
      <w:r>
        <w:rPr>
          <w:rFonts w:ascii="SimHei" w:hAnsi="SimHei" w:eastAsia="SimHei" w:cs="SimHei"/>
          <w:sz w:val="25"/>
          <w:szCs w:val="25"/>
        </w:rPr>
        <w:t>二、机构设置情况</w:t>
      </w:r>
    </w:p>
    <w:p>
      <w:pPr>
        <w:ind w:left="1312"/>
        <w:spacing w:before="129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兴县县委巡察工作办公室设置1个内设机构，3个派出机构，具体如下：</w:t>
      </w:r>
    </w:p>
    <w:p>
      <w:pPr>
        <w:ind w:left="1307"/>
        <w:spacing w:before="132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9"/>
        </w:rPr>
        <w:t>（一）</w:t>
      </w:r>
      <w:r>
        <w:rPr>
          <w:rFonts w:ascii="FangSong" w:hAnsi="FangSong" w:eastAsia="FangSong" w:cs="FangSong"/>
          <w:sz w:val="25"/>
          <w:szCs w:val="25"/>
          <w:spacing w:val="-6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9"/>
        </w:rPr>
        <w:t>内设机构</w:t>
      </w:r>
    </w:p>
    <w:p>
      <w:pPr>
        <w:ind w:left="1307" w:right="1537" w:firstLine="7"/>
        <w:spacing w:before="130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办公室：负责抓好党小组自身建设，组织党员学习，做好党员的思想工作，根据支</w:t>
      </w:r>
      <w:r>
        <w:rPr>
          <w:rFonts w:ascii="FangSong" w:hAnsi="FangSong" w:eastAsia="FangSong" w:cs="FangSong"/>
          <w:sz w:val="25"/>
          <w:szCs w:val="25"/>
          <w:spacing w:val="10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部的决议和工作安排，</w:t>
      </w:r>
      <w:r>
        <w:rPr>
          <w:rFonts w:ascii="FangSong" w:hAnsi="FangSong" w:eastAsia="FangSong" w:cs="FangSong"/>
          <w:sz w:val="25"/>
          <w:szCs w:val="25"/>
          <w:spacing w:val="-72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向本小组的党员布置任务，并负责督促检查和落实；定期召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集并开好党小组会，严格党的组织生活；</w:t>
      </w:r>
      <w:r>
        <w:rPr>
          <w:rFonts w:ascii="FangSong" w:hAnsi="FangSong" w:eastAsia="FangSong" w:cs="FangSong"/>
          <w:sz w:val="25"/>
          <w:szCs w:val="25"/>
          <w:spacing w:val="-72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了解党员的思想、工作和生活等方面的情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况；经常向党支部反映党员的意见、建议和要求；按时足额收缴党费。负责机关政</w:t>
      </w:r>
      <w:r>
        <w:rPr>
          <w:rFonts w:ascii="FangSong" w:hAnsi="FangSong" w:eastAsia="FangSong" w:cs="FangSong"/>
          <w:sz w:val="25"/>
          <w:szCs w:val="25"/>
          <w:spacing w:val="1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务、事务、财务工作；负责管理机关行政日常工作；负责信访受理工作；负责机关</w:t>
      </w:r>
      <w:r>
        <w:rPr>
          <w:rFonts w:ascii="FangSong" w:hAnsi="FangSong" w:eastAsia="FangSong" w:cs="FangSong"/>
          <w:sz w:val="25"/>
          <w:szCs w:val="25"/>
          <w:spacing w:val="1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综合性文件、材料撰写工作；研究提出工作计划和内部管理制度并负责督促落实。</w:t>
      </w:r>
      <w:r>
        <w:rPr>
          <w:rFonts w:ascii="FangSong" w:hAnsi="FangSong" w:eastAsia="FangSong" w:cs="FangSong"/>
          <w:sz w:val="25"/>
          <w:szCs w:val="25"/>
          <w:spacing w:val="1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负责会议、信息、档案、保密、财务、统计、宣传和后勤保障等方面工作；督促检</w:t>
      </w:r>
      <w:r>
        <w:rPr>
          <w:rFonts w:ascii="FangSong" w:hAnsi="FangSong" w:eastAsia="FangSong" w:cs="FangSong"/>
          <w:sz w:val="25"/>
          <w:szCs w:val="25"/>
          <w:spacing w:val="1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查会议决定及领导批示的落实情况；围绕巡察办重点工作，协助领导开展调查研</w:t>
      </w:r>
    </w:p>
    <w:p>
      <w:pPr>
        <w:ind w:left="1320"/>
        <w:spacing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究，推动工作落实。</w:t>
      </w:r>
    </w:p>
    <w:p>
      <w:pPr>
        <w:ind w:left="1307"/>
        <w:spacing w:before="132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（二）派出机构</w:t>
      </w:r>
    </w:p>
    <w:p>
      <w:pPr>
        <w:ind w:left="1306" w:right="1411" w:firstLine="1"/>
        <w:spacing w:before="129" w:line="31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巡察组（3个</w:t>
      </w:r>
      <w:r>
        <w:rPr>
          <w:rFonts w:ascii="FangSong" w:hAnsi="FangSong" w:eastAsia="FangSong" w:cs="FangSong"/>
          <w:sz w:val="25"/>
          <w:szCs w:val="25"/>
          <w:spacing w:val="12"/>
        </w:rPr>
        <w:t>）：</w:t>
      </w:r>
      <w:r>
        <w:rPr>
          <w:rFonts w:ascii="FangSong" w:hAnsi="FangSong" w:eastAsia="FangSong" w:cs="FangSong"/>
          <w:sz w:val="25"/>
          <w:szCs w:val="25"/>
          <w:spacing w:val="1"/>
        </w:rPr>
        <w:t>对兴县所辖乡（镇）、县直机关单位党组织领导班子及</w:t>
      </w:r>
      <w:r>
        <w:rPr>
          <w:rFonts w:ascii="FangSong" w:hAnsi="FangSong" w:eastAsia="FangSong" w:cs="FangSong"/>
          <w:sz w:val="25"/>
          <w:szCs w:val="25"/>
        </w:rPr>
        <w:t>其成员进行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巡察监督。常规巡察着力发现“三大问题</w:t>
      </w:r>
      <w:r>
        <w:rPr>
          <w:rFonts w:ascii="FangSong" w:hAnsi="FangSong" w:eastAsia="FangSong" w:cs="FangSong"/>
          <w:sz w:val="25"/>
          <w:szCs w:val="25"/>
          <w:spacing w:val="-9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”和</w:t>
      </w:r>
      <w:r>
        <w:rPr>
          <w:rFonts w:ascii="FangSong" w:hAnsi="FangSong" w:eastAsia="FangSong" w:cs="FangSong"/>
          <w:sz w:val="25"/>
          <w:szCs w:val="25"/>
          <w:spacing w:val="-2"/>
        </w:rPr>
        <w:t>违反“六项纪律</w:t>
      </w:r>
      <w:r>
        <w:rPr>
          <w:rFonts w:ascii="FangSong" w:hAnsi="FangSong" w:eastAsia="FangSong" w:cs="FangSong"/>
          <w:sz w:val="25"/>
          <w:szCs w:val="25"/>
          <w:spacing w:val="-8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”、“八项规定</w:t>
      </w:r>
      <w:r>
        <w:rPr>
          <w:rFonts w:ascii="FangSong" w:hAnsi="FangSong" w:eastAsia="FangSong" w:cs="FangSong"/>
          <w:sz w:val="25"/>
          <w:szCs w:val="25"/>
          <w:spacing w:val="-9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”等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方面的问题和线索，重点从“六个围绕</w:t>
      </w:r>
      <w:r>
        <w:rPr>
          <w:rFonts w:ascii="FangSong" w:hAnsi="FangSong" w:eastAsia="FangSong" w:cs="FangSong"/>
          <w:sz w:val="25"/>
          <w:szCs w:val="25"/>
          <w:spacing w:val="-9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”开</w:t>
      </w:r>
      <w:r>
        <w:rPr>
          <w:rFonts w:ascii="FangSong" w:hAnsi="FangSong" w:eastAsia="FangSong" w:cs="FangSong"/>
          <w:sz w:val="25"/>
          <w:szCs w:val="25"/>
        </w:rPr>
        <w:t>展监督检查，发现问题线索，专项巡察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重点发现以权谋私、作风不实、侵害群众利益等方面存在的突出问题；报告巡察情</w:t>
      </w:r>
      <w:r>
        <w:rPr>
          <w:rFonts w:ascii="FangSong" w:hAnsi="FangSong" w:eastAsia="FangSong" w:cs="FangSong"/>
          <w:sz w:val="25"/>
          <w:szCs w:val="25"/>
          <w:spacing w:val="9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况，包括巡察情况的全面报告、巡察期间的阶段性报告、巡察过程中的重大情况报</w:t>
      </w:r>
      <w:r>
        <w:rPr>
          <w:rFonts w:ascii="FangSong" w:hAnsi="FangSong" w:eastAsia="FangSong" w:cs="FangSong"/>
          <w:sz w:val="25"/>
          <w:szCs w:val="25"/>
          <w:spacing w:val="9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告、普遍性倾向性问题的专题报告等；巡察工作结束后，经批准，及时向被巡察党</w:t>
      </w:r>
      <w:r>
        <w:rPr>
          <w:rFonts w:ascii="FangSong" w:hAnsi="FangSong" w:eastAsia="FangSong" w:cs="FangSong"/>
          <w:sz w:val="25"/>
          <w:szCs w:val="25"/>
          <w:spacing w:val="9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组织及其主要负责人反馈巡察情况，并会同巡察办督促其认真抓好整改落实；办理</w:t>
      </w:r>
      <w:r>
        <w:rPr>
          <w:rFonts w:ascii="FangSong" w:hAnsi="FangSong" w:eastAsia="FangSong" w:cs="FangSong"/>
          <w:sz w:val="25"/>
          <w:szCs w:val="25"/>
          <w:spacing w:val="9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巡察工作领导小组交办的其他事项；负责本巡察组干部日常管理和监督，承办领导</w:t>
      </w:r>
    </w:p>
    <w:p>
      <w:pPr>
        <w:spacing w:line="319" w:lineRule="auto"/>
        <w:sectPr>
          <w:headerReference w:type="default" r:id="rId3"/>
          <w:footerReference w:type="default" r:id="rId4"/>
          <w:pgSz w:w="11900" w:h="16840"/>
          <w:pgMar w:top="642" w:right="0" w:bottom="340" w:left="0" w:header="326" w:footer="91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ind w:left="1312"/>
        <w:spacing w:before="44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交办的其他事项。</w:t>
      </w:r>
    </w:p>
    <w:p>
      <w:pPr>
        <w:ind w:left="1312"/>
        <w:spacing w:before="129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兴县县委巡察工作办公室行政编制为8名。</w:t>
      </w:r>
    </w:p>
    <w:p>
      <w:pPr>
        <w:spacing w:line="222" w:lineRule="auto"/>
        <w:sectPr>
          <w:headerReference w:type="default" r:id="rId5"/>
          <w:footerReference w:type="default" r:id="rId6"/>
          <w:pgSz w:w="11900" w:h="16840"/>
          <w:pgMar w:top="642" w:right="0" w:bottom="340" w:left="0" w:header="326" w:footer="91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4372"/>
        <w:spacing w:before="81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9" w:id="5"/>
      <w:bookmarkEnd w:id="5"/>
      <w:bookmarkStart w:name="bookmark4" w:id="6"/>
      <w:bookmarkEnd w:id="6"/>
      <w:r>
        <w:rPr>
          <w:rFonts w:ascii="SimHei" w:hAnsi="SimHei" w:eastAsia="SimHei" w:cs="SimHei"/>
          <w:sz w:val="25"/>
          <w:szCs w:val="25"/>
          <w:spacing w:val="1"/>
        </w:rPr>
        <w:t>第二部分</w:t>
      </w:r>
      <w:r>
        <w:rPr>
          <w:rFonts w:ascii="SimHei" w:hAnsi="SimHei" w:eastAsia="SimHei" w:cs="SimHei"/>
          <w:sz w:val="25"/>
          <w:szCs w:val="25"/>
          <w:spacing w:val="1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1"/>
        </w:rPr>
        <w:t>2023年部门决算表</w:t>
      </w:r>
    </w:p>
    <w:p>
      <w:pPr>
        <w:spacing w:before="237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56"/>
        <w:gridCol w:w="551"/>
        <w:gridCol w:w="1631"/>
        <w:gridCol w:w="2362"/>
        <w:gridCol w:w="551"/>
        <w:gridCol w:w="1565"/>
      </w:tblGrid>
      <w:tr>
        <w:trPr>
          <w:trHeight w:val="427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592"/>
              <w:spacing w:before="94" w:line="226" w:lineRule="auto"/>
              <w:outlineLvl w:val="1"/>
              <w:rPr>
                <w:sz w:val="22"/>
                <w:szCs w:val="22"/>
              </w:rPr>
            </w:pPr>
            <w:bookmarkStart w:name="bookmark5" w:id="7"/>
            <w:bookmarkEnd w:id="7"/>
            <w:r>
              <w:rPr>
                <w:sz w:val="22"/>
                <w:szCs w:val="22"/>
                <w:color w:val="212529"/>
                <w:spacing w:val="5"/>
              </w:rPr>
              <w:t>收入支出决算总表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8369"/>
              <w:spacing w:before="127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公开01表</w:t>
            </w:r>
          </w:p>
        </w:tc>
      </w:tr>
      <w:tr>
        <w:trPr>
          <w:trHeight w:val="422" w:hRule="atLeast"/>
        </w:trPr>
        <w:tc>
          <w:tcPr>
            <w:tcW w:w="4538" w:type="dxa"/>
            <w:vAlign w:val="top"/>
            <w:gridSpan w:val="3"/>
            <w:tcBorders>
              <w:top w:val="single" w:color="FFFFFF" w:sz="4" w:space="0"/>
            </w:tcBorders>
          </w:tcPr>
          <w:p>
            <w:pPr>
              <w:pStyle w:val="TableText"/>
              <w:ind w:left="9"/>
              <w:spacing w:before="12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5"/>
              </w:rPr>
              <w:t>部门名称：中共兴县县委巡察工作办公室</w:t>
            </w:r>
          </w:p>
        </w:tc>
        <w:tc>
          <w:tcPr>
            <w:tcW w:w="2362" w:type="dxa"/>
            <w:vAlign w:val="top"/>
            <w:tcBorders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9"/>
              <w:spacing w:before="12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2023年度</w:t>
            </w:r>
          </w:p>
        </w:tc>
        <w:tc>
          <w:tcPr>
            <w:tcW w:w="55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5" w:type="dxa"/>
            <w:vAlign w:val="top"/>
            <w:tcBorders>
              <w:lef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right="26"/>
              <w:spacing w:before="128" w:line="227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4"/>
              </w:rPr>
              <w:t>金额单位：万元</w:t>
            </w:r>
          </w:p>
        </w:tc>
      </w:tr>
      <w:tr>
        <w:trPr>
          <w:trHeight w:val="421" w:hRule="atLeast"/>
        </w:trPr>
        <w:tc>
          <w:tcPr>
            <w:tcW w:w="4538" w:type="dxa"/>
            <w:vAlign w:val="top"/>
            <w:gridSpan w:val="3"/>
          </w:tcPr>
          <w:p>
            <w:pPr>
              <w:pStyle w:val="TableText"/>
              <w:ind w:left="2079"/>
              <w:spacing w:before="108" w:line="219" w:lineRule="auto"/>
              <w:rPr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4478" w:type="dxa"/>
            <w:vAlign w:val="top"/>
            <w:gridSpan w:val="3"/>
          </w:tcPr>
          <w:p>
            <w:pPr>
              <w:pStyle w:val="TableText"/>
              <w:ind w:left="2043"/>
              <w:spacing w:before="107" w:line="220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84"/>
              <w:spacing w:before="10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80"/>
              <w:spacing w:before="109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left="620"/>
              <w:spacing w:before="109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89"/>
              <w:spacing w:before="10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85"/>
              <w:spacing w:before="109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left="589"/>
              <w:spacing w:before="109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81"/>
              <w:spacing w:before="110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pStyle w:val="TableText"/>
              <w:ind w:left="764"/>
              <w:spacing w:before="110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86"/>
              <w:spacing w:before="110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5" w:type="dxa"/>
            <w:vAlign w:val="top"/>
          </w:tcPr>
          <w:p>
            <w:pPr>
              <w:pStyle w:val="TableText"/>
              <w:ind w:left="722"/>
              <w:spacing w:before="110" w:line="241" w:lineRule="auto"/>
              <w:rPr/>
            </w:pPr>
            <w:r>
              <w:rPr>
                <w:color w:val="212529"/>
              </w:rPr>
              <w:t>2</w:t>
            </w:r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4" w:right="184" w:hanging="3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一、一般公共预算财政拨款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29"/>
              <w:spacing w:before="110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right="25"/>
              <w:spacing w:before="130" w:line="200" w:lineRule="exac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-1"/>
                <w:position w:val="1"/>
              </w:rPr>
              <w:t>113.21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0" w:line="219" w:lineRule="auto"/>
              <w:rPr/>
            </w:pPr>
            <w:r>
              <w:rPr>
                <w:color w:val="212529"/>
                <w:spacing w:val="-2"/>
              </w:rPr>
              <w:t>一、一般公共服务支出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09"/>
              <w:rPr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right="26"/>
              <w:spacing w:before="130" w:line="200" w:lineRule="exac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-1"/>
                <w:position w:val="1"/>
              </w:rPr>
              <w:t>113.21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" w:right="184" w:firstLine="2"/>
              <w:spacing w:before="2" w:line="210" w:lineRule="auto"/>
              <w:rPr/>
            </w:pPr>
            <w:r>
              <w:rPr>
                <w:color w:val="212529"/>
                <w:spacing w:val="-1"/>
              </w:rPr>
              <w:t>二、政府性基金预算财政拨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款收入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7"/>
              <w:spacing w:before="111" w:line="241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1" w:line="220" w:lineRule="auto"/>
              <w:rPr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0"/>
              <w:rPr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0" w:right="184" w:hanging="1"/>
              <w:spacing w:before="3" w:line="209" w:lineRule="auto"/>
              <w:rPr/>
            </w:pPr>
            <w:r>
              <w:rPr>
                <w:color w:val="212529"/>
                <w:spacing w:val="-1"/>
              </w:rPr>
              <w:t>三、国有资本经营预算财政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3"/>
              </w:rPr>
              <w:t>拨款收入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9"/>
              <w:spacing w:before="110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8"/>
              <w:spacing w:before="111" w:line="220" w:lineRule="auto"/>
              <w:rPr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0"/>
              <w:rPr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25"/>
              <w:spacing w:before="112" w:line="219" w:lineRule="auto"/>
              <w:rPr/>
            </w:pPr>
            <w:r>
              <w:rPr>
                <w:color w:val="212529"/>
                <w:spacing w:val="-4"/>
              </w:rPr>
              <w:t>四、上级补助收入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5"/>
              <w:spacing w:before="112" w:line="241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25"/>
              <w:spacing w:before="112" w:line="219" w:lineRule="auto"/>
              <w:rPr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2"/>
              <w:rPr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五、事业收入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9"/>
              <w:spacing w:before="112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2"/>
              <w:rPr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0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六、经营收入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7"/>
              <w:spacing w:before="112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2"/>
              <w:rPr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8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七、附属单位上缴收入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20"/>
              <w:spacing w:before="112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23" w:right="191" w:hanging="16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七、文化旅游体育与传媒支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2"/>
              <w:rPr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1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八、其他收入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6"/>
              <w:spacing w:before="112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right="25"/>
              <w:spacing w:before="133" w:line="200" w:lineRule="exac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1"/>
                <w:position w:val="1"/>
              </w:rPr>
              <w:t>0.00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八、社会保障和就业支出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2"/>
              <w:rPr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6"/>
              <w:spacing w:before="112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2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2"/>
              <w:rPr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2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20" w:lineRule="auto"/>
              <w:rPr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 w:line="241" w:lineRule="auto"/>
              <w:rPr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 w:line="241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 w:line="241" w:lineRule="auto"/>
              <w:rPr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 w:line="241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/>
              <w:rPr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 w:line="241" w:lineRule="auto"/>
              <w:rPr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 w:line="241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 w:right="191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十四、资源勘探工业信息等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/>
              <w:rPr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十五、商业服务业等支出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/>
              <w:rPr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/>
              <w:rPr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/>
              <w:rPr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20" w:lineRule="auto"/>
              <w:rPr/>
            </w:pPr>
            <w:r>
              <w:rPr>
                <w:color w:val="212529"/>
                <w:spacing w:val="-1"/>
              </w:rPr>
              <w:t>十七、援助其他地区支出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/>
              <w:rPr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/>
              <w:rPr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 w:right="191"/>
              <w:spacing w:before="6" w:line="208" w:lineRule="auto"/>
              <w:rPr/>
            </w:pPr>
            <w:r>
              <w:rPr>
                <w:color w:val="212529"/>
                <w:spacing w:val="-4"/>
              </w:rPr>
              <w:t>十八、</w:t>
            </w:r>
            <w:r>
              <w:rPr>
                <w:color w:val="212529"/>
                <w:spacing w:val="-52"/>
              </w:rPr>
              <w:t xml:space="preserve"> </w:t>
            </w:r>
            <w:r>
              <w:rPr>
                <w:color w:val="212529"/>
                <w:spacing w:val="-4"/>
              </w:rPr>
              <w:t>自然资源海洋气象等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/>
              <w:rPr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/>
              <w:rPr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3"/>
              <w:rPr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14"/>
              <w:rPr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二十、粮油物资储备支出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4"/>
              <w:rPr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14" w:line="241" w:lineRule="auto"/>
              <w:rPr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 w:right="191" w:firstLine="2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二十一、国有资本经营预算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4"/>
              <w:rPr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14" w:line="241" w:lineRule="auto"/>
              <w:rPr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0" w:right="191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二十二、灾害防治及应急管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理支出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4"/>
              <w:rPr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14"/>
              <w:rPr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4"/>
              <w:rPr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14" w:line="241" w:lineRule="auto"/>
              <w:rPr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二十四、债务还本支出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4"/>
              <w:rPr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14"/>
              <w:rPr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5" w:line="219" w:lineRule="auto"/>
              <w:rPr/>
            </w:pPr>
            <w:r>
              <w:rPr>
                <w:color w:val="212529"/>
                <w:spacing w:val="-2"/>
              </w:rPr>
              <w:t>二十五、债务付息支出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4"/>
              <w:rPr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14"/>
              <w:rPr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22" w:right="191" w:hanging="11"/>
              <w:spacing w:before="7" w:line="210" w:lineRule="auto"/>
              <w:rPr/>
            </w:pPr>
            <w:r>
              <w:rPr>
                <w:color w:val="212529"/>
                <w:spacing w:val="-1"/>
              </w:rPr>
              <w:t>二十六、抗疫特别国债安排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的支出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4"/>
              <w:rPr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7"/>
          <w:footerReference w:type="default" r:id="rId8"/>
          <w:pgSz w:w="11900" w:h="16840"/>
          <w:pgMar w:top="642" w:right="0" w:bottom="340" w:left="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2" w:lineRule="exact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56"/>
        <w:gridCol w:w="551"/>
        <w:gridCol w:w="1631"/>
        <w:gridCol w:w="2362"/>
        <w:gridCol w:w="551"/>
        <w:gridCol w:w="1565"/>
      </w:tblGrid>
      <w:tr>
        <w:trPr>
          <w:trHeight w:val="426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621"/>
              <w:spacing w:before="111" w:line="219" w:lineRule="auto"/>
              <w:rPr/>
            </w:pPr>
            <w:bookmarkStart w:name="bookmark30" w:id="8"/>
            <w:bookmarkEnd w:id="8"/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11"/>
              <w:rPr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right="25"/>
              <w:spacing w:before="111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113.21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627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1"/>
              <w:rPr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right="26"/>
              <w:spacing w:before="111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113.21</w:t>
            </w:r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2" w:right="184" w:hanging="3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使用非财政拨款结余和专用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07"/>
              <w:rPr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2"/>
              <w:spacing w:before="107" w:line="220" w:lineRule="auto"/>
              <w:rPr/>
            </w:pPr>
            <w:r>
              <w:rPr>
                <w:color w:val="212529"/>
                <w:spacing w:val="-4"/>
              </w:rPr>
              <w:t>结余分配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07"/>
              <w:rPr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"/>
              <w:spacing w:before="109" w:line="219" w:lineRule="auto"/>
              <w:rPr/>
            </w:pPr>
            <w:r>
              <w:rPr>
                <w:color w:val="212529"/>
                <w:spacing w:val="-2"/>
              </w:rPr>
              <w:t>年初结转和结余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08"/>
              <w:rPr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09" w:line="219" w:lineRule="auto"/>
              <w:rPr/>
            </w:pPr>
            <w:r>
              <w:rPr>
                <w:color w:val="212529"/>
                <w:spacing w:val="-2"/>
              </w:rPr>
              <w:t>年末结转和结余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0"/>
              <w:spacing w:before="108"/>
              <w:rPr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right="26"/>
              <w:spacing w:before="129" w:line="200" w:lineRule="exac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1"/>
                <w:position w:val="1"/>
              </w:rPr>
              <w:t>0.00</w:t>
            </w:r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7"/>
              <w:spacing w:before="109"/>
              <w:rPr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0"/>
              <w:spacing w:before="109"/>
              <w:rPr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86"/>
              <w:spacing w:before="110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7"/>
              <w:spacing w:before="110"/>
              <w:rPr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right="25"/>
              <w:spacing w:before="110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113.21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91"/>
              <w:spacing w:before="110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0"/>
              <w:spacing w:before="110"/>
              <w:rPr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right="26"/>
              <w:spacing w:before="110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113.21</w:t>
            </w:r>
          </w:p>
        </w:tc>
      </w:tr>
      <w:tr>
        <w:trPr>
          <w:trHeight w:val="420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93" w:line="22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注 ：本表反映部门本年度的总收支和年末结转结余情况。本套报表金额单位转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换时可能存在尾数误差。</w:t>
            </w:r>
          </w:p>
        </w:tc>
      </w:tr>
      <w:tr>
        <w:trPr>
          <w:trHeight w:val="426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5"/>
          <w:footerReference w:type="default" r:id="rId9"/>
          <w:pgSz w:w="11900" w:h="16840"/>
          <w:pgMar w:top="642" w:right="0" w:bottom="340" w:left="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88" w:lineRule="exact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65"/>
        <w:gridCol w:w="1367"/>
        <w:gridCol w:w="1139"/>
        <w:gridCol w:w="1103"/>
        <w:gridCol w:w="767"/>
        <w:gridCol w:w="767"/>
        <w:gridCol w:w="923"/>
        <w:gridCol w:w="732"/>
        <w:gridCol w:w="953"/>
      </w:tblGrid>
      <w:tr>
        <w:trPr>
          <w:trHeight w:val="331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934"/>
              <w:spacing w:before="46" w:line="226" w:lineRule="auto"/>
              <w:outlineLvl w:val="1"/>
              <w:rPr>
                <w:sz w:val="22"/>
                <w:szCs w:val="22"/>
              </w:rPr>
            </w:pPr>
            <w:bookmarkStart w:name="bookmark31" w:id="9"/>
            <w:bookmarkEnd w:id="9"/>
            <w:bookmarkStart w:name="bookmark6" w:id="10"/>
            <w:bookmarkEnd w:id="10"/>
            <w:r>
              <w:rPr>
                <w:sz w:val="22"/>
                <w:szCs w:val="22"/>
                <w:color w:val="212529"/>
                <w:spacing w:val="4"/>
              </w:rPr>
              <w:t>收入决算表</w:t>
            </w:r>
          </w:p>
        </w:tc>
      </w:tr>
      <w:tr>
        <w:trPr>
          <w:trHeight w:val="325" w:hRule="atLeast"/>
        </w:trPr>
        <w:tc>
          <w:tcPr>
            <w:tcW w:w="126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53"/>
              <w:spacing w:before="77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公开02表</w:t>
            </w:r>
          </w:p>
        </w:tc>
      </w:tr>
      <w:tr>
        <w:trPr>
          <w:trHeight w:val="325" w:hRule="atLeast"/>
        </w:trPr>
        <w:tc>
          <w:tcPr>
            <w:tcW w:w="3771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"/>
              <w:spacing w:before="7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部门名称：中共兴县县委巡察工作办公室</w:t>
            </w:r>
          </w:p>
        </w:tc>
        <w:tc>
          <w:tcPr>
            <w:tcW w:w="1870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616"/>
              <w:spacing w:before="80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2023年度</w:t>
            </w:r>
          </w:p>
        </w:tc>
        <w:tc>
          <w:tcPr>
            <w:tcW w:w="76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5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650"/>
              <w:spacing w:before="7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325" w:hRule="atLeast"/>
        </w:trPr>
        <w:tc>
          <w:tcPr>
            <w:tcW w:w="2632" w:type="dxa"/>
            <w:vAlign w:val="top"/>
            <w:gridSpan w:val="2"/>
          </w:tcPr>
          <w:p>
            <w:pPr>
              <w:pStyle w:val="TableText"/>
              <w:ind w:left="1122"/>
              <w:spacing w:before="60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13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"/>
              <w:spacing w:before="58" w:line="219" w:lineRule="auto"/>
              <w:rPr/>
            </w:pPr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110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5"/>
              <w:spacing w:before="205" w:line="209" w:lineRule="auto"/>
              <w:rPr/>
            </w:pPr>
            <w:r>
              <w:rPr>
                <w:color w:val="212529"/>
                <w:spacing w:val="-2"/>
              </w:rPr>
              <w:t>财政拨款收</w:t>
            </w:r>
          </w:p>
          <w:p>
            <w:pPr>
              <w:pStyle w:val="TableText"/>
              <w:ind w:left="444"/>
              <w:spacing w:line="225" w:lineRule="auto"/>
              <w:rPr/>
            </w:pPr>
            <w:r>
              <w:rPr>
                <w:color w:val="212529"/>
              </w:rPr>
              <w:t>入</w:t>
            </w:r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"/>
              <w:spacing w:before="205" w:line="209" w:lineRule="auto"/>
              <w:rPr/>
            </w:pPr>
            <w:r>
              <w:rPr>
                <w:color w:val="212529"/>
                <w:spacing w:val="-3"/>
              </w:rPr>
              <w:t>上级补助</w:t>
            </w:r>
          </w:p>
          <w:p>
            <w:pPr>
              <w:pStyle w:val="TableText"/>
              <w:ind w:left="194"/>
              <w:spacing w:line="219" w:lineRule="auto"/>
              <w:rPr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"/>
              <w:spacing w:before="58" w:line="219" w:lineRule="auto"/>
              <w:rPr/>
            </w:pPr>
            <w:r>
              <w:rPr>
                <w:color w:val="212529"/>
                <w:spacing w:val="-3"/>
              </w:rPr>
              <w:t>事业收入</w:t>
            </w:r>
          </w:p>
        </w:tc>
        <w:tc>
          <w:tcPr>
            <w:tcW w:w="923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"/>
              <w:spacing w:before="58" w:line="219" w:lineRule="auto"/>
              <w:rPr/>
            </w:pPr>
            <w:r>
              <w:rPr>
                <w:color w:val="212529"/>
                <w:spacing w:val="-3"/>
              </w:rPr>
              <w:t>经营收入</w:t>
            </w:r>
          </w:p>
        </w:tc>
        <w:tc>
          <w:tcPr>
            <w:tcW w:w="73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8"/>
              <w:spacing w:line="209" w:lineRule="auto"/>
              <w:rPr/>
            </w:pPr>
            <w:r>
              <w:rPr>
                <w:color w:val="212529"/>
                <w:spacing w:val="-8"/>
              </w:rPr>
              <w:t>附属单</w:t>
            </w:r>
          </w:p>
          <w:p>
            <w:pPr>
              <w:pStyle w:val="TableText"/>
              <w:ind w:left="264"/>
              <w:spacing w:line="209" w:lineRule="auto"/>
              <w:rPr/>
            </w:pPr>
            <w:r>
              <w:rPr>
                <w:color w:val="212529"/>
              </w:rPr>
              <w:t>位</w:t>
            </w:r>
          </w:p>
          <w:p>
            <w:pPr>
              <w:pStyle w:val="TableText"/>
              <w:ind w:left="85"/>
              <w:spacing w:line="209" w:lineRule="auto"/>
              <w:rPr/>
            </w:pPr>
            <w:r>
              <w:rPr>
                <w:color w:val="212529"/>
                <w:spacing w:val="-4"/>
              </w:rPr>
              <w:t>上缴收</w:t>
            </w:r>
          </w:p>
          <w:p>
            <w:pPr>
              <w:pStyle w:val="TableText"/>
              <w:ind w:left="263"/>
              <w:spacing w:line="198" w:lineRule="auto"/>
              <w:rPr/>
            </w:pPr>
            <w:r>
              <w:rPr>
                <w:color w:val="212529"/>
              </w:rPr>
              <w:t>入</w:t>
            </w:r>
          </w:p>
        </w:tc>
        <w:tc>
          <w:tcPr>
            <w:tcW w:w="953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/>
              <w:spacing w:before="58" w:line="219" w:lineRule="auto"/>
              <w:rPr/>
            </w:pPr>
            <w:r>
              <w:rPr>
                <w:color w:val="212529"/>
                <w:spacing w:val="-3"/>
              </w:rPr>
              <w:t>其他收入</w:t>
            </w:r>
          </w:p>
        </w:tc>
      </w:tr>
      <w:tr>
        <w:trPr>
          <w:trHeight w:val="481" w:hRule="atLeast"/>
        </w:trPr>
        <w:tc>
          <w:tcPr>
            <w:tcW w:w="1265" w:type="dxa"/>
            <w:vAlign w:val="top"/>
          </w:tcPr>
          <w:p>
            <w:pPr>
              <w:pStyle w:val="TableText"/>
              <w:ind w:left="255"/>
              <w:spacing w:before="133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367" w:type="dxa"/>
            <w:vAlign w:val="top"/>
          </w:tcPr>
          <w:p>
            <w:pPr>
              <w:pStyle w:val="TableText"/>
              <w:ind w:left="304"/>
              <w:spacing w:before="133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1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5" w:hRule="atLeast"/>
        </w:trPr>
        <w:tc>
          <w:tcPr>
            <w:tcW w:w="2632" w:type="dxa"/>
            <w:vAlign w:val="top"/>
            <w:gridSpan w:val="2"/>
          </w:tcPr>
          <w:p>
            <w:pPr>
              <w:ind w:left="1111"/>
              <w:spacing w:before="69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1139" w:type="dxa"/>
            <w:vAlign w:val="top"/>
          </w:tcPr>
          <w:p>
            <w:pPr>
              <w:ind w:left="515"/>
              <w:spacing w:before="41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103" w:type="dxa"/>
            <w:vAlign w:val="top"/>
          </w:tcPr>
          <w:p>
            <w:pPr>
              <w:ind w:left="491"/>
              <w:spacing w:before="41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767" w:type="dxa"/>
            <w:vAlign w:val="top"/>
          </w:tcPr>
          <w:p>
            <w:pPr>
              <w:ind w:left="324"/>
              <w:spacing w:before="41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3</w:t>
            </w:r>
          </w:p>
        </w:tc>
        <w:tc>
          <w:tcPr>
            <w:tcW w:w="767" w:type="dxa"/>
            <w:vAlign w:val="top"/>
          </w:tcPr>
          <w:p>
            <w:pPr>
              <w:ind w:left="324"/>
              <w:spacing w:before="41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923" w:type="dxa"/>
            <w:vAlign w:val="top"/>
          </w:tcPr>
          <w:p>
            <w:pPr>
              <w:ind w:left="404"/>
              <w:spacing w:before="41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5</w:t>
            </w:r>
          </w:p>
        </w:tc>
        <w:tc>
          <w:tcPr>
            <w:tcW w:w="732" w:type="dxa"/>
            <w:vAlign w:val="top"/>
          </w:tcPr>
          <w:p>
            <w:pPr>
              <w:ind w:left="310"/>
              <w:spacing w:before="41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6</w:t>
            </w:r>
          </w:p>
        </w:tc>
        <w:tc>
          <w:tcPr>
            <w:tcW w:w="953" w:type="dxa"/>
            <w:vAlign w:val="top"/>
          </w:tcPr>
          <w:p>
            <w:pPr>
              <w:ind w:left="418"/>
              <w:spacing w:before="41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7</w:t>
            </w:r>
          </w:p>
        </w:tc>
      </w:tr>
      <w:tr>
        <w:trPr>
          <w:trHeight w:val="326" w:hRule="atLeast"/>
        </w:trPr>
        <w:tc>
          <w:tcPr>
            <w:tcW w:w="2632" w:type="dxa"/>
            <w:vAlign w:val="top"/>
            <w:gridSpan w:val="2"/>
          </w:tcPr>
          <w:p>
            <w:pPr>
              <w:ind w:left="1115"/>
              <w:spacing w:before="68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26"/>
              <w:spacing w:before="63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113.21</w:t>
            </w:r>
          </w:p>
        </w:tc>
        <w:tc>
          <w:tcPr>
            <w:tcW w:w="1103" w:type="dxa"/>
            <w:vAlign w:val="top"/>
          </w:tcPr>
          <w:p>
            <w:pPr>
              <w:pStyle w:val="TableText"/>
              <w:ind w:right="25"/>
              <w:spacing w:before="63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113.21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pStyle w:val="TableText"/>
              <w:ind w:right="26"/>
              <w:spacing w:before="6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0.00</w:t>
            </w:r>
          </w:p>
        </w:tc>
      </w:tr>
      <w:tr>
        <w:trPr>
          <w:trHeight w:val="409" w:hRule="atLeast"/>
        </w:trPr>
        <w:tc>
          <w:tcPr>
            <w:tcW w:w="1265" w:type="dxa"/>
            <w:vAlign w:val="top"/>
          </w:tcPr>
          <w:p>
            <w:pPr>
              <w:pStyle w:val="TableText"/>
              <w:ind w:left="11"/>
              <w:spacing w:before="99"/>
              <w:rPr/>
            </w:pPr>
            <w:r>
              <w:rPr>
                <w:color w:val="212529"/>
                <w:spacing w:val="-4"/>
              </w:rPr>
              <w:t>201</w:t>
            </w:r>
          </w:p>
        </w:tc>
        <w:tc>
          <w:tcPr>
            <w:tcW w:w="1367" w:type="dxa"/>
            <w:vAlign w:val="top"/>
          </w:tcPr>
          <w:p>
            <w:pPr>
              <w:pStyle w:val="TableText"/>
              <w:ind w:left="19" w:right="100" w:hanging="12"/>
              <w:spacing w:before="3" w:line="203" w:lineRule="auto"/>
              <w:rPr/>
            </w:pPr>
            <w:r>
              <w:rPr>
                <w:color w:val="212529"/>
                <w:spacing w:val="-2"/>
              </w:rPr>
              <w:t>一般公共服务支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26"/>
              <w:spacing w:before="99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113.21</w:t>
            </w:r>
          </w:p>
        </w:tc>
        <w:tc>
          <w:tcPr>
            <w:tcW w:w="1103" w:type="dxa"/>
            <w:vAlign w:val="top"/>
          </w:tcPr>
          <w:p>
            <w:pPr>
              <w:pStyle w:val="TableText"/>
              <w:ind w:right="25"/>
              <w:spacing w:before="99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113.21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pStyle w:val="TableText"/>
              <w:ind w:right="26"/>
              <w:spacing w:before="99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0.00</w:t>
            </w:r>
          </w:p>
        </w:tc>
      </w:tr>
      <w:tr>
        <w:trPr>
          <w:trHeight w:val="326" w:hRule="atLeast"/>
        </w:trPr>
        <w:tc>
          <w:tcPr>
            <w:tcW w:w="1265" w:type="dxa"/>
            <w:vAlign w:val="top"/>
          </w:tcPr>
          <w:p>
            <w:pPr>
              <w:pStyle w:val="TableText"/>
              <w:ind w:left="11"/>
              <w:spacing w:before="64"/>
              <w:rPr/>
            </w:pPr>
            <w:r>
              <w:rPr>
                <w:color w:val="212529"/>
                <w:spacing w:val="-2"/>
              </w:rPr>
              <w:t>20111</w:t>
            </w:r>
          </w:p>
        </w:tc>
        <w:tc>
          <w:tcPr>
            <w:tcW w:w="1367" w:type="dxa"/>
            <w:vAlign w:val="top"/>
          </w:tcPr>
          <w:p>
            <w:pPr>
              <w:pStyle w:val="TableText"/>
              <w:ind w:left="9"/>
              <w:spacing w:before="65" w:line="219" w:lineRule="auto"/>
              <w:rPr/>
            </w:pPr>
            <w:r>
              <w:rPr>
                <w:color w:val="212529"/>
                <w:spacing w:val="-3"/>
              </w:rPr>
              <w:t>纪检监察事务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26"/>
              <w:spacing w:before="65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106.47</w:t>
            </w:r>
          </w:p>
        </w:tc>
        <w:tc>
          <w:tcPr>
            <w:tcW w:w="1103" w:type="dxa"/>
            <w:vAlign w:val="top"/>
          </w:tcPr>
          <w:p>
            <w:pPr>
              <w:pStyle w:val="TableText"/>
              <w:ind w:right="25"/>
              <w:spacing w:before="65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106.47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pStyle w:val="TableText"/>
              <w:ind w:right="26"/>
              <w:spacing w:before="65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0.00</w:t>
            </w:r>
          </w:p>
        </w:tc>
      </w:tr>
      <w:tr>
        <w:trPr>
          <w:trHeight w:val="326" w:hRule="atLeast"/>
        </w:trPr>
        <w:tc>
          <w:tcPr>
            <w:tcW w:w="1265" w:type="dxa"/>
            <w:vAlign w:val="top"/>
          </w:tcPr>
          <w:p>
            <w:pPr>
              <w:pStyle w:val="TableText"/>
              <w:ind w:left="11"/>
              <w:spacing w:before="64"/>
              <w:rPr/>
            </w:pPr>
            <w:r>
              <w:rPr>
                <w:color w:val="212529"/>
                <w:spacing w:val="-2"/>
              </w:rPr>
              <w:t>2011101</w:t>
            </w:r>
          </w:p>
        </w:tc>
        <w:tc>
          <w:tcPr>
            <w:tcW w:w="1367" w:type="dxa"/>
            <w:vAlign w:val="top"/>
          </w:tcPr>
          <w:p>
            <w:pPr>
              <w:pStyle w:val="TableText"/>
              <w:ind w:left="7"/>
              <w:spacing w:before="65" w:line="220" w:lineRule="auto"/>
              <w:rPr/>
            </w:pPr>
            <w:r>
              <w:rPr>
                <w:color w:val="212529"/>
                <w:spacing w:val="-3"/>
              </w:rPr>
              <w:t>行政运行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26"/>
              <w:spacing w:before="65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106.47</w:t>
            </w:r>
          </w:p>
        </w:tc>
        <w:tc>
          <w:tcPr>
            <w:tcW w:w="1103" w:type="dxa"/>
            <w:vAlign w:val="top"/>
          </w:tcPr>
          <w:p>
            <w:pPr>
              <w:pStyle w:val="TableText"/>
              <w:ind w:right="25"/>
              <w:spacing w:before="65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106.47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pStyle w:val="TableText"/>
              <w:ind w:right="26"/>
              <w:spacing w:before="65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0.00</w:t>
            </w:r>
          </w:p>
        </w:tc>
      </w:tr>
      <w:tr>
        <w:trPr>
          <w:trHeight w:val="326" w:hRule="atLeast"/>
        </w:trPr>
        <w:tc>
          <w:tcPr>
            <w:tcW w:w="1265" w:type="dxa"/>
            <w:vAlign w:val="top"/>
          </w:tcPr>
          <w:p>
            <w:pPr>
              <w:pStyle w:val="TableText"/>
              <w:ind w:left="11"/>
              <w:spacing w:before="64"/>
              <w:rPr/>
            </w:pPr>
            <w:r>
              <w:rPr>
                <w:color w:val="212529"/>
                <w:spacing w:val="-2"/>
              </w:rPr>
              <w:t>20132</w:t>
            </w:r>
          </w:p>
        </w:tc>
        <w:tc>
          <w:tcPr>
            <w:tcW w:w="1367" w:type="dxa"/>
            <w:vAlign w:val="top"/>
          </w:tcPr>
          <w:p>
            <w:pPr>
              <w:pStyle w:val="TableText"/>
              <w:ind w:left="6"/>
              <w:spacing w:before="65" w:line="219" w:lineRule="auto"/>
              <w:rPr/>
            </w:pPr>
            <w:r>
              <w:rPr>
                <w:color w:val="212529"/>
                <w:spacing w:val="-3"/>
              </w:rPr>
              <w:t>组织事务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26"/>
              <w:spacing w:before="65" w:line="239" w:lineRule="auto"/>
              <w:jc w:val="right"/>
              <w:rPr/>
            </w:pPr>
            <w:r>
              <w:rPr>
                <w:color w:val="212529"/>
                <w:spacing w:val="-3"/>
              </w:rPr>
              <w:t>6.74</w:t>
            </w:r>
          </w:p>
        </w:tc>
        <w:tc>
          <w:tcPr>
            <w:tcW w:w="1103" w:type="dxa"/>
            <w:vAlign w:val="top"/>
          </w:tcPr>
          <w:p>
            <w:pPr>
              <w:pStyle w:val="TableText"/>
              <w:ind w:right="25"/>
              <w:spacing w:before="65" w:line="239" w:lineRule="auto"/>
              <w:jc w:val="right"/>
              <w:rPr/>
            </w:pPr>
            <w:r>
              <w:rPr>
                <w:color w:val="212529"/>
                <w:spacing w:val="-3"/>
              </w:rPr>
              <w:t>6.74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265" w:type="dxa"/>
            <w:vAlign w:val="top"/>
          </w:tcPr>
          <w:p>
            <w:pPr>
              <w:pStyle w:val="TableText"/>
              <w:ind w:left="11"/>
              <w:spacing w:before="101"/>
              <w:rPr/>
            </w:pPr>
            <w:r>
              <w:rPr>
                <w:color w:val="212529"/>
                <w:spacing w:val="-2"/>
              </w:rPr>
              <w:t>2013299</w:t>
            </w:r>
          </w:p>
        </w:tc>
        <w:tc>
          <w:tcPr>
            <w:tcW w:w="1367" w:type="dxa"/>
            <w:vAlign w:val="top"/>
          </w:tcPr>
          <w:p>
            <w:pPr>
              <w:pStyle w:val="TableText"/>
              <w:ind w:left="19" w:right="100" w:hanging="14"/>
              <w:spacing w:before="5" w:line="202" w:lineRule="auto"/>
              <w:rPr/>
            </w:pPr>
            <w:r>
              <w:rPr>
                <w:color w:val="212529"/>
                <w:spacing w:val="-2"/>
              </w:rPr>
              <w:t>其他组织事务支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26"/>
              <w:spacing w:before="101" w:line="239" w:lineRule="auto"/>
              <w:jc w:val="right"/>
              <w:rPr/>
            </w:pPr>
            <w:r>
              <w:rPr>
                <w:color w:val="212529"/>
                <w:spacing w:val="-3"/>
              </w:rPr>
              <w:t>6.74</w:t>
            </w:r>
          </w:p>
        </w:tc>
        <w:tc>
          <w:tcPr>
            <w:tcW w:w="1103" w:type="dxa"/>
            <w:vAlign w:val="top"/>
          </w:tcPr>
          <w:p>
            <w:pPr>
              <w:pStyle w:val="TableText"/>
              <w:ind w:right="25"/>
              <w:spacing w:before="101" w:line="239" w:lineRule="auto"/>
              <w:jc w:val="right"/>
              <w:rPr/>
            </w:pPr>
            <w:r>
              <w:rPr>
                <w:color w:val="212529"/>
                <w:spacing w:val="-3"/>
              </w:rPr>
              <w:t>6.74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1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bottom w:val="single" w:color="FFFFFF" w:sz="4" w:space="0"/>
              <w:right w:val="nil"/>
            </w:tcBorders>
          </w:tcPr>
          <w:p>
            <w:pPr>
              <w:ind w:left="7"/>
              <w:spacing w:before="48" w:line="21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注 ：本表反映部门本年度取得的各项收入情况。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0"/>
          <w:footerReference w:type="default" r:id="rId11"/>
          <w:pgSz w:w="11900" w:h="16840"/>
          <w:pgMar w:top="642" w:right="0" w:bottom="340" w:left="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88" w:lineRule="exact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37"/>
        <w:gridCol w:w="1415"/>
        <w:gridCol w:w="1307"/>
        <w:gridCol w:w="1295"/>
        <w:gridCol w:w="1211"/>
        <w:gridCol w:w="551"/>
        <w:gridCol w:w="947"/>
        <w:gridCol w:w="953"/>
      </w:tblGrid>
      <w:tr>
        <w:trPr>
          <w:trHeight w:val="307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927"/>
              <w:spacing w:before="33" w:line="221" w:lineRule="auto"/>
              <w:outlineLvl w:val="1"/>
              <w:rPr>
                <w:sz w:val="22"/>
                <w:szCs w:val="22"/>
              </w:rPr>
            </w:pPr>
            <w:bookmarkStart w:name="bookmark7" w:id="11"/>
            <w:bookmarkEnd w:id="11"/>
            <w:r>
              <w:rPr>
                <w:sz w:val="22"/>
                <w:szCs w:val="22"/>
                <w:color w:val="212529"/>
                <w:spacing w:val="5"/>
              </w:rPr>
              <w:t>支出决算表</w:t>
            </w:r>
          </w:p>
        </w:tc>
      </w:tr>
      <w:tr>
        <w:trPr>
          <w:trHeight w:val="301" w:hRule="atLeast"/>
        </w:trPr>
        <w:tc>
          <w:tcPr>
            <w:tcW w:w="133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53"/>
              <w:spacing w:before="6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公开03表</w:t>
            </w:r>
          </w:p>
        </w:tc>
      </w:tr>
      <w:tr>
        <w:trPr>
          <w:trHeight w:val="301" w:hRule="atLeast"/>
        </w:trPr>
        <w:tc>
          <w:tcPr>
            <w:tcW w:w="4059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"/>
              <w:spacing w:before="6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5"/>
              </w:rPr>
              <w:t>部门名称：中共兴县县委巡察工作办公室</w:t>
            </w:r>
          </w:p>
        </w:tc>
        <w:tc>
          <w:tcPr>
            <w:tcW w:w="2506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9"/>
              <w:spacing w:before="6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55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865"/>
              <w:spacing w:before="6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301" w:hRule="atLeast"/>
        </w:trPr>
        <w:tc>
          <w:tcPr>
            <w:tcW w:w="2752" w:type="dxa"/>
            <w:vAlign w:val="top"/>
            <w:gridSpan w:val="2"/>
          </w:tcPr>
          <w:p>
            <w:pPr>
              <w:ind w:left="1173"/>
              <w:spacing w:before="65" w:line="17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项目</w:t>
            </w:r>
          </w:p>
        </w:tc>
        <w:tc>
          <w:tcPr>
            <w:tcW w:w="130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6"/>
              <w:spacing w:before="204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129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71"/>
              <w:spacing w:before="204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2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3"/>
              <w:spacing w:before="204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5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line="209" w:lineRule="auto"/>
              <w:rPr/>
            </w:pPr>
            <w:r>
              <w:rPr>
                <w:color w:val="212529"/>
                <w:spacing w:val="-5"/>
              </w:rPr>
              <w:t>上缴</w:t>
            </w:r>
          </w:p>
          <w:p>
            <w:pPr>
              <w:pStyle w:val="TableText"/>
              <w:ind w:left="83"/>
              <w:spacing w:line="209" w:lineRule="auto"/>
              <w:rPr/>
            </w:pPr>
            <w:r>
              <w:rPr>
                <w:color w:val="212529"/>
                <w:spacing w:val="-5"/>
              </w:rPr>
              <w:t>上级</w:t>
            </w:r>
          </w:p>
          <w:p>
            <w:pPr>
              <w:pStyle w:val="TableText"/>
              <w:ind w:left="82"/>
              <w:spacing w:line="199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94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2"/>
              <w:spacing w:before="204" w:line="220" w:lineRule="auto"/>
              <w:rPr/>
            </w:pPr>
            <w:r>
              <w:rPr>
                <w:color w:val="212529"/>
                <w:spacing w:val="-3"/>
              </w:rPr>
              <w:t>经营支出</w:t>
            </w:r>
          </w:p>
        </w:tc>
        <w:tc>
          <w:tcPr>
            <w:tcW w:w="9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"/>
              <w:spacing w:line="209" w:lineRule="auto"/>
              <w:rPr/>
            </w:pPr>
            <w:r>
              <w:rPr>
                <w:color w:val="212529"/>
                <w:spacing w:val="-2"/>
              </w:rPr>
              <w:t>对附属单位</w:t>
            </w:r>
          </w:p>
          <w:p>
            <w:pPr>
              <w:pStyle w:val="TableText"/>
              <w:ind w:left="282"/>
              <w:spacing w:line="209" w:lineRule="auto"/>
              <w:rPr/>
            </w:pPr>
            <w:r>
              <w:rPr>
                <w:color w:val="212529"/>
                <w:spacing w:val="-5"/>
              </w:rPr>
              <w:t>补助</w:t>
            </w:r>
          </w:p>
          <w:p>
            <w:pPr>
              <w:pStyle w:val="TableText"/>
              <w:ind w:left="283"/>
              <w:spacing w:line="199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302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291"/>
              <w:spacing w:before="49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328"/>
              <w:spacing w:before="49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3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2752" w:type="dxa"/>
            <w:vAlign w:val="top"/>
            <w:gridSpan w:val="2"/>
          </w:tcPr>
          <w:p>
            <w:pPr>
              <w:pStyle w:val="TableText"/>
              <w:ind w:left="1179"/>
              <w:spacing w:before="50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307" w:type="dxa"/>
            <w:vAlign w:val="top"/>
          </w:tcPr>
          <w:p>
            <w:pPr>
              <w:ind w:left="599"/>
              <w:spacing w:before="28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295" w:type="dxa"/>
            <w:vAlign w:val="top"/>
          </w:tcPr>
          <w:p>
            <w:pPr>
              <w:ind w:left="587"/>
              <w:spacing w:before="28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1211" w:type="dxa"/>
            <w:vAlign w:val="top"/>
          </w:tcPr>
          <w:p>
            <w:pPr>
              <w:ind w:left="546"/>
              <w:spacing w:before="28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3</w:t>
            </w:r>
          </w:p>
        </w:tc>
        <w:tc>
          <w:tcPr>
            <w:tcW w:w="551" w:type="dxa"/>
            <w:vAlign w:val="top"/>
          </w:tcPr>
          <w:p>
            <w:pPr>
              <w:ind w:left="217"/>
              <w:spacing w:before="28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947" w:type="dxa"/>
            <w:vAlign w:val="top"/>
          </w:tcPr>
          <w:p>
            <w:pPr>
              <w:ind w:left="416"/>
              <w:spacing w:before="28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5</w:t>
            </w:r>
          </w:p>
        </w:tc>
        <w:tc>
          <w:tcPr>
            <w:tcW w:w="953" w:type="dxa"/>
            <w:vAlign w:val="top"/>
          </w:tcPr>
          <w:p>
            <w:pPr>
              <w:ind w:left="419"/>
              <w:spacing w:before="28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6</w:t>
            </w:r>
          </w:p>
        </w:tc>
      </w:tr>
      <w:tr>
        <w:trPr>
          <w:trHeight w:val="302" w:hRule="atLeast"/>
        </w:trPr>
        <w:tc>
          <w:tcPr>
            <w:tcW w:w="2752" w:type="dxa"/>
            <w:vAlign w:val="top"/>
            <w:gridSpan w:val="2"/>
          </w:tcPr>
          <w:p>
            <w:pPr>
              <w:pStyle w:val="TableText"/>
              <w:ind w:left="1180"/>
              <w:spacing w:before="49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49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113.21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5"/>
              <w:spacing w:before="49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102.08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right="29"/>
              <w:spacing w:before="49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11.13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97"/>
              <w:rPr/>
            </w:pPr>
            <w:r>
              <w:rPr>
                <w:color w:val="212529"/>
                <w:spacing w:val="-4"/>
              </w:rPr>
              <w:t>201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19" w:right="148" w:hanging="12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一般公共服务支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97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113.21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5"/>
              <w:spacing w:before="97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102.08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right="29"/>
              <w:spacing w:before="97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11.13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1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50"/>
              <w:rPr/>
            </w:pPr>
            <w:r>
              <w:rPr>
                <w:color w:val="212529"/>
                <w:spacing w:val="-2"/>
              </w:rPr>
              <w:t>20111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9"/>
              <w:spacing w:before="51" w:line="219" w:lineRule="auto"/>
              <w:rPr/>
            </w:pPr>
            <w:r>
              <w:rPr>
                <w:color w:val="212529"/>
                <w:spacing w:val="-3"/>
              </w:rPr>
              <w:t>纪检监察事务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50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106.47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5"/>
              <w:spacing w:before="50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102.08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right="23"/>
              <w:spacing w:before="5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4.39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1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51"/>
              <w:rPr/>
            </w:pPr>
            <w:r>
              <w:rPr>
                <w:color w:val="212529"/>
                <w:spacing w:val="-2"/>
              </w:rPr>
              <w:t>2011101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7"/>
              <w:spacing w:before="52" w:line="220" w:lineRule="auto"/>
              <w:rPr/>
            </w:pPr>
            <w:r>
              <w:rPr>
                <w:color w:val="212529"/>
                <w:spacing w:val="-3"/>
              </w:rPr>
              <w:t>行政运行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52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106.47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5"/>
              <w:spacing w:before="52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102.08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right="23"/>
              <w:spacing w:before="52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4.39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52"/>
              <w:rPr/>
            </w:pPr>
            <w:r>
              <w:rPr>
                <w:color w:val="212529"/>
                <w:spacing w:val="-2"/>
              </w:rPr>
              <w:t>20132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6"/>
              <w:spacing w:before="53" w:line="219" w:lineRule="auto"/>
              <w:rPr/>
            </w:pPr>
            <w:r>
              <w:rPr>
                <w:color w:val="212529"/>
                <w:spacing w:val="-3"/>
              </w:rPr>
              <w:t>组织事务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5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6.74</w:t>
            </w: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1" w:type="dxa"/>
            <w:vAlign w:val="top"/>
          </w:tcPr>
          <w:p>
            <w:pPr>
              <w:pStyle w:val="TableText"/>
              <w:ind w:right="23"/>
              <w:spacing w:before="5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6.74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100"/>
              <w:rPr/>
            </w:pPr>
            <w:r>
              <w:rPr>
                <w:color w:val="212529"/>
                <w:spacing w:val="-2"/>
              </w:rPr>
              <w:t>2013299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19" w:right="148" w:hanging="14"/>
              <w:spacing w:before="5" w:line="202" w:lineRule="auto"/>
              <w:rPr/>
            </w:pPr>
            <w:r>
              <w:rPr>
                <w:color w:val="212529"/>
                <w:spacing w:val="-2"/>
              </w:rPr>
              <w:t>其他组织事务支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101" w:line="239" w:lineRule="auto"/>
              <w:jc w:val="right"/>
              <w:rPr/>
            </w:pPr>
            <w:r>
              <w:rPr>
                <w:color w:val="212529"/>
                <w:spacing w:val="-3"/>
              </w:rPr>
              <w:t>6.74</w:t>
            </w: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1" w:type="dxa"/>
            <w:vAlign w:val="top"/>
          </w:tcPr>
          <w:p>
            <w:pPr>
              <w:pStyle w:val="TableText"/>
              <w:ind w:right="23"/>
              <w:spacing w:before="101" w:line="239" w:lineRule="auto"/>
              <w:jc w:val="right"/>
              <w:rPr/>
            </w:pPr>
            <w:r>
              <w:rPr>
                <w:color w:val="212529"/>
                <w:spacing w:val="-3"/>
              </w:rPr>
              <w:t>6.74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bottom w:val="single" w:color="FFFFFF" w:sz="4" w:space="0"/>
              <w:right w:val="nil"/>
            </w:tcBorders>
          </w:tcPr>
          <w:p>
            <w:pPr>
              <w:ind w:left="7"/>
              <w:spacing w:before="54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注 ：本表反映部门本年度各项支出情况。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5"/>
          <w:footerReference w:type="default" r:id="rId12"/>
          <w:pgSz w:w="11900" w:h="16840"/>
          <w:pgMar w:top="642" w:right="0" w:bottom="340" w:left="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88" w:lineRule="exact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>
        <w:trPr>
          <w:trHeight w:val="427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129"/>
              <w:spacing w:before="94" w:line="226" w:lineRule="auto"/>
              <w:outlineLvl w:val="1"/>
              <w:rPr>
                <w:sz w:val="22"/>
                <w:szCs w:val="22"/>
              </w:rPr>
            </w:pPr>
            <w:bookmarkStart w:name="bookmark32" w:id="12"/>
            <w:bookmarkEnd w:id="12"/>
            <w:bookmarkStart w:name="bookmark8" w:id="13"/>
            <w:bookmarkEnd w:id="13"/>
            <w:r>
              <w:rPr>
                <w:sz w:val="22"/>
                <w:szCs w:val="22"/>
                <w:color w:val="212529"/>
                <w:spacing w:val="7"/>
              </w:rPr>
              <w:t>财政拨款收入支出决算总表</w:t>
            </w:r>
          </w:p>
        </w:tc>
      </w:tr>
      <w:tr>
        <w:trPr>
          <w:trHeight w:val="422" w:hRule="atLeast"/>
        </w:trPr>
        <w:tc>
          <w:tcPr>
            <w:tcW w:w="144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0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820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公开04表</w:t>
            </w:r>
          </w:p>
        </w:tc>
      </w:tr>
      <w:tr>
        <w:trPr>
          <w:trHeight w:val="421" w:hRule="atLeast"/>
        </w:trPr>
        <w:tc>
          <w:tcPr>
            <w:tcW w:w="3400" w:type="dxa"/>
            <w:vAlign w:val="top"/>
            <w:gridSpan w:val="3"/>
            <w:tcBorders>
              <w:top w:val="single" w:color="FFFFFF" w:sz="4" w:space="0"/>
            </w:tcBorders>
          </w:tcPr>
          <w:p>
            <w:pPr>
              <w:pStyle w:val="TableText"/>
              <w:ind w:left="9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部门名称：中共兴县县委巡察工作办公室</w:t>
            </w:r>
          </w:p>
        </w:tc>
        <w:tc>
          <w:tcPr>
            <w:tcW w:w="1667" w:type="dxa"/>
            <w:vAlign w:val="top"/>
            <w:tcBorders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6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49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0" w:type="dxa"/>
            <w:vAlign w:val="top"/>
            <w:gridSpan w:val="2"/>
            <w:tcBorders>
              <w:lef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85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422" w:hRule="atLeast"/>
        </w:trPr>
        <w:tc>
          <w:tcPr>
            <w:tcW w:w="3400" w:type="dxa"/>
            <w:vAlign w:val="top"/>
            <w:gridSpan w:val="3"/>
          </w:tcPr>
          <w:p>
            <w:pPr>
              <w:pStyle w:val="TableText"/>
              <w:ind w:left="1509"/>
              <w:spacing w:before="108" w:line="219" w:lineRule="auto"/>
              <w:rPr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616" w:type="dxa"/>
            <w:vAlign w:val="top"/>
            <w:gridSpan w:val="6"/>
          </w:tcPr>
          <w:p>
            <w:pPr>
              <w:pStyle w:val="TableText"/>
              <w:ind w:left="2611"/>
              <w:spacing w:before="107" w:line="220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1225" w:hRule="atLeast"/>
        </w:trPr>
        <w:tc>
          <w:tcPr>
            <w:tcW w:w="1445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8"/>
              <w:spacing w:before="5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68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487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6"/>
              <w:spacing w:before="58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1667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9"/>
              <w:spacing w:before="5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91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58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875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59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63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"/>
              <w:spacing w:before="59" w:line="209" w:lineRule="auto"/>
              <w:rPr/>
            </w:pPr>
            <w:r>
              <w:rPr>
                <w:color w:val="212529"/>
                <w:spacing w:val="-2"/>
              </w:rPr>
              <w:t>一般公共预算</w:t>
            </w:r>
          </w:p>
          <w:p>
            <w:pPr>
              <w:pStyle w:val="TableText"/>
              <w:ind w:left="208"/>
              <w:spacing w:line="219" w:lineRule="auto"/>
              <w:rPr/>
            </w:pP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515" w:type="dxa"/>
            <w:vAlign w:val="top"/>
          </w:tcPr>
          <w:p>
            <w:pPr>
              <w:pStyle w:val="TableText"/>
              <w:ind w:left="64"/>
              <w:spacing w:line="209" w:lineRule="auto"/>
              <w:rPr/>
            </w:pPr>
            <w:r>
              <w:rPr>
                <w:color w:val="212529"/>
                <w:spacing w:val="-4"/>
              </w:rPr>
              <w:t>政府</w:t>
            </w:r>
          </w:p>
          <w:p>
            <w:pPr>
              <w:pStyle w:val="TableText"/>
              <w:ind w:left="67"/>
              <w:spacing w:line="209" w:lineRule="auto"/>
              <w:rPr/>
            </w:pPr>
            <w:r>
              <w:rPr>
                <w:color w:val="212529"/>
                <w:spacing w:val="-6"/>
              </w:rPr>
              <w:t>性基</w:t>
            </w:r>
          </w:p>
          <w:p>
            <w:pPr>
              <w:pStyle w:val="TableText"/>
              <w:ind w:left="66"/>
              <w:spacing w:line="209" w:lineRule="auto"/>
              <w:rPr/>
            </w:pPr>
            <w:r>
              <w:rPr>
                <w:color w:val="212529"/>
                <w:spacing w:val="-5"/>
              </w:rPr>
              <w:t>金预</w:t>
            </w:r>
          </w:p>
          <w:p>
            <w:pPr>
              <w:pStyle w:val="TableText"/>
              <w:ind w:left="66"/>
              <w:spacing w:line="209" w:lineRule="auto"/>
              <w:rPr/>
            </w:pPr>
            <w:r>
              <w:rPr>
                <w:color w:val="212529"/>
                <w:spacing w:val="-5"/>
              </w:rPr>
              <w:t>算财</w:t>
            </w:r>
          </w:p>
          <w:p>
            <w:pPr>
              <w:pStyle w:val="TableText"/>
              <w:ind w:left="64"/>
              <w:spacing w:line="209" w:lineRule="auto"/>
              <w:rPr/>
            </w:pPr>
            <w:r>
              <w:rPr>
                <w:color w:val="212529"/>
                <w:spacing w:val="-4"/>
              </w:rPr>
              <w:t>政拨</w:t>
            </w:r>
          </w:p>
          <w:p>
            <w:pPr>
              <w:pStyle w:val="TableText"/>
              <w:ind w:left="155"/>
              <w:spacing w:line="199" w:lineRule="auto"/>
              <w:rPr/>
            </w:pPr>
            <w:r>
              <w:rPr>
                <w:color w:val="212529"/>
              </w:rPr>
              <w:t>款</w:t>
            </w: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58" w:line="209" w:lineRule="auto"/>
              <w:rPr/>
            </w:pPr>
            <w:r>
              <w:rPr>
                <w:color w:val="212529"/>
                <w:spacing w:val="-7"/>
              </w:rPr>
              <w:t>国有资本</w:t>
            </w:r>
          </w:p>
          <w:p>
            <w:pPr>
              <w:pStyle w:val="TableText"/>
              <w:ind w:left="79"/>
              <w:spacing w:line="209" w:lineRule="auto"/>
              <w:rPr/>
            </w:pPr>
            <w:r>
              <w:rPr>
                <w:color w:val="212529"/>
                <w:spacing w:val="-3"/>
              </w:rPr>
              <w:t>经营预算</w:t>
            </w:r>
          </w:p>
          <w:p>
            <w:pPr>
              <w:pStyle w:val="TableText"/>
              <w:ind w:left="79"/>
              <w:spacing w:line="219" w:lineRule="auto"/>
              <w:rPr/>
            </w:pPr>
            <w:r>
              <w:rPr>
                <w:color w:val="212529"/>
                <w:spacing w:val="-3"/>
              </w:rPr>
              <w:t>财政拨款</w:t>
            </w:r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ind w:left="517"/>
              <w:spacing w:before="11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</w:tcPr>
          <w:p>
            <w:pPr>
              <w:ind w:left="687"/>
              <w:spacing w:before="87" w:line="232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667" w:type="dxa"/>
            <w:vAlign w:val="top"/>
          </w:tcPr>
          <w:p>
            <w:pPr>
              <w:ind w:left="628"/>
              <w:spacing w:before="11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4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ind w:left="379"/>
              <w:spacing w:before="87" w:line="232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1163" w:type="dxa"/>
            <w:vAlign w:val="top"/>
          </w:tcPr>
          <w:p>
            <w:pPr>
              <w:ind w:left="524"/>
              <w:spacing w:before="87" w:line="232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3</w:t>
            </w:r>
          </w:p>
        </w:tc>
        <w:tc>
          <w:tcPr>
            <w:tcW w:w="515" w:type="dxa"/>
            <w:vAlign w:val="top"/>
          </w:tcPr>
          <w:p>
            <w:pPr>
              <w:ind w:left="200"/>
              <w:spacing w:before="87" w:line="232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905" w:type="dxa"/>
            <w:vAlign w:val="top"/>
          </w:tcPr>
          <w:p>
            <w:pPr>
              <w:ind w:left="394"/>
              <w:spacing w:before="87" w:line="232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5</w:t>
            </w:r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一、一般公共预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85"/>
              <w:spacing w:before="110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right="27"/>
              <w:spacing w:before="110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113.21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0" w:right="39" w:hanging="12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一、一般公共服务支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09"/>
              <w:rPr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3"/>
              <w:spacing w:before="110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113.21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2"/>
              <w:spacing w:before="110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113.21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二、政府性基金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4"/>
              <w:spacing w:before="110" w:line="241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8"/>
              <w:spacing w:before="110" w:line="220" w:lineRule="auto"/>
              <w:rPr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0"/>
              <w:rPr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9"/>
              <w:spacing w:before="2" w:line="209" w:lineRule="auto"/>
              <w:rPr/>
            </w:pPr>
            <w:r>
              <w:rPr>
                <w:color w:val="212529"/>
                <w:spacing w:val="-2"/>
              </w:rPr>
              <w:t>三、国有资本经</w:t>
            </w:r>
          </w:p>
          <w:p>
            <w:pPr>
              <w:pStyle w:val="TableText"/>
              <w:ind w:left="14"/>
              <w:spacing w:line="210" w:lineRule="auto"/>
              <w:rPr/>
            </w:pPr>
            <w:r>
              <w:rPr>
                <w:color w:val="212529"/>
                <w:spacing w:val="-2"/>
              </w:rPr>
              <w:t>营预算财政拨款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6"/>
              <w:spacing w:before="110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5"/>
              <w:spacing w:before="110" w:line="220" w:lineRule="auto"/>
              <w:rPr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0"/>
              <w:rPr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1"/>
              <w:spacing w:before="110" w:line="241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2"/>
              <w:spacing w:before="111" w:line="219" w:lineRule="auto"/>
              <w:rPr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0"/>
              <w:rPr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6"/>
              <w:spacing w:before="110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8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0"/>
              <w:rPr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3"/>
              <w:spacing w:before="111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7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1"/>
              <w:rPr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6"/>
              <w:spacing w:before="111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七、文化旅游体育与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传媒支出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1"/>
              <w:rPr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3"/>
              <w:spacing w:before="111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 w:firstLine="2"/>
              <w:spacing w:before="4" w:line="209" w:lineRule="auto"/>
              <w:rPr/>
            </w:pPr>
            <w:r>
              <w:rPr>
                <w:color w:val="212529"/>
                <w:spacing w:val="-2"/>
              </w:rPr>
              <w:t>八、社会保障和就业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1"/>
              <w:rPr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3"/>
              <w:spacing w:before="111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10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 w:line="241" w:lineRule="auto"/>
              <w:rPr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2" w:line="220" w:lineRule="auto"/>
              <w:rPr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 w:line="241" w:lineRule="auto"/>
              <w:rPr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 w:line="241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/>
              <w:rPr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 w:line="241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 w:line="241" w:lineRule="auto"/>
              <w:rPr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/>
              <w:rPr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 w:line="241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5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十四、资源勘探工业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信息等支出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/>
              <w:rPr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十五、商业服务业等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/>
              <w:rPr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20" w:lineRule="auto"/>
              <w:rPr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/>
              <w:rPr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十七、援助其他地区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/>
              <w:rPr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3"/>
              <w:rPr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/>
              <w:spacing w:before="4" w:line="209" w:lineRule="auto"/>
              <w:rPr/>
            </w:pPr>
            <w:r>
              <w:rPr>
                <w:color w:val="212529"/>
                <w:spacing w:val="-6"/>
              </w:rPr>
              <w:t>十八、</w:t>
            </w:r>
            <w:r>
              <w:rPr>
                <w:color w:val="212529"/>
                <w:spacing w:val="-46"/>
              </w:rPr>
              <w:t xml:space="preserve"> </w:t>
            </w:r>
            <w:r>
              <w:rPr>
                <w:color w:val="212529"/>
                <w:spacing w:val="-6"/>
              </w:rPr>
              <w:t>自然资源海洋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气象等支出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3"/>
              <w:rPr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3"/>
              <w:rPr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 w:firstLine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二十、粮油物资储备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3" w:line="241" w:lineRule="auto"/>
              <w:rPr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10" w:right="39" w:hanging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二十一、国有资本经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3"/>
              </w:rPr>
              <w:t>营预算支出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3" w:line="241" w:lineRule="auto"/>
              <w:rPr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5" w:right="39" w:firstLine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二十二、灾害防治及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应急管理支出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3"/>
              <w:rPr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8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4" w:line="241" w:lineRule="auto"/>
              <w:rPr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0" w:right="39" w:hanging="1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二十四、债务还本支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3"/>
              <w:rPr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0" w:right="39" w:hanging="1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二十五、债务付息支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3"/>
              <w:rPr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 w:firstLine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二十六、抗疫特别国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债安排的支出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65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4"/>
              <w:rPr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right="27"/>
              <w:spacing w:before="114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113.21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76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4"/>
              <w:rPr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3"/>
              <w:spacing w:before="114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113.21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2"/>
              <w:spacing w:before="114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113.21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3"/>
          <w:footerReference w:type="default" r:id="rId14"/>
          <w:pgSz w:w="11900" w:h="16840"/>
          <w:pgMar w:top="642" w:right="0" w:bottom="340" w:left="0" w:header="326" w:footer="9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2" w:lineRule="exact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>
        <w:trPr>
          <w:trHeight w:val="426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9" w:right="174"/>
              <w:spacing w:before="2" w:line="212" w:lineRule="auto"/>
              <w:rPr/>
            </w:pPr>
            <w:bookmarkStart w:name="bookmark33" w:id="14"/>
            <w:bookmarkEnd w:id="14"/>
            <w:r>
              <w:rPr>
                <w:color w:val="212529"/>
                <w:spacing w:val="-2"/>
              </w:rPr>
              <w:t>年初财政拨款结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3"/>
              </w:rPr>
              <w:t>转和结余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1"/>
              <w:rPr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9" w:right="39" w:hanging="3"/>
              <w:spacing w:before="2" w:line="212" w:lineRule="auto"/>
              <w:rPr/>
            </w:pPr>
            <w:r>
              <w:rPr>
                <w:color w:val="212529"/>
                <w:spacing w:val="-1"/>
              </w:rPr>
              <w:t>年末财政拨款结转和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11"/>
              <w:rPr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9" w:right="174" w:firstLine="182"/>
              <w:spacing w:before="1" w:line="210" w:lineRule="auto"/>
              <w:rPr/>
            </w:pPr>
            <w:r>
              <w:rPr>
                <w:color w:val="212529"/>
                <w:spacing w:val="-2"/>
              </w:rPr>
              <w:t>一般公共预算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07"/>
              <w:rPr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07"/>
              <w:rPr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77"/>
              <w:spacing w:before="1" w:line="210" w:lineRule="auto"/>
              <w:rPr/>
            </w:pPr>
            <w:r>
              <w:rPr>
                <w:color w:val="212529"/>
                <w:spacing w:val="-2"/>
              </w:rPr>
              <w:t>政府性基金预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4"/>
              <w:spacing w:before="108"/>
              <w:rPr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08"/>
              <w:rPr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96"/>
              <w:spacing w:before="1" w:line="210" w:lineRule="auto"/>
              <w:rPr/>
            </w:pPr>
            <w:r>
              <w:rPr>
                <w:color w:val="212529"/>
                <w:spacing w:val="-5"/>
              </w:rPr>
              <w:t>国有资本经营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4"/>
              <w:spacing w:before="109"/>
              <w:rPr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09"/>
              <w:rPr/>
            </w:pPr>
            <w:r>
              <w:rPr>
                <w:color w:val="212529"/>
                <w:spacing w:val="-5"/>
              </w:rPr>
              <w:t>63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530"/>
              <w:spacing w:before="110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4"/>
              <w:spacing w:before="110"/>
              <w:rPr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right="27"/>
              <w:spacing w:before="110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113.21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41"/>
              <w:spacing w:before="110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10"/>
              <w:rPr/>
            </w:pPr>
            <w:r>
              <w:rPr>
                <w:color w:val="212529"/>
                <w:spacing w:val="-5"/>
              </w:rPr>
              <w:t>64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3"/>
              <w:spacing w:before="110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113.21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2"/>
              <w:spacing w:before="110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113.21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0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8" w:right="185" w:hanging="1"/>
              <w:spacing w:before="9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注 ：本表反映部门本年度一般公共预算财政拨款、政府性基金预算财政拨款和国有资本经营预算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财政拨款的总收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支和年末结转结余情况。</w:t>
            </w:r>
          </w:p>
        </w:tc>
      </w:tr>
      <w:tr>
        <w:trPr>
          <w:trHeight w:val="426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5"/>
          <w:footerReference w:type="default" r:id="rId15"/>
          <w:pgSz w:w="11900" w:h="16840"/>
          <w:pgMar w:top="642" w:right="0" w:bottom="340" w:left="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88" w:lineRule="exact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16"/>
        <w:gridCol w:w="2674"/>
        <w:gridCol w:w="1606"/>
        <w:gridCol w:w="1463"/>
        <w:gridCol w:w="1457"/>
      </w:tblGrid>
      <w:tr>
        <w:trPr>
          <w:trHeight w:val="307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2787"/>
              <w:spacing w:before="10" w:line="182" w:lineRule="auto"/>
              <w:outlineLvl w:val="1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bookmarkStart w:name="bookmark9" w:id="15"/>
            <w:bookmarkEnd w:id="15"/>
            <w:r>
              <w:rPr>
                <w:rFonts w:ascii="Microsoft YaHei" w:hAnsi="Microsoft YaHei" w:eastAsia="Microsoft YaHei" w:cs="Microsoft YaHei"/>
                <w:sz w:val="22"/>
                <w:szCs w:val="22"/>
                <w:color w:val="212529"/>
                <w:spacing w:val="7"/>
              </w:rPr>
              <w:t>一般公共预算财政拨款支出决算表</w:t>
            </w:r>
          </w:p>
        </w:tc>
      </w:tr>
      <w:tr>
        <w:trPr>
          <w:trHeight w:val="301" w:hRule="atLeast"/>
        </w:trPr>
        <w:tc>
          <w:tcPr>
            <w:tcW w:w="181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7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857"/>
              <w:spacing w:before="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公开05表</w:t>
            </w:r>
          </w:p>
        </w:tc>
      </w:tr>
      <w:tr>
        <w:trPr>
          <w:trHeight w:val="337" w:hRule="atLeast"/>
        </w:trPr>
        <w:tc>
          <w:tcPr>
            <w:tcW w:w="4490" w:type="dxa"/>
            <w:vAlign w:val="top"/>
            <w:gridSpan w:val="2"/>
            <w:tcBorders>
              <w:lef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"/>
              <w:spacing w:before="9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部门名称：中共兴县县委巡察工作办公室</w:t>
            </w:r>
          </w:p>
        </w:tc>
        <w:tc>
          <w:tcPr>
            <w:tcW w:w="1606" w:type="dxa"/>
            <w:vAlign w:val="top"/>
            <w:tcBorders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506"/>
              <w:spacing w:before="174" w:line="20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46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422"/>
              <w:spacing w:before="9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301" w:hRule="atLeast"/>
        </w:trPr>
        <w:tc>
          <w:tcPr>
            <w:tcW w:w="4490" w:type="dxa"/>
            <w:vAlign w:val="top"/>
            <w:gridSpan w:val="2"/>
          </w:tcPr>
          <w:p>
            <w:pPr>
              <w:ind w:left="2043"/>
              <w:spacing w:before="65" w:line="17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项目</w:t>
            </w:r>
          </w:p>
        </w:tc>
        <w:tc>
          <w:tcPr>
            <w:tcW w:w="4526" w:type="dxa"/>
            <w:vAlign w:val="top"/>
            <w:gridSpan w:val="3"/>
          </w:tcPr>
          <w:p>
            <w:pPr>
              <w:ind w:left="1881"/>
              <w:spacing w:before="53" w:line="17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本年支出</w:t>
            </w:r>
          </w:p>
        </w:tc>
      </w:tr>
      <w:tr>
        <w:trPr>
          <w:trHeight w:val="301" w:hRule="atLeast"/>
        </w:trPr>
        <w:tc>
          <w:tcPr>
            <w:tcW w:w="1816" w:type="dxa"/>
            <w:vAlign w:val="top"/>
          </w:tcPr>
          <w:p>
            <w:pPr>
              <w:ind w:left="525"/>
              <w:spacing w:before="55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2674" w:type="dxa"/>
            <w:vAlign w:val="top"/>
          </w:tcPr>
          <w:p>
            <w:pPr>
              <w:ind w:left="953"/>
              <w:spacing w:before="5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606" w:type="dxa"/>
            <w:vAlign w:val="top"/>
          </w:tcPr>
          <w:p>
            <w:pPr>
              <w:ind w:left="603"/>
              <w:spacing w:before="54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463" w:type="dxa"/>
            <w:vAlign w:val="top"/>
          </w:tcPr>
          <w:p>
            <w:pPr>
              <w:ind w:left="356"/>
              <w:spacing w:before="54" w:line="17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基本支出</w:t>
            </w:r>
          </w:p>
        </w:tc>
        <w:tc>
          <w:tcPr>
            <w:tcW w:w="1457" w:type="dxa"/>
            <w:vAlign w:val="top"/>
          </w:tcPr>
          <w:p>
            <w:pPr>
              <w:ind w:left="348"/>
              <w:spacing w:before="53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项目支出</w:t>
            </w:r>
          </w:p>
        </w:tc>
      </w:tr>
      <w:tr>
        <w:trPr>
          <w:trHeight w:val="301" w:hRule="atLeast"/>
        </w:trPr>
        <w:tc>
          <w:tcPr>
            <w:tcW w:w="4490" w:type="dxa"/>
            <w:vAlign w:val="top"/>
            <w:gridSpan w:val="2"/>
          </w:tcPr>
          <w:p>
            <w:pPr>
              <w:ind w:left="2041"/>
              <w:spacing w:before="5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left="753"/>
              <w:spacing w:before="50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left="673"/>
              <w:spacing w:before="50" w:line="241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ind w:left="669"/>
              <w:spacing w:before="50"/>
              <w:rPr/>
            </w:pPr>
            <w:r>
              <w:rPr>
                <w:color w:val="212529"/>
              </w:rPr>
              <w:t>3</w:t>
            </w:r>
          </w:p>
        </w:tc>
      </w:tr>
      <w:tr>
        <w:trPr>
          <w:trHeight w:val="301" w:hRule="atLeast"/>
        </w:trPr>
        <w:tc>
          <w:tcPr>
            <w:tcW w:w="4490" w:type="dxa"/>
            <w:vAlign w:val="top"/>
            <w:gridSpan w:val="2"/>
          </w:tcPr>
          <w:p>
            <w:pPr>
              <w:pStyle w:val="TableText"/>
              <w:ind w:left="2050"/>
              <w:spacing w:before="51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51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113.21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right="21"/>
              <w:spacing w:before="51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102.08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ind w:right="32"/>
              <w:spacing w:before="51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11.13</w:t>
            </w:r>
          </w:p>
        </w:tc>
      </w:tr>
      <w:tr>
        <w:trPr>
          <w:trHeight w:val="301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52"/>
              <w:rPr/>
            </w:pPr>
            <w:r>
              <w:rPr>
                <w:color w:val="212529"/>
                <w:spacing w:val="-4"/>
              </w:rPr>
              <w:t>201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8"/>
              <w:spacing w:before="53" w:line="219" w:lineRule="auto"/>
              <w:rPr/>
            </w:pPr>
            <w:r>
              <w:rPr>
                <w:color w:val="212529"/>
                <w:spacing w:val="-2"/>
              </w:rPr>
              <w:t>一般公共服务支出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52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113.21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right="21"/>
              <w:spacing w:before="52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102.08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ind w:right="32"/>
              <w:spacing w:before="52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11.13</w:t>
            </w:r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53"/>
              <w:rPr/>
            </w:pPr>
            <w:r>
              <w:rPr>
                <w:color w:val="212529"/>
                <w:spacing w:val="-2"/>
              </w:rPr>
              <w:t>20111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10"/>
              <w:spacing w:before="54" w:line="219" w:lineRule="auto"/>
              <w:rPr/>
            </w:pPr>
            <w:r>
              <w:rPr>
                <w:color w:val="212529"/>
                <w:spacing w:val="-3"/>
              </w:rPr>
              <w:t>纪检监察事务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53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106.47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right="21"/>
              <w:spacing w:before="53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102.08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ind w:right="26"/>
              <w:spacing w:before="53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4.39</w:t>
            </w:r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53"/>
              <w:rPr/>
            </w:pPr>
            <w:r>
              <w:rPr>
                <w:color w:val="212529"/>
                <w:spacing w:val="-2"/>
              </w:rPr>
              <w:t>2011101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8"/>
              <w:spacing w:before="54" w:line="220" w:lineRule="auto"/>
              <w:rPr/>
            </w:pPr>
            <w:r>
              <w:rPr>
                <w:color w:val="212529"/>
                <w:spacing w:val="-3"/>
              </w:rPr>
              <w:t>行政运行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54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106.47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right="21"/>
              <w:spacing w:before="54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102.08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ind w:right="26"/>
              <w:spacing w:before="54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4.39</w:t>
            </w:r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53"/>
              <w:rPr/>
            </w:pPr>
            <w:r>
              <w:rPr>
                <w:color w:val="212529"/>
                <w:spacing w:val="-2"/>
              </w:rPr>
              <w:t>20132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7"/>
              <w:spacing w:before="54" w:line="219" w:lineRule="auto"/>
              <w:rPr/>
            </w:pPr>
            <w:r>
              <w:rPr>
                <w:color w:val="212529"/>
                <w:spacing w:val="-3"/>
              </w:rPr>
              <w:t>组织事务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6.74</w:t>
            </w:r>
          </w:p>
        </w:tc>
        <w:tc>
          <w:tcPr>
            <w:tcW w:w="14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7" w:type="dxa"/>
            <w:vAlign w:val="top"/>
          </w:tcPr>
          <w:p>
            <w:pPr>
              <w:pStyle w:val="TableText"/>
              <w:ind w:right="26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6.74</w:t>
            </w:r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53"/>
              <w:rPr/>
            </w:pPr>
            <w:r>
              <w:rPr>
                <w:color w:val="212529"/>
                <w:spacing w:val="-2"/>
              </w:rPr>
              <w:t>2013299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6"/>
              <w:spacing w:before="54" w:line="219" w:lineRule="auto"/>
              <w:rPr/>
            </w:pPr>
            <w:r>
              <w:rPr>
                <w:color w:val="212529"/>
                <w:spacing w:val="-2"/>
              </w:rPr>
              <w:t>其他组织事务支出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6.74</w:t>
            </w:r>
          </w:p>
        </w:tc>
        <w:tc>
          <w:tcPr>
            <w:tcW w:w="14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7" w:type="dxa"/>
            <w:vAlign w:val="top"/>
          </w:tcPr>
          <w:p>
            <w:pPr>
              <w:pStyle w:val="TableText"/>
              <w:ind w:right="26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6.74</w:t>
            </w:r>
          </w:p>
        </w:tc>
      </w:tr>
      <w:tr>
        <w:trPr>
          <w:trHeight w:val="307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35" w:line="20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：本表反映部门本年度一般公共预算财政拨款支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出情况。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00" w:h="16840"/>
          <w:pgMar w:top="642" w:right="0" w:bottom="340" w:left="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88" w:lineRule="exact"/>
        <w:rPr/>
      </w:pPr>
      <w:r/>
    </w:p>
    <w:tbl>
      <w:tblPr>
        <w:tblStyle w:val="TableNormal"/>
        <w:tblW w:w="1396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94"/>
        <w:gridCol w:w="1799"/>
        <w:gridCol w:w="864"/>
        <w:gridCol w:w="840"/>
        <w:gridCol w:w="1392"/>
        <w:gridCol w:w="792"/>
        <w:gridCol w:w="840"/>
        <w:gridCol w:w="1416"/>
        <w:gridCol w:w="1080"/>
        <w:gridCol w:w="840"/>
        <w:gridCol w:w="2123"/>
        <w:gridCol w:w="1086"/>
      </w:tblGrid>
      <w:tr>
        <w:trPr>
          <w:trHeight w:val="427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807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4" w:id="16"/>
            <w:bookmarkEnd w:id="16"/>
            <w:bookmarkStart w:name="bookmark10" w:id="17"/>
            <w:bookmarkEnd w:id="17"/>
            <w:r>
              <w:rPr>
                <w:sz w:val="22"/>
                <w:szCs w:val="22"/>
                <w:color w:val="212529"/>
                <w:spacing w:val="7"/>
              </w:rPr>
              <w:t>一般公共预算财政拨款基本支出决算明细表</w:t>
            </w:r>
          </w:p>
        </w:tc>
      </w:tr>
      <w:tr>
        <w:trPr>
          <w:trHeight w:val="421" w:hRule="atLeast"/>
        </w:trPr>
        <w:tc>
          <w:tcPr>
            <w:tcW w:w="89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86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公开06表</w:t>
            </w:r>
          </w:p>
        </w:tc>
      </w:tr>
      <w:tr>
        <w:trPr>
          <w:trHeight w:val="422" w:hRule="atLeast"/>
        </w:trPr>
        <w:tc>
          <w:tcPr>
            <w:tcW w:w="5789" w:type="dxa"/>
            <w:vAlign w:val="top"/>
            <w:gridSpan w:val="5"/>
            <w:tcBorders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9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部门名称：中共兴县县委巡察工作办公室</w:t>
            </w:r>
          </w:p>
        </w:tc>
        <w:tc>
          <w:tcPr>
            <w:tcW w:w="792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0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  <w:tcBorders>
              <w:lef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50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422" w:hRule="atLeast"/>
        </w:trPr>
        <w:tc>
          <w:tcPr>
            <w:tcW w:w="3557" w:type="dxa"/>
            <w:vAlign w:val="top"/>
            <w:gridSpan w:val="3"/>
          </w:tcPr>
          <w:p>
            <w:pPr>
              <w:ind w:left="1397"/>
              <w:spacing w:before="112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人员经费</w:t>
            </w:r>
          </w:p>
        </w:tc>
        <w:tc>
          <w:tcPr>
            <w:tcW w:w="10409" w:type="dxa"/>
            <w:vAlign w:val="top"/>
            <w:gridSpan w:val="9"/>
          </w:tcPr>
          <w:p>
            <w:pPr>
              <w:ind w:left="4821"/>
              <w:spacing w:before="113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公用经费</w:t>
            </w:r>
          </w:p>
        </w:tc>
      </w:tr>
      <w:tr>
        <w:trPr>
          <w:trHeight w:val="853" w:hRule="atLeast"/>
        </w:trPr>
        <w:tc>
          <w:tcPr>
            <w:tcW w:w="89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79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513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86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42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39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12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79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7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41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26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08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54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9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212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682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08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57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4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301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工资福利支出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right="27"/>
              <w:spacing w:before="128" w:line="186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94.27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商品和服务支出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right="25"/>
              <w:spacing w:before="128" w:line="186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7.81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307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债务利息及费用支出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31011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2"/>
              <w:spacing w:before="12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地上附着物和青苗补偿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29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30101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29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基本工资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right="27"/>
              <w:spacing w:before="129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34.48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29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办公费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right="25"/>
              <w:spacing w:before="129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3"/>
                <w:position w:val="1"/>
              </w:rPr>
              <w:t>1.63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29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30701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5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国内债务付息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29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31012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2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拆迁补偿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30102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津贴补贴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right="27"/>
              <w:spacing w:before="130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26.98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60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印刷费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30702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国外债务付息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31013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7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公务用车购置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30103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7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奖金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right="27"/>
              <w:spacing w:before="130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7.60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4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咨询费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30703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国内债务发行费用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31019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3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其他交通工具购置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30106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伙食补助费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手续费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30704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国外债务发行费用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31021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4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文物和陈列品购置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1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30107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8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绩效工资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1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水费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31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309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3" w:right="115" w:firstLine="3"/>
              <w:spacing w:before="47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资本性支出（基本建</w:t>
            </w:r>
            <w:r>
              <w:rPr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-3"/>
              </w:rPr>
              <w:t>设）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6" w:line="101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1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31022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4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无形资产购置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30108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0" w:right="64" w:firstLine="135"/>
              <w:spacing w:before="47" w:line="22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机关事业单位基本养老保</w:t>
            </w:r>
            <w:r>
              <w:rPr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-1"/>
              </w:rPr>
              <w:t>险缴费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right="27"/>
              <w:spacing w:before="131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9.52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66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8"/>
              </w:rPr>
              <w:t>电费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30901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1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房屋建筑物构建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6" w:line="101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31099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3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其他资本性支出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30109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职业年金缴费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邮电费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30902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3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办公设备购置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7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311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2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对企业补助（基本建设）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239"/>
              <w:spacing w:before="197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30110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职工基本医疗保险缴费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right="27"/>
              <w:spacing w:before="131" w:line="186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3.86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取暖费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30903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1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专用设备购置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7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31101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9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资本金注入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239"/>
              <w:spacing w:before="197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2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30111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50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公务员医疗补助缴费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right="27"/>
              <w:spacing w:before="132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3"/>
                <w:position w:val="1"/>
              </w:rPr>
              <w:t>1.78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2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物业管理费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2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30905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0"/>
              <w:spacing w:before="132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基础设施建设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7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2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31199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3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其他对企业补助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239"/>
              <w:spacing w:before="197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30112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其他社会保障缴费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right="27"/>
              <w:spacing w:before="132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0.11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差旅费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right="25"/>
              <w:spacing w:before="132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0.36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30906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2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大型修缮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7" w:line="101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312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2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对企业补助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30113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5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住房公积金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right="27"/>
              <w:spacing w:before="132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9.94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6" w:right="86" w:firstLine="154"/>
              <w:spacing w:before="4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因公出国（境）费</w:t>
            </w:r>
            <w:r>
              <w:rPr>
                <w:sz w:val="14"/>
                <w:szCs w:val="14"/>
                <w:color w:val="212529"/>
                <w:spacing w:val="5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用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30907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5" w:right="109" w:firstLine="145"/>
              <w:spacing w:before="4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信息网络及软件购</w:t>
            </w:r>
            <w:r>
              <w:rPr>
                <w:sz w:val="14"/>
                <w:szCs w:val="14"/>
                <w:color w:val="212529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2"/>
              </w:rPr>
              <w:t>置更新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8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31201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9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资本金注入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30114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52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医疗费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4"/>
              </w:rPr>
              <w:t>维修（护）费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30908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0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物资储备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8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31203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2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政府投资基金股权投资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3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30199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其他工资福利支出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3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租赁费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3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30913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5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公务用车购置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8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3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31204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6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费用补贴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4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303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对个人和家庭的补助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8"/>
              <w:spacing w:before="133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会议费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30919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1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其他交通工具购置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8" w:line="101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31205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3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利息补贴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30301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8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离休费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培训费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30921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2"/>
              <w:spacing w:before="133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文物和陈列品购置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9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31299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3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其他对企业补助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30302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退休费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3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公务接待费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30922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2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无形资产购置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9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313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2"/>
              <w:spacing w:before="133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对社会保障基金补助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4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30303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4"/>
              </w:rPr>
              <w:t>退职（役）费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4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4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专用材料费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4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30999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1"/>
              <w:spacing w:before="134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其他资本性支出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9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4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31302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2"/>
              <w:spacing w:before="134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对社会保险基金补助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7"/>
          <w:footerReference w:type="default" r:id="rId18"/>
          <w:pgSz w:w="16840" w:h="11900"/>
          <w:pgMar w:top="642" w:right="0" w:bottom="340" w:left="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2" w:lineRule="exact"/>
        <w:rPr/>
      </w:pPr>
      <w:r/>
    </w:p>
    <w:tbl>
      <w:tblPr>
        <w:tblStyle w:val="TableNormal"/>
        <w:tblW w:w="1396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94"/>
        <w:gridCol w:w="1799"/>
        <w:gridCol w:w="864"/>
        <w:gridCol w:w="840"/>
        <w:gridCol w:w="1392"/>
        <w:gridCol w:w="792"/>
        <w:gridCol w:w="840"/>
        <w:gridCol w:w="1416"/>
        <w:gridCol w:w="1080"/>
        <w:gridCol w:w="840"/>
        <w:gridCol w:w="2123"/>
        <w:gridCol w:w="1086"/>
      </w:tblGrid>
      <w:tr>
        <w:trPr>
          <w:trHeight w:val="427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0" w:line="186" w:lineRule="exact"/>
              <w:rPr>
                <w:sz w:val="14"/>
                <w:szCs w:val="14"/>
              </w:rPr>
            </w:pPr>
            <w:bookmarkStart w:name="bookmark35" w:id="18"/>
            <w:bookmarkEnd w:id="18"/>
            <w:r>
              <w:rPr>
                <w:sz w:val="14"/>
                <w:szCs w:val="14"/>
                <w:color w:val="212529"/>
                <w:position w:val="1"/>
              </w:rPr>
              <w:t>30304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抚恤金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被装购置费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310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7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资本性支出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31303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2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补充全国社会保障基金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25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30305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7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生活补助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25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专用燃料费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25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1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房屋建筑物构建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25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31304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8" w:right="93" w:firstLine="143"/>
              <w:spacing w:before="4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对机关事业单位职业年金的补</w:t>
            </w:r>
            <w:r>
              <w:rPr>
                <w:sz w:val="14"/>
                <w:szCs w:val="14"/>
                <w:color w:val="212529"/>
                <w:spacing w:val="6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26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30306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7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救济费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26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2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劳务费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26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3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办公设备购置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26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399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3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其他支出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28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30307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医疗费补助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28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8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委托业务费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28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1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专用设备购置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28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39907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66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国家赔偿费用支出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30308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助学金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30228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2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工会经费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0"/>
              <w:spacing w:before="128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基础设施建设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39908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2" w:right="93" w:firstLine="140"/>
              <w:spacing w:before="44" w:line="22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对民间非营利组织和群众性自</w:t>
            </w:r>
            <w:r>
              <w:rPr>
                <w:sz w:val="14"/>
                <w:szCs w:val="14"/>
                <w:color w:val="212529"/>
                <w:spacing w:val="6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2"/>
              </w:rPr>
              <w:t>治组织补贴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30309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7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奖励金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30229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8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福利费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大型修缮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39909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4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经常性赠与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29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30310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个人农业生产补贴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29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30231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3" w:right="86" w:firstLine="140"/>
              <w:spacing w:before="4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公务用车运行维护</w:t>
            </w:r>
            <w:r>
              <w:rPr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29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5" w:right="109" w:firstLine="145"/>
              <w:spacing w:before="4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信息网络及软件购</w:t>
            </w:r>
            <w:r>
              <w:rPr>
                <w:sz w:val="14"/>
                <w:szCs w:val="14"/>
                <w:color w:val="212529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2"/>
              </w:rPr>
              <w:t>置更新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29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39910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9"/>
              <w:spacing w:before="129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资本性赠与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0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30311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5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代缴社会保险费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0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30239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其他交通费用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right="25"/>
              <w:spacing w:before="130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5.82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0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0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物资储备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0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39999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3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其他支出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30399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其他对个人和家庭的补助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30240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8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税金及附加费用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1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土地补偿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30299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7" w:right="86" w:firstLine="132"/>
              <w:spacing w:before="4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其他商品和服务支</w:t>
            </w:r>
            <w:r>
              <w:rPr>
                <w:sz w:val="14"/>
                <w:szCs w:val="14"/>
                <w:color w:val="212529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出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31010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3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安置补助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693" w:type="dxa"/>
            <w:vAlign w:val="top"/>
            <w:gridSpan w:val="2"/>
          </w:tcPr>
          <w:p>
            <w:pPr>
              <w:pStyle w:val="TableText"/>
              <w:ind w:left="897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人员经费合计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right="27"/>
              <w:spacing w:before="131" w:line="186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94.27</w:t>
            </w:r>
          </w:p>
        </w:tc>
        <w:tc>
          <w:tcPr>
            <w:tcW w:w="9323" w:type="dxa"/>
            <w:vAlign w:val="top"/>
            <w:gridSpan w:val="8"/>
          </w:tcPr>
          <w:p>
            <w:pPr>
              <w:pStyle w:val="TableText"/>
              <w:ind w:left="4217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公用经费合计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right="26"/>
              <w:spacing w:before="131" w:line="186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7.81</w:t>
            </w:r>
          </w:p>
        </w:tc>
      </w:tr>
      <w:tr>
        <w:trPr>
          <w:trHeight w:val="421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94" w:line="22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：本表反映部门本年度一般公共预算财政拨款基本支出明细情况。</w:t>
            </w:r>
          </w:p>
        </w:tc>
      </w:tr>
      <w:tr>
        <w:trPr>
          <w:trHeight w:val="427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9"/>
          <w:footerReference w:type="default" r:id="rId20"/>
          <w:pgSz w:w="16840" w:h="11900"/>
          <w:pgMar w:top="642" w:right="0" w:bottom="340" w:left="0" w:header="326" w:footer="9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88" w:lineRule="exact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2362"/>
        <w:gridCol w:w="1127"/>
        <w:gridCol w:w="552"/>
        <w:gridCol w:w="839"/>
        <w:gridCol w:w="839"/>
        <w:gridCol w:w="839"/>
        <w:gridCol w:w="1013"/>
      </w:tblGrid>
      <w:tr>
        <w:trPr>
          <w:trHeight w:val="427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443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6" w:id="19"/>
            <w:bookmarkEnd w:id="19"/>
            <w:bookmarkStart w:name="bookmark11" w:id="20"/>
            <w:bookmarkEnd w:id="20"/>
            <w:r>
              <w:rPr>
                <w:sz w:val="22"/>
                <w:szCs w:val="22"/>
                <w:color w:val="212529"/>
                <w:spacing w:val="7"/>
              </w:rPr>
              <w:t>政府性基金预算财政拨款收入支出决算表</w:t>
            </w:r>
          </w:p>
        </w:tc>
      </w:tr>
      <w:tr>
        <w:trPr>
          <w:trHeight w:val="421" w:hRule="atLeast"/>
        </w:trPr>
        <w:tc>
          <w:tcPr>
            <w:tcW w:w="144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13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公开07表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部门名称：中共兴县县委巡察工作办公室</w:t>
            </w:r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9"/>
              <w:spacing w:before="21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552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38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10"/>
              <w:spacing w:before="108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1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"/>
              <w:spacing w:before="217" w:line="209" w:lineRule="auto"/>
              <w:rPr/>
            </w:pPr>
            <w:r>
              <w:rPr>
                <w:color w:val="212529"/>
                <w:spacing w:val="-2"/>
              </w:rPr>
              <w:t>年初结转和结</w:t>
            </w:r>
          </w:p>
          <w:p>
            <w:pPr>
              <w:pStyle w:val="TableText"/>
              <w:ind w:left="457"/>
              <w:spacing w:line="220" w:lineRule="auto"/>
              <w:rPr/>
            </w:pPr>
            <w:r>
              <w:rPr>
                <w:color w:val="212529"/>
              </w:rPr>
              <w:t>余</w:t>
            </w:r>
          </w:p>
        </w:tc>
        <w:tc>
          <w:tcPr>
            <w:tcW w:w="5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1"/>
              <w:spacing w:before="217" w:line="209" w:lineRule="auto"/>
              <w:rPr/>
            </w:pPr>
            <w:r>
              <w:rPr>
                <w:color w:val="212529"/>
                <w:spacing w:val="-5"/>
              </w:rPr>
              <w:t>本年</w:t>
            </w:r>
          </w:p>
          <w:p>
            <w:pPr>
              <w:pStyle w:val="TableText"/>
              <w:ind w:left="86"/>
              <w:spacing w:line="219" w:lineRule="auto"/>
              <w:rPr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2517" w:type="dxa"/>
            <w:vAlign w:val="top"/>
            <w:gridSpan w:val="3"/>
          </w:tcPr>
          <w:p>
            <w:pPr>
              <w:pStyle w:val="TableText"/>
              <w:ind w:left="885"/>
              <w:spacing w:before="108" w:line="219" w:lineRule="auto"/>
              <w:rPr/>
            </w:pPr>
            <w:r>
              <w:rPr>
                <w:color w:val="212529"/>
                <w:spacing w:val="-3"/>
              </w:rPr>
              <w:t>本年支出</w:t>
            </w:r>
          </w:p>
        </w:tc>
        <w:tc>
          <w:tcPr>
            <w:tcW w:w="101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"/>
              <w:spacing w:before="217" w:line="209" w:lineRule="auto"/>
              <w:rPr/>
            </w:pPr>
            <w:r>
              <w:rPr>
                <w:color w:val="212529"/>
                <w:spacing w:val="-2"/>
              </w:rPr>
              <w:t>年末结转和</w:t>
            </w:r>
          </w:p>
          <w:p>
            <w:pPr>
              <w:pStyle w:val="TableText"/>
              <w:ind w:left="316"/>
              <w:spacing w:line="220" w:lineRule="auto"/>
              <w:rPr/>
            </w:pPr>
            <w:r>
              <w:rPr>
                <w:color w:val="212529"/>
                <w:spacing w:val="-7"/>
              </w:rPr>
              <w:t>结余</w:t>
            </w:r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3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802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ind w:left="229"/>
              <w:spacing w:before="109" w:line="221" w:lineRule="auto"/>
              <w:rPr/>
            </w:pPr>
            <w:r>
              <w:rPr>
                <w:color w:val="212529"/>
                <w:spacing w:val="-7"/>
              </w:rPr>
              <w:t>小计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49"/>
              <w:spacing w:before="110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101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07"/>
              <w:spacing w:before="111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12"/>
              <w:spacing w:before="111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552" w:type="dxa"/>
            <w:vAlign w:val="top"/>
          </w:tcPr>
          <w:p>
            <w:pPr>
              <w:pStyle w:val="TableText"/>
              <w:ind w:left="214"/>
              <w:spacing w:before="111" w:line="241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60"/>
              <w:spacing w:before="110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57"/>
              <w:spacing w:before="111" w:line="241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62"/>
              <w:spacing w:before="110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013" w:type="dxa"/>
            <w:vAlign w:val="top"/>
          </w:tcPr>
          <w:p>
            <w:pPr>
              <w:pStyle w:val="TableText"/>
              <w:ind w:left="445"/>
              <w:spacing w:before="110"/>
              <w:rPr/>
            </w:pPr>
            <w:r>
              <w:rPr>
                <w:color w:val="212529"/>
              </w:rPr>
              <w:t>6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08"/>
              <w:spacing w:before="111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</w:rPr>
              <w:t>注：本表反映部门本年度政府性基金预算财政拨款收入、支出及</w:t>
            </w:r>
            <w:r>
              <w:rPr>
                <w:color w:val="212529"/>
                <w:spacing w:val="-1"/>
              </w:rPr>
              <w:t>结转和结余情况。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13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说明：本表无数据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5"/>
          <w:footerReference w:type="default" r:id="rId21"/>
          <w:pgSz w:w="11900" w:h="16840"/>
          <w:pgMar w:top="642" w:right="0" w:bottom="340" w:left="0" w:header="326" w:footer="9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88" w:lineRule="exact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44"/>
        <w:gridCol w:w="3429"/>
        <w:gridCol w:w="1235"/>
        <w:gridCol w:w="1127"/>
        <w:gridCol w:w="1181"/>
      </w:tblGrid>
      <w:tr>
        <w:trPr>
          <w:trHeight w:val="427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580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7" w:id="21"/>
            <w:bookmarkEnd w:id="21"/>
            <w:bookmarkStart w:name="bookmark12" w:id="22"/>
            <w:bookmarkEnd w:id="22"/>
            <w:r>
              <w:rPr>
                <w:sz w:val="22"/>
                <w:szCs w:val="22"/>
                <w:color w:val="212529"/>
                <w:spacing w:val="6"/>
              </w:rPr>
              <w:t>国有资本经营预算财政拨款支出决算表</w:t>
            </w:r>
          </w:p>
        </w:tc>
      </w:tr>
      <w:tr>
        <w:trPr>
          <w:trHeight w:val="421" w:hRule="atLeast"/>
        </w:trPr>
        <w:tc>
          <w:tcPr>
            <w:tcW w:w="204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581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公开08表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部门名称：中共兴县县委巡察工作办公室</w:t>
            </w:r>
          </w:p>
        </w:tc>
        <w:tc>
          <w:tcPr>
            <w:tcW w:w="123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24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506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4"/>
              <w:spacing w:before="108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3543" w:type="dxa"/>
            <w:vAlign w:val="top"/>
            <w:gridSpan w:val="3"/>
          </w:tcPr>
          <w:p>
            <w:pPr>
              <w:pStyle w:val="TableText"/>
              <w:ind w:left="1396"/>
              <w:spacing w:before="108" w:line="219" w:lineRule="auto"/>
              <w:rPr/>
            </w:pPr>
            <w:r>
              <w:rPr>
                <w:color w:val="212529"/>
                <w:spacing w:val="-3"/>
              </w:rPr>
              <w:t>本年支出</w:t>
            </w:r>
          </w:p>
        </w:tc>
      </w:tr>
      <w:tr>
        <w:trPr>
          <w:trHeight w:val="421" w:hRule="atLeast"/>
        </w:trPr>
        <w:tc>
          <w:tcPr>
            <w:tcW w:w="2044" w:type="dxa"/>
            <w:vAlign w:val="top"/>
          </w:tcPr>
          <w:p>
            <w:pPr>
              <w:pStyle w:val="TableText"/>
              <w:ind w:left="6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3429" w:type="dxa"/>
            <w:vAlign w:val="top"/>
          </w:tcPr>
          <w:p>
            <w:pPr>
              <w:pStyle w:val="TableText"/>
              <w:ind w:left="1337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424"/>
              <w:spacing w:before="109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190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219"/>
              <w:spacing w:before="110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1"/>
              <w:spacing w:before="111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569"/>
              <w:spacing w:before="111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05"/>
              <w:spacing w:before="111" w:line="241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531"/>
              <w:spacing w:before="110"/>
              <w:rPr/>
            </w:pPr>
            <w:r>
              <w:rPr>
                <w:color w:val="212529"/>
              </w:rPr>
              <w:t>3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2"/>
              <w:spacing w:before="111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114" w:line="186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：本表反映部门本年度国有资本经营预算财政拨款支出情况。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5"/>
              <w:spacing w:before="34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7"/>
              </w:rPr>
              <w:t>说明 ：本表无数据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1900" w:h="16840"/>
          <w:pgMar w:top="642" w:right="0" w:bottom="340" w:left="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88" w:lineRule="exact"/>
        <w:rPr/>
      </w:pPr>
      <w:r/>
    </w:p>
    <w:tbl>
      <w:tblPr>
        <w:tblStyle w:val="TableNormal"/>
        <w:tblW w:w="13966" w:type="dxa"/>
        <w:tblInd w:w="1439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1098"/>
        <w:gridCol w:w="1439"/>
        <w:gridCol w:w="1104"/>
        <w:gridCol w:w="1104"/>
        <w:gridCol w:w="1104"/>
        <w:gridCol w:w="1104"/>
        <w:gridCol w:w="1104"/>
        <w:gridCol w:w="1451"/>
        <w:gridCol w:w="1104"/>
        <w:gridCol w:w="1104"/>
        <w:gridCol w:w="1104"/>
        <w:gridCol w:w="1146"/>
      </w:tblGrid>
      <w:tr>
        <w:trPr>
          <w:trHeight w:val="426" w:hRule="atLeast"/>
        </w:trPr>
        <w:tc>
          <w:tcPr>
            <w:tcW w:w="13966" w:type="dxa"/>
            <w:vAlign w:val="top"/>
            <w:gridSpan w:val="12"/>
          </w:tcPr>
          <w:p>
            <w:pPr>
              <w:pStyle w:val="TableText"/>
              <w:ind w:left="5258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13" w:id="23"/>
            <w:bookmarkEnd w:id="23"/>
            <w:r>
              <w:rPr>
                <w:sz w:val="22"/>
                <w:szCs w:val="22"/>
                <w:color w:val="212529"/>
                <w:spacing w:val="5"/>
              </w:rPr>
              <w:t>财政拨款“三公</w:t>
            </w:r>
            <w:r>
              <w:rPr>
                <w:sz w:val="22"/>
                <w:szCs w:val="22"/>
                <w:color w:val="212529"/>
                <w:spacing w:val="-76"/>
              </w:rPr>
              <w:t xml:space="preserve"> </w:t>
            </w:r>
            <w:r>
              <w:rPr>
                <w:sz w:val="22"/>
                <w:szCs w:val="22"/>
                <w:color w:val="212529"/>
                <w:spacing w:val="5"/>
              </w:rPr>
              <w:t>”经费支出决算表</w:t>
            </w:r>
          </w:p>
        </w:tc>
      </w:tr>
      <w:tr>
        <w:trPr>
          <w:trHeight w:val="420" w:hRule="atLeast"/>
        </w:trPr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</w:tcPr>
          <w:p>
            <w:pPr>
              <w:pStyle w:val="TableText"/>
              <w:ind w:left="543"/>
              <w:spacing w:before="124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公开09表</w:t>
            </w:r>
          </w:p>
        </w:tc>
      </w:tr>
      <w:tr>
        <w:trPr>
          <w:trHeight w:val="426" w:hRule="atLeast"/>
        </w:trPr>
        <w:tc>
          <w:tcPr>
            <w:tcW w:w="2537" w:type="dxa"/>
            <w:vAlign w:val="top"/>
            <w:gridSpan w:val="2"/>
            <w:tcBorders>
              <w:bottom w:val="nil"/>
            </w:tcBorders>
          </w:tcPr>
          <w:p>
            <w:pPr>
              <w:pStyle w:val="TableText"/>
              <w:ind w:left="9" w:right="76"/>
              <w:spacing w:before="41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部门名称：中共兴县县委巡察工作办公</w:t>
            </w:r>
            <w:r>
              <w:rPr>
                <w:sz w:val="14"/>
                <w:szCs w:val="14"/>
                <w:color w:val="212529"/>
                <w:spacing w:val="8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室</w:t>
            </w:r>
          </w:p>
        </w:tc>
        <w:tc>
          <w:tcPr>
            <w:tcW w:w="1104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8" w:type="dxa"/>
            <w:vAlign w:val="top"/>
            <w:gridSpan w:val="2"/>
            <w:tcBorders>
              <w:bottom w:val="nil"/>
            </w:tcBorders>
          </w:tcPr>
          <w:p>
            <w:pPr>
              <w:pStyle w:val="TableText"/>
              <w:ind w:left="805"/>
              <w:spacing w:before="124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104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  <w:tcBorders>
              <w:bottom w:val="nil"/>
            </w:tcBorders>
          </w:tcPr>
          <w:p>
            <w:pPr>
              <w:pStyle w:val="TableText"/>
              <w:ind w:left="180"/>
              <w:spacing w:before="124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金额单位:万元</w:t>
            </w:r>
          </w:p>
        </w:tc>
      </w:tr>
    </w:tbl>
    <w:tbl>
      <w:tblPr>
        <w:tblStyle w:val="TableNormal"/>
        <w:tblW w:w="1396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98"/>
        <w:gridCol w:w="1439"/>
        <w:gridCol w:w="1104"/>
        <w:gridCol w:w="1104"/>
        <w:gridCol w:w="1104"/>
        <w:gridCol w:w="1104"/>
        <w:gridCol w:w="1104"/>
        <w:gridCol w:w="1451"/>
        <w:gridCol w:w="1104"/>
        <w:gridCol w:w="1104"/>
        <w:gridCol w:w="1104"/>
        <w:gridCol w:w="1146"/>
      </w:tblGrid>
      <w:tr>
        <w:trPr>
          <w:trHeight w:val="425" w:hRule="atLeast"/>
        </w:trPr>
        <w:tc>
          <w:tcPr>
            <w:tcW w:w="6953" w:type="dxa"/>
            <w:vAlign w:val="top"/>
            <w:gridSpan w:val="6"/>
          </w:tcPr>
          <w:p>
            <w:pPr>
              <w:pStyle w:val="TableText"/>
              <w:ind w:left="3192"/>
              <w:spacing w:before="105" w:line="219" w:lineRule="auto"/>
              <w:rPr/>
            </w:pPr>
            <w:r>
              <w:rPr>
                <w:color w:val="212529"/>
                <w:spacing w:val="-4"/>
              </w:rPr>
              <w:t>预算数</w:t>
            </w:r>
          </w:p>
        </w:tc>
        <w:tc>
          <w:tcPr>
            <w:tcW w:w="7013" w:type="dxa"/>
            <w:vAlign w:val="top"/>
            <w:gridSpan w:val="6"/>
          </w:tcPr>
          <w:p>
            <w:pPr>
              <w:pStyle w:val="TableText"/>
              <w:ind w:left="3225"/>
              <w:spacing w:before="105" w:line="219" w:lineRule="auto"/>
              <w:rPr/>
            </w:pPr>
            <w:r>
              <w:rPr>
                <w:color w:val="212529"/>
                <w:spacing w:val="-5"/>
              </w:rPr>
              <w:t>决算数</w:t>
            </w:r>
          </w:p>
        </w:tc>
      </w:tr>
      <w:tr>
        <w:trPr>
          <w:trHeight w:val="419" w:hRule="atLeast"/>
        </w:trPr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347"/>
              <w:spacing w:before="77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439" w:type="dxa"/>
            <w:vAlign w:val="top"/>
            <w:vMerge w:val="restart"/>
            <w:tcBorders>
              <w:bottom w:val="nil"/>
            </w:tcBorders>
          </w:tcPr>
          <w:p>
            <w:pPr>
              <w:ind w:left="77"/>
              <w:spacing w:before="215" w:line="205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因公出国（境）</w:t>
            </w:r>
          </w:p>
          <w:p>
            <w:pPr>
              <w:ind w:left="610"/>
              <w:spacing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>费</w:t>
            </w:r>
          </w:p>
        </w:tc>
        <w:tc>
          <w:tcPr>
            <w:tcW w:w="3312" w:type="dxa"/>
            <w:vAlign w:val="top"/>
            <w:gridSpan w:val="3"/>
          </w:tcPr>
          <w:p>
            <w:pPr>
              <w:ind w:left="552"/>
              <w:spacing w:before="103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公务用车购置及运行维护费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79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公务接待费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352"/>
              <w:spacing w:before="77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451" w:type="dxa"/>
            <w:vAlign w:val="top"/>
            <w:vMerge w:val="restart"/>
            <w:tcBorders>
              <w:bottom w:val="nil"/>
            </w:tcBorders>
          </w:tcPr>
          <w:p>
            <w:pPr>
              <w:ind w:left="88"/>
              <w:spacing w:before="215" w:line="205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因公出国（境）</w:t>
            </w:r>
          </w:p>
          <w:p>
            <w:pPr>
              <w:ind w:left="621"/>
              <w:spacing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>费</w:t>
            </w:r>
          </w:p>
        </w:tc>
        <w:tc>
          <w:tcPr>
            <w:tcW w:w="3312" w:type="dxa"/>
            <w:vAlign w:val="top"/>
            <w:gridSpan w:val="3"/>
          </w:tcPr>
          <w:p>
            <w:pPr>
              <w:ind w:left="557"/>
              <w:spacing w:before="103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公务用车购置及运行维护费</w:t>
            </w:r>
          </w:p>
        </w:tc>
        <w:tc>
          <w:tcPr>
            <w:tcW w:w="1146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102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公务接待费</w:t>
            </w:r>
          </w:p>
        </w:tc>
      </w:tr>
      <w:tr>
        <w:trPr>
          <w:trHeight w:val="479" w:hRule="atLeast"/>
        </w:trPr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48"/>
              <w:spacing w:before="146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104" w:type="dxa"/>
            <w:vAlign w:val="top"/>
          </w:tcPr>
          <w:p>
            <w:pPr>
              <w:ind w:left="78"/>
              <w:spacing w:before="23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</w:t>
            </w:r>
          </w:p>
          <w:p>
            <w:pPr>
              <w:ind w:left="350"/>
              <w:spacing w:before="7" w:line="15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置费</w:t>
            </w:r>
          </w:p>
        </w:tc>
        <w:tc>
          <w:tcPr>
            <w:tcW w:w="1104" w:type="dxa"/>
            <w:vAlign w:val="top"/>
          </w:tcPr>
          <w:p>
            <w:pPr>
              <w:ind w:left="169"/>
              <w:spacing w:before="23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</w:t>
            </w:r>
          </w:p>
          <w:p>
            <w:pPr>
              <w:ind w:left="82"/>
              <w:spacing w:before="3" w:line="16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运行维护费</w:t>
            </w:r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53"/>
              <w:spacing w:before="146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104" w:type="dxa"/>
            <w:vAlign w:val="top"/>
          </w:tcPr>
          <w:p>
            <w:pPr>
              <w:ind w:left="83"/>
              <w:spacing w:before="23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</w:t>
            </w:r>
          </w:p>
          <w:p>
            <w:pPr>
              <w:ind w:left="355"/>
              <w:spacing w:before="7" w:line="15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置费</w:t>
            </w:r>
          </w:p>
        </w:tc>
        <w:tc>
          <w:tcPr>
            <w:tcW w:w="1104" w:type="dxa"/>
            <w:vAlign w:val="top"/>
          </w:tcPr>
          <w:p>
            <w:pPr>
              <w:ind w:left="174"/>
              <w:spacing w:before="23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</w:t>
            </w:r>
          </w:p>
          <w:p>
            <w:pPr>
              <w:ind w:left="87"/>
              <w:spacing w:before="3" w:line="16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运行维护费</w:t>
            </w:r>
          </w:p>
        </w:tc>
        <w:tc>
          <w:tcPr>
            <w:tcW w:w="11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1098" w:type="dxa"/>
            <w:vAlign w:val="top"/>
          </w:tcPr>
          <w:p>
            <w:pPr>
              <w:pStyle w:val="TableText"/>
              <w:ind w:left="502"/>
              <w:spacing w:before="109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660"/>
              <w:spacing w:before="109" w:line="241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5"/>
              <w:spacing w:before="108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1"/>
              <w:spacing w:before="109" w:line="241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6"/>
              <w:spacing w:before="108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5"/>
              <w:spacing w:before="108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8"/>
              <w:spacing w:before="108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left="669"/>
              <w:spacing w:before="108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7"/>
              <w:spacing w:before="108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68"/>
              <w:spacing w:before="108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69"/>
              <w:spacing w:before="109" w:line="241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146" w:type="dxa"/>
            <w:vAlign w:val="top"/>
          </w:tcPr>
          <w:p>
            <w:pPr>
              <w:pStyle w:val="TableText"/>
              <w:ind w:left="487"/>
              <w:spacing w:before="109" w:line="241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</w:tr>
      <w:tr>
        <w:trPr>
          <w:trHeight w:val="425" w:hRule="atLeast"/>
        </w:trPr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441" w:right="1538"/>
        <w:spacing w:line="21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12529"/>
        </w:rPr>
        <w:t>注：本表反映部门本年度“三公</w:t>
      </w:r>
      <w:r>
        <w:rPr>
          <w:rFonts w:ascii="SimSun" w:hAnsi="SimSun" w:eastAsia="SimSun" w:cs="SimSun"/>
          <w:sz w:val="18"/>
          <w:szCs w:val="18"/>
          <w:color w:val="212529"/>
          <w:spacing w:val="-64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12529"/>
        </w:rPr>
        <w:t>”经费支出预决算情况</w:t>
      </w:r>
      <w:r>
        <w:rPr>
          <w:rFonts w:ascii="SimSun" w:hAnsi="SimSun" w:eastAsia="SimSun" w:cs="SimSun"/>
          <w:sz w:val="18"/>
          <w:szCs w:val="18"/>
          <w:color w:val="212529"/>
          <w:spacing w:val="-1"/>
        </w:rPr>
        <w:t>。其中，预算数为“三公</w:t>
      </w:r>
      <w:r>
        <w:rPr>
          <w:rFonts w:ascii="SimSun" w:hAnsi="SimSun" w:eastAsia="SimSun" w:cs="SimSun"/>
          <w:sz w:val="18"/>
          <w:szCs w:val="18"/>
          <w:color w:val="212529"/>
          <w:spacing w:val="-65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12529"/>
          <w:spacing w:val="-1"/>
        </w:rPr>
        <w:t>”经费全年预算数，反映按规定程序调整后的预算数；决算数是包括当年财政拨款和以前年度结</w:t>
      </w:r>
      <w:r>
        <w:rPr>
          <w:rFonts w:ascii="SimSun" w:hAnsi="SimSun" w:eastAsia="SimSun" w:cs="SimSun"/>
          <w:sz w:val="18"/>
          <w:szCs w:val="18"/>
          <w:color w:val="212529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12529"/>
          <w:spacing w:val="-1"/>
        </w:rPr>
        <w:t>转资金安排的实际支出。</w:t>
      </w:r>
    </w:p>
    <w:tbl>
      <w:tblPr>
        <w:tblStyle w:val="TableNormal"/>
        <w:tblW w:w="13966" w:type="dxa"/>
        <w:tblInd w:w="1439" w:type="dxa"/>
        <w:tblLayout w:type="fixed"/>
        <w:tblBorders>
          <w:left w:val="single" w:color="FFFFFF" w:sz="4" w:space="0"/>
          <w:bottom w:val="single" w:color="FFFFFF" w:sz="4" w:space="0"/>
          <w:right w:val="single" w:color="FFFFFF" w:sz="4" w:space="0"/>
          <w:top w:val="single" w:color="FFFFFF" w:sz="4" w:space="0"/>
        </w:tblBorders>
      </w:tblPr>
      <w:tblGrid>
        <w:gridCol w:w="13966"/>
      </w:tblGrid>
      <w:tr>
        <w:trPr>
          <w:trHeight w:val="424" w:hRule="atLeast"/>
        </w:trPr>
        <w:tc>
          <w:tcPr>
            <w:tcW w:w="13966" w:type="dxa"/>
            <w:vAlign w:val="top"/>
          </w:tcPr>
          <w:p>
            <w:pPr>
              <w:ind w:left="3"/>
              <w:spacing w:before="31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7"/>
              </w:rPr>
              <w:t>说明 ：本表无数据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23"/>
          <w:footerReference w:type="default" r:id="rId24"/>
          <w:pgSz w:w="16840" w:h="11900"/>
          <w:pgMar w:top="642" w:right="0" w:bottom="340" w:left="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88" w:lineRule="exact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490"/>
        <w:gridCol w:w="983"/>
        <w:gridCol w:w="3543"/>
      </w:tblGrid>
      <w:tr>
        <w:trPr>
          <w:trHeight w:val="331" w:hRule="atLeast"/>
        </w:trPr>
        <w:tc>
          <w:tcPr>
            <w:tcW w:w="9016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016"/>
              <w:spacing w:before="46" w:line="226" w:lineRule="auto"/>
              <w:outlineLvl w:val="1"/>
              <w:rPr>
                <w:sz w:val="22"/>
                <w:szCs w:val="22"/>
              </w:rPr>
            </w:pPr>
            <w:bookmarkStart w:name="bookmark38" w:id="24"/>
            <w:bookmarkEnd w:id="24"/>
            <w:bookmarkStart w:name="bookmark14" w:id="25"/>
            <w:bookmarkEnd w:id="25"/>
            <w:r>
              <w:rPr>
                <w:sz w:val="22"/>
                <w:szCs w:val="22"/>
                <w:color w:val="212529"/>
                <w:spacing w:val="7"/>
              </w:rPr>
              <w:t>部门决算公开相关信息统计表</w:t>
            </w:r>
          </w:p>
        </w:tc>
      </w:tr>
      <w:tr>
        <w:trPr>
          <w:trHeight w:val="325" w:hRule="atLeast"/>
        </w:trPr>
        <w:tc>
          <w:tcPr>
            <w:tcW w:w="449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896"/>
              <w:spacing w:before="7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公开10表</w:t>
            </w:r>
          </w:p>
        </w:tc>
      </w:tr>
      <w:tr>
        <w:trPr>
          <w:trHeight w:val="325" w:hRule="atLeast"/>
        </w:trPr>
        <w:tc>
          <w:tcPr>
            <w:tcW w:w="4490" w:type="dxa"/>
            <w:vAlign w:val="top"/>
            <w:tcBorders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8"/>
              <w:spacing w:before="7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单位名称：中共兴县县委巡察工作办公室</w:t>
            </w:r>
          </w:p>
        </w:tc>
        <w:tc>
          <w:tcPr>
            <w:tcW w:w="98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97"/>
              <w:spacing w:before="7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3543" w:type="dxa"/>
            <w:vAlign w:val="top"/>
            <w:tcBorders>
              <w:lef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right="26"/>
              <w:spacing w:before="80" w:line="227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4"/>
              </w:rPr>
              <w:t>金额单位：万元</w:t>
            </w:r>
          </w:p>
        </w:tc>
      </w:tr>
      <w:tr>
        <w:trPr>
          <w:trHeight w:val="325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5"/>
              <w:spacing w:before="60" w:line="219" w:lineRule="auto"/>
              <w:rPr/>
            </w:pPr>
            <w:r>
              <w:rPr>
                <w:color w:val="212529"/>
                <w:spacing w:val="-2"/>
              </w:rPr>
              <w:t>一、政府采购情况</w:t>
            </w:r>
          </w:p>
        </w:tc>
      </w:tr>
      <w:tr>
        <w:trPr>
          <w:trHeight w:val="325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2052"/>
              <w:spacing w:before="61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299"/>
              <w:spacing w:before="62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3543" w:type="dxa"/>
            <w:vAlign w:val="top"/>
          </w:tcPr>
          <w:p>
            <w:pPr>
              <w:pStyle w:val="TableText"/>
              <w:ind w:left="1490"/>
              <w:spacing w:before="62" w:line="219" w:lineRule="auto"/>
              <w:rPr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>
        <w:trPr>
          <w:trHeight w:val="325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2056"/>
              <w:spacing w:before="62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47"/>
              <w:spacing w:before="62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2059"/>
              <w:spacing w:before="63" w:line="219" w:lineRule="auto"/>
              <w:rPr/>
            </w:pPr>
            <w:r>
              <w:rPr>
                <w:color w:val="212529"/>
                <w:spacing w:val="-7"/>
              </w:rPr>
              <w:t>货物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6"/>
              <w:spacing w:before="63" w:line="241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2057"/>
              <w:spacing w:before="64" w:line="220" w:lineRule="auto"/>
              <w:rPr/>
            </w:pPr>
            <w:r>
              <w:rPr>
                <w:color w:val="212529"/>
                <w:spacing w:val="-6"/>
              </w:rPr>
              <w:t>工程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7"/>
              <w:spacing w:before="63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2055"/>
              <w:spacing w:before="64" w:line="219" w:lineRule="auto"/>
              <w:rPr/>
            </w:pPr>
            <w:r>
              <w:rPr>
                <w:color w:val="212529"/>
                <w:spacing w:val="-5"/>
              </w:rPr>
              <w:t>服务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3"/>
              <w:spacing w:before="64" w:line="241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5"/>
              <w:spacing w:before="63" w:line="219" w:lineRule="auto"/>
              <w:rPr/>
            </w:pPr>
            <w:r>
              <w:rPr>
                <w:color w:val="212529"/>
                <w:spacing w:val="-2"/>
              </w:rPr>
              <w:t>二、机关运行经费</w:t>
            </w:r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2052"/>
              <w:spacing w:before="64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3" w:type="dxa"/>
            <w:vAlign w:val="top"/>
          </w:tcPr>
          <w:p>
            <w:pPr>
              <w:pStyle w:val="TableText"/>
              <w:ind w:left="1490"/>
              <w:spacing w:before="64" w:line="219" w:lineRule="auto"/>
              <w:rPr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13"/>
              <w:spacing w:before="64" w:line="220" w:lineRule="auto"/>
              <w:rPr/>
            </w:pPr>
            <w:r>
              <w:rPr>
                <w:color w:val="212529"/>
                <w:spacing w:val="-2"/>
              </w:rPr>
              <w:t>（一）行政单位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7"/>
              <w:spacing w:before="64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3543" w:type="dxa"/>
            <w:vAlign w:val="top"/>
          </w:tcPr>
          <w:p>
            <w:pPr>
              <w:pStyle w:val="TableText"/>
              <w:ind w:right="26"/>
              <w:spacing w:before="6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7.81</w:t>
            </w:r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13"/>
              <w:spacing w:before="64" w:line="219" w:lineRule="auto"/>
              <w:rPr/>
            </w:pPr>
            <w:r>
              <w:rPr>
                <w:color w:val="212529"/>
                <w:spacing w:val="-1"/>
              </w:rPr>
              <w:t>（二）参照公务员法管理事业单位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5"/>
              <w:spacing w:before="64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3"/>
              <w:spacing w:before="64" w:line="219" w:lineRule="auto"/>
              <w:rPr/>
            </w:pPr>
            <w:r>
              <w:rPr>
                <w:color w:val="212529"/>
                <w:spacing w:val="-1"/>
              </w:rPr>
              <w:t>三、国有资产占用情况</w:t>
            </w:r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13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（一）车辆数合计（辆）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8"/>
              <w:spacing w:before="64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112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1.副部（省）级及以上领导用车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5"/>
              <w:spacing w:before="64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101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2.主要负责人用车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5"/>
              <w:spacing w:before="64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5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102"/>
              <w:spacing w:before="64" w:line="219" w:lineRule="auto"/>
              <w:rPr/>
            </w:pPr>
            <w:r>
              <w:rPr>
                <w:color w:val="212529"/>
                <w:spacing w:val="-2"/>
              </w:rPr>
              <w:t>3.机要通信用车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64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98"/>
              <w:spacing w:before="66" w:line="219" w:lineRule="auto"/>
              <w:rPr/>
            </w:pPr>
            <w:r>
              <w:rPr>
                <w:color w:val="212529"/>
                <w:spacing w:val="-1"/>
              </w:rPr>
              <w:t>4.应急保障用车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66" w:line="241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102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5.执法执勤用车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66" w:line="241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100"/>
              <w:spacing w:before="66" w:line="219" w:lineRule="auto"/>
              <w:rPr/>
            </w:pPr>
            <w:r>
              <w:rPr>
                <w:color w:val="212529"/>
                <w:spacing w:val="-1"/>
              </w:rPr>
              <w:t>6.特种专业技术用车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65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103"/>
              <w:spacing w:before="66" w:line="219" w:lineRule="auto"/>
              <w:rPr/>
            </w:pPr>
            <w:r>
              <w:rPr>
                <w:color w:val="212529"/>
                <w:spacing w:val="-2"/>
              </w:rPr>
              <w:t>7.离退休干部服务用车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66" w:line="241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99"/>
              <w:spacing w:before="66" w:line="219" w:lineRule="auto"/>
              <w:rPr/>
            </w:pPr>
            <w:r>
              <w:rPr>
                <w:color w:val="212529"/>
                <w:spacing w:val="-2"/>
              </w:rPr>
              <w:t>8.其他用车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66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13"/>
              <w:spacing w:before="66" w:line="218" w:lineRule="auto"/>
              <w:rPr/>
            </w:pPr>
            <w:r>
              <w:rPr>
                <w:color w:val="212529"/>
                <w:spacing w:val="-1"/>
              </w:rPr>
              <w:t>（二）单价100万元（含）以上设备（不含车辆）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66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9016" w:type="dxa"/>
            <w:vAlign w:val="top"/>
            <w:gridSpan w:val="3"/>
            <w:tcBorders>
              <w:bottom w:val="single" w:color="FFFFFF" w:sz="4" w:space="0"/>
              <w:right w:val="nil"/>
            </w:tcBorders>
          </w:tcPr>
          <w:p>
            <w:pPr>
              <w:ind w:left="5"/>
              <w:spacing w:before="30" w:line="186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：本表反映部门本年度政府采购、机关运行经费和国有资产占用情况。</w:t>
            </w:r>
          </w:p>
        </w:tc>
      </w:tr>
      <w:tr>
        <w:trPr>
          <w:trHeight w:val="331" w:hRule="atLeast"/>
        </w:trPr>
        <w:tc>
          <w:tcPr>
            <w:tcW w:w="9016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0"/>
          <w:footerReference w:type="default" r:id="rId25"/>
          <w:pgSz w:w="11900" w:h="16840"/>
          <w:pgMar w:top="642" w:right="0" w:bottom="340" w:left="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rPr>
          <w:rFonts w:ascii="Arial"/>
          <w:sz w:val="21"/>
        </w:rPr>
      </w:pPr>
      <w:r/>
    </w:p>
    <w:p>
      <w:pPr>
        <w:sectPr>
          <w:headerReference w:type="default" r:id="rId5"/>
          <w:footerReference w:type="default" r:id="rId26"/>
          <w:pgSz w:w="11900" w:h="16840"/>
          <w:pgMar w:top="642" w:right="0" w:bottom="340" w:left="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4372"/>
        <w:spacing w:before="81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40" w:id="27"/>
      <w:bookmarkEnd w:id="27"/>
      <w:bookmarkStart w:name="bookmark15" w:id="28"/>
      <w:bookmarkEnd w:id="28"/>
      <w:r>
        <w:rPr>
          <w:rFonts w:ascii="SimHei" w:hAnsi="SimHei" w:eastAsia="SimHei" w:cs="SimHei"/>
          <w:sz w:val="25"/>
          <w:szCs w:val="25"/>
          <w:spacing w:val="1"/>
        </w:rPr>
        <w:t>第二部分</w:t>
      </w:r>
      <w:r>
        <w:rPr>
          <w:rFonts w:ascii="SimHei" w:hAnsi="SimHei" w:eastAsia="SimHei" w:cs="SimHei"/>
          <w:sz w:val="25"/>
          <w:szCs w:val="25"/>
          <w:spacing w:val="1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1"/>
        </w:rPr>
        <w:t>2023年部门决算表</w:t>
      </w:r>
    </w:p>
    <w:p>
      <w:pPr>
        <w:spacing w:line="335" w:lineRule="auto"/>
        <w:rPr>
          <w:rFonts w:ascii="Arial"/>
          <w:sz w:val="21"/>
        </w:rPr>
      </w:pPr>
      <w:r/>
    </w:p>
    <w:p>
      <w:pPr>
        <w:ind w:left="1802"/>
        <w:spacing w:before="8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6" w:id="29"/>
      <w:bookmarkEnd w:id="29"/>
      <w:r>
        <w:rPr>
          <w:rFonts w:ascii="SimHei" w:hAnsi="SimHei" w:eastAsia="SimHei" w:cs="SimHei"/>
          <w:sz w:val="25"/>
          <w:szCs w:val="25"/>
        </w:rPr>
        <w:t>一、收入支出决算总体情况说明</w:t>
      </w:r>
    </w:p>
    <w:p>
      <w:pPr>
        <w:ind w:left="1308" w:right="1537" w:firstLine="497"/>
        <w:spacing w:before="131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2023年度收入总计113.21万元，支出总计113.21万元。与上年相比，收入总计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减少48.40万元，下降29.95%，支出总计减少48.40万元，下降29.95%。主要原因</w:t>
      </w:r>
    </w:p>
    <w:p>
      <w:pPr>
        <w:ind w:left="1307"/>
        <w:spacing w:line="225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是人员调出。</w:t>
      </w:r>
    </w:p>
    <w:p>
      <w:pPr>
        <w:ind w:left="1802"/>
        <w:spacing w:before="127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7" w:id="30"/>
      <w:bookmarkEnd w:id="30"/>
      <w:r>
        <w:rPr>
          <w:rFonts w:ascii="SimHei" w:hAnsi="SimHei" w:eastAsia="SimHei" w:cs="SimHei"/>
          <w:sz w:val="25"/>
          <w:szCs w:val="25"/>
        </w:rPr>
        <w:t>二、收入决算情况说明</w:t>
      </w:r>
    </w:p>
    <w:p>
      <w:pPr>
        <w:ind w:left="1806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2023年度收入合计113.21万元，其中：</w:t>
      </w:r>
    </w:p>
    <w:p>
      <w:pPr>
        <w:ind w:left="1814"/>
        <w:spacing w:before="129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财政拨款收入113.21万元，</w:t>
      </w:r>
      <w:r>
        <w:rPr>
          <w:rFonts w:ascii="FangSong" w:hAnsi="FangSong" w:eastAsia="FangSong" w:cs="FangSong"/>
          <w:sz w:val="25"/>
          <w:szCs w:val="25"/>
          <w:spacing w:val="-6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占比100.00%；</w:t>
      </w:r>
    </w:p>
    <w:p>
      <w:pPr>
        <w:ind w:left="1812"/>
        <w:spacing w:before="129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上级补助收入0万元，</w:t>
      </w:r>
      <w:r>
        <w:rPr>
          <w:rFonts w:ascii="FangSong" w:hAnsi="FangSong" w:eastAsia="FangSong" w:cs="FangSong"/>
          <w:sz w:val="25"/>
          <w:szCs w:val="25"/>
          <w:spacing w:val="-6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占比0%；</w:t>
      </w:r>
    </w:p>
    <w:p>
      <w:pPr>
        <w:ind w:left="1810"/>
        <w:spacing w:before="130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5"/>
        </w:rPr>
        <w:t>事业收入0万元，</w:t>
      </w:r>
      <w:r>
        <w:rPr>
          <w:rFonts w:ascii="FangSong" w:hAnsi="FangSong" w:eastAsia="FangSong" w:cs="FangSong"/>
          <w:sz w:val="25"/>
          <w:szCs w:val="25"/>
          <w:spacing w:val="-5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占比0%；</w:t>
      </w:r>
    </w:p>
    <w:p>
      <w:pPr>
        <w:ind w:left="1810"/>
        <w:spacing w:before="128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5"/>
        </w:rPr>
        <w:t>经营收入0万元，</w:t>
      </w:r>
      <w:r>
        <w:rPr>
          <w:rFonts w:ascii="FangSong" w:hAnsi="FangSong" w:eastAsia="FangSong" w:cs="FangSong"/>
          <w:sz w:val="25"/>
          <w:szCs w:val="25"/>
          <w:spacing w:val="-5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占比0%；</w:t>
      </w:r>
    </w:p>
    <w:p>
      <w:pPr>
        <w:ind w:left="1821"/>
        <w:spacing w:before="130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附属单位上缴收入0万元，</w:t>
      </w:r>
      <w:r>
        <w:rPr>
          <w:rFonts w:ascii="FangSong" w:hAnsi="FangSong" w:eastAsia="FangSong" w:cs="FangSong"/>
          <w:sz w:val="25"/>
          <w:szCs w:val="25"/>
          <w:spacing w:val="-5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占比0%；</w:t>
      </w:r>
    </w:p>
    <w:p>
      <w:pPr>
        <w:ind w:left="1812"/>
        <w:spacing w:before="13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其他收入0.00万元，</w:t>
      </w:r>
      <w:r>
        <w:rPr>
          <w:rFonts w:ascii="FangSong" w:hAnsi="FangSong" w:eastAsia="FangSong" w:cs="FangSong"/>
          <w:sz w:val="25"/>
          <w:szCs w:val="25"/>
          <w:spacing w:val="-6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占比0.00%。</w:t>
      </w:r>
    </w:p>
    <w:p>
      <w:pPr>
        <w:ind w:left="1803"/>
        <w:spacing w:before="13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8" w:id="31"/>
      <w:bookmarkEnd w:id="31"/>
      <w:r>
        <w:rPr>
          <w:rFonts w:ascii="SimHei" w:hAnsi="SimHei" w:eastAsia="SimHei" w:cs="SimHei"/>
          <w:sz w:val="25"/>
          <w:szCs w:val="25"/>
        </w:rPr>
        <w:t>三、支出决算情况说明</w:t>
      </w:r>
    </w:p>
    <w:p>
      <w:pPr>
        <w:ind w:left="1806"/>
        <w:spacing w:before="130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2023年度支出合计113.21万元，其中：</w:t>
      </w:r>
    </w:p>
    <w:p>
      <w:pPr>
        <w:ind w:left="1810"/>
        <w:spacing w:before="129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基本支出102.08万元，</w:t>
      </w:r>
      <w:r>
        <w:rPr>
          <w:rFonts w:ascii="FangSong" w:hAnsi="FangSong" w:eastAsia="FangSong" w:cs="FangSong"/>
          <w:sz w:val="25"/>
          <w:szCs w:val="25"/>
          <w:spacing w:val="-4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占比90.17%；</w:t>
      </w:r>
    </w:p>
    <w:p>
      <w:pPr>
        <w:ind w:left="1811"/>
        <w:spacing w:before="129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项目支出11.13万元，</w:t>
      </w:r>
      <w:r>
        <w:rPr>
          <w:rFonts w:ascii="FangSong" w:hAnsi="FangSong" w:eastAsia="FangSong" w:cs="FangSong"/>
          <w:sz w:val="25"/>
          <w:szCs w:val="25"/>
          <w:spacing w:val="-5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占比9.83%；</w:t>
      </w:r>
    </w:p>
    <w:p>
      <w:pPr>
        <w:ind w:left="1812"/>
        <w:spacing w:before="129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上缴上级支出0万元，</w:t>
      </w:r>
      <w:r>
        <w:rPr>
          <w:rFonts w:ascii="FangSong" w:hAnsi="FangSong" w:eastAsia="FangSong" w:cs="FangSong"/>
          <w:sz w:val="25"/>
          <w:szCs w:val="25"/>
          <w:spacing w:val="-6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占比0%；</w:t>
      </w:r>
    </w:p>
    <w:p>
      <w:pPr>
        <w:ind w:left="1810"/>
        <w:spacing w:before="128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5"/>
        </w:rPr>
        <w:t>经营支出0万元，</w:t>
      </w:r>
      <w:r>
        <w:rPr>
          <w:rFonts w:ascii="FangSong" w:hAnsi="FangSong" w:eastAsia="FangSong" w:cs="FangSong"/>
          <w:sz w:val="25"/>
          <w:szCs w:val="25"/>
          <w:spacing w:val="-5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占比0%；</w:t>
      </w:r>
    </w:p>
    <w:p>
      <w:pPr>
        <w:ind w:left="1812"/>
        <w:spacing w:before="130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对附属单位补助支出0万元，</w:t>
      </w:r>
      <w:r>
        <w:rPr>
          <w:rFonts w:ascii="FangSong" w:hAnsi="FangSong" w:eastAsia="FangSong" w:cs="FangSong"/>
          <w:sz w:val="25"/>
          <w:szCs w:val="25"/>
          <w:spacing w:val="-6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占比0%。</w:t>
      </w:r>
    </w:p>
    <w:p>
      <w:pPr>
        <w:ind w:left="1813"/>
        <w:spacing w:before="13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9" w:id="32"/>
      <w:bookmarkEnd w:id="32"/>
      <w:r>
        <w:rPr>
          <w:rFonts w:ascii="SimHei" w:hAnsi="SimHei" w:eastAsia="SimHei" w:cs="SimHei"/>
          <w:sz w:val="25"/>
          <w:szCs w:val="25"/>
        </w:rPr>
        <w:t>四、财政拨款收支决算总体情况说明</w:t>
      </w:r>
    </w:p>
    <w:p>
      <w:pPr>
        <w:ind w:left="1309" w:right="1588" w:firstLine="496"/>
        <w:spacing w:before="132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2023年度财政拨款收入总计113.21万元，支出总计113.21万元。与上年相比，</w:t>
      </w:r>
      <w:r>
        <w:rPr>
          <w:rFonts w:ascii="FangSong" w:hAnsi="FangSong" w:eastAsia="FangSong" w:cs="FangSong"/>
          <w:sz w:val="25"/>
          <w:szCs w:val="25"/>
          <w:spacing w:val="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财政拨款收入总计减少48.40万元，下降29.95%；财政拨款支出总计减少48.40万</w:t>
      </w:r>
      <w:r>
        <w:rPr>
          <w:rFonts w:ascii="FangSong" w:hAnsi="FangSong" w:eastAsia="FangSong" w:cs="FangSong"/>
          <w:sz w:val="25"/>
          <w:szCs w:val="25"/>
          <w:spacing w:val="6"/>
        </w:rPr>
        <w:t xml:space="preserve">  </w:t>
      </w:r>
      <w:r>
        <w:rPr>
          <w:rFonts w:ascii="FangSong" w:hAnsi="FangSong" w:eastAsia="FangSong" w:cs="FangSong"/>
          <w:sz w:val="25"/>
          <w:szCs w:val="25"/>
        </w:rPr>
        <w:t>元，下降29.95%。主要原因是人员调出。</w:t>
      </w:r>
    </w:p>
    <w:p>
      <w:pPr>
        <w:ind w:left="1804"/>
        <w:spacing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0" w:id="33"/>
      <w:bookmarkEnd w:id="33"/>
      <w:r>
        <w:rPr>
          <w:rFonts w:ascii="SimHei" w:hAnsi="SimHei" w:eastAsia="SimHei" w:cs="SimHei"/>
          <w:sz w:val="25"/>
          <w:szCs w:val="25"/>
          <w:spacing w:val="1"/>
        </w:rPr>
        <w:t>五、一般公共预算财政拨款支出决算情况说明</w:t>
      </w:r>
    </w:p>
    <w:p>
      <w:pPr>
        <w:ind w:left="1821"/>
        <w:spacing w:before="132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（一）一般公共预算财政拨款支出决算总体情况</w:t>
      </w:r>
    </w:p>
    <w:p>
      <w:pPr>
        <w:ind w:left="1317" w:right="2293" w:firstLine="488"/>
        <w:spacing w:before="131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2023年一般公共预算财政拨款决算支出113.</w:t>
      </w:r>
      <w:r>
        <w:rPr>
          <w:rFonts w:ascii="FangSong" w:hAnsi="FangSong" w:eastAsia="FangSong" w:cs="FangSong"/>
          <w:sz w:val="25"/>
          <w:szCs w:val="25"/>
          <w:spacing w:val="-1"/>
        </w:rPr>
        <w:t>21万元，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占本年支出合计的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100.00%。与上年相比，一般公共预算财政拨款支出减少48.40万元，下降</w:t>
      </w:r>
    </w:p>
    <w:p>
      <w:pPr>
        <w:ind w:left="1302"/>
        <w:spacing w:before="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29.95%。主要原因是人员调出。</w:t>
      </w:r>
    </w:p>
    <w:p>
      <w:pPr>
        <w:ind w:left="1821"/>
        <w:spacing w:before="128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（二）一般公共预算财政拨款支出决算结构情况</w:t>
      </w:r>
    </w:p>
    <w:p>
      <w:pPr>
        <w:ind w:left="1806"/>
        <w:spacing w:before="132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2023年度一般公共预算财政拨款支出113.21万元，主要用于以下方面：</w:t>
      </w:r>
    </w:p>
    <w:p>
      <w:pPr>
        <w:ind w:left="1815"/>
        <w:spacing w:before="129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一般公共服务支出(类)113.21万元，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占比100.00%。</w:t>
      </w:r>
    </w:p>
    <w:p>
      <w:pPr>
        <w:ind w:left="1821"/>
        <w:spacing w:before="130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（三）一般公共预算财政拨款支出决算具体情况</w:t>
      </w:r>
    </w:p>
    <w:p>
      <w:pPr>
        <w:spacing w:line="222" w:lineRule="auto"/>
        <w:sectPr>
          <w:headerReference w:type="default" r:id="rId27"/>
          <w:footerReference w:type="default" r:id="rId28"/>
          <w:pgSz w:w="11900" w:h="16840"/>
          <w:pgMar w:top="642" w:right="0" w:bottom="340" w:left="0" w:header="326" w:footer="91" w:gutter="0"/>
        </w:sectPr>
        <w:rPr>
          <w:rFonts w:ascii="SimHei" w:hAnsi="SimHei" w:eastAsia="SimHei" w:cs="SimHei"/>
          <w:sz w:val="25"/>
          <w:szCs w:val="25"/>
        </w:rPr>
      </w:pPr>
    </w:p>
    <w:p>
      <w:pPr>
        <w:ind w:left="1310" w:right="1537" w:firstLine="495"/>
        <w:spacing w:before="128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2023年度一般公共预算财政拨款支出年初预算113.21万元，支出决算113.21万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元，完成年初预算的100.00%。其中：</w:t>
      </w:r>
    </w:p>
    <w:p>
      <w:pPr>
        <w:ind w:left="1313" w:right="1456" w:firstLine="501"/>
        <w:spacing w:line="31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一般公共服务支出年初预算113.21万元，支出决算113.21万元，完成年初预算</w:t>
      </w:r>
      <w:r>
        <w:rPr>
          <w:rFonts w:ascii="FangSong" w:hAnsi="FangSong" w:eastAsia="FangSong" w:cs="FangSong"/>
          <w:sz w:val="25"/>
          <w:szCs w:val="25"/>
          <w:spacing w:val="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100%，用于本单位</w:t>
      </w:r>
      <w:r>
        <w:rPr>
          <w:rFonts w:ascii="FangSong" w:hAnsi="FangSong" w:eastAsia="FangSong" w:cs="FangSong"/>
          <w:sz w:val="25"/>
          <w:szCs w:val="25"/>
          <w:spacing w:val="7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日常工作正常运作</w:t>
      </w:r>
      <w:r>
        <w:rPr>
          <w:rFonts w:ascii="FangSong" w:hAnsi="FangSong" w:eastAsia="FangSong" w:cs="FangSong"/>
          <w:sz w:val="25"/>
          <w:szCs w:val="25"/>
          <w:spacing w:val="3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，</w:t>
      </w:r>
      <w:r>
        <w:rPr>
          <w:rFonts w:ascii="FangSong" w:hAnsi="FangSong" w:eastAsia="FangSong" w:cs="FangSong"/>
          <w:sz w:val="25"/>
          <w:szCs w:val="25"/>
          <w:spacing w:val="-3"/>
        </w:rPr>
        <w:t>较2022年决算减少27.8万元，减低19.7%，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主要原因压缩财政支持；</w:t>
      </w:r>
    </w:p>
    <w:p>
      <w:pPr>
        <w:ind w:left="1306" w:right="1537"/>
        <w:spacing w:before="2" w:line="318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社会保障和就业支出（类）年初预算16.66万元，支出决算16.66万元，完成年初预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算100%，用于本单位工作人员的社会保险等，较2022年决算增长8.21万元，增加</w:t>
      </w:r>
    </w:p>
    <w:p>
      <w:pPr>
        <w:ind w:left="1300"/>
        <w:spacing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97.15%，主要原因2023招录公务员和新调入公务员。</w:t>
      </w:r>
    </w:p>
    <w:p>
      <w:pPr>
        <w:ind w:left="1302" w:right="1537" w:firstLine="8"/>
        <w:spacing w:before="129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卫生健康支出（类）年初预算6.82万元，支出决算6.82元，完成年初预100%，用于</w:t>
      </w:r>
      <w:r>
        <w:rPr>
          <w:rFonts w:ascii="FangSong" w:hAnsi="FangSong" w:eastAsia="FangSong" w:cs="FangSong"/>
          <w:sz w:val="25"/>
          <w:szCs w:val="25"/>
          <w:spacing w:val="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本单位工作人员的社会保险等，较2022年决算增长1.23万元，增加9.7%，主要原因</w:t>
      </w:r>
      <w:r>
        <w:rPr>
          <w:rFonts w:ascii="FangSong" w:hAnsi="FangSong" w:eastAsia="FangSong" w:cs="FangSong"/>
          <w:sz w:val="25"/>
          <w:szCs w:val="25"/>
          <w:spacing w:val="17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2023招录公务员。</w:t>
      </w:r>
    </w:p>
    <w:p>
      <w:pPr>
        <w:ind w:left="1307" w:right="1411" w:hanging="1"/>
        <w:spacing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住房保障支出（类）16.44万元，支出决算16.44元，完成年初预算100%，用于本单</w:t>
      </w:r>
      <w:r>
        <w:rPr>
          <w:rFonts w:ascii="FangSong" w:hAnsi="FangSong" w:eastAsia="FangSong" w:cs="FangSong"/>
          <w:sz w:val="25"/>
          <w:szCs w:val="25"/>
          <w:spacing w:val="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位工作人员的社会保险等，较2022年决算增长1.14万元，增加73%，主要原因2023招</w:t>
      </w:r>
      <w:r>
        <w:rPr>
          <w:rFonts w:ascii="FangSong" w:hAnsi="FangSong" w:eastAsia="FangSong" w:cs="FangSong"/>
          <w:sz w:val="25"/>
          <w:szCs w:val="25"/>
          <w:spacing w:val="10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录公务员和新调入公务员。</w:t>
      </w:r>
    </w:p>
    <w:p>
      <w:pPr>
        <w:ind w:left="1805"/>
        <w:spacing w:before="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1" w:id="34"/>
      <w:bookmarkEnd w:id="34"/>
      <w:r>
        <w:rPr>
          <w:rFonts w:ascii="SimHei" w:hAnsi="SimHei" w:eastAsia="SimHei" w:cs="SimHei"/>
          <w:sz w:val="25"/>
          <w:szCs w:val="25"/>
          <w:spacing w:val="1"/>
        </w:rPr>
        <w:t>六、一般公共预算财政拨款基本支出决算情况说明</w:t>
      </w:r>
    </w:p>
    <w:p>
      <w:pPr>
        <w:ind w:left="1806"/>
        <w:spacing w:before="130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2023年度财政拨款基本支出102.08万元，其中：</w:t>
      </w:r>
    </w:p>
    <w:p>
      <w:pPr>
        <w:ind w:left="1310" w:right="1405" w:firstLine="504"/>
        <w:spacing w:before="130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人员经费94.27万元，主要包括基本工资、津贴补贴、奖金、社会保障缴费、绩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效工资生活补助、抚恤金、住房公积金、采暖补贴、其他工资福利支出等</w:t>
      </w:r>
      <w:r>
        <w:rPr>
          <w:rFonts w:ascii="FangSong" w:hAnsi="FangSong" w:eastAsia="FangSong" w:cs="FangSong"/>
          <w:sz w:val="25"/>
          <w:szCs w:val="25"/>
          <w:spacing w:val="5"/>
        </w:rPr>
        <w:t>；；</w:t>
      </w:r>
    </w:p>
    <w:p>
      <w:pPr>
        <w:ind w:left="1307" w:right="1450" w:firstLine="508"/>
        <w:spacing w:before="3" w:line="318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公用经费7.81万元，主要包括日常公用经费18.132546万元，主要包括办公费、</w:t>
      </w:r>
      <w:r>
        <w:rPr>
          <w:rFonts w:ascii="FangSong" w:hAnsi="FangSong" w:eastAsia="FangSong" w:cs="FangSong"/>
          <w:sz w:val="25"/>
          <w:szCs w:val="25"/>
          <w:spacing w:val="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印刷费、手续费、电费、邮电费、物业管理费、差旅费、维修（护）费、租赁费、</w:t>
      </w:r>
      <w:r>
        <w:rPr>
          <w:rFonts w:ascii="FangSong" w:hAnsi="FangSong" w:eastAsia="FangSong" w:cs="FangSong"/>
          <w:sz w:val="25"/>
          <w:szCs w:val="25"/>
          <w:spacing w:val="1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培训费、劳务费、公务用车运行维护费、其他交通费、其他商品和服务支出等。。</w:t>
      </w:r>
    </w:p>
    <w:p>
      <w:pPr>
        <w:ind w:left="1797"/>
        <w:spacing w:before="2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2" w:id="35"/>
      <w:bookmarkEnd w:id="35"/>
      <w:r>
        <w:rPr>
          <w:rFonts w:ascii="SimHei" w:hAnsi="SimHei" w:eastAsia="SimHei" w:cs="SimHei"/>
          <w:sz w:val="25"/>
          <w:szCs w:val="25"/>
          <w:spacing w:val="1"/>
        </w:rPr>
        <w:t>七、政府性基金预算财政拨款收支决算情况说明</w:t>
      </w:r>
    </w:p>
    <w:p>
      <w:pPr>
        <w:ind w:left="1811"/>
        <w:spacing w:before="130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本年度无此项支出。</w:t>
      </w:r>
    </w:p>
    <w:p>
      <w:pPr>
        <w:ind w:left="1798"/>
        <w:spacing w:before="130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3" w:id="36"/>
      <w:bookmarkEnd w:id="36"/>
      <w:r>
        <w:rPr>
          <w:rFonts w:ascii="SimHei" w:hAnsi="SimHei" w:eastAsia="SimHei" w:cs="SimHei"/>
          <w:sz w:val="25"/>
          <w:szCs w:val="25"/>
          <w:spacing w:val="1"/>
        </w:rPr>
        <w:t>八、国有资本经营预算财政拨款支出决算情况说明</w:t>
      </w:r>
    </w:p>
    <w:p>
      <w:pPr>
        <w:ind w:left="1811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本年度无此项支出。</w:t>
      </w:r>
    </w:p>
    <w:p>
      <w:pPr>
        <w:ind w:left="1804"/>
        <w:spacing w:before="129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4" w:id="37"/>
      <w:bookmarkEnd w:id="37"/>
      <w:r>
        <w:rPr>
          <w:rFonts w:ascii="SimHei" w:hAnsi="SimHei" w:eastAsia="SimHei" w:cs="SimHei"/>
          <w:sz w:val="25"/>
          <w:szCs w:val="25"/>
          <w:spacing w:val="1"/>
        </w:rPr>
        <w:t>九、财政拨款“三公”经费支出决算情况说明</w:t>
      </w:r>
    </w:p>
    <w:p>
      <w:pPr>
        <w:ind w:left="1821"/>
        <w:spacing w:before="132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（一）“三公”经费财政拨款支出决算总体情况说明</w:t>
      </w:r>
    </w:p>
    <w:p>
      <w:pPr>
        <w:ind w:left="1311" w:right="1525" w:firstLine="494"/>
        <w:spacing w:before="131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2023年度“三公</w:t>
      </w:r>
      <w:r>
        <w:rPr>
          <w:rFonts w:ascii="FangSong" w:hAnsi="FangSong" w:eastAsia="FangSong" w:cs="FangSong"/>
          <w:sz w:val="25"/>
          <w:szCs w:val="25"/>
          <w:spacing w:val="-8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”经费财政拨款支出全年预算0万元，支出决算0</w:t>
      </w:r>
      <w:r>
        <w:rPr>
          <w:rFonts w:ascii="FangSong" w:hAnsi="FangSong" w:eastAsia="FangSong" w:cs="FangSong"/>
          <w:sz w:val="25"/>
          <w:szCs w:val="25"/>
        </w:rPr>
        <w:t>万元，完成全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年预算的0%，比上年度减少2.35万元，下降100%，主要原</w:t>
      </w:r>
      <w:r>
        <w:rPr>
          <w:rFonts w:ascii="FangSong" w:hAnsi="FangSong" w:eastAsia="FangSong" w:cs="FangSong"/>
          <w:sz w:val="25"/>
          <w:szCs w:val="25"/>
          <w:spacing w:val="1"/>
        </w:rPr>
        <w:t>因是：本单位无“三</w:t>
      </w:r>
    </w:p>
    <w:p>
      <w:pPr>
        <w:ind w:left="1311"/>
        <w:spacing w:before="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5"/>
        </w:rPr>
        <w:t>公</w:t>
      </w:r>
      <w:r>
        <w:rPr>
          <w:rFonts w:ascii="FangSong" w:hAnsi="FangSong" w:eastAsia="FangSong" w:cs="FangSong"/>
          <w:sz w:val="25"/>
          <w:szCs w:val="25"/>
          <w:spacing w:val="-8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”经费业务其中：</w:t>
      </w:r>
    </w:p>
    <w:p>
      <w:pPr>
        <w:ind w:left="1307" w:right="1909" w:firstLine="528"/>
        <w:spacing w:before="129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因公出国（境）费支出0万元，完成全年预算的0%，与上年</w:t>
      </w:r>
      <w:r>
        <w:rPr>
          <w:rFonts w:ascii="FangSong" w:hAnsi="FangSong" w:eastAsia="FangSong" w:cs="FangSong"/>
          <w:sz w:val="25"/>
          <w:szCs w:val="25"/>
        </w:rPr>
        <w:t>相同，主要原因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是：我单位无因公出境业务；</w:t>
      </w:r>
    </w:p>
    <w:p>
      <w:pPr>
        <w:ind w:left="1311" w:right="1405" w:firstLine="504"/>
        <w:spacing w:before="2" w:line="318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公务用车购置费支出0万元，完成全年预算的0%，与上年相同，主要原因是：我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单位无公务有车购置支出业务；</w:t>
      </w:r>
    </w:p>
    <w:p>
      <w:pPr>
        <w:ind w:left="1310" w:right="1909" w:firstLine="505"/>
        <w:spacing w:before="2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公务用车运行维护费支出0万元，完成全年预算的0%，比上年度减少2.35万</w:t>
      </w:r>
      <w:r>
        <w:rPr>
          <w:rFonts w:ascii="FangSong" w:hAnsi="FangSong" w:eastAsia="FangSong" w:cs="FangSong"/>
          <w:sz w:val="25"/>
          <w:szCs w:val="25"/>
          <w:spacing w:val="1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元，下降100%，主要原因是：本年厉行节约，减低了三公经费支出的标准。；</w:t>
      </w:r>
    </w:p>
    <w:p>
      <w:pPr>
        <w:spacing w:line="319" w:lineRule="auto"/>
        <w:sectPr>
          <w:headerReference w:type="default" r:id="rId29"/>
          <w:footerReference w:type="default" r:id="rId30"/>
          <w:pgSz w:w="11900" w:h="16840"/>
          <w:pgMar w:top="642" w:right="0" w:bottom="340" w:left="0" w:header="326" w:footer="9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ind w:left="1309" w:right="1405" w:firstLine="506"/>
        <w:spacing w:before="188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公务接待费支出0万元，完成全年预算的0%，与上年相同，主要原因是：我单位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bookmarkStart w:name="bookmark41" w:id="38"/>
      <w:bookmarkEnd w:id="38"/>
      <w:r>
        <w:rPr>
          <w:rFonts w:ascii="FangSong" w:hAnsi="FangSong" w:eastAsia="FangSong" w:cs="FangSong"/>
          <w:sz w:val="25"/>
          <w:szCs w:val="25"/>
        </w:rPr>
        <w:t>无公务接待支出业务</w:t>
      </w:r>
      <w:r>
        <w:rPr>
          <w:rFonts w:ascii="FangSong" w:hAnsi="FangSong" w:eastAsia="FangSong" w:cs="FangSong"/>
          <w:sz w:val="25"/>
          <w:szCs w:val="25"/>
        </w:rPr>
        <w:t xml:space="preserve">   </w:t>
      </w:r>
      <w:r>
        <w:rPr>
          <w:rFonts w:ascii="FangSong" w:hAnsi="FangSong" w:eastAsia="FangSong" w:cs="FangSong"/>
          <w:sz w:val="25"/>
          <w:szCs w:val="25"/>
        </w:rPr>
        <w:t>。</w:t>
      </w:r>
    </w:p>
    <w:p>
      <w:pPr>
        <w:ind w:left="1821"/>
        <w:spacing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（二）“三公”经费财政拨款支出决算具体情况说明</w:t>
      </w:r>
    </w:p>
    <w:p>
      <w:pPr>
        <w:ind w:left="1332" w:right="1381" w:firstLine="489"/>
        <w:spacing w:before="131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1、因公出国（境）费支出0万元，出国团组共0个，0人次。主要用于:</w:t>
      </w:r>
      <w:r>
        <w:rPr>
          <w:rFonts w:ascii="FangSong" w:hAnsi="FangSong" w:eastAsia="FangSong" w:cs="FangSong"/>
          <w:sz w:val="25"/>
          <w:szCs w:val="25"/>
          <w:spacing w:val="1"/>
        </w:rPr>
        <w:t>我单位无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因公出国经费。。</w:t>
      </w:r>
    </w:p>
    <w:p>
      <w:pPr>
        <w:ind w:left="1307" w:right="1393" w:firstLine="498"/>
        <w:spacing w:before="127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2、公务用车购置支出0万元，使用财政拨款共购置公务用车0辆，主要用于我单</w:t>
      </w:r>
      <w:r>
        <w:rPr>
          <w:rFonts w:ascii="FangSong" w:hAnsi="FangSong" w:eastAsia="FangSong" w:cs="FangSong"/>
          <w:sz w:val="25"/>
          <w:szCs w:val="25"/>
          <w:spacing w:val="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位无公务用车购置。</w:t>
      </w:r>
    </w:p>
    <w:p>
      <w:pPr>
        <w:ind w:left="1312" w:right="1393" w:firstLine="495"/>
        <w:spacing w:before="132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3、公务用车运行维护费支出0万元，使用财政拨款负担的公务用车保有量共0辆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车，主要用于：主要用于燃油费、过路费、保险费和审车费等。</w:t>
      </w:r>
    </w:p>
    <w:p>
      <w:pPr>
        <w:ind w:left="1802"/>
        <w:spacing w:before="133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4、公务接待费支出0万元，共接待0批次，0人次。国内接待费0万元，共接</w:t>
      </w:r>
    </w:p>
    <w:p>
      <w:pPr>
        <w:ind w:left="1309" w:right="1381" w:hanging="2"/>
        <w:spacing w:before="130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待0批次，0人次，其中外事接待费0万元，共接待0批次，0人次，主要是接待我单位</w:t>
      </w:r>
      <w:r>
        <w:rPr>
          <w:rFonts w:ascii="FangSong" w:hAnsi="FangSong" w:eastAsia="FangSong" w:cs="FangSong"/>
          <w:sz w:val="25"/>
          <w:szCs w:val="25"/>
          <w:spacing w:val="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无公务接待费；国（境）外接待费0万元，共接待国（境）外0批次，</w:t>
      </w:r>
      <w:r>
        <w:rPr>
          <w:rFonts w:ascii="FangSong" w:hAnsi="FangSong" w:eastAsia="FangSong" w:cs="FangSong"/>
          <w:sz w:val="25"/>
          <w:szCs w:val="25"/>
          <w:spacing w:val="1"/>
        </w:rPr>
        <w:t>0人次，主要</w:t>
      </w:r>
    </w:p>
    <w:p>
      <w:pPr>
        <w:ind w:left="1307"/>
        <w:spacing w:before="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是我单位无国（境）外接待费。</w:t>
      </w:r>
    </w:p>
    <w:p>
      <w:pPr>
        <w:ind w:left="1801"/>
        <w:spacing w:before="132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5" w:id="39"/>
      <w:bookmarkEnd w:id="39"/>
      <w:r>
        <w:rPr>
          <w:rFonts w:ascii="SimHei" w:hAnsi="SimHei" w:eastAsia="SimHei" w:cs="SimHei"/>
          <w:sz w:val="25"/>
          <w:szCs w:val="25"/>
        </w:rPr>
        <w:t>十、其他重要事项情况说明</w:t>
      </w:r>
    </w:p>
    <w:p>
      <w:pPr>
        <w:ind w:left="1821"/>
        <w:spacing w:before="131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（一）机关运行经费支出情况说明</w:t>
      </w:r>
    </w:p>
    <w:p>
      <w:pPr>
        <w:ind w:left="1311" w:right="1405" w:firstLine="494"/>
        <w:spacing w:before="131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2023年机关运行经费支出7.81万元，比2022年减少10.32万元，下降56.92%，主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要原因厉行节约。</w:t>
      </w:r>
    </w:p>
    <w:p>
      <w:pPr>
        <w:ind w:left="1821"/>
        <w:spacing w:before="1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（二）政府采购情况说明</w:t>
      </w:r>
    </w:p>
    <w:p>
      <w:pPr>
        <w:ind w:left="1306" w:right="1405" w:firstLine="500"/>
        <w:spacing w:before="131" w:line="31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2023年度政府采购支出总额0万元，其中：政府采购货物支出0</w:t>
      </w:r>
      <w:r>
        <w:rPr>
          <w:rFonts w:ascii="FangSong" w:hAnsi="FangSong" w:eastAsia="FangSong" w:cs="FangSong"/>
          <w:sz w:val="25"/>
          <w:szCs w:val="25"/>
          <w:spacing w:val="1"/>
        </w:rPr>
        <w:t>万元、政府采购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2"/>
        </w:rPr>
        <w:t>工程支出0万元、政府采购服务支出0万元。政府采购</w:t>
      </w:r>
      <w:r>
        <w:rPr>
          <w:rFonts w:ascii="FangSong" w:hAnsi="FangSong" w:eastAsia="FangSong" w:cs="FangSong"/>
          <w:sz w:val="25"/>
          <w:szCs w:val="25"/>
          <w:spacing w:val="1"/>
        </w:rPr>
        <w:t>授予中小企业合同金额0万元，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占政府采购支出总额的0%。其中：授予小微企业合同金额0万元，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占政府采购支出总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额的0%。</w:t>
      </w:r>
    </w:p>
    <w:p>
      <w:pPr>
        <w:ind w:left="1821"/>
        <w:spacing w:before="1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（三）国有资产占用情况说明</w:t>
      </w:r>
    </w:p>
    <w:p>
      <w:pPr>
        <w:ind w:left="1306" w:right="1405" w:firstLine="504"/>
        <w:spacing w:before="130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截至2023年12月31</w:t>
      </w:r>
      <w:r>
        <w:rPr>
          <w:rFonts w:ascii="FangSong" w:hAnsi="FangSong" w:eastAsia="FangSong" w:cs="FangSong"/>
          <w:sz w:val="25"/>
          <w:szCs w:val="25"/>
          <w:spacing w:val="-5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日，本部门（单位）共有车辆</w:t>
      </w:r>
      <w:r>
        <w:rPr>
          <w:rFonts w:ascii="FangSong" w:hAnsi="FangSong" w:eastAsia="FangSong" w:cs="FangSong"/>
          <w:sz w:val="25"/>
          <w:szCs w:val="25"/>
          <w:spacing w:val="-1"/>
        </w:rPr>
        <w:t>0辆。其中：副部（省）级及以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上领导用车0辆、主要负责人用车0辆、机要通信用车0辆、应急保障用车0辆、执法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2"/>
        </w:rPr>
        <w:t>执勤用车0辆、特种专业技术用车0辆、离退休干部服务用车0辆，其他用车0</w:t>
      </w:r>
      <w:r>
        <w:rPr>
          <w:rFonts w:ascii="FangSong" w:hAnsi="FangSong" w:eastAsia="FangSong" w:cs="FangSong"/>
          <w:sz w:val="25"/>
          <w:szCs w:val="25"/>
          <w:spacing w:val="1"/>
        </w:rPr>
        <w:t>辆，其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他用车主要是日常工作、出差等；单价100万元（含）以上设备（不含车辆）0台</w:t>
      </w:r>
    </w:p>
    <w:p>
      <w:pPr>
        <w:ind w:left="1307"/>
        <w:spacing w:before="2" w:line="22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（套）。</w:t>
      </w:r>
    </w:p>
    <w:p>
      <w:pPr>
        <w:ind w:left="1821"/>
        <w:spacing w:before="125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（四）预算绩效情况说明</w:t>
      </w:r>
    </w:p>
    <w:p>
      <w:pPr>
        <w:ind w:left="1821"/>
        <w:spacing w:before="130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1、预算绩效管理工作开展情况</w:t>
      </w:r>
    </w:p>
    <w:p>
      <w:pPr>
        <w:ind w:left="1302"/>
        <w:spacing w:before="132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2023年二级项目绩效自评个数2个，涉及资金4.386万元：2个项目自评等级</w:t>
      </w:r>
    </w:p>
    <w:p>
      <w:pPr>
        <w:ind w:left="1314" w:right="1537" w:firstLine="1"/>
        <w:spacing w:before="129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为“差</w:t>
      </w:r>
      <w:r>
        <w:rPr>
          <w:rFonts w:ascii="FangSong" w:hAnsi="FangSong" w:eastAsia="FangSong" w:cs="FangSong"/>
          <w:sz w:val="25"/>
          <w:szCs w:val="25"/>
          <w:spacing w:val="-9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”。对于自评结果为“</w:t>
      </w:r>
      <w:r>
        <w:rPr>
          <w:rFonts w:ascii="FangSong" w:hAnsi="FangSong" w:eastAsia="FangSong" w:cs="FangSong"/>
          <w:sz w:val="25"/>
          <w:szCs w:val="25"/>
          <w:spacing w:val="-7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中</w:t>
      </w:r>
      <w:r>
        <w:rPr>
          <w:rFonts w:ascii="FangSong" w:hAnsi="FangSong" w:eastAsia="FangSong" w:cs="FangSong"/>
          <w:sz w:val="25"/>
          <w:szCs w:val="25"/>
          <w:spacing w:val="-8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”和“差</w:t>
      </w:r>
      <w:r>
        <w:rPr>
          <w:rFonts w:ascii="FangSong" w:hAnsi="FangSong" w:eastAsia="FangSong" w:cs="FangSong"/>
          <w:sz w:val="25"/>
          <w:szCs w:val="25"/>
          <w:spacing w:val="-9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”的项目，采取的改进管理措施</w:t>
      </w:r>
      <w:r>
        <w:rPr>
          <w:rFonts w:ascii="FangSong" w:hAnsi="FangSong" w:eastAsia="FangSong" w:cs="FangSong"/>
          <w:sz w:val="25"/>
          <w:szCs w:val="25"/>
          <w:spacing w:val="-4"/>
        </w:rPr>
        <w:t>为一是加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强领导，精心组织，逐步推开，实现编制预算绩效目标全覆盖。二是完善相关制</w:t>
      </w:r>
    </w:p>
    <w:p>
      <w:pPr>
        <w:ind w:left="1309" w:right="1537" w:hanging="3"/>
        <w:spacing w:before="1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度，推进制度落实。三是加强监督。对日常工作加强规范和监督，防止在项目执行</w:t>
      </w:r>
      <w:r>
        <w:rPr>
          <w:rFonts w:ascii="FangSong" w:hAnsi="FangSong" w:eastAsia="FangSong" w:cs="FangSong"/>
          <w:sz w:val="25"/>
          <w:szCs w:val="25"/>
          <w:spacing w:val="18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过程中出现偏差。四是不断加强学习与交流。</w:t>
      </w:r>
    </w:p>
    <w:p>
      <w:pPr>
        <w:spacing w:line="319" w:lineRule="auto"/>
        <w:sectPr>
          <w:headerReference w:type="default" r:id="rId31"/>
          <w:footerReference w:type="default" r:id="rId32"/>
          <w:pgSz w:w="11900" w:h="16840"/>
          <w:pgMar w:top="642" w:right="0" w:bottom="340" w:left="0" w:header="326" w:footer="9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ind w:left="1317"/>
        <w:spacing w:before="44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附件：二级项目绩效自评表</w:t>
      </w:r>
    </w:p>
    <w:p>
      <w:pPr>
        <w:ind w:left="1806"/>
        <w:spacing w:before="129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2、其他需要说明的事项</w:t>
      </w:r>
    </w:p>
    <w:p>
      <w:pPr>
        <w:ind w:left="1309"/>
        <w:spacing w:before="129" w:line="22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无</w:t>
      </w:r>
    </w:p>
    <w:p>
      <w:pPr>
        <w:spacing w:line="227" w:lineRule="auto"/>
        <w:sectPr>
          <w:headerReference w:type="default" r:id="rId5"/>
          <w:footerReference w:type="default" r:id="rId33"/>
          <w:pgSz w:w="11900" w:h="16840"/>
          <w:pgMar w:top="642" w:right="0" w:bottom="340" w:left="0" w:header="326" w:footer="9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left="4877"/>
        <w:spacing w:before="81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6" w:id="40"/>
      <w:bookmarkEnd w:id="40"/>
      <w:r>
        <w:rPr>
          <w:rFonts w:ascii="SimHei" w:hAnsi="SimHei" w:eastAsia="SimHei" w:cs="SimHei"/>
          <w:sz w:val="25"/>
          <w:szCs w:val="25"/>
          <w:spacing w:val="-2"/>
        </w:rPr>
        <w:t>第四部分</w:t>
      </w:r>
      <w:r>
        <w:rPr>
          <w:rFonts w:ascii="SimHei" w:hAnsi="SimHei" w:eastAsia="SimHei" w:cs="SimHei"/>
          <w:sz w:val="25"/>
          <w:szCs w:val="25"/>
          <w:spacing w:val="26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2"/>
        </w:rPr>
        <w:t>名词解释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ind w:left="1310"/>
        <w:spacing w:before="82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一、财政拨款收入：指单位从同级财政部门取得的财政预算资金。</w:t>
      </w:r>
    </w:p>
    <w:p>
      <w:pPr>
        <w:ind w:left="1314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二、事业收入：指事业单位开展专业业务活动及辅助活动取得的收入。</w:t>
      </w:r>
    </w:p>
    <w:p>
      <w:pPr>
        <w:ind w:left="1313" w:right="1537"/>
        <w:spacing w:before="132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三、经营收入：指事业单位在专业业务活动及其辅助活动之外开展非独立核算经营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活动取得的收入。</w:t>
      </w:r>
    </w:p>
    <w:p>
      <w:pPr>
        <w:ind w:left="1308" w:right="1537" w:firstLine="27"/>
        <w:spacing w:before="129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四、其他收入：指单位取得的除上述收入以外的各项收入</w:t>
      </w:r>
      <w:r>
        <w:rPr>
          <w:rFonts w:ascii="FangSong" w:hAnsi="FangSong" w:eastAsia="FangSong" w:cs="FangSong"/>
          <w:sz w:val="25"/>
          <w:szCs w:val="25"/>
        </w:rPr>
        <w:t>。主要是事业单位固定资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产出租收入、存款利息收入等。</w:t>
      </w:r>
    </w:p>
    <w:p>
      <w:pPr>
        <w:ind w:left="1311" w:right="1537" w:hanging="1"/>
        <w:spacing w:before="134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五、使用非财政拨款结余：指事业单位使用以前年度积累的非财政拨款结余弥补当</w:t>
      </w:r>
      <w:r>
        <w:rPr>
          <w:rFonts w:ascii="FangSong" w:hAnsi="FangSong" w:eastAsia="FangSong" w:cs="FangSong"/>
          <w:sz w:val="25"/>
          <w:szCs w:val="25"/>
          <w:spacing w:val="1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年收支差额的金额。</w:t>
      </w:r>
    </w:p>
    <w:p>
      <w:pPr>
        <w:ind w:left="1307" w:right="1537" w:firstLine="1"/>
        <w:spacing w:before="130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六、年初结转和结余：指单位以前年度尚未完成、结转到本年仍按原规定用途继续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使用的资金，或项目已完成等产生的结余资金。</w:t>
      </w:r>
    </w:p>
    <w:p>
      <w:pPr>
        <w:ind w:left="1309" w:right="1537" w:firstLine="2"/>
        <w:spacing w:before="128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七、结余分配：指事业单位按照会计制度规定缴纳的所得税、提取的专用结余以及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转入非财政拨款结余的金额等。</w:t>
      </w:r>
    </w:p>
    <w:p>
      <w:pPr>
        <w:ind w:left="1310" w:right="1588" w:hanging="4"/>
        <w:spacing w:before="133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八、年末结转和结余：指单位按有关规定结转到下年或以后年度继续使用的资金，</w:t>
      </w:r>
      <w:r>
        <w:rPr>
          <w:rFonts w:ascii="FangSong" w:hAnsi="FangSong" w:eastAsia="FangSong" w:cs="FangSong"/>
          <w:sz w:val="25"/>
          <w:szCs w:val="25"/>
          <w:spacing w:val="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或项目已完成等产生的结余资金。</w:t>
      </w:r>
    </w:p>
    <w:p>
      <w:pPr>
        <w:ind w:left="1306" w:right="1537" w:firstLine="9"/>
        <w:spacing w:before="128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九、基本支出：指为保障机构正常运转、完成日常工作任务而发生的人员支出和公</w:t>
      </w:r>
      <w:r>
        <w:rPr>
          <w:rFonts w:ascii="FangSong" w:hAnsi="FangSong" w:eastAsia="FangSong" w:cs="FangSong"/>
          <w:sz w:val="25"/>
          <w:szCs w:val="25"/>
          <w:spacing w:val="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用经费支出。</w:t>
      </w:r>
    </w:p>
    <w:p>
      <w:pPr>
        <w:ind w:left="1331" w:right="1537" w:hanging="18"/>
        <w:spacing w:before="127" w:line="27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十、项目支出：指在基本支出之外为完成特定行政任务和事业发展目标所发生的支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2"/>
        </w:rPr>
        <w:t>出。</w:t>
      </w:r>
    </w:p>
    <w:p>
      <w:pPr>
        <w:ind w:left="1308" w:right="1537" w:firstLine="5"/>
        <w:spacing w:before="126" w:line="29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十一、“三公</w:t>
      </w:r>
      <w:r>
        <w:rPr>
          <w:rFonts w:ascii="FangSong" w:hAnsi="FangSong" w:eastAsia="FangSong" w:cs="FangSong"/>
          <w:sz w:val="25"/>
          <w:szCs w:val="25"/>
          <w:spacing w:val="-78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”经费：指各级部门、单位用财政拨款安排的因公出国（境）费、公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务用车购置及运行维护费和公务接待费支出。其中，因公出国（境）费反映单位公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务出国（境）的国际旅费、国外城市间交通费、住宿费、伙食费、培训费、公杂费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等支出；公务用车购置费反映公务用车车辆购置支出（含</w:t>
      </w:r>
      <w:r>
        <w:rPr>
          <w:rFonts w:ascii="FangSong" w:hAnsi="FangSong" w:eastAsia="FangSong" w:cs="FangSong"/>
          <w:sz w:val="25"/>
          <w:szCs w:val="25"/>
        </w:rPr>
        <w:t>车辆购置税</w:t>
      </w:r>
      <w:r>
        <w:rPr>
          <w:rFonts w:ascii="FangSong" w:hAnsi="FangSong" w:eastAsia="FangSong" w:cs="FangSong"/>
          <w:sz w:val="25"/>
          <w:szCs w:val="25"/>
          <w:spacing w:val="13"/>
        </w:rPr>
        <w:t>）；</w:t>
      </w:r>
      <w:r>
        <w:rPr>
          <w:rFonts w:ascii="FangSong" w:hAnsi="FangSong" w:eastAsia="FangSong" w:cs="FangSong"/>
          <w:sz w:val="25"/>
          <w:szCs w:val="25"/>
        </w:rPr>
        <w:t>公务用车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运行维护费反映单位按规定保留的公务用车燃料费、维修费、过路过桥费、保险</w:t>
      </w:r>
    </w:p>
    <w:p>
      <w:pPr>
        <w:ind w:left="1308" w:right="1537" w:firstLine="6"/>
        <w:spacing w:before="133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费、安全奖励费用等支出；公务接待费反映单位按规定开支的各类公务接待（含外</w:t>
      </w:r>
      <w:r>
        <w:rPr>
          <w:rFonts w:ascii="FangSong" w:hAnsi="FangSong" w:eastAsia="FangSong" w:cs="FangSong"/>
          <w:sz w:val="25"/>
          <w:szCs w:val="25"/>
          <w:spacing w:val="1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宾接待）支出。</w:t>
      </w:r>
    </w:p>
    <w:p>
      <w:pPr>
        <w:ind w:left="1331" w:right="1537" w:hanging="18"/>
        <w:spacing w:before="131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十二、机关运行经费：指行政单位和参照公务员法管理的事业单位财政拨款基本支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出中的公用经费支出。</w:t>
      </w:r>
    </w:p>
    <w:p>
      <w:pPr>
        <w:ind w:left="1309"/>
        <w:spacing w:before="165" w:line="22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无</w:t>
      </w:r>
    </w:p>
    <w:p>
      <w:pPr>
        <w:ind w:left="5129"/>
        <w:spacing w:before="161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7" w:id="41"/>
      <w:bookmarkEnd w:id="41"/>
      <w:r>
        <w:rPr>
          <w:rFonts w:ascii="SimHei" w:hAnsi="SimHei" w:eastAsia="SimHei" w:cs="SimHei"/>
          <w:sz w:val="25"/>
          <w:szCs w:val="25"/>
          <w:spacing w:val="-5"/>
        </w:rPr>
        <w:t>第五部分</w:t>
      </w:r>
      <w:r>
        <w:rPr>
          <w:rFonts w:ascii="SimHei" w:hAnsi="SimHei" w:eastAsia="SimHei" w:cs="SimHei"/>
          <w:sz w:val="25"/>
          <w:szCs w:val="25"/>
          <w:spacing w:val="36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5"/>
        </w:rPr>
        <w:t>附件</w:t>
      </w:r>
    </w:p>
    <w:p>
      <w:pPr>
        <w:spacing w:line="223" w:lineRule="auto"/>
        <w:sectPr>
          <w:headerReference w:type="default" r:id="rId10"/>
          <w:footerReference w:type="default" r:id="rId34"/>
          <w:pgSz w:w="11900" w:h="16840"/>
          <w:pgMar w:top="642" w:right="0" w:bottom="340" w:left="0" w:header="326" w:footer="91" w:gutter="0"/>
        </w:sectPr>
        <w:rPr>
          <w:rFonts w:ascii="SimHei" w:hAnsi="SimHei" w:eastAsia="SimHei" w:cs="SimHei"/>
          <w:sz w:val="25"/>
          <w:szCs w:val="25"/>
        </w:rPr>
      </w:pPr>
    </w:p>
    <w:p>
      <w:pPr>
        <w:ind w:firstLine="1170"/>
        <w:spacing w:before="152" w:line="6662" w:lineRule="exact"/>
        <w:rPr/>
      </w:pPr>
      <w:r>
        <w:pict>
          <v:shape id="_x0000_s238" style="position:absolute;margin-left:-13.08pt;margin-top:255.988pt;mso-position-vertical-relative:text;mso-position-horizontal-relative:text;width:119.4pt;height:18.85pt;z-index:251658240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pict>
          <v:shape id="_x0000_s240" style="position:absolute;margin-left:491.92pt;margin-top:44.1055pt;mso-position-vertical-relative:page;mso-position-horizontal-relative:page;width:119.4pt;height:18.85pt;z-index:251659264;rotation:330;" o:allowincell="f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pict>
          <v:shape id="_x0000_s242" style="position:absolute;margin-left:391.92pt;margin-top:255.988pt;mso-position-vertical-relative:text;mso-position-horizontal-relative:text;width:119.4pt;height:18.85pt;z-index:251660288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rPr>
          <w:position w:val="-133"/>
        </w:rPr>
        <w:drawing>
          <wp:inline distT="0" distB="0" distL="0" distR="0">
            <wp:extent cx="6097700" cy="423027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662" w:lineRule="exact"/>
        <w:sectPr>
          <w:headerReference w:type="default" r:id="rId35"/>
          <w:footerReference w:type="default" r:id="rId36"/>
          <w:pgSz w:w="11900" w:h="16840"/>
          <w:pgMar w:top="642" w:right="0" w:bottom="340" w:left="0" w:header="326" w:footer="91" w:gutter="0"/>
        </w:sectPr>
        <w:rPr/>
      </w:pPr>
    </w:p>
    <w:p>
      <w:pPr>
        <w:ind w:firstLine="1170"/>
        <w:spacing w:before="152" w:line="6662" w:lineRule="exact"/>
        <w:rPr/>
      </w:pPr>
      <w:r>
        <w:pict>
          <v:shape id="_x0000_s244" style="position:absolute;margin-left:491.92pt;margin-top:44.1055pt;mso-position-vertical-relative:page;mso-position-horizontal-relative:page;width:119.4pt;height:18.85pt;z-index:251661312;rotation:330;" o:allowincell="f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pict>
          <v:shape id="_x0000_s246" style="position:absolute;margin-left:391.92pt;margin-top:255.988pt;mso-position-vertical-relative:text;mso-position-horizontal-relative:text;width:119.4pt;height:18.85pt;z-index:251662336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pict>
          <v:shape id="_x0000_s248" style="position:absolute;margin-left:-13.08pt;margin-top:255.988pt;mso-position-vertical-relative:text;mso-position-horizontal-relative:text;width:119.4pt;height:18.85pt;z-index:251663360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rPr>
          <w:position w:val="-133"/>
        </w:rPr>
        <w:drawing>
          <wp:inline distT="0" distB="0" distL="0" distR="0">
            <wp:extent cx="6097700" cy="4230279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38"/>
      <w:pgSz w:w="11900" w:h="16840"/>
      <w:pgMar w:top="642" w:right="0" w:bottom="340" w:left="0" w:header="326" w:footer="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TZhongsong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Song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-1-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-10-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-11-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-12-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-13-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-14-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-15-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bookmarkStart w:name="bookmark39" w:id="26"/>
    <w:bookmarkEnd w:id="26"/>
    <w:r>
      <w:rPr>
        <w:rFonts w:ascii="STSong" w:hAnsi="STSong" w:eastAsia="STSong" w:cs="STSong"/>
        <w:sz w:val="16"/>
        <w:szCs w:val="16"/>
        <w:spacing w:val="5"/>
        <w:position w:val="2"/>
      </w:rPr>
      <w:t>-16-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-17-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-18-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6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-19-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-2-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-20-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-21-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-22-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-23-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-3-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-4-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-5-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-6-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-7-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-8-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6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-9-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PowerPlusWaterMarkObject2" style="position:absolute;margin-left:391.92pt;margin-top:288.105pt;mso-position-vertical-relative:page;mso-position-horizontal-relative:page;width:119.4pt;height:18.85pt;z-index:-25165824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4" style="position:absolute;margin-left:86.92pt;margin-top:44.1055pt;mso-position-vertical-relative:page;mso-position-horizontal-relative:page;width:119.4pt;height:18.85pt;z-index:-25165721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6" style="position:absolute;margin-left:-13.08pt;margin-top:288.105pt;mso-position-vertical-relative:page;mso-position-horizontal-relative:page;width:119.4pt;height:18.85pt;z-index:-25165619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8" style="position:absolute;margin-left:491.92pt;margin-top:44.1055pt;mso-position-vertical-relative:page;mso-position-horizontal-relative:page;width:119.4pt;height:18.85pt;z-index:-25165516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0" style="position:absolute;margin-left:-13.08pt;margin-top:776.106pt;mso-position-vertical-relative:page;mso-position-horizontal-relative:page;width:119.4pt;height:18.85pt;z-index:-25165414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2" style="position:absolute;margin-left:391.92pt;margin-top:776.106pt;mso-position-vertical-relative:page;mso-position-horizontal-relative:page;width:119.4pt;height:18.85pt;z-index:-25165312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4" style="position:absolute;margin-left:86.92pt;margin-top:532.106pt;mso-position-vertical-relative:page;mso-position-horizontal-relative:page;width:119.4pt;height:18.85pt;z-index:-25165209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6" style="position:absolute;margin-left:491.92pt;margin-top:532.106pt;mso-position-vertical-relative:page;mso-position-horizontal-relative:page;width:119.4pt;height:18.85pt;z-index:-25165107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/>
  </w:p>
</w:hdr>
</file>

<file path=word/header1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61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PowerPlusWaterMarkObject156" style="position:absolute;margin-left:-13.08pt;margin-top:28.7862pt;mso-position-vertical-relative:text;mso-position-horizontal-relative:text;width:119.4pt;height:18.85pt;z-index:-251572224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58" style="position:absolute;margin-left:312.92pt;margin-top:45.1055pt;mso-position-vertical-relative:page;mso-position-horizontal-relative:page;width:119.4pt;height:18.85pt;z-index:-25157427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60" style="position:absolute;margin-left:86.92pt;margin-top:287.106pt;mso-position-vertical-relative:page;mso-position-horizontal-relative:page;width:119.4pt;height:18.85pt;z-index:-25157939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62" style="position:absolute;margin-left:638.92pt;margin-top:45.1055pt;mso-position-vertical-relative:page;mso-position-horizontal-relative:page;width:119.4pt;height:18.85pt;z-index:-25157324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64" style="position:absolute;margin-left:-45.0434pt;margin-top:406.395pt;mso-position-vertical-relative:page;mso-position-horizontal-relative:page;width:609.35pt;height:22.25pt;z-index:-25157836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                                                                          仅供内部审核"/>
        </v:shape>
      </w:pict>
    </w:r>
    <w:r>
      <w:pict>
        <v:shape id="PowerPlusWaterMarkObject166" style="position:absolute;margin-left:280.957pt;margin-top:406.395pt;mso-position-vertical-relative:page;mso-position-horizontal-relative:page;width:609.35pt;height:22.25pt;z-index:-25157734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                                                                          仅供内部审核"/>
        </v:shape>
      </w:pict>
    </w:r>
    <w:r>
      <w:pict>
        <v:shape id="PowerPlusWaterMarkObject168" style="position:absolute;margin-left:638.92pt;margin-top:529.106pt;mso-position-vertical-relative:page;mso-position-horizontal-relative:page;width:119.4pt;height:18.85pt;z-index:-25157632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_x0000_s170" style="position:absolute;margin-left:30pt;margin-top:29.5pt;mso-position-vertical-relative:page;mso-position-horizontal-relative:page;width:782pt;height:1pt;z-index:-251575296;" o:allowincell="f" filled="false" strokecolor="#646464" strokeweight="1.00pt" coordsize="15640,20" coordorigin="0,0" path="m0,10l1564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中共兴县县委巡察工作办公室2023年部门决算公开报告</w:t>
    </w:r>
  </w:p>
</w:hdr>
</file>

<file path=word/header1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61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PowerPlusWaterMarkObject172" style="position:absolute;margin-left:86.92pt;margin-top:27.7862pt;mso-position-vertical-relative:text;mso-position-horizontal-relative:text;width:119.4pt;height:18.85pt;z-index:-251563008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74" style="position:absolute;margin-left:-13.08pt;margin-top:288.105pt;mso-position-vertical-relative:page;mso-position-horizontal-relative:page;width:119.4pt;height:18.85pt;z-index:-25157120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76" style="position:absolute;margin-left:491.92pt;margin-top:44.1055pt;mso-position-vertical-relative:page;mso-position-horizontal-relative:page;width:119.4pt;height:18.85pt;z-index:-25156403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78" style="position:absolute;margin-left:391.92pt;margin-top:288.105pt;mso-position-vertical-relative:page;mso-position-horizontal-relative:page;width:119.4pt;height:18.85pt;z-index:-25156608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80" style="position:absolute;margin-left:86.92pt;margin-top:532.106pt;mso-position-vertical-relative:page;mso-position-horizontal-relative:page;width:119.4pt;height:18.85pt;z-index:-25157017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82" style="position:absolute;margin-left:-13.08pt;margin-top:776.106pt;mso-position-vertical-relative:page;mso-position-horizontal-relative:page;width:119.4pt;height:18.85pt;z-index:-25156812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84" style="position:absolute;margin-left:491.92pt;margin-top:532.106pt;mso-position-vertical-relative:page;mso-position-horizontal-relative:page;width:119.4pt;height:18.85pt;z-index:-25156915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86" style="position:absolute;margin-left:391.92pt;margin-top:776.106pt;mso-position-vertical-relative:page;mso-position-horizontal-relative:page;width:119.4pt;height:18.85pt;z-index:-25156710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_x0000_s188" style="position:absolute;margin-left:30pt;margin-top:29.5pt;mso-position-vertical-relative:page;mso-position-horizontal-relative:page;width:535pt;height:1pt;z-index:-251565056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中共兴县县委巡察工作办公室2023年部门决算公开报告</w:t>
    </w:r>
  </w:p>
</w:hdr>
</file>

<file path=word/header1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61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PowerPlusWaterMarkObject190" style="position:absolute;margin-left:86.92pt;margin-top:27.7862pt;mso-position-vertical-relative:text;mso-position-horizontal-relative:text;width:119.4pt;height:18.85pt;z-index:-251553792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92" style="position:absolute;margin-left:-13.08pt;margin-top:288.105pt;mso-position-vertical-relative:page;mso-position-horizontal-relative:page;width:119.4pt;height:18.85pt;z-index:-25156198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94" style="position:absolute;margin-left:491.92pt;margin-top:44.1055pt;mso-position-vertical-relative:page;mso-position-horizontal-relative:page;width:119.4pt;height:18.85pt;z-index:-25155481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96" style="position:absolute;margin-left:391.92pt;margin-top:288.105pt;mso-position-vertical-relative:page;mso-position-horizontal-relative:page;width:119.4pt;height:18.85pt;z-index:-25156096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98" style="position:absolute;margin-left:86.92pt;margin-top:532.106pt;mso-position-vertical-relative:page;mso-position-horizontal-relative:page;width:119.4pt;height:18.85pt;z-index:-25155993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00" style="position:absolute;margin-left:-13.08pt;margin-top:776.106pt;mso-position-vertical-relative:page;mso-position-horizontal-relative:page;width:119.4pt;height:18.85pt;z-index:-25155891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02" style="position:absolute;margin-left:491.92pt;margin-top:532.106pt;mso-position-vertical-relative:page;mso-position-horizontal-relative:page;width:119.4pt;height:18.85pt;z-index:-25155686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04" style="position:absolute;margin-left:391.92pt;margin-top:776.106pt;mso-position-vertical-relative:page;mso-position-horizontal-relative:page;width:119.4pt;height:18.85pt;z-index:-25155788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_x0000_s206" style="position:absolute;margin-left:30pt;margin-top:29.5pt;mso-position-vertical-relative:page;mso-position-horizontal-relative:page;width:535pt;height:1pt;z-index:-251555840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中共兴县县委巡察工作办公室2023年部门决算公开报告</w:t>
    </w:r>
  </w:p>
</w:hdr>
</file>

<file path=word/header1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61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PowerPlusWaterMarkObject208" style="position:absolute;margin-left:86.92pt;margin-top:27.7862pt;mso-position-vertical-relative:text;mso-position-horizontal-relative:text;width:119.4pt;height:18.85pt;z-index:-251544576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10" style="position:absolute;margin-left:-13.08pt;margin-top:288.105pt;mso-position-vertical-relative:page;mso-position-horizontal-relative:page;width:119.4pt;height:18.85pt;z-index:-25155174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12" style="position:absolute;margin-left:491.92pt;margin-top:44.1055pt;mso-position-vertical-relative:page;mso-position-horizontal-relative:page;width:119.4pt;height:18.85pt;z-index:-25154560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14" style="position:absolute;margin-left:391.92pt;margin-top:288.105pt;mso-position-vertical-relative:page;mso-position-horizontal-relative:page;width:119.4pt;height:18.85pt;z-index:-25155276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16" style="position:absolute;margin-left:86.92pt;margin-top:532.106pt;mso-position-vertical-relative:page;mso-position-horizontal-relative:page;width:119.4pt;height:18.85pt;z-index:-25155072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18" style="position:absolute;margin-left:-13.08pt;margin-top:776.106pt;mso-position-vertical-relative:page;mso-position-horizontal-relative:page;width:119.4pt;height:18.85pt;z-index:-25154867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20" style="position:absolute;margin-left:491.92pt;margin-top:532.106pt;mso-position-vertical-relative:page;mso-position-horizontal-relative:page;width:119.4pt;height:18.85pt;z-index:-25154969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22" style="position:absolute;margin-left:391.92pt;margin-top:776.106pt;mso-position-vertical-relative:page;mso-position-horizontal-relative:page;width:119.4pt;height:18.85pt;z-index:-25154764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_x0000_s224" style="position:absolute;margin-left:30pt;margin-top:29.5pt;mso-position-vertical-relative:page;mso-position-horizontal-relative:page;width:535pt;height:1pt;z-index:-251546624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中共兴县县委巡察工作办公室2023年部门决算公开报告</w:t>
    </w:r>
  </w:p>
</w:hdr>
</file>

<file path=word/header1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61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PowerPlusWaterMarkObject226" style="position:absolute;margin-left:86.92pt;margin-top:27.7862pt;mso-position-vertical-relative:text;mso-position-horizontal-relative:text;width:119.4pt;height:18.85pt;z-index:-251538432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28" style="position:absolute;margin-left:86.92pt;margin-top:532.106pt;mso-position-vertical-relative:page;mso-position-horizontal-relative:page;width:119.4pt;height:18.85pt;z-index:-25154252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30" style="position:absolute;margin-left:-13.08pt;margin-top:776.106pt;mso-position-vertical-relative:page;mso-position-horizontal-relative:page;width:119.4pt;height:18.85pt;z-index:-25154048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32" style="position:absolute;margin-left:491.92pt;margin-top:532.106pt;mso-position-vertical-relative:page;mso-position-horizontal-relative:page;width:119.4pt;height:18.85pt;z-index:-25154355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34" style="position:absolute;margin-left:391.92pt;margin-top:776.106pt;mso-position-vertical-relative:page;mso-position-horizontal-relative:page;width:119.4pt;height:18.85pt;z-index:-25154150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_x0000_s236" style="position:absolute;margin-left:30pt;margin-top:29.5pt;mso-position-vertical-relative:page;mso-position-horizontal-relative:page;width:535pt;height:1pt;z-index:-251539456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中共兴县县委巡察工作办公室2023年部门决算公开报告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PowerPlusWaterMarkObject18" style="position:absolute;margin-left:-13.08pt;margin-top:288.105pt;mso-position-vertical-relative:page;mso-position-horizontal-relative:page;width:119.4pt;height:18.85pt;z-index:-25165004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0" style="position:absolute;margin-left:86.92pt;margin-top:532.106pt;mso-position-vertical-relative:page;mso-position-horizontal-relative:page;width:119.4pt;height:18.85pt;z-index:-25164902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2" style="position:absolute;margin-left:-13.08pt;margin-top:776.106pt;mso-position-vertical-relative:page;mso-position-horizontal-relative:page;width:119.4pt;height:18.85pt;z-index:-25164800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4" style="position:absolute;margin-left:491.92pt;margin-top:532.106pt;mso-position-vertical-relative:page;mso-position-horizontal-relative:page;width:119.4pt;height:18.85pt;z-index:-25164697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6" style="position:absolute;margin-left:86.92pt;margin-top:44.1055pt;mso-position-vertical-relative:page;mso-position-horizontal-relative:page;width:119.4pt;height:18.85pt;z-index:-25164595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8" style="position:absolute;margin-left:491.92pt;margin-top:44.1055pt;mso-position-vertical-relative:page;mso-position-horizontal-relative:page;width:119.4pt;height:18.85pt;z-index:-25164492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30" style="position:absolute;margin-left:391.92pt;margin-top:776.106pt;mso-position-vertical-relative:page;mso-position-horizontal-relative:page;width:119.4pt;height:18.85pt;z-index:-25164390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32" style="position:absolute;margin-left:391.92pt;margin-top:288.105pt;mso-position-vertical-relative:page;mso-position-horizontal-relative:page;width:119.4pt;height:18.85pt;z-index:-25164288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61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PowerPlusWaterMarkObject34" style="position:absolute;margin-left:86.92pt;margin-top:27.7862pt;mso-position-vertical-relative:text;mso-position-horizontal-relative:text;width:119.4pt;height:18.85pt;z-index:-251633664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36" style="position:absolute;margin-left:-13.08pt;margin-top:288.105pt;mso-position-vertical-relative:page;mso-position-horizontal-relative:page;width:119.4pt;height:18.85pt;z-index:-25164185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38" style="position:absolute;margin-left:491.92pt;margin-top:44.1055pt;mso-position-vertical-relative:page;mso-position-horizontal-relative:page;width:119.4pt;height:18.85pt;z-index:-25163468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40" style="position:absolute;margin-left:391.92pt;margin-top:288.105pt;mso-position-vertical-relative:page;mso-position-horizontal-relative:page;width:119.4pt;height:18.85pt;z-index:-25163673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42" style="position:absolute;margin-left:86.92pt;margin-top:532.106pt;mso-position-vertical-relative:page;mso-position-horizontal-relative:page;width:119.4pt;height:18.85pt;z-index:-25163980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44" style="position:absolute;margin-left:-13.08pt;margin-top:776.106pt;mso-position-vertical-relative:page;mso-position-horizontal-relative:page;width:119.4pt;height:18.85pt;z-index:-25163878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46" style="position:absolute;margin-left:491.92pt;margin-top:532.106pt;mso-position-vertical-relative:page;mso-position-horizontal-relative:page;width:119.4pt;height:18.85pt;z-index:-25164083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48" style="position:absolute;margin-left:391.92pt;margin-top:776.106pt;mso-position-vertical-relative:page;mso-position-horizontal-relative:page;width:119.4pt;height:18.85pt;z-index:-25163776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_x0000_s50" style="position:absolute;margin-left:30pt;margin-top:29.5pt;mso-position-vertical-relative:page;mso-position-horizontal-relative:page;width:535pt;height:1pt;z-index:-251635712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中共兴县县委巡察工作办公室2023年部门决算公开报告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61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PowerPlusWaterMarkObject52" style="position:absolute;margin-left:86.92pt;margin-top:27.7862pt;mso-position-vertical-relative:text;mso-position-horizontal-relative:text;width:119.4pt;height:18.85pt;z-index:-251624448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54" style="position:absolute;margin-left:-13.08pt;margin-top:288.105pt;mso-position-vertical-relative:page;mso-position-horizontal-relative:page;width:119.4pt;height:18.85pt;z-index:-25162752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56" style="position:absolute;margin-left:491.92pt;margin-top:44.1055pt;mso-position-vertical-relative:page;mso-position-horizontal-relative:page;width:119.4pt;height:18.85pt;z-index:-25162547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58" style="position:absolute;margin-left:391.92pt;margin-top:288.105pt;mso-position-vertical-relative:page;mso-position-horizontal-relative:page;width:119.4pt;height:18.85pt;z-index:-25162854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60" style="position:absolute;margin-left:86.92pt;margin-top:532.106pt;mso-position-vertical-relative:page;mso-position-horizontal-relative:page;width:119.4pt;height:18.85pt;z-index:-25163161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62" style="position:absolute;margin-left:-13.08pt;margin-top:776.106pt;mso-position-vertical-relative:page;mso-position-horizontal-relative:page;width:119.4pt;height:18.85pt;z-index:-25162956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64" style="position:absolute;margin-left:491.92pt;margin-top:532.106pt;mso-position-vertical-relative:page;mso-position-horizontal-relative:page;width:119.4pt;height:18.85pt;z-index:-25163264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66" style="position:absolute;margin-left:391.92pt;margin-top:776.106pt;mso-position-vertical-relative:page;mso-position-horizontal-relative:page;width:119.4pt;height:18.85pt;z-index:-25163059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_x0000_s68" style="position:absolute;margin-left:30pt;margin-top:29.5pt;mso-position-vertical-relative:page;mso-position-horizontal-relative:page;width:535pt;height:1pt;z-index:-251626496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中共兴县县委巡察工作办公室2023年部门决算公开报告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61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PowerPlusWaterMarkObject70" style="position:absolute;margin-left:86.92pt;margin-top:27.7862pt;mso-position-vertical-relative:text;mso-position-horizontal-relative:text;width:119.4pt;height:18.85pt;z-index:-251615232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72" style="position:absolute;margin-left:-13.08pt;margin-top:288.105pt;mso-position-vertical-relative:page;mso-position-horizontal-relative:page;width:119.4pt;height:18.85pt;z-index:-25162137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74" style="position:absolute;margin-left:491.92pt;margin-top:44.1055pt;mso-position-vertical-relative:page;mso-position-horizontal-relative:page;width:119.4pt;height:18.85pt;z-index:-25161625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76" style="position:absolute;margin-left:391.92pt;margin-top:288.105pt;mso-position-vertical-relative:page;mso-position-horizontal-relative:page;width:119.4pt;height:18.85pt;z-index:-25162035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78" style="position:absolute;margin-left:86.92pt;margin-top:532.106pt;mso-position-vertical-relative:page;mso-position-horizontal-relative:page;width:119.4pt;height:18.85pt;z-index:-25161932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80" style="position:absolute;margin-left:-13.08pt;margin-top:776.106pt;mso-position-vertical-relative:page;mso-position-horizontal-relative:page;width:119.4pt;height:18.85pt;z-index:-25162240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82" style="position:absolute;margin-left:491.92pt;margin-top:532.106pt;mso-position-vertical-relative:page;mso-position-horizontal-relative:page;width:119.4pt;height:18.85pt;z-index:-25162342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84" style="position:absolute;margin-left:391.92pt;margin-top:776.106pt;mso-position-vertical-relative:page;mso-position-horizontal-relative:page;width:119.4pt;height:18.85pt;z-index:-25161830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_x0000_s86" style="position:absolute;margin-left:30pt;margin-top:29.5pt;mso-position-vertical-relative:page;mso-position-horizontal-relative:page;width:535pt;height:1pt;z-index:-251617280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中共兴县县委巡察工作办公室2023年部门决算公开报告</w:t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61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PowerPlusWaterMarkObject88" style="position:absolute;margin-left:86.92pt;margin-top:27.7862pt;mso-position-vertical-relative:text;mso-position-horizontal-relative:text;width:119.4pt;height:18.85pt;z-index:-251606016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90" style="position:absolute;margin-left:-13.08pt;margin-top:288.105pt;mso-position-vertical-relative:page;mso-position-horizontal-relative:page;width:119.4pt;height:18.85pt;z-index:-25161420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92" style="position:absolute;margin-left:491.92pt;margin-top:44.1055pt;mso-position-vertical-relative:page;mso-position-horizontal-relative:page;width:119.4pt;height:18.85pt;z-index:-25160704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94" style="position:absolute;margin-left:391.92pt;margin-top:288.105pt;mso-position-vertical-relative:page;mso-position-horizontal-relative:page;width:119.4pt;height:18.85pt;z-index:-25161318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96" style="position:absolute;margin-left:86.92pt;margin-top:532.106pt;mso-position-vertical-relative:page;mso-position-horizontal-relative:page;width:119.4pt;height:18.85pt;z-index:-25161113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98" style="position:absolute;margin-left:-13.08pt;margin-top:776.106pt;mso-position-vertical-relative:page;mso-position-horizontal-relative:page;width:119.4pt;height:18.85pt;z-index:-25160908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00" style="position:absolute;margin-left:491.92pt;margin-top:532.106pt;mso-position-vertical-relative:page;mso-position-horizontal-relative:page;width:119.4pt;height:18.85pt;z-index:-25161216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02" style="position:absolute;margin-left:391.92pt;margin-top:776.106pt;mso-position-vertical-relative:page;mso-position-horizontal-relative:page;width:119.4pt;height:18.85pt;z-index:-25161011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_x0000_s104" style="position:absolute;margin-left:30pt;margin-top:29.5pt;mso-position-vertical-relative:page;mso-position-horizontal-relative:page;width:535pt;height:1pt;z-index:-251608064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中共兴县县委巡察工作办公室2023年部门决算公开报告</w:t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61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PowerPlusWaterMarkObject106" style="position:absolute;margin-left:86.92pt;margin-top:27.7862pt;mso-position-vertical-relative:text;mso-position-horizontal-relative:text;width:119.4pt;height:18.85pt;z-index:-251596800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08" style="position:absolute;margin-left:-13.08pt;margin-top:288.105pt;mso-position-vertical-relative:page;mso-position-horizontal-relative:page;width:119.4pt;height:18.85pt;z-index:-25160294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10" style="position:absolute;margin-left:491.92pt;margin-top:44.1055pt;mso-position-vertical-relative:page;mso-position-horizontal-relative:page;width:119.4pt;height:18.85pt;z-index:-25159782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12" style="position:absolute;margin-left:391.92pt;margin-top:288.105pt;mso-position-vertical-relative:page;mso-position-horizontal-relative:page;width:119.4pt;height:18.85pt;z-index:-25160192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14" style="position:absolute;margin-left:86.92pt;margin-top:532.106pt;mso-position-vertical-relative:page;mso-position-horizontal-relative:page;width:119.4pt;height:18.85pt;z-index:-25160089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16" style="position:absolute;margin-left:-13.08pt;margin-top:776.106pt;mso-position-vertical-relative:page;mso-position-horizontal-relative:page;width:119.4pt;height:18.85pt;z-index:-25160499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18" style="position:absolute;margin-left:491.92pt;margin-top:532.106pt;mso-position-vertical-relative:page;mso-position-horizontal-relative:page;width:119.4pt;height:18.85pt;z-index:-25159987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20" style="position:absolute;margin-left:391.92pt;margin-top:776.106pt;mso-position-vertical-relative:page;mso-position-horizontal-relative:page;width:119.4pt;height:18.85pt;z-index:-25160396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_x0000_s122" style="position:absolute;margin-left:30pt;margin-top:29.5pt;mso-position-vertical-relative:page;mso-position-horizontal-relative:page;width:535pt;height:1pt;z-index:-251598848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中共兴县县委巡察工作办公室2023年部门决算公开报告</w:t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61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PowerPlusWaterMarkObject124" style="position:absolute;margin-left:-13.08pt;margin-top:28.7862pt;mso-position-vertical-relative:text;mso-position-horizontal-relative:text;width:119.4pt;height:18.85pt;z-index:-251588608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26" style="position:absolute;margin-left:312.92pt;margin-top:45.1055pt;mso-position-vertical-relative:page;mso-position-horizontal-relative:page;width:119.4pt;height:18.85pt;z-index:-25158963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28" style="position:absolute;margin-left:86.92pt;margin-top:287.106pt;mso-position-vertical-relative:page;mso-position-horizontal-relative:page;width:119.4pt;height:18.85pt;z-index:-25159577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30" style="position:absolute;margin-left:638.92pt;margin-top:45.1055pt;mso-position-vertical-relative:page;mso-position-horizontal-relative:page;width:119.4pt;height:18.85pt;z-index:-25159065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32" style="position:absolute;margin-left:-45.0434pt;margin-top:406.395pt;mso-position-vertical-relative:page;mso-position-horizontal-relative:page;width:609.35pt;height:22.25pt;z-index:-25159270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                                                                          仅供内部审核"/>
        </v:shape>
      </w:pict>
    </w:r>
    <w:r>
      <w:pict>
        <v:shape id="PowerPlusWaterMarkObject134" style="position:absolute;margin-left:280.957pt;margin-top:406.395pt;mso-position-vertical-relative:page;mso-position-horizontal-relative:page;width:609.35pt;height:22.25pt;z-index:-25159372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                                                                          仅供内部审核"/>
        </v:shape>
      </w:pict>
    </w:r>
    <w:r>
      <w:pict>
        <v:shape id="PowerPlusWaterMarkObject136" style="position:absolute;margin-left:638.92pt;margin-top:529.106pt;mso-position-vertical-relative:page;mso-position-horizontal-relative:page;width:119.4pt;height:18.85pt;z-index:-25159475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_x0000_s138" style="position:absolute;margin-left:30pt;margin-top:29.5pt;mso-position-vertical-relative:page;mso-position-horizontal-relative:page;width:782pt;height:1pt;z-index:-251591680;" o:allowincell="f" filled="false" strokecolor="#646464" strokeweight="1.00pt" coordsize="15640,20" coordorigin="0,0" path="m0,10l1564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中共兴县县委巡察工作办公室2023年部门决算公开报告</w:t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61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PowerPlusWaterMarkObject140" style="position:absolute;margin-left:-13.08pt;margin-top:28.7862pt;mso-position-vertical-relative:text;mso-position-horizontal-relative:text;width:119.4pt;height:18.85pt;z-index:-251580416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42" style="position:absolute;margin-left:312.92pt;margin-top:45.1055pt;mso-position-vertical-relative:page;mso-position-horizontal-relative:page;width:119.4pt;height:18.85pt;z-index:-25158144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44" style="position:absolute;margin-left:86.92pt;margin-top:287.106pt;mso-position-vertical-relative:page;mso-position-horizontal-relative:page;width:119.4pt;height:18.85pt;z-index:-25158656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46" style="position:absolute;margin-left:638.92pt;margin-top:45.1055pt;mso-position-vertical-relative:page;mso-position-horizontal-relative:page;width:119.4pt;height:18.85pt;z-index:-25158246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48" style="position:absolute;margin-left:-45.0434pt;margin-top:406.395pt;mso-position-vertical-relative:page;mso-position-horizontal-relative:page;width:609.35pt;height:22.25pt;z-index:-25158553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                                                                          仅供内部审核"/>
        </v:shape>
      </w:pict>
    </w:r>
    <w:r>
      <w:pict>
        <v:shape id="PowerPlusWaterMarkObject150" style="position:absolute;margin-left:280.957pt;margin-top:406.395pt;mso-position-vertical-relative:page;mso-position-horizontal-relative:page;width:609.35pt;height:22.25pt;z-index:-25158758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                                                                          仅供内部审核"/>
        </v:shape>
      </w:pict>
    </w:r>
    <w:r>
      <w:pict>
        <v:shape id="PowerPlusWaterMarkObject152" style="position:absolute;margin-left:638.92pt;margin-top:529.106pt;mso-position-vertical-relative:page;mso-position-horizontal-relative:page;width:119.4pt;height:18.85pt;z-index:-25158451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_x0000_s154" style="position:absolute;margin-left:30pt;margin-top:29.5pt;mso-position-vertical-relative:page;mso-position-horizontal-relative:page;width:782pt;height:1pt;z-index:-251583488;" o:allowincell="f" filled="false" strokecolor="#646464" strokeweight="1.00pt" coordsize="15640,20" coordorigin="0,0" path="m0,10l1564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中共兴县县委巡察工作办公室2023年部门决算公开报告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TZhongsong" w:hAnsi="STZhongsong" w:eastAsia="STZhongsong" w:cs="STZhongsong"/>
      <w:sz w:val="34"/>
      <w:szCs w:val="3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5.xml"/><Relationship Id="rId6" Type="http://schemas.openxmlformats.org/officeDocument/2006/relationships/footer" Target="footer2.xml"/><Relationship Id="rId5" Type="http://schemas.openxmlformats.org/officeDocument/2006/relationships/header" Target="header4.xml"/><Relationship Id="rId42" Type="http://schemas.openxmlformats.org/officeDocument/2006/relationships/fontTable" Target="fontTable.xml"/><Relationship Id="rId41" Type="http://schemas.openxmlformats.org/officeDocument/2006/relationships/styles" Target="styles.xml"/><Relationship Id="rId40" Type="http://schemas.openxmlformats.org/officeDocument/2006/relationships/settings" Target="settings.xml"/><Relationship Id="rId4" Type="http://schemas.openxmlformats.org/officeDocument/2006/relationships/footer" Target="footer1.xml"/><Relationship Id="rId39" Type="http://schemas.openxmlformats.org/officeDocument/2006/relationships/image" Target="media/image2.jpeg"/><Relationship Id="rId38" Type="http://schemas.openxmlformats.org/officeDocument/2006/relationships/footer" Target="footer23.xml"/><Relationship Id="rId37" Type="http://schemas.openxmlformats.org/officeDocument/2006/relationships/image" Target="media/image1.jpeg"/><Relationship Id="rId36" Type="http://schemas.openxmlformats.org/officeDocument/2006/relationships/footer" Target="footer22.xml"/><Relationship Id="rId35" Type="http://schemas.openxmlformats.org/officeDocument/2006/relationships/header" Target="header14.xml"/><Relationship Id="rId34" Type="http://schemas.openxmlformats.org/officeDocument/2006/relationships/footer" Target="footer21.xml"/><Relationship Id="rId33" Type="http://schemas.openxmlformats.org/officeDocument/2006/relationships/footer" Target="footer20.xml"/><Relationship Id="rId32" Type="http://schemas.openxmlformats.org/officeDocument/2006/relationships/footer" Target="footer19.xml"/><Relationship Id="rId31" Type="http://schemas.openxmlformats.org/officeDocument/2006/relationships/header" Target="header13.xml"/><Relationship Id="rId30" Type="http://schemas.openxmlformats.org/officeDocument/2006/relationships/footer" Target="footer18.xml"/><Relationship Id="rId3" Type="http://schemas.openxmlformats.org/officeDocument/2006/relationships/header" Target="header3.xml"/><Relationship Id="rId29" Type="http://schemas.openxmlformats.org/officeDocument/2006/relationships/header" Target="header12.xml"/><Relationship Id="rId28" Type="http://schemas.openxmlformats.org/officeDocument/2006/relationships/footer" Target="footer17.xml"/><Relationship Id="rId27" Type="http://schemas.openxmlformats.org/officeDocument/2006/relationships/header" Target="header11.xml"/><Relationship Id="rId26" Type="http://schemas.openxmlformats.org/officeDocument/2006/relationships/footer" Target="footer16.xml"/><Relationship Id="rId25" Type="http://schemas.openxmlformats.org/officeDocument/2006/relationships/footer" Target="footer15.xml"/><Relationship Id="rId24" Type="http://schemas.openxmlformats.org/officeDocument/2006/relationships/footer" Target="footer14.xml"/><Relationship Id="rId23" Type="http://schemas.openxmlformats.org/officeDocument/2006/relationships/header" Target="header10.xml"/><Relationship Id="rId22" Type="http://schemas.openxmlformats.org/officeDocument/2006/relationships/footer" Target="footer13.xml"/><Relationship Id="rId21" Type="http://schemas.openxmlformats.org/officeDocument/2006/relationships/footer" Target="footer12.xml"/><Relationship Id="rId20" Type="http://schemas.openxmlformats.org/officeDocument/2006/relationships/footer" Target="footer11.xml"/><Relationship Id="rId2" Type="http://schemas.openxmlformats.org/officeDocument/2006/relationships/header" Target="header2.xml"/><Relationship Id="rId19" Type="http://schemas.openxmlformats.org/officeDocument/2006/relationships/header" Target="header9.xml"/><Relationship Id="rId18" Type="http://schemas.openxmlformats.org/officeDocument/2006/relationships/footer" Target="footer10.xml"/><Relationship Id="rId17" Type="http://schemas.openxmlformats.org/officeDocument/2006/relationships/header" Target="header8.xml"/><Relationship Id="rId16" Type="http://schemas.openxmlformats.org/officeDocument/2006/relationships/footer" Target="footer9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header" Target="head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header" Target="header6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2025-09-25T10:30:19Z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2025-09-26T16:34:34</vt:filetime>
  </property>
</Properties>
</file>