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</w:pPr>
      <w:r>
        <w:t>附件7</w:t>
      </w:r>
    </w:p>
    <w:p>
      <w:pPr>
        <w:pStyle w:val="19"/>
        <w:jc w:val="center"/>
        <w:rPr>
          <w:rFonts w:ascii="SimSun" w:hAnsi="SimSun" w:eastAsia="SimSun" w:cs="SimSun"/>
          <w:b/>
          <w:bCs/>
          <w:sz w:val="44"/>
          <w:szCs w:val="44"/>
        </w:rPr>
      </w:pPr>
      <w:r>
        <w:rPr>
          <w:rFonts w:hint="eastAsia" w:ascii="SimSun" w:hAnsi="SimSun" w:eastAsia="SimSun" w:cs="SimSun"/>
          <w:b/>
          <w:bCs/>
          <w:sz w:val="44"/>
          <w:szCs w:val="44"/>
        </w:rPr>
        <w:t>单位整体支出绩效自评报告</w:t>
      </w:r>
    </w:p>
    <w:p>
      <w:pPr>
        <w:pStyle w:val="19"/>
        <w:jc w:val="center"/>
      </w:pPr>
      <w:r>
        <w:t>（</w:t>
      </w:r>
      <w:r>
        <w:rPr>
          <w:rFonts w:hint="eastAsia"/>
          <w:lang w:eastAsia="zh-CN"/>
        </w:rPr>
        <w:t>2021</w:t>
      </w:r>
      <w:r>
        <w:t>年）</w:t>
      </w:r>
    </w:p>
    <w:p>
      <w:pPr>
        <w:pStyle w:val="19"/>
      </w:pPr>
      <w:r>
        <w:t>一、单位概况</w:t>
      </w:r>
    </w:p>
    <w:p>
      <w:pPr>
        <w:pStyle w:val="19"/>
      </w:pPr>
      <w:r>
        <w:rPr>
          <w:rFonts w:hint="eastAsia"/>
        </w:rPr>
        <w:t>（一）单位概况</w:t>
      </w:r>
    </w:p>
    <w:p>
      <w:pPr>
        <w:pStyle w:val="19"/>
        <w:ind w:firstLine="440" w:firstLineChars="200"/>
      </w:pPr>
      <w:r>
        <w:rPr>
          <w:rFonts w:hint="eastAsia"/>
        </w:rPr>
        <w:t>1.单位及人员基本情况</w:t>
      </w:r>
    </w:p>
    <w:p>
      <w:pPr>
        <w:pStyle w:val="19"/>
        <w:ind w:firstLine="440" w:firstLineChars="200"/>
      </w:pPr>
      <w:r>
        <w:rPr>
          <w:rFonts w:hint="eastAsia"/>
        </w:rPr>
        <w:t>兴县</w:t>
      </w:r>
      <w:r>
        <w:rPr>
          <w:rFonts w:hint="eastAsia"/>
          <w:lang w:eastAsia="zh-CN"/>
        </w:rPr>
        <w:t>电子商务中心</w:t>
      </w:r>
      <w:r>
        <w:rPr>
          <w:rFonts w:hint="eastAsia"/>
        </w:rPr>
        <w:t>为</w:t>
      </w:r>
      <w:r>
        <w:rPr>
          <w:rFonts w:hint="eastAsia"/>
          <w:lang w:eastAsia="zh-CN"/>
        </w:rPr>
        <w:t>工业和信息化局部门下的二级预算单位</w:t>
      </w:r>
      <w:r>
        <w:rPr>
          <w:rFonts w:hint="eastAsia"/>
        </w:rPr>
        <w:t>，单位性质为</w:t>
      </w:r>
      <w:r>
        <w:rPr>
          <w:rFonts w:hint="eastAsia"/>
          <w:lang w:eastAsia="zh-CN"/>
        </w:rPr>
        <w:t>事业单位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2021年底时无人员编制，所有工作人员抽调于其他单位</w:t>
      </w:r>
      <w:r>
        <w:rPr>
          <w:rFonts w:hint="eastAsia"/>
        </w:rPr>
        <w:t>。</w:t>
      </w:r>
    </w:p>
    <w:p>
      <w:pPr>
        <w:pStyle w:val="19"/>
        <w:ind w:firstLine="440" w:firstLineChars="200"/>
        <w:rPr>
          <w:rFonts w:hint="eastAsia"/>
        </w:rPr>
      </w:pPr>
      <w:r>
        <w:rPr>
          <w:rFonts w:hint="eastAsia"/>
        </w:rPr>
        <w:t>2.职能：</w:t>
      </w:r>
      <w:r>
        <w:rPr>
          <w:rFonts w:hint="eastAsia"/>
          <w:lang w:eastAsia="zh-CN"/>
        </w:rPr>
        <w:t>、</w:t>
      </w:r>
      <w:r>
        <w:rPr>
          <w:rFonts w:hint="eastAsia"/>
        </w:rPr>
        <w:t>负责电子商务招商工作，综合统筹电子商务发展工作，制定电子商务发展规划，提出电子商务发展的目标、任务和工作重点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培育重点电子商务企业和平台建设，推动电子商务运营中心建设，开展电子商务行业统计、监测和分析；推进各行业电子商务应用，做好电子商务市场监管，协调物流配送、金融支付、技术认证、电子商务人才培训等配套行业发展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承办县人民政府交办的其它事项。</w:t>
      </w:r>
    </w:p>
    <w:p>
      <w:pPr>
        <w:pStyle w:val="19"/>
        <w:ind w:firstLine="440" w:firstLineChars="200"/>
      </w:pPr>
      <w:r>
        <w:rPr>
          <w:rFonts w:hint="eastAsia"/>
        </w:rPr>
        <w:t>3.年度工作目标计划及执行情况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 xml:space="preserve"> 负责电子商务招商工作，综合统筹电子商务发展工作，制定电子商务发展规划，提出电子商务发展的目标、任务和工作重点。项目支出明细包括：培训费5万元、公共中心运营费5万元、网络主播推广服务费 6.34万元。</w:t>
      </w:r>
    </w:p>
    <w:p>
      <w:pPr>
        <w:pStyle w:val="19"/>
        <w:ind w:firstLine="440" w:firstLineChars="200"/>
      </w:pPr>
      <w:r>
        <w:rPr>
          <w:rFonts w:hint="eastAsia"/>
        </w:rPr>
        <w:t>4.绩效目标及完成情况：强化落实绩效管理，转变观念，树立绩效管理新理念，明确考核标准，引进科学考核办法、降低行政成本，精细政府工作做到财政有效控制；加强沟通交流，确保考核的反馈有效。圆满完成绩效目标。</w:t>
      </w:r>
    </w:p>
    <w:p>
      <w:pPr>
        <w:pStyle w:val="19"/>
      </w:pPr>
      <w:r>
        <w:t>二、单位整体支出绩效实现情况</w:t>
      </w:r>
    </w:p>
    <w:p>
      <w:pPr>
        <w:pStyle w:val="19"/>
        <w:ind w:firstLine="110" w:firstLineChars="50"/>
        <w:rPr>
          <w:rFonts w:hint="eastAsia"/>
          <w:lang w:eastAsia="zh-CN"/>
        </w:rPr>
      </w:pPr>
      <w:r>
        <w:t>（一）</w:t>
      </w:r>
      <w:r>
        <w:rPr>
          <w:rFonts w:hint="eastAsia"/>
          <w:lang w:eastAsia="zh-CN"/>
        </w:rPr>
        <w:t>项目资金使用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1.项目资金到位情况分析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2021年财政实际下拨电商中心专项业务经费</w:t>
      </w:r>
      <w:r>
        <w:rPr>
          <w:rFonts w:hint="eastAsia"/>
          <w:lang w:val="en-US" w:eastAsia="zh-CN"/>
        </w:rPr>
        <w:t>16.34</w:t>
      </w:r>
      <w:r>
        <w:rPr>
          <w:rFonts w:hint="eastAsia"/>
          <w:lang w:eastAsia="zh-CN"/>
        </w:rPr>
        <w:t>万元，其中包括</w:t>
      </w:r>
      <w:r>
        <w:rPr>
          <w:rFonts w:hint="eastAsia"/>
        </w:rPr>
        <w:t>培训费5万元、公共中心运营费5万元、网络主播推广服务费 6.34万元。</w:t>
      </w:r>
    </w:p>
    <w:p>
      <w:pPr>
        <w:pStyle w:val="19"/>
        <w:rPr>
          <w:rFonts w:hint="eastAsia"/>
          <w:lang w:eastAsia="zh-CN"/>
        </w:rPr>
      </w:pPr>
    </w:p>
    <w:p>
      <w:pPr>
        <w:pStyle w:val="19"/>
        <w:ind w:firstLine="4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2.项目资金执行情况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2021年末实际使用电商中心专项业务经费</w:t>
      </w:r>
      <w:r>
        <w:rPr>
          <w:rFonts w:hint="eastAsia"/>
          <w:lang w:val="en-US" w:eastAsia="zh-CN"/>
        </w:rPr>
        <w:t>16.34</w:t>
      </w:r>
      <w:r>
        <w:rPr>
          <w:rFonts w:hint="eastAsia"/>
          <w:lang w:eastAsia="zh-CN"/>
        </w:rPr>
        <w:t>万元，其中包括</w:t>
      </w:r>
      <w:r>
        <w:rPr>
          <w:rFonts w:hint="eastAsia"/>
        </w:rPr>
        <w:t>培训费5万元、公共中心运营费5万元、网络主播推广服务费 6.34万元。</w:t>
      </w:r>
    </w:p>
    <w:p>
      <w:pPr>
        <w:pStyle w:val="19"/>
        <w:ind w:firstLine="330" w:firstLineChars="150"/>
        <w:rPr>
          <w:rFonts w:hint="eastAsia"/>
          <w:lang w:eastAsia="zh-CN"/>
        </w:rPr>
      </w:pPr>
      <w:r>
        <w:rPr>
          <w:rFonts w:hint="eastAsia"/>
          <w:lang w:eastAsia="zh-CN"/>
        </w:rPr>
        <w:t>（二）总体绩效目标完成情况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在县委县政府的正确领导下，我局紧紧围绕年度工作目标任务，</w:t>
      </w:r>
      <w:r>
        <w:rPr>
          <w:rFonts w:hint="eastAsia"/>
        </w:rPr>
        <w:t>强化落实绩效管理，转变观念，树立绩效管理新理念，明确考核标准，引进科学考核办法、降低行政成本，精细政府工作做到财政有效控制；加强沟通交流，确保考核的反馈有效。圆满完成绩效目标。</w:t>
      </w:r>
    </w:p>
    <w:p>
      <w:pPr>
        <w:pStyle w:val="19"/>
        <w:ind w:firstLine="440" w:firstLineChars="200"/>
      </w:pPr>
      <w:r>
        <w:t>三、单位整体支出绩效中存在问题及改进措施</w:t>
      </w:r>
    </w:p>
    <w:p>
      <w:pPr>
        <w:pStyle w:val="19"/>
        <w:ind w:firstLine="330" w:firstLineChars="150"/>
        <w:rPr>
          <w:rFonts w:hint="eastAsia"/>
          <w:lang w:eastAsia="zh-CN"/>
        </w:rPr>
      </w:pPr>
      <w:r>
        <w:t>（一）主要问题及原因分析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存在的主要问题：预算过程绩效管理制度体系不健全，需进一步完善；全面推进预算绩效管理工作贯彻不到位，需进一步加强；对自身预算绩效管理不到位，需进一步落实；、业务股室填报预算数字存在不及时不准确不全面，需进一步提高业务预算水平与能力。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原因：一是经办人员的业务能力有待提高；二是预算执行和绩效管理的监督不到位。</w:t>
      </w:r>
    </w:p>
    <w:p>
      <w:pPr>
        <w:pStyle w:val="19"/>
        <w:ind w:firstLine="220" w:firstLineChars="100"/>
        <w:rPr>
          <w:rFonts w:hint="eastAsia"/>
          <w:lang w:eastAsia="zh-CN"/>
        </w:rPr>
      </w:pPr>
      <w:r>
        <w:t>（二）改进的方向和具体措施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整改措施和建议：一是加强领导，精心组织，逐步推开，实现编制预算绩效目标全覆盖。二是完善相关制度，推进制度落实。三是加强监督。对日常工作加强规范和监督，防止在项目执行过程中出现偏差。四是不断加强学习与交流。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bookmarkStart w:id="0" w:name="_GoBack"/>
      <w:bookmarkEnd w:id="0"/>
      <w:r>
        <w:t>四、绩效自评结果应用和公开情况</w:t>
      </w:r>
    </w:p>
    <w:p>
      <w:pPr>
        <w:pStyle w:val="19"/>
        <w:ind w:firstLine="4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一是通过绩效自评结果，对指标完成好的工作要在下一年度继续巩固和加强，对未完成的指标要深入剖析原因，找出症结，在以后工作中完善和改进；二是利用绩效自评结果，促进单位增强责任和效益观念，提高财政资金支出决策水平和管理水平。</w:t>
      </w:r>
    </w:p>
    <w:p>
      <w:pPr>
        <w:pStyle w:val="19"/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icrosoft YaHei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NWI5NmQwYzM1NDNhYWQxMzYwYTFhMTU2MjNiZDAifQ=="/>
  </w:docVars>
  <w:rsids>
    <w:rsidRoot w:val="00B47730"/>
    <w:rsid w:val="00034616"/>
    <w:rsid w:val="0006063C"/>
    <w:rsid w:val="0015074B"/>
    <w:rsid w:val="0029639D"/>
    <w:rsid w:val="00326F90"/>
    <w:rsid w:val="004156D4"/>
    <w:rsid w:val="00552316"/>
    <w:rsid w:val="005829E5"/>
    <w:rsid w:val="00696151"/>
    <w:rsid w:val="007E0D99"/>
    <w:rsid w:val="008C0BD7"/>
    <w:rsid w:val="0091022B"/>
    <w:rsid w:val="00AA1D8D"/>
    <w:rsid w:val="00AE1187"/>
    <w:rsid w:val="00B47730"/>
    <w:rsid w:val="00CB0664"/>
    <w:rsid w:val="00DD648B"/>
    <w:rsid w:val="00EC4D02"/>
    <w:rsid w:val="00ED1972"/>
    <w:rsid w:val="00FC693F"/>
    <w:rsid w:val="12333AB8"/>
    <w:rsid w:val="1391701B"/>
    <w:rsid w:val="1FA44E47"/>
    <w:rsid w:val="35A425BD"/>
    <w:rsid w:val="476B5F3B"/>
    <w:rsid w:val="4BCE3A9C"/>
    <w:rsid w:val="7A7F2A46"/>
    <w:rsid w:val="7CA7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Microsoft YaHei" w:hAnsi="Microsoft YaHei" w:eastAsia="Microsoft YaHei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页眉 Char"/>
    <w:basedOn w:val="132"/>
    <w:link w:val="25"/>
    <w:qFormat/>
    <w:uiPriority w:val="99"/>
  </w:style>
  <w:style w:type="character" w:customStyle="1" w:styleId="136">
    <w:name w:val="页脚 Char"/>
    <w:basedOn w:val="132"/>
    <w:link w:val="24"/>
    <w:qFormat/>
    <w:uiPriority w:val="99"/>
  </w:style>
  <w:style w:type="paragraph" w:styleId="137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标题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标题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标题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副标题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Char"/>
    <w:basedOn w:val="132"/>
    <w:link w:val="19"/>
    <w:qFormat/>
    <w:uiPriority w:val="99"/>
  </w:style>
  <w:style w:type="character" w:customStyle="1" w:styleId="145">
    <w:name w:val="正文文本 2 Char"/>
    <w:basedOn w:val="132"/>
    <w:link w:val="28"/>
    <w:qFormat/>
    <w:uiPriority w:val="99"/>
  </w:style>
  <w:style w:type="character" w:customStyle="1" w:styleId="146">
    <w:name w:val="正文文本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宏文本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引用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标题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标题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标题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标题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标题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标题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明显引用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不明显强调1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明显强调1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不明显参考1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明显参考1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书籍标题1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标题1"/>
    <w:basedOn w:val="3"/>
    <w:next w:val="1"/>
    <w:semiHidden/>
    <w:unhideWhenUsed/>
    <w:qFormat/>
    <w:uiPriority w:val="39"/>
    <w:pPr>
      <w:outlineLvl w:val="9"/>
    </w:pPr>
  </w:style>
  <w:style w:type="paragraph" w:customStyle="1" w:styleId="164">
    <w:name w:val="无间隔1"/>
    <w:link w:val="165"/>
    <w:qFormat/>
    <w:uiPriority w:val="99"/>
    <w:pPr>
      <w:ind w:firstLine="200" w:firstLineChars="200"/>
    </w:pPr>
    <w:rPr>
      <w:rFonts w:ascii="Times New Roman" w:hAnsi="Times New Roman" w:eastAsia="仿宋_GB2312" w:cs="Times New Roman"/>
      <w:sz w:val="30"/>
      <w:szCs w:val="22"/>
      <w:lang w:val="en-US" w:eastAsia="zh-CN" w:bidi="ar-SA"/>
    </w:rPr>
  </w:style>
  <w:style w:type="character" w:customStyle="1" w:styleId="165">
    <w:name w:val="无间隔 字符"/>
    <w:link w:val="164"/>
    <w:qFormat/>
    <w:locked/>
    <w:uiPriority w:val="99"/>
    <w:rPr>
      <w:rFonts w:ascii="Times New Roman" w:hAnsi="Times New Roman" w:eastAsia="仿宋_GB2312" w:cs="Times New Roman"/>
      <w:sz w:val="30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9FCF8A2-62CE-472F-860A-49AEF3A312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1232</Words>
  <Characters>1308</Characters>
  <Lines>9</Lines>
  <Paragraphs>2</Paragraphs>
  <TotalTime>0</TotalTime>
  <ScaleCrop>false</ScaleCrop>
  <LinksUpToDate>false</LinksUpToDate>
  <CharactersWithSpaces>1308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兴县田小军</cp:lastModifiedBy>
  <dcterms:modified xsi:type="dcterms:W3CDTF">2022-08-11T02:18:55Z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E77588DD94BC4FC6B9B1F788FA9C4642</vt:lpwstr>
  </property>
</Properties>
</file>