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Ansi="宋体" w:hint="eastAsia"/>
          <w:b/>
          <w:bCs/>
          <w:sz w:val="44"/>
          <w:szCs w:val="44"/>
          <w:lang w:val="en-US" w:eastAsia="zh-CN"/>
        </w:rPr>
      </w:pPr>
      <w:r>
        <w:rPr>
          <w:rFonts w:ascii="宋体" w:eastAsia="宋体" w:cs="宋体" w:hAnsi="宋体" w:hint="eastAsia"/>
          <w:b/>
          <w:bCs/>
          <w:sz w:val="44"/>
          <w:szCs w:val="44"/>
          <w:lang w:val="en-US" w:eastAsia="zh-CN"/>
        </w:rPr>
        <w:t>202</w:t>
      </w:r>
      <w:r>
        <w:rPr>
          <w:rFonts w:ascii="宋体" w:eastAsia="宋体" w:cs="宋体" w:hAnsi="宋体"/>
          <w:b/>
          <w:bCs/>
          <w:sz w:val="44"/>
          <w:szCs w:val="44"/>
          <w:lang w:val="en-US" w:eastAsia="zh-CN"/>
        </w:rPr>
        <w:t>2</w:t>
      </w:r>
      <w:r>
        <w:rPr>
          <w:rFonts w:ascii="宋体" w:eastAsia="宋体" w:cs="宋体" w:hAnsi="宋体" w:hint="eastAsia"/>
          <w:b/>
          <w:bCs/>
          <w:sz w:val="44"/>
          <w:szCs w:val="44"/>
          <w:lang w:val="en-US" w:eastAsia="zh-CN"/>
        </w:rPr>
        <w:t>年预算绩效管理工作</w:t>
      </w:r>
    </w:p>
    <w:p>
      <w:pPr>
        <w:jc w:val="center"/>
        <w:rPr>
          <w:rFonts w:ascii="宋体" w:eastAsia="宋体" w:cs="宋体" w:hAnsi="宋体" w:hint="eastAsia"/>
          <w:b/>
          <w:bCs/>
          <w:sz w:val="44"/>
          <w:szCs w:val="44"/>
          <w:lang w:val="en-US" w:eastAsia="zh-CN"/>
        </w:rPr>
      </w:pPr>
      <w:r>
        <w:rPr>
          <w:rFonts w:ascii="宋体" w:eastAsia="宋体" w:cs="宋体" w:hAnsi="宋体"/>
          <w:b/>
          <w:bCs/>
          <w:sz w:val="44"/>
          <w:szCs w:val="44"/>
          <w:lang w:val="en-US" w:eastAsia="zh-CN"/>
        </w:rPr>
        <w:t>开展情况说明</w:t>
      </w:r>
    </w:p>
    <w:p>
      <w:pPr>
        <w:jc w:val="center"/>
        <w:rPr>
          <w:rFonts w:ascii="宋体" w:eastAsia="宋体" w:cs="宋体" w:hAnsi="宋体" w:hint="eastAsia"/>
          <w:sz w:val="44"/>
          <w:szCs w:val="44"/>
          <w:lang w:val="en-US" w:eastAsia="zh-CN"/>
        </w:rPr>
      </w:pPr>
    </w:p>
    <w:p>
      <w:pPr>
        <w:ind w:firstLineChars="200" w:firstLine="640"/>
        <w:rPr>
          <w:rFonts w:ascii="仿宋_GB2312" w:eastAsia="仿宋_GB2312" w:hint="eastAsia"/>
          <w:sz w:val="32"/>
          <w:szCs w:val="32"/>
        </w:rPr>
      </w:pPr>
      <w:r>
        <w:rPr>
          <w:rFonts w:ascii="仿宋_GB2312" w:eastAsia="仿宋_GB2312" w:hint="eastAsia"/>
          <w:sz w:val="32"/>
          <w:szCs w:val="32"/>
          <w:lang w:eastAsia="zh-CN"/>
        </w:rPr>
        <w:t>按照市委组织部的要求，</w:t>
      </w:r>
      <w:r>
        <w:rPr>
          <w:rFonts w:ascii="仿宋_GB2312" w:eastAsia="仿宋_GB2312" w:hint="eastAsia"/>
          <w:sz w:val="32"/>
          <w:szCs w:val="32"/>
        </w:rPr>
        <w:t>现将我县20</w:t>
      </w:r>
      <w:r>
        <w:rPr>
          <w:rFonts w:ascii="仿宋_GB2312" w:eastAsia="仿宋_GB2312" w:hint="eastAsia"/>
          <w:sz w:val="32"/>
          <w:szCs w:val="32"/>
          <w:lang w:val="en-US" w:eastAsia="zh-CN"/>
        </w:rPr>
        <w:t>2</w:t>
      </w:r>
      <w:r>
        <w:rPr>
          <w:rFonts w:ascii="仿宋_GB2312" w:eastAsia="仿宋_GB2312"/>
          <w:sz w:val="32"/>
          <w:szCs w:val="32"/>
          <w:lang w:val="en-US" w:eastAsia="zh-CN"/>
        </w:rPr>
        <w:t>2</w:t>
      </w:r>
      <w:r>
        <w:rPr>
          <w:rFonts w:ascii="仿宋_GB2312" w:eastAsia="仿宋_GB2312" w:hint="eastAsia"/>
          <w:sz w:val="32"/>
          <w:szCs w:val="32"/>
        </w:rPr>
        <w:t>年财政预算绩效管理工作开展情况汇报如下：</w:t>
      </w:r>
    </w:p>
    <w:p>
      <w:pPr>
        <w:ind w:firstLineChars="200" w:firstLine="612"/>
        <w:rPr>
          <w:rFonts w:ascii="仿宋" w:eastAsia="仿宋" w:cs="仿宋" w:hAnsi="仿宋" w:hint="eastAsia"/>
          <w:spacing w:val="-7"/>
          <w:sz w:val="32"/>
          <w:szCs w:val="32"/>
          <w:lang w:eastAsia="zh-CN"/>
        </w:rPr>
      </w:pPr>
      <w:r>
        <w:rPr>
          <w:rFonts w:ascii="仿宋" w:eastAsia="仿宋" w:cs="仿宋" w:hAnsi="仿宋" w:hint="eastAsia"/>
          <w:spacing w:val="-7"/>
          <w:sz w:val="32"/>
          <w:szCs w:val="32"/>
          <w:lang w:eastAsia="zh-CN"/>
        </w:rPr>
        <w:t>一、加强管理制度建设。</w:t>
      </w:r>
    </w:p>
    <w:p>
      <w:pPr>
        <w:ind w:firstLineChars="200" w:firstLine="612"/>
        <w:rPr>
          <w:rFonts w:ascii="仿宋_GB2312" w:eastAsia="仿宋" w:hAnsi="仿宋_GB2312" w:hint="eastAsia"/>
          <w:sz w:val="32"/>
          <w:szCs w:val="32"/>
          <w:lang w:eastAsia="zh-CN"/>
        </w:rPr>
      </w:pPr>
      <w:r>
        <w:rPr>
          <w:rFonts w:ascii="仿宋" w:eastAsia="仿宋" w:cs="仿宋" w:hAnsi="仿宋" w:hint="eastAsia"/>
          <w:spacing w:val="-7"/>
          <w:sz w:val="32"/>
          <w:szCs w:val="32"/>
        </w:rPr>
        <w:t>为</w:t>
      </w:r>
      <w:r>
        <w:rPr>
          <w:rFonts w:ascii="仿宋" w:eastAsia="仿宋" w:cs="仿宋" w:hAnsi="仿宋" w:hint="eastAsia"/>
          <w:spacing w:val="-7"/>
          <w:sz w:val="32"/>
          <w:szCs w:val="32"/>
          <w:lang w:eastAsia="zh-CN"/>
        </w:rPr>
        <w:t>全面设施</w:t>
      </w:r>
      <w:r>
        <w:rPr>
          <w:rFonts w:ascii="仿宋" w:eastAsia="仿宋" w:cs="仿宋" w:hAnsi="仿宋" w:hint="eastAsia"/>
          <w:spacing w:val="-7"/>
          <w:sz w:val="32"/>
          <w:szCs w:val="32"/>
        </w:rPr>
        <w:t>预算绩效管理</w:t>
      </w:r>
      <w:r>
        <w:rPr>
          <w:rFonts w:ascii="仿宋" w:eastAsia="仿宋" w:cs="仿宋" w:hAnsi="仿宋" w:hint="eastAsia"/>
          <w:spacing w:val="-7"/>
          <w:sz w:val="32"/>
          <w:szCs w:val="32"/>
          <w:lang w:eastAsia="zh-CN"/>
        </w:rPr>
        <w:t>工作</w:t>
      </w:r>
      <w:r>
        <w:rPr>
          <w:rFonts w:ascii="仿宋" w:eastAsia="仿宋" w:cs="仿宋" w:hAnsi="仿宋" w:hint="eastAsia"/>
          <w:spacing w:val="4"/>
          <w:sz w:val="32"/>
          <w:szCs w:val="32"/>
        </w:rPr>
        <w:t>，加快建成全方位、全过程、全覆盖的预算绩效管理体系，进一步提升预算绩效管理工作规范化、制度化、科学化水平，我局</w:t>
      </w:r>
      <w:r>
        <w:rPr>
          <w:rFonts w:ascii="仿宋" w:eastAsia="仿宋" w:cs="仿宋" w:hAnsi="仿宋" w:hint="eastAsia"/>
          <w:spacing w:val="-4"/>
          <w:sz w:val="32"/>
          <w:szCs w:val="32"/>
        </w:rPr>
        <w:t>制定了</w:t>
      </w:r>
      <w:r>
        <w:rPr>
          <w:rFonts w:ascii="仿宋" w:eastAsia="仿宋" w:cs="仿宋" w:hAnsi="仿宋" w:hint="eastAsia"/>
          <w:spacing w:val="-4"/>
          <w:sz w:val="32"/>
          <w:szCs w:val="32"/>
          <w:lang w:eastAsia="zh-CN"/>
        </w:rPr>
        <w:t>《县级预算绩效管理暂行办法等制度办法的通知》。</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二、设定</w:t>
      </w:r>
      <w:r>
        <w:rPr>
          <w:rFonts w:ascii="仿宋" w:eastAsia="仿宋" w:cs="仿宋" w:hAnsi="仿宋" w:hint="eastAsia"/>
          <w:sz w:val="32"/>
          <w:szCs w:val="32"/>
        </w:rPr>
        <w:t>目标任务，健全绩效管理体制。</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20</w:t>
      </w:r>
      <w:r>
        <w:rPr>
          <w:rFonts w:ascii="仿宋" w:eastAsia="仿宋" w:cs="仿宋" w:hAnsi="仿宋" w:hint="eastAsia"/>
          <w:sz w:val="32"/>
          <w:szCs w:val="32"/>
          <w:lang w:val="en-US" w:eastAsia="zh-CN"/>
        </w:rPr>
        <w:t>2</w:t>
      </w:r>
      <w:r>
        <w:rPr>
          <w:rFonts w:ascii="仿宋" w:eastAsia="仿宋" w:cs="仿宋" w:hAnsi="仿宋"/>
          <w:sz w:val="32"/>
          <w:szCs w:val="32"/>
          <w:lang w:val="en-US" w:eastAsia="zh-CN"/>
        </w:rPr>
        <w:t>2</w:t>
      </w:r>
      <w:r>
        <w:rPr>
          <w:rFonts w:ascii="仿宋" w:eastAsia="仿宋" w:cs="仿宋" w:hAnsi="仿宋" w:hint="eastAsia"/>
          <w:sz w:val="32"/>
          <w:szCs w:val="32"/>
        </w:rPr>
        <w:t>年初，全</w:t>
      </w:r>
      <w:r>
        <w:rPr>
          <w:rFonts w:ascii="仿宋" w:eastAsia="仿宋" w:cs="仿宋" w:hAnsi="仿宋" w:hint="eastAsia"/>
          <w:sz w:val="32"/>
          <w:szCs w:val="32"/>
          <w:lang w:eastAsia="zh-CN"/>
        </w:rPr>
        <w:t>县所有预算</w:t>
      </w:r>
      <w:r>
        <w:rPr>
          <w:rFonts w:ascii="仿宋" w:eastAsia="仿宋" w:cs="仿宋" w:hAnsi="仿宋" w:hint="eastAsia"/>
          <w:sz w:val="32"/>
          <w:szCs w:val="32"/>
        </w:rPr>
        <w:t>单位</w:t>
      </w:r>
      <w:r>
        <w:rPr>
          <w:rFonts w:ascii="仿宋" w:eastAsia="仿宋" w:cs="仿宋" w:hAnsi="仿宋" w:hint="eastAsia"/>
          <w:sz w:val="32"/>
          <w:szCs w:val="32"/>
          <w:lang w:eastAsia="zh-CN"/>
        </w:rPr>
        <w:t>全部</w:t>
      </w:r>
      <w:r>
        <w:rPr>
          <w:rFonts w:ascii="仿宋" w:eastAsia="仿宋" w:cs="仿宋" w:hAnsi="仿宋" w:hint="eastAsia"/>
          <w:sz w:val="32"/>
          <w:szCs w:val="32"/>
        </w:rPr>
        <w:t>编制了预算项目绩效目标及整体支出绩效目标，覆盖率达100%，同时要求各单位强化资金意识，将资金落到实处，充分发挥财政资金使用效益，不断提升公共服务水平。</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三</w:t>
      </w:r>
      <w:r>
        <w:rPr>
          <w:rFonts w:ascii="仿宋" w:eastAsia="仿宋" w:cs="仿宋" w:hAnsi="仿宋" w:hint="eastAsia"/>
          <w:sz w:val="32"/>
          <w:szCs w:val="32"/>
        </w:rPr>
        <w:t>、积极组织</w:t>
      </w:r>
      <w:r>
        <w:rPr>
          <w:rFonts w:ascii="仿宋" w:eastAsia="仿宋" w:cs="仿宋" w:hAnsi="仿宋" w:hint="eastAsia"/>
          <w:sz w:val="32"/>
          <w:szCs w:val="32"/>
          <w:lang w:eastAsia="zh-CN"/>
        </w:rPr>
        <w:t>预算部门及</w:t>
      </w:r>
      <w:r>
        <w:rPr>
          <w:rFonts w:ascii="仿宋" w:eastAsia="仿宋" w:cs="仿宋" w:hAnsi="仿宋" w:hint="eastAsia"/>
          <w:sz w:val="32"/>
          <w:szCs w:val="32"/>
        </w:rPr>
        <w:t>单位</w:t>
      </w:r>
      <w:r>
        <w:rPr>
          <w:rFonts w:ascii="仿宋" w:eastAsia="仿宋" w:cs="仿宋" w:hAnsi="仿宋" w:hint="eastAsia"/>
          <w:sz w:val="32"/>
          <w:szCs w:val="32"/>
          <w:lang w:eastAsia="zh-CN"/>
        </w:rPr>
        <w:t>开展年度</w:t>
      </w:r>
      <w:r>
        <w:rPr>
          <w:rFonts w:ascii="仿宋" w:eastAsia="仿宋" w:cs="仿宋" w:hAnsi="仿宋" w:hint="eastAsia"/>
          <w:sz w:val="32"/>
          <w:szCs w:val="32"/>
        </w:rPr>
        <w:t>绩效</w:t>
      </w:r>
      <w:r>
        <w:rPr>
          <w:rFonts w:ascii="仿宋" w:eastAsia="仿宋" w:cs="仿宋" w:hAnsi="仿宋" w:hint="eastAsia"/>
          <w:sz w:val="32"/>
          <w:szCs w:val="32"/>
          <w:lang w:eastAsia="zh-CN"/>
        </w:rPr>
        <w:t>评价工作</w:t>
      </w:r>
      <w:r>
        <w:rPr>
          <w:rFonts w:ascii="仿宋" w:eastAsia="仿宋" w:cs="仿宋" w:hAnsi="仿宋" w:hint="eastAsia"/>
          <w:sz w:val="32"/>
          <w:szCs w:val="32"/>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为进一步加强财政资金管理，提高财政资金使用效益，促进部门更好地履行职责，</w:t>
      </w:r>
      <w:r>
        <w:rPr>
          <w:rFonts w:ascii="仿宋" w:eastAsia="仿宋" w:cs="仿宋" w:hAnsi="仿宋" w:hint="eastAsia"/>
          <w:sz w:val="32"/>
          <w:szCs w:val="32"/>
          <w:lang w:eastAsia="zh-CN"/>
        </w:rPr>
        <w:t>我局组织预算部门（单位）对</w:t>
      </w:r>
      <w:r>
        <w:rPr>
          <w:rFonts w:ascii="仿宋" w:eastAsia="仿宋" w:cs="仿宋" w:hAnsi="仿宋" w:hint="eastAsia"/>
          <w:sz w:val="32"/>
          <w:szCs w:val="32"/>
        </w:rPr>
        <w:t>2</w:t>
      </w:r>
      <w:r>
        <w:rPr>
          <w:rFonts w:ascii="仿宋" w:eastAsia="仿宋" w:cs="仿宋" w:hAnsi="仿宋" w:hint="eastAsia"/>
          <w:sz w:val="32"/>
          <w:szCs w:val="32"/>
          <w:lang w:val="en-US" w:eastAsia="zh-CN"/>
        </w:rPr>
        <w:t>021</w:t>
      </w:r>
      <w:r>
        <w:rPr>
          <w:rFonts w:ascii="仿宋" w:eastAsia="仿宋" w:cs="仿宋" w:hAnsi="仿宋" w:hint="eastAsia"/>
          <w:sz w:val="32"/>
          <w:szCs w:val="32"/>
          <w:lang w:eastAsia="zh-CN"/>
        </w:rPr>
        <w:t>年</w:t>
      </w:r>
      <w:r>
        <w:rPr>
          <w:rFonts w:ascii="仿宋" w:eastAsia="仿宋" w:cs="仿宋" w:hAnsi="仿宋" w:hint="eastAsia"/>
          <w:sz w:val="32"/>
          <w:szCs w:val="32"/>
        </w:rPr>
        <w:t>度预算项目支出和部门整体支出开展绩效评价</w:t>
      </w:r>
      <w:r>
        <w:rPr>
          <w:rFonts w:ascii="仿宋" w:eastAsia="仿宋" w:cs="仿宋" w:hAnsi="仿宋" w:hint="eastAsia"/>
          <w:sz w:val="32"/>
          <w:szCs w:val="32"/>
          <w:lang w:eastAsia="zh-CN"/>
        </w:rPr>
        <w:t>。</w:t>
      </w:r>
      <w:r>
        <w:rPr>
          <w:rFonts w:ascii="仿宋" w:eastAsia="仿宋" w:cs="仿宋" w:hAnsi="仿宋" w:hint="eastAsia"/>
          <w:sz w:val="32"/>
          <w:szCs w:val="32"/>
        </w:rPr>
        <w:t>对20</w:t>
      </w:r>
      <w:r>
        <w:rPr>
          <w:rFonts w:ascii="仿宋" w:eastAsia="仿宋" w:cs="仿宋" w:hAnsi="仿宋" w:hint="eastAsia"/>
          <w:sz w:val="32"/>
          <w:szCs w:val="32"/>
          <w:lang w:val="en-US" w:eastAsia="zh-CN"/>
        </w:rPr>
        <w:t>21</w:t>
      </w:r>
      <w:r>
        <w:rPr>
          <w:rFonts w:ascii="仿宋" w:eastAsia="仿宋" w:cs="仿宋" w:hAnsi="仿宋" w:hint="eastAsia"/>
          <w:sz w:val="32"/>
          <w:szCs w:val="32"/>
        </w:rPr>
        <w:t>年本单位的财政资金使用情况进行总结、回顾。</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、加强绩效目标监控，抓好绩效结果</w:t>
      </w:r>
      <w:r>
        <w:rPr>
          <w:rFonts w:ascii="仿宋" w:eastAsia="仿宋" w:cs="仿宋" w:hAnsi="仿宋" w:hint="eastAsia"/>
          <w:sz w:val="32"/>
          <w:szCs w:val="32"/>
          <w:lang w:eastAsia="zh-CN"/>
        </w:rPr>
        <w:t>应用</w:t>
      </w:r>
      <w:r>
        <w:rPr>
          <w:rFonts w:ascii="仿宋" w:eastAsia="仿宋" w:cs="仿宋" w:hAnsi="仿宋" w:hint="eastAsia"/>
          <w:sz w:val="32"/>
          <w:szCs w:val="32"/>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根据《</w:t>
      </w:r>
      <w:r>
        <w:rPr>
          <w:rFonts w:ascii="仿宋" w:eastAsia="仿宋" w:cs="仿宋" w:hAnsi="仿宋" w:hint="eastAsia"/>
          <w:sz w:val="32"/>
          <w:szCs w:val="32"/>
          <w:lang w:eastAsia="zh-CN"/>
        </w:rPr>
        <w:t>预算绩效评价及预算绩效目标审核工作实施方案</w:t>
      </w:r>
      <w:r>
        <w:rPr>
          <w:rFonts w:ascii="仿宋" w:eastAsia="仿宋" w:cs="仿宋" w:hAnsi="仿宋" w:hint="eastAsia"/>
          <w:sz w:val="32"/>
          <w:szCs w:val="32"/>
        </w:rPr>
        <w:t>》（</w:t>
      </w:r>
      <w:r>
        <w:rPr>
          <w:rFonts w:ascii="仿宋" w:eastAsia="仿宋" w:cs="仿宋" w:hAnsi="仿宋" w:hint="eastAsia"/>
          <w:sz w:val="32"/>
          <w:szCs w:val="32"/>
          <w:lang w:eastAsia="zh-CN"/>
        </w:rPr>
        <w:t>兴</w:t>
      </w:r>
      <w:r>
        <w:rPr>
          <w:rFonts w:ascii="仿宋" w:eastAsia="仿宋" w:cs="仿宋" w:hAnsi="仿宋" w:hint="eastAsia"/>
          <w:sz w:val="32"/>
          <w:szCs w:val="32"/>
        </w:rPr>
        <w:t>财</w:t>
      </w:r>
      <w:r>
        <w:rPr>
          <w:rFonts w:ascii="仿宋" w:eastAsia="仿宋" w:cs="仿宋" w:hAnsi="仿宋" w:hint="eastAsia"/>
          <w:sz w:val="32"/>
          <w:szCs w:val="32"/>
          <w:lang w:eastAsia="zh-CN"/>
        </w:rPr>
        <w:t>企</w:t>
      </w:r>
      <w:r>
        <w:rPr>
          <w:rFonts w:ascii="仿宋" w:eastAsia="仿宋" w:cs="仿宋" w:hAnsi="仿宋" w:hint="eastAsia"/>
          <w:sz w:val="32"/>
          <w:szCs w:val="32"/>
        </w:rPr>
        <w:t>【2019】</w:t>
      </w:r>
      <w:r>
        <w:rPr>
          <w:rFonts w:ascii="仿宋" w:eastAsia="仿宋" w:cs="仿宋" w:hAnsi="仿宋" w:hint="eastAsia"/>
          <w:sz w:val="32"/>
          <w:szCs w:val="32"/>
          <w:lang w:val="en-US" w:eastAsia="zh-CN"/>
        </w:rPr>
        <w:t>1120</w:t>
      </w:r>
      <w:r>
        <w:rPr>
          <w:rFonts w:ascii="仿宋" w:eastAsia="仿宋" w:cs="仿宋" w:hAnsi="仿宋" w:hint="eastAsia"/>
          <w:sz w:val="32"/>
          <w:szCs w:val="32"/>
        </w:rPr>
        <w:t>号）文件，</w:t>
      </w:r>
      <w:r>
        <w:rPr>
          <w:rFonts w:ascii="仿宋" w:eastAsia="仿宋" w:cs="仿宋" w:hAnsi="仿宋" w:hint="eastAsia"/>
          <w:sz w:val="32"/>
          <w:szCs w:val="32"/>
          <w:lang w:eastAsia="zh-CN"/>
        </w:rPr>
        <w:t>县财政部门职能前移、主动作为，督促县</w:t>
      </w:r>
      <w:r>
        <w:rPr>
          <w:rFonts w:ascii="仿宋" w:eastAsia="仿宋" w:cs="仿宋" w:hAnsi="仿宋" w:hint="eastAsia"/>
          <w:sz w:val="32"/>
          <w:szCs w:val="32"/>
        </w:rPr>
        <w:t>级各</w:t>
      </w:r>
      <w:r>
        <w:rPr>
          <w:rFonts w:ascii="仿宋" w:eastAsia="仿宋" w:cs="仿宋" w:hAnsi="仿宋" w:hint="eastAsia"/>
          <w:sz w:val="32"/>
          <w:szCs w:val="32"/>
          <w:lang w:eastAsia="zh-CN"/>
        </w:rPr>
        <w:t>预算</w:t>
      </w:r>
      <w:r>
        <w:rPr>
          <w:rFonts w:ascii="仿宋" w:eastAsia="仿宋" w:cs="仿宋" w:hAnsi="仿宋" w:hint="eastAsia"/>
          <w:sz w:val="32"/>
          <w:szCs w:val="32"/>
        </w:rPr>
        <w:t>单位</w:t>
      </w:r>
      <w:r>
        <w:rPr>
          <w:rFonts w:ascii="仿宋" w:eastAsia="仿宋" w:cs="仿宋" w:hAnsi="仿宋" w:hint="eastAsia"/>
          <w:sz w:val="32"/>
          <w:szCs w:val="32"/>
          <w:lang w:eastAsia="zh-CN"/>
        </w:rPr>
        <w:t>对</w:t>
      </w:r>
      <w:r>
        <w:rPr>
          <w:rFonts w:ascii="仿宋" w:eastAsia="仿宋" w:cs="仿宋" w:hAnsi="仿宋" w:hint="eastAsia"/>
          <w:sz w:val="32"/>
          <w:szCs w:val="32"/>
        </w:rPr>
        <w:t>年初</w:t>
      </w:r>
      <w:r>
        <w:rPr>
          <w:rFonts w:ascii="仿宋" w:eastAsia="仿宋" w:cs="仿宋" w:hAnsi="仿宋" w:hint="eastAsia"/>
          <w:sz w:val="32"/>
          <w:szCs w:val="32"/>
          <w:lang w:eastAsia="zh-CN"/>
        </w:rPr>
        <w:t>上报</w:t>
      </w:r>
      <w:r>
        <w:rPr>
          <w:rFonts w:ascii="仿宋" w:eastAsia="仿宋" w:cs="仿宋" w:hAnsi="仿宋" w:hint="eastAsia"/>
          <w:sz w:val="32"/>
          <w:szCs w:val="32"/>
        </w:rPr>
        <w:t>的所有项目开展预算绩效目标</w:t>
      </w:r>
      <w:r>
        <w:rPr>
          <w:rFonts w:ascii="仿宋" w:eastAsia="仿宋" w:cs="仿宋" w:hAnsi="仿宋" w:hint="eastAsia"/>
          <w:sz w:val="32"/>
          <w:szCs w:val="32"/>
          <w:lang w:eastAsia="zh-CN"/>
        </w:rPr>
        <w:t>跟踪分析</w:t>
      </w:r>
      <w:r>
        <w:rPr>
          <w:rFonts w:ascii="仿宋" w:eastAsia="仿宋" w:cs="仿宋" w:hAnsi="仿宋" w:hint="eastAsia"/>
          <w:sz w:val="32"/>
          <w:szCs w:val="32"/>
        </w:rPr>
        <w:t>，对照年初制定的绩效目标，及时发现项目运行是否偏离既定的绩效目标，确保财政支出按照已批复的绩效目标执行，同时确保绩效目标如期实现，不断提高财政资金配置和使用效益。</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五、</w:t>
      </w:r>
      <w:r>
        <w:rPr>
          <w:rFonts w:ascii="仿宋" w:eastAsia="仿宋" w:cs="仿宋" w:hAnsi="仿宋" w:hint="eastAsia"/>
          <w:spacing w:val="0"/>
          <w:sz w:val="32"/>
          <w:szCs w:val="32"/>
          <w:u w:val="none"/>
        </w:rPr>
        <w:t>加大培训力度，务求培训实效</w:t>
      </w:r>
      <w:r>
        <w:rPr>
          <w:rFonts w:ascii="仿宋" w:eastAsia="仿宋" w:cs="仿宋" w:hAnsi="仿宋" w:hint="eastAsia"/>
          <w:spacing w:val="0"/>
          <w:sz w:val="32"/>
          <w:szCs w:val="32"/>
          <w:u w:val="none"/>
          <w:lang w:eastAsia="zh-CN"/>
        </w:rPr>
        <w:t>。</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为政府部门科学决策制定提供依据</w:t>
      </w:r>
      <w:r>
        <w:rPr>
          <w:rFonts w:ascii="仿宋" w:eastAsia="仿宋" w:cs="仿宋" w:hAnsi="仿宋" w:hint="eastAsia"/>
          <w:sz w:val="32"/>
          <w:szCs w:val="32"/>
          <w:lang w:eastAsia="zh-CN"/>
        </w:rPr>
        <w:t>，</w:t>
      </w:r>
      <w:r>
        <w:rPr>
          <w:rFonts w:ascii="仿宋" w:eastAsia="仿宋" w:cs="仿宋" w:hAnsi="仿宋" w:hint="eastAsia"/>
          <w:sz w:val="32"/>
          <w:szCs w:val="32"/>
        </w:rPr>
        <w:t>促进预算管理效率、资金使用效益的提升</w:t>
      </w:r>
      <w:r>
        <w:rPr>
          <w:rFonts w:ascii="仿宋" w:eastAsia="仿宋" w:cs="仿宋" w:hAnsi="仿宋" w:hint="eastAsia"/>
          <w:sz w:val="32"/>
          <w:szCs w:val="32"/>
          <w:lang w:eastAsia="zh-CN"/>
        </w:rPr>
        <w:t>，</w:t>
      </w:r>
      <w:r>
        <w:rPr>
          <w:rFonts w:ascii="仿宋" w:eastAsia="仿宋" w:cs="仿宋" w:hAnsi="仿宋" w:hint="eastAsia"/>
          <w:sz w:val="32"/>
          <w:szCs w:val="32"/>
        </w:rPr>
        <w:t>为财政部门</w:t>
      </w:r>
      <w:r>
        <w:rPr>
          <w:rFonts w:ascii="仿宋" w:eastAsia="仿宋" w:cs="仿宋" w:hAnsi="仿宋" w:hint="eastAsia"/>
          <w:sz w:val="32"/>
          <w:szCs w:val="32"/>
          <w:lang w:eastAsia="zh-CN"/>
        </w:rPr>
        <w:t>及</w:t>
      </w:r>
      <w:r>
        <w:rPr>
          <w:rFonts w:ascii="仿宋" w:eastAsia="仿宋" w:cs="仿宋" w:hAnsi="仿宋" w:hint="eastAsia"/>
          <w:sz w:val="32"/>
          <w:szCs w:val="32"/>
        </w:rPr>
        <w:t>各单位实行科学有效的预算绩效评价,提升预算管理水平、增强项目单位资金支出责任、优化公共资源配置、节约公共支出成本,促进财政资金的合理配置和提高公共产品的服务质量预算绩效评价</w:t>
      </w:r>
      <w:r>
        <w:rPr>
          <w:rFonts w:ascii="仿宋" w:eastAsia="仿宋" w:cs="仿宋" w:hAnsi="仿宋" w:hint="eastAsia"/>
          <w:sz w:val="32"/>
          <w:szCs w:val="32"/>
          <w:lang w:eastAsia="zh-CN"/>
        </w:rPr>
        <w:t>。我局组织了全县财会人员预算业务的操作和绩效目标设定等方面的培训。</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六、预算绩效管理工作中需改进的方面与措施。</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在本年度的预算绩效管理工作中虽然有较大的进步，但也存在着一些需要改进的地方：</w:t>
      </w:r>
      <w:r>
        <w:rPr>
          <w:rFonts w:ascii="仿宋" w:eastAsia="仿宋" w:cs="仿宋" w:hAnsi="仿宋" w:hint="eastAsia"/>
          <w:sz w:val="32"/>
          <w:szCs w:val="32"/>
        </w:rPr>
        <w:t>绩效管理理念有待进一步增强</w:t>
      </w:r>
      <w:r>
        <w:rPr>
          <w:rFonts w:ascii="仿宋" w:eastAsia="仿宋" w:cs="仿宋" w:hAnsi="仿宋" w:hint="eastAsia"/>
          <w:sz w:val="32"/>
          <w:szCs w:val="32"/>
          <w:lang w:eastAsia="zh-CN"/>
        </w:rPr>
        <w:t>；</w:t>
      </w:r>
      <w:r>
        <w:rPr>
          <w:rFonts w:ascii="仿宋" w:eastAsia="仿宋" w:cs="仿宋" w:hAnsi="仿宋" w:hint="eastAsia"/>
          <w:sz w:val="32"/>
          <w:szCs w:val="32"/>
        </w:rPr>
        <w:t>绩效评价质量有待提高</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绩效评价结果应用应更明显。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120" w:beforeAutospacing="0" w:after="0" w:afterAutospacing="0" w:line="360" w:lineRule="auto"/>
        <w:ind w:left="0" w:rightChars="50" w:right="105" w:firstLineChars="200" w:firstLine="640"/>
        <w:jc w:val="left"/>
        <w:textAlignment w:val="auto"/>
        <w:rPr>
          <w:rFonts w:ascii="仿宋" w:eastAsia="仿宋" w:cs="仿宋" w:hAnsi="仿宋" w:hint="eastAsia"/>
          <w:i w:val="0"/>
          <w:iCs w:val="0"/>
          <w:caps w:val="0"/>
          <w:smallCaps w:val="0"/>
          <w:color w:val="333333"/>
          <w:spacing w:val="0"/>
          <w:sz w:val="32"/>
          <w:szCs w:val="32"/>
          <w:shd w:val="clear" w:color="auto" w:fill="FFFFFF"/>
          <w:lang w:eastAsia="zh-CN"/>
        </w:rPr>
      </w:pPr>
      <w:r>
        <w:rPr>
          <w:rFonts w:ascii="仿宋" w:eastAsia="仿宋" w:cs="仿宋" w:hAnsi="仿宋" w:hint="eastAsia"/>
          <w:i w:val="0"/>
          <w:iCs w:val="0"/>
          <w:caps w:val="0"/>
          <w:smallCaps w:val="0"/>
          <w:color w:val="333333"/>
          <w:spacing w:val="0"/>
          <w:sz w:val="32"/>
          <w:szCs w:val="32"/>
          <w:shd w:val="clear" w:color="auto" w:fill="FFFFFF"/>
          <w:lang w:val="en-US" w:eastAsia="zh-CN"/>
        </w:rPr>
        <w:t>下一步继续完善预算绩效管理工作：</w:t>
      </w:r>
      <w:r>
        <w:rPr>
          <w:rFonts w:ascii="仿宋" w:eastAsia="仿宋" w:cs="仿宋" w:hAnsi="仿宋" w:hint="eastAsia"/>
          <w:i w:val="0"/>
          <w:iCs w:val="0"/>
          <w:caps w:val="0"/>
          <w:smallCaps w:val="0"/>
          <w:color w:val="333333"/>
          <w:spacing w:val="0"/>
          <w:sz w:val="32"/>
          <w:szCs w:val="32"/>
          <w:shd w:val="clear" w:color="auto" w:fill="FFFFFF"/>
        </w:rPr>
        <w:t>健全</w:t>
      </w:r>
      <w:r>
        <w:rPr>
          <w:rFonts w:ascii="仿宋" w:eastAsia="仿宋" w:cs="仿宋" w:hAnsi="仿宋" w:hint="eastAsia"/>
          <w:i w:val="0"/>
          <w:iCs w:val="0"/>
          <w:caps w:val="0"/>
          <w:smallCaps w:val="0"/>
          <w:color w:val="333333"/>
          <w:spacing w:val="0"/>
          <w:sz w:val="32"/>
          <w:szCs w:val="32"/>
          <w:shd w:val="clear" w:color="auto" w:fill="FFFFFF"/>
          <w:lang w:eastAsia="zh-CN"/>
        </w:rPr>
        <w:t>相关</w:t>
      </w:r>
      <w:r>
        <w:rPr>
          <w:rFonts w:ascii="仿宋" w:eastAsia="仿宋" w:cs="仿宋" w:hAnsi="仿宋" w:hint="eastAsia"/>
          <w:i w:val="0"/>
          <w:iCs w:val="0"/>
          <w:caps w:val="0"/>
          <w:smallCaps w:val="0"/>
          <w:color w:val="333333"/>
          <w:spacing w:val="0"/>
          <w:sz w:val="32"/>
          <w:szCs w:val="32"/>
          <w:shd w:val="clear" w:color="auto" w:fill="FFFFFF"/>
        </w:rPr>
        <w:t>配套制度办法</w:t>
      </w:r>
      <w:r>
        <w:rPr>
          <w:rFonts w:ascii="仿宋" w:eastAsia="仿宋" w:cs="仿宋" w:hAnsi="仿宋" w:hint="eastAsia"/>
          <w:i w:val="0"/>
          <w:iCs w:val="0"/>
          <w:caps w:val="0"/>
          <w:smallCaps w:val="0"/>
          <w:color w:val="333333"/>
          <w:spacing w:val="0"/>
          <w:sz w:val="32"/>
          <w:szCs w:val="32"/>
          <w:shd w:val="clear" w:color="auto" w:fill="FFFFFF"/>
          <w:lang w:eastAsia="zh-CN"/>
        </w:rPr>
        <w:t>，</w:t>
      </w:r>
      <w:r>
        <w:rPr>
          <w:rFonts w:ascii="仿宋" w:eastAsia="仿宋" w:cs="仿宋" w:hAnsi="仿宋" w:hint="eastAsia"/>
          <w:i w:val="0"/>
          <w:iCs w:val="0"/>
          <w:caps w:val="0"/>
          <w:smallCaps w:val="0"/>
          <w:color w:val="333333"/>
          <w:spacing w:val="0"/>
          <w:sz w:val="32"/>
          <w:szCs w:val="32"/>
          <w:shd w:val="clear" w:color="auto" w:fill="FFFFFF"/>
        </w:rPr>
        <w:t>确保2022年底基本建成全方位、全过程、全覆盖的预算绩效管理体系，实现预算和绩效管理一体化</w:t>
      </w:r>
      <w:r>
        <w:rPr>
          <w:rFonts w:ascii="仿宋" w:eastAsia="仿宋" w:cs="仿宋" w:hAnsi="仿宋" w:hint="eastAsia"/>
          <w:i w:val="0"/>
          <w:iCs w:val="0"/>
          <w:caps w:val="0"/>
          <w:smallCaps w:val="0"/>
          <w:color w:val="333333"/>
          <w:spacing w:val="0"/>
          <w:sz w:val="32"/>
          <w:szCs w:val="32"/>
          <w:shd w:val="clear" w:color="auto" w:fill="FFFFFF"/>
          <w:lang w:eastAsia="zh-CN"/>
        </w:rPr>
        <w:t>；</w:t>
      </w:r>
      <w:r>
        <w:rPr>
          <w:rFonts w:ascii="仿宋" w:eastAsia="仿宋" w:cs="仿宋" w:hAnsi="仿宋" w:hint="eastAsia"/>
          <w:i w:val="0"/>
          <w:iCs w:val="0"/>
          <w:caps w:val="0"/>
          <w:smallCaps w:val="0"/>
          <w:color w:val="333333"/>
          <w:spacing w:val="0"/>
          <w:sz w:val="32"/>
          <w:szCs w:val="32"/>
          <w:shd w:val="clear" w:color="auto" w:fill="FFFFFF"/>
        </w:rPr>
        <w:t>健全预算绩效指标体系框架</w:t>
      </w:r>
      <w:r>
        <w:rPr>
          <w:rFonts w:ascii="仿宋" w:eastAsia="仿宋" w:cs="仿宋" w:hAnsi="仿宋" w:hint="eastAsia"/>
          <w:i w:val="0"/>
          <w:iCs w:val="0"/>
          <w:caps w:val="0"/>
          <w:smallCaps w:val="0"/>
          <w:color w:val="333333"/>
          <w:spacing w:val="0"/>
          <w:sz w:val="32"/>
          <w:szCs w:val="32"/>
          <w:shd w:val="clear" w:color="auto" w:fill="FFFFFF"/>
          <w:lang w:eastAsia="zh-CN"/>
        </w:rPr>
        <w:t>，</w:t>
      </w:r>
      <w:r>
        <w:rPr>
          <w:rFonts w:ascii="仿宋" w:eastAsia="仿宋" w:cs="仿宋" w:hAnsi="仿宋" w:hint="eastAsia"/>
          <w:i w:val="0"/>
          <w:iCs w:val="0"/>
          <w:caps w:val="0"/>
          <w:smallCaps w:val="0"/>
          <w:color w:val="333333"/>
          <w:spacing w:val="0"/>
          <w:sz w:val="32"/>
          <w:szCs w:val="32"/>
          <w:shd w:val="clear" w:color="auto" w:fill="FFFFFF"/>
        </w:rPr>
        <w:t>推动县级预算主管部门加快构建分行业、分领域、分层次的核心绩效指标和标准体系，逐步纳入财政核心业务一体化系统，实现科学合理、细化量化、可比可测、动态匹配、动态调整、共建共享</w:t>
      </w:r>
      <w:r>
        <w:rPr>
          <w:rFonts w:ascii="仿宋" w:eastAsia="仿宋" w:cs="仿宋" w:hAnsi="仿宋" w:hint="eastAsia"/>
          <w:i w:val="0"/>
          <w:iCs w:val="0"/>
          <w:caps w:val="0"/>
          <w:smallCaps w:val="0"/>
          <w:color w:val="333333"/>
          <w:spacing w:val="0"/>
          <w:sz w:val="32"/>
          <w:szCs w:val="32"/>
          <w:shd w:val="clear" w:color="auto" w:fill="FFFFFF"/>
          <w:lang w:eastAsia="zh-CN"/>
        </w:rPr>
        <w:t>；</w:t>
      </w:r>
      <w:r>
        <w:rPr>
          <w:rFonts w:ascii="仿宋" w:eastAsia="仿宋" w:cs="仿宋" w:hAnsi="仿宋" w:hint="eastAsia"/>
          <w:i w:val="0"/>
          <w:iCs w:val="0"/>
          <w:caps w:val="0"/>
          <w:smallCaps w:val="0"/>
          <w:color w:val="333333"/>
          <w:spacing w:val="0"/>
          <w:sz w:val="32"/>
          <w:szCs w:val="32"/>
          <w:shd w:val="clear" w:color="auto" w:fill="FFFFFF"/>
        </w:rPr>
        <w:t>强化绩效目标管理</w:t>
      </w:r>
      <w:r>
        <w:rPr>
          <w:rFonts w:ascii="仿宋" w:eastAsia="仿宋" w:cs="仿宋" w:hAnsi="仿宋" w:hint="eastAsia"/>
          <w:i w:val="0"/>
          <w:iCs w:val="0"/>
          <w:caps w:val="0"/>
          <w:smallCaps w:val="0"/>
          <w:color w:val="333333"/>
          <w:spacing w:val="0"/>
          <w:sz w:val="32"/>
          <w:szCs w:val="32"/>
          <w:shd w:val="clear" w:color="auto" w:fill="FFFFFF"/>
          <w:lang w:eastAsia="zh-CN"/>
        </w:rPr>
        <w:t>，</w:t>
      </w:r>
      <w:r>
        <w:rPr>
          <w:rFonts w:ascii="仿宋" w:eastAsia="仿宋" w:cs="仿宋" w:hAnsi="仿宋" w:hint="eastAsia"/>
          <w:i w:val="0"/>
          <w:iCs w:val="0"/>
          <w:caps w:val="0"/>
          <w:smallCaps w:val="0"/>
          <w:color w:val="333333"/>
          <w:spacing w:val="0"/>
          <w:sz w:val="32"/>
          <w:szCs w:val="32"/>
          <w:shd w:val="clear" w:color="auto" w:fill="FFFFFF"/>
        </w:rPr>
        <w:t>按照“谁申请资金，谁编制目标”的原则，实现县级所有预算部门绩效目标管理全覆盖</w:t>
      </w:r>
      <w:r>
        <w:rPr>
          <w:rFonts w:ascii="仿宋" w:eastAsia="仿宋" w:cs="仿宋" w:hAnsi="仿宋" w:hint="eastAsia"/>
          <w:i w:val="0"/>
          <w:iCs w:val="0"/>
          <w:caps w:val="0"/>
          <w:smallCaps w:val="0"/>
          <w:color w:val="333333"/>
          <w:spacing w:val="0"/>
          <w:sz w:val="32"/>
          <w:szCs w:val="32"/>
          <w:shd w:val="clear" w:color="auto" w:fill="FFFFFF"/>
          <w:lang w:eastAsia="zh-CN"/>
        </w:rPr>
        <w:t>；</w:t>
      </w:r>
      <w:r>
        <w:rPr>
          <w:rFonts w:ascii="仿宋" w:eastAsia="仿宋" w:cs="仿宋" w:hAnsi="仿宋" w:hint="eastAsia"/>
          <w:sz w:val="32"/>
          <w:szCs w:val="32"/>
        </w:rPr>
        <w:t>进一步推进聘请第三方机构参与绩效评价工作</w:t>
      </w:r>
      <w:r>
        <w:rPr>
          <w:rFonts w:ascii="仿宋" w:eastAsia="仿宋" w:cs="仿宋" w:hAnsi="仿宋" w:hint="eastAsia"/>
          <w:sz w:val="32"/>
          <w:szCs w:val="32"/>
          <w:lang w:eastAsia="zh-CN"/>
        </w:rPr>
        <w:t>，</w:t>
      </w:r>
      <w:r>
        <w:rPr>
          <w:rFonts w:ascii="仿宋" w:eastAsia="仿宋" w:cs="仿宋" w:hAnsi="仿宋" w:hint="eastAsia"/>
          <w:sz w:val="32"/>
          <w:szCs w:val="32"/>
        </w:rPr>
        <w:t>争取将</w:t>
      </w:r>
      <w:r>
        <w:rPr>
          <w:rFonts w:ascii="仿宋" w:eastAsia="仿宋" w:cs="仿宋" w:hAnsi="仿宋" w:hint="eastAsia"/>
          <w:sz w:val="32"/>
          <w:szCs w:val="32"/>
          <w:lang w:eastAsia="zh-CN"/>
        </w:rPr>
        <w:t>县</w:t>
      </w:r>
      <w:r>
        <w:rPr>
          <w:rFonts w:ascii="仿宋" w:eastAsia="仿宋" w:cs="仿宋" w:hAnsi="仿宋" w:hint="eastAsia"/>
          <w:sz w:val="32"/>
          <w:szCs w:val="32"/>
        </w:rPr>
        <w:t>本级预算安排的各项专项资金都纳入聘请第三方机构参与绩效评价的范围，为次年的部门预算提供有效依据</w:t>
      </w:r>
      <w:r>
        <w:rPr>
          <w:rFonts w:ascii="仿宋" w:eastAsia="仿宋" w:cs="仿宋" w:hAnsi="仿宋" w:hint="eastAsia"/>
          <w:sz w:val="32"/>
          <w:szCs w:val="32"/>
          <w:lang w:eastAsia="zh-CN"/>
        </w:rPr>
        <w:t>；</w:t>
      </w:r>
      <w:r>
        <w:rPr>
          <w:rFonts w:ascii="仿宋" w:eastAsia="仿宋" w:cs="仿宋" w:hAnsi="仿宋" w:hint="eastAsia"/>
          <w:i w:val="0"/>
          <w:iCs w:val="0"/>
          <w:caps w:val="0"/>
          <w:smallCaps w:val="0"/>
          <w:color w:val="333333"/>
          <w:spacing w:val="0"/>
          <w:sz w:val="32"/>
          <w:szCs w:val="32"/>
          <w:shd w:val="clear" w:color="auto" w:fill="FFFFFF"/>
          <w:lang w:eastAsia="zh-CN"/>
        </w:rPr>
        <w:t>夯实理念，</w:t>
      </w:r>
      <w:r>
        <w:rPr>
          <w:rFonts w:ascii="仿宋" w:eastAsia="仿宋" w:cs="仿宋" w:hAnsi="仿宋" w:hint="eastAsia"/>
          <w:i w:val="0"/>
          <w:iCs w:val="0"/>
          <w:caps w:val="0"/>
          <w:smallCaps w:val="0"/>
          <w:color w:val="333333"/>
          <w:spacing w:val="0"/>
          <w:kern w:val="0"/>
          <w:sz w:val="32"/>
          <w:szCs w:val="32"/>
          <w:shd w:val="clear" w:color="auto" w:fill="FFFFFF"/>
          <w:lang w:val="en-US" w:eastAsia="zh-CN"/>
        </w:rPr>
        <w:t>强化宣传培训，</w:t>
      </w:r>
      <w:r>
        <w:rPr>
          <w:rFonts w:ascii="仿宋" w:eastAsia="仿宋" w:cs="仿宋" w:hAnsi="仿宋" w:hint="eastAsia"/>
          <w:i w:val="0"/>
          <w:iCs w:val="0"/>
          <w:caps w:val="0"/>
          <w:smallCaps w:val="0"/>
          <w:color w:val="333333"/>
          <w:spacing w:val="0"/>
          <w:sz w:val="32"/>
          <w:szCs w:val="32"/>
          <w:shd w:val="clear" w:color="auto" w:fill="FFFFFF"/>
          <w:lang w:eastAsia="zh-CN"/>
        </w:rPr>
        <w:t>多层次举办绩效管理培训班，传达预算绩效管理新要求、新精神，全面提升全县各单位对预算绩效管理工作的认识，提高绩效管理业务能力。</w:t>
      </w:r>
    </w:p>
    <w:p>
      <w:pPr>
        <w:ind w:firstLineChars="200" w:firstLine="640"/>
        <w:rPr>
          <w:rFonts w:ascii="仿宋" w:eastAsia="仿宋" w:cs="仿宋" w:hAnsi="仿宋" w:hint="eastAsia"/>
          <w:sz w:val="32"/>
          <w:szCs w:val="32"/>
        </w:rPr>
      </w:pPr>
    </w:p>
    <w:p>
      <w:pPr>
        <w:ind w:firstLineChars="1600" w:firstLine="5120"/>
        <w:rPr>
          <w:rFonts w:ascii="仿宋" w:eastAsia="仿宋" w:cs="仿宋" w:hAnsi="仿宋" w:hint="eastAsia"/>
          <w:sz w:val="32"/>
          <w:szCs w:val="32"/>
          <w:lang w:eastAsia="zh-CN"/>
        </w:rPr>
      </w:pPr>
      <w:r>
        <w:rPr>
          <w:rFonts w:ascii="仿宋" w:eastAsia="仿宋" w:cs="仿宋" w:hAnsi="仿宋" w:hint="eastAsia"/>
          <w:sz w:val="32"/>
          <w:szCs w:val="32"/>
          <w:lang w:eastAsia="zh-CN"/>
        </w:rPr>
        <w:t>兴县财政局</w:t>
      </w:r>
    </w:p>
    <w:p>
      <w:pPr>
        <w:ind w:firstLineChars="1500" w:firstLine="480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202</w:t>
      </w:r>
      <w:r>
        <w:rPr>
          <w:rFonts w:ascii="仿宋" w:eastAsia="仿宋" w:cs="仿宋" w:hAnsi="仿宋"/>
          <w:sz w:val="32"/>
          <w:szCs w:val="32"/>
          <w:lang w:val="en-US" w:eastAsia="zh-CN"/>
        </w:rPr>
        <w:t>2</w:t>
      </w:r>
      <w:bookmarkStart w:id="0" w:name="_GoBack"/>
      <w:bookmarkEnd w:id="0"/>
      <w:r>
        <w:rPr>
          <w:rFonts w:ascii="仿宋" w:eastAsia="仿宋" w:cs="仿宋" w:hAnsi="仿宋" w:hint="eastAsia"/>
          <w:sz w:val="32"/>
          <w:szCs w:val="32"/>
          <w:lang w:val="en-US" w:eastAsia="zh-CN"/>
        </w:rPr>
        <w:t>年12月16日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Lucida Sans">
    <w:altName w:val="Arial"/>
    <w:panose1 w:val="020B0602030504020204"/>
    <w:charset w:val="00"/>
    <w:family w:val="auto"/>
    <w:pitch w:val="variable"/>
    <w:sig w:usb0="00000003" w:usb1="00000000" w:usb2="00000000" w:usb3="00000000" w:csb0="2000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Normal (Web)"/>
    <w:qFormat/>
    <w:basedOn w:val="0"/>
    <w:pPr>
      <w:pBdr>
        <w:top w:val="none" w:sz="0" w:space="0" w:color="auto"/>
        <w:left w:val="none" w:sz="0" w:space="0" w:color="auto"/>
        <w:bottom w:val="none" w:sz="0" w:space="0" w:color="auto"/>
        <w:right w:val="none" w:sz="0" w:space="0" w:color="auto"/>
      </w:pBdr>
      <w:spacing w:before="105" w:beforeAutospacing="0" w:after="105" w:afterAutospacing="0"/>
      <w:ind w:left="0" w:right="0" w:firstLine="420"/>
      <w:jc w:val="left"/>
    </w:pPr>
    <w:rPr>
      <w:color w:val="000000"/>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7ECAF33-B375-4089-8DBC-A48C44AD12F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80</TotalTime>
  <Application>Yozo_Office27021597764231189</Application>
  <Pages>3</Pages>
  <Words>0</Words>
  <Characters>949</Characters>
  <Lines>0</Lines>
  <Paragraphs>20</Paragraphs>
  <CharactersWithSpaces>1266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great</cp:lastModifiedBy>
  <cp:revision>1</cp:revision>
  <cp:lastPrinted>2021-12-16T08:56:00Z</cp:lastPrinted>
  <dcterms:created xsi:type="dcterms:W3CDTF">2020-11-16T10:01:00Z</dcterms:created>
  <dcterms:modified xsi:type="dcterms:W3CDTF">2024-08-21T01:36:52Z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137FC06092E14FBBA28C3B2E74373258_13</vt:lpwstr>
  </property>
</Properties>
</file>