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7C4C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2022年三公经费执行情况说明</w:t>
      </w:r>
    </w:p>
    <w:p w14:paraId="2CF4758E">
      <w:pPr>
        <w:ind w:firstLine="640" w:firstLineChars="200"/>
        <w:rPr>
          <w:rFonts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75A7EF7B">
      <w:pPr>
        <w:ind w:firstLine="640" w:firstLineChars="200"/>
      </w:pPr>
      <w:r>
        <w:rPr>
          <w:rFonts w:ascii="仿宋" w:hAnsi="仿宋" w:eastAsia="仿宋" w:cs="仿宋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022年执行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“三公”经费428.5万元为预算的92.24%。比上年降低54.17%，其中：公务接待费63万元为预算的96.92%，比上年降低53.67%，公务用车运行费365.4万元为预算92.61%比上年降低,20.39%。2022年根据财政部“双控”要求，完全达到预算数不超上年度（降低0.09 %）、执行数不超预算数（执行数是预算数的92.24 %）。另有：2022年公务用车购置执行159.31万元，列入2022年暂付款，在以后年度的三公经费预算额度内逐年消化。</w:t>
      </w:r>
    </w:p>
    <w:sectPr>
      <w:pgSz w:w="11907" w:h="16839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altName w:val="Arial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44840B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Lucida Sans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9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10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figures"/>
    <w:basedOn w:val="1"/>
    <w:next w:val="1"/>
    <w:qFormat/>
    <w:uiPriority w:val="0"/>
    <w:pPr>
      <w:ind w:left="400" w:leftChars="200" w:hanging="200" w:hangingChars="200"/>
    </w:pPr>
  </w:style>
  <w:style w:type="character" w:customStyle="1" w:styleId="8">
    <w:name w:val="heading 1 Char"/>
    <w:basedOn w:val="7"/>
    <w:link w:val="2"/>
    <w:uiPriority w:val="0"/>
    <w:rPr>
      <w:rFonts w:ascii="Times New Roman" w:hAnsi="Times New Roman" w:eastAsia="宋体"/>
      <w:b/>
      <w:bCs/>
      <w:kern w:val="44"/>
      <w:sz w:val="44"/>
      <w:szCs w:val="44"/>
      <w:lang w:val="en-US" w:eastAsia="zh-CN"/>
    </w:rPr>
  </w:style>
  <w:style w:type="character" w:customStyle="1" w:styleId="9">
    <w:name w:val="heading 2 Char"/>
    <w:basedOn w:val="7"/>
    <w:link w:val="3"/>
    <w:uiPriority w:val="0"/>
    <w:rPr>
      <w:rFonts w:ascii="Times New Roman" w:hAnsi="Times New Roman" w:eastAsia="黑体"/>
      <w:b/>
      <w:bCs/>
      <w:kern w:val="2"/>
      <w:sz w:val="32"/>
      <w:szCs w:val="32"/>
      <w:lang w:val="en-US" w:eastAsia="zh-CN"/>
    </w:rPr>
  </w:style>
  <w:style w:type="character" w:customStyle="1" w:styleId="10">
    <w:name w:val="heading 3 Char"/>
    <w:basedOn w:val="7"/>
    <w:link w:val="4"/>
    <w:uiPriority w:val="0"/>
    <w:rPr>
      <w:rFonts w:ascii="Times New Roman" w:hAnsi="Times New Roman" w:eastAsia="宋体"/>
      <w:b/>
      <w:bCs/>
      <w:kern w:val="2"/>
      <w:sz w:val="32"/>
      <w:szCs w:val="3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5F448D0D-EF83-497F-8727-9DB3A91ABF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182</Words>
  <Characters>249</Characters>
  <Lines>0</Lines>
  <Paragraphs>3</Paragraphs>
  <TotalTime>1</TotalTime>
  <ScaleCrop>false</ScaleCrop>
  <LinksUpToDate>false</LinksUpToDate>
  <CharactersWithSpaces>251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2024-08-20T01:10:00Z</dcterms:created>
  <dc:creator>great</dc:creator>
  <cp:lastModifiedBy>WPS_1591413945</cp:lastModifiedBy>
  <dcterms:modified xsi:type="dcterms:W3CDTF">2025-10-11T03:07:13Z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eyJoZGlkIjoiY2Y3MWIwNmY5MTczYmZjY2RlZTU2MjE2NmY4ZmJhZmUiLCJ1c2VySWQiOiIxMDA3NTk4ODk1In0=</vt:lpwstr>
  </property>
  <property fmtid="{D5CDD505-2E9C-101B-9397-08002B2CF9AE}" pid="3" name="KSOProductBuildVer">
    <vt:lpwstr>2052-12.1.0.22529</vt:lpwstr>
  </property>
  <property fmtid="{D5CDD505-2E9C-101B-9397-08002B2CF9AE}" pid="4" name="ICV">
    <vt:lpwstr>B18B1372BB05437AA0128875ABA874F5_12</vt:lpwstr>
  </property>
</Properties>
</file>