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</w:t>
      </w:r>
      <w:r>
        <w:rPr>
          <w:rFonts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年转移支付决算情况说明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一、202</w:t>
      </w:r>
      <w:r>
        <w:rPr>
          <w:rFonts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年我县一般公共预算转移支付共计224561万元。其中：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-6418万</w:t>
      </w:r>
      <w:r>
        <w:rPr>
          <w:rFonts w:hint="eastAsia" w:ascii="仿宋" w:hAnsi="仿宋" w:eastAsia="仿宋" w:cs="仿宋"/>
          <w:sz w:val="32"/>
          <w:szCs w:val="32"/>
        </w:rPr>
        <w:t>元，其中：所得税基数返还收入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84万元</w:t>
      </w:r>
      <w:r>
        <w:rPr>
          <w:rFonts w:hint="eastAsia" w:ascii="仿宋" w:hAnsi="仿宋" w:eastAsia="仿宋" w:cs="仿宋"/>
          <w:sz w:val="32"/>
          <w:szCs w:val="32"/>
        </w:rPr>
        <w:t>；成品油税费改革税收返还收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186万</w:t>
      </w:r>
      <w:r>
        <w:rPr>
          <w:rFonts w:hint="eastAsia" w:ascii="仿宋" w:hAnsi="仿宋" w:eastAsia="仿宋" w:cs="仿宋"/>
          <w:sz w:val="32"/>
          <w:szCs w:val="32"/>
        </w:rPr>
        <w:t>元；增值税税收返还收入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1471万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；增值税五五分享税收返还收入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-8159万元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一般性转移支付收入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91603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体制补助450万元；</w:t>
      </w:r>
      <w:r>
        <w:rPr>
          <w:rFonts w:hint="eastAsia" w:ascii="仿宋" w:hAnsi="仿宋" w:eastAsia="仿宋" w:cs="仿宋"/>
          <w:sz w:val="32"/>
          <w:szCs w:val="32"/>
        </w:rPr>
        <w:t>均衡性转移支付收入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4273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元；县级基本财力保障机制奖补资金收入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7630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结算补助收入</w:t>
      </w:r>
      <w:r>
        <w:rPr>
          <w:rFonts w:ascii="仿宋" w:hAnsi="仿宋" w:eastAsia="仿宋" w:cs="仿宋"/>
          <w:sz w:val="32"/>
          <w:szCs w:val="32"/>
        </w:rPr>
        <w:t>11999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元；产粮（油）大县奖励资金收入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万元； 重点生态功能区转移支付收入1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3992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万元；</w:t>
      </w:r>
      <w:r>
        <w:rPr>
          <w:rFonts w:hint="eastAsia" w:ascii="仿宋" w:hAnsi="仿宋" w:eastAsia="仿宋" w:cs="仿宋"/>
          <w:sz w:val="32"/>
          <w:szCs w:val="32"/>
        </w:rPr>
        <w:t>固定数额补助收入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822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革命才区转移支付收入1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巩固脱贫攻坚成果衔接乡村振兴转移支付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收入</w:t>
      </w:r>
      <w:r>
        <w:rPr>
          <w:rFonts w:ascii="仿宋" w:hAnsi="仿宋" w:eastAsia="仿宋" w:cs="仿宋"/>
          <w:sz w:val="32"/>
          <w:szCs w:val="32"/>
          <w:shd w:val="clear" w:color="auto" w:fill="auto"/>
          <w:lang w:val="en-US" w:eastAsia="zh-CN"/>
        </w:rPr>
        <w:t>21782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共同财政事权转移支付收入</w:t>
      </w:r>
      <w:r>
        <w:rPr>
          <w:rFonts w:ascii="仿宋" w:hAnsi="仿宋" w:eastAsia="仿宋" w:cs="仿宋"/>
          <w:sz w:val="32"/>
          <w:szCs w:val="32"/>
        </w:rPr>
        <w:t>71550万</w:t>
      </w:r>
      <w:r>
        <w:rPr>
          <w:rFonts w:hint="eastAsia" w:ascii="仿宋" w:hAnsi="仿宋" w:eastAsia="仿宋" w:cs="仿宋"/>
          <w:sz w:val="32"/>
          <w:szCs w:val="32"/>
        </w:rPr>
        <w:t>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增值税留抵退税转移支付收入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1515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万元；其他退税减税降费转移支付收入3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其他一般性转移支付收入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专项转移支付收入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176万</w:t>
      </w:r>
      <w:r>
        <w:rPr>
          <w:rFonts w:hint="eastAsia" w:ascii="仿宋" w:hAnsi="仿宋" w:eastAsia="仿宋" w:cs="仿宋"/>
          <w:sz w:val="32"/>
          <w:szCs w:val="32"/>
        </w:rPr>
        <w:t>元，主要用于一般公共服</w:t>
      </w:r>
      <w:r>
        <w:rPr>
          <w:rFonts w:ascii="仿宋" w:hAnsi="仿宋" w:eastAsia="仿宋" w:cs="仿宋"/>
          <w:sz w:val="32"/>
          <w:szCs w:val="32"/>
        </w:rPr>
        <w:t>397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元；公共安全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元；教育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2529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元；文化</w:t>
      </w:r>
      <w:r>
        <w:rPr>
          <w:rFonts w:ascii="仿宋" w:hAnsi="仿宋" w:eastAsia="仿宋" w:cs="仿宋"/>
          <w:sz w:val="32"/>
          <w:szCs w:val="32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体育与传媒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3431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社会保障和就业3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548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万元；</w:t>
      </w:r>
      <w:r>
        <w:rPr>
          <w:rFonts w:hint="eastAsia" w:ascii="仿宋" w:hAnsi="仿宋" w:eastAsia="仿宋" w:cs="仿宋"/>
          <w:sz w:val="32"/>
          <w:szCs w:val="32"/>
        </w:rPr>
        <w:t>卫生健康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298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元；节能环保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14348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元；城乡社区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289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元；农林水事务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9066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元；交通运输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2682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资源勘探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工业信息等985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万元；商业服务业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597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；自然资源海洋气象等16978万元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DhlMDk4YTZjMWQ4NmM0ZmZjMmI0MDc2MTgwMjFhZDgifQ=="/>
  </w:docVars>
  <w:rsids>
    <w:rsidRoot w:val="00000000"/>
    <w:rsid w:val="13B3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5"/>
    <w:link w:val="2"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5"/>
    <w:link w:val="3"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5"/>
    <w:link w:val="4"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84786-59DB-45FF-A4F2-30AE148AD5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490</Characters>
  <Lines>0</Lines>
  <Paragraphs>8</Paragraphs>
  <TotalTime>363</TotalTime>
  <ScaleCrop>false</ScaleCrop>
  <LinksUpToDate>false</LinksUpToDate>
  <CharactersWithSpaces>654</CharactersWithSpaces>
  <Application>WPS Office_11.1.0.7875_F1E327BC-269C-435d-A152-05C5408002CA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2024-08-20T17:43:00Z</dcterms:created>
  <dc:creator>性情男人</dc:creator>
  <cp:lastModifiedBy>U</cp:lastModifiedBy>
  <cp:lastPrinted>2024-09-23T01:26:29Z</cp:lastPrinted>
  <dcterms:modified xsi:type="dcterms:W3CDTF">2024-09-23T08:09:12Z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  <property fmtid="{D5CDD505-2E9C-101B-9397-08002B2CF9AE}" pid="3" name="ICV">
    <vt:lpwstr>EAAFA9D58B9A4F8D853D3E983F018CD5_11</vt:lpwstr>
  </property>
</Properties>
</file>