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2027"/>
        <w:spacing w:before="139" w:line="219" w:lineRule="auto"/>
        <w:outlineLvl w:val="0"/>
        <w:rPr/>
      </w:pPr>
      <w:r>
        <w:rPr>
          <w:spacing w:val="96"/>
        </w:rPr>
        <w:t>兴县第二实验学校</w:t>
      </w:r>
    </w:p>
    <w:p>
      <w:pPr>
        <w:spacing w:line="476" w:lineRule="auto"/>
        <w:rPr>
          <w:rFonts w:ascii="Arial"/>
          <w:sz w:val="21"/>
        </w:rPr>
      </w:pPr>
      <w:r/>
    </w:p>
    <w:p>
      <w:pPr>
        <w:pStyle w:val="BodyText"/>
        <w:ind w:left="1294"/>
        <w:spacing w:before="139" w:line="217" w:lineRule="auto"/>
        <w:rPr/>
      </w:pPr>
      <w:r>
        <w:rPr>
          <w:spacing w:val="7"/>
        </w:rPr>
        <w:t>2</w:t>
      </w:r>
      <w:r>
        <w:rPr>
          <w:spacing w:val="-88"/>
        </w:rPr>
        <w:t xml:space="preserve"> </w:t>
      </w:r>
      <w:r>
        <w:rPr>
          <w:spacing w:val="7"/>
        </w:rPr>
        <w:t>0</w:t>
      </w:r>
      <w:r>
        <w:rPr>
          <w:spacing w:val="-93"/>
        </w:rPr>
        <w:t xml:space="preserve"> </w:t>
      </w:r>
      <w:r>
        <w:rPr>
          <w:spacing w:val="7"/>
        </w:rPr>
        <w:t>2</w:t>
      </w:r>
      <w:r>
        <w:rPr>
          <w:spacing w:val="-77"/>
        </w:rPr>
        <w:t xml:space="preserve"> </w:t>
      </w:r>
      <w:r>
        <w:rPr>
          <w:spacing w:val="7"/>
        </w:rPr>
        <w:t>5</w:t>
      </w:r>
      <w:r>
        <w:rPr>
          <w:spacing w:val="-98"/>
        </w:rPr>
        <w:t xml:space="preserve"> </w:t>
      </w:r>
      <w:r>
        <w:rPr>
          <w:spacing w:val="7"/>
        </w:rPr>
        <w:t>年</w:t>
      </w:r>
      <w:r>
        <w:rPr>
          <w:spacing w:val="-96"/>
        </w:rPr>
        <w:t xml:space="preserve"> </w:t>
      </w:r>
      <w:r>
        <w:rPr>
          <w:spacing w:val="7"/>
        </w:rPr>
        <w:t>度</w:t>
      </w:r>
      <w:r>
        <w:rPr>
          <w:spacing w:val="-95"/>
        </w:rPr>
        <w:t xml:space="preserve"> </w:t>
      </w:r>
      <w:r>
        <w:rPr>
          <w:spacing w:val="7"/>
        </w:rPr>
        <w:t>单</w:t>
      </w:r>
      <w:r>
        <w:rPr>
          <w:spacing w:val="-104"/>
        </w:rPr>
        <w:t xml:space="preserve"> </w:t>
      </w:r>
      <w:r>
        <w:rPr>
          <w:spacing w:val="7"/>
        </w:rPr>
        <w:t>位</w:t>
      </w:r>
      <w:r>
        <w:rPr>
          <w:spacing w:val="-108"/>
        </w:rPr>
        <w:t xml:space="preserve"> </w:t>
      </w:r>
      <w:r>
        <w:rPr>
          <w:spacing w:val="7"/>
        </w:rPr>
        <w:t>预</w:t>
      </w:r>
      <w:r>
        <w:rPr>
          <w:spacing w:val="-94"/>
        </w:rPr>
        <w:t xml:space="preserve"> </w:t>
      </w:r>
      <w:r>
        <w:rPr>
          <w:spacing w:val="7"/>
        </w:rPr>
        <w:t>算</w:t>
      </w:r>
      <w:r>
        <w:rPr>
          <w:spacing w:val="-104"/>
        </w:rPr>
        <w:t xml:space="preserve"> </w:t>
      </w:r>
      <w:r>
        <w:rPr>
          <w:spacing w:val="7"/>
        </w:rPr>
        <w:t>公</w:t>
      </w:r>
      <w:r>
        <w:rPr>
          <w:spacing w:val="-98"/>
        </w:rPr>
        <w:t xml:space="preserve"> </w:t>
      </w:r>
      <w:r>
        <w:rPr>
          <w:spacing w:val="7"/>
        </w:rPr>
        <w:t>开</w:t>
      </w:r>
    </w:p>
    <w:p>
      <w:pPr>
        <w:spacing w:line="217" w:lineRule="auto"/>
        <w:sectPr>
          <w:pgSz w:w="11900" w:h="16840"/>
          <w:pgMar w:top="1431" w:right="1785" w:bottom="0" w:left="1785" w:header="0" w:footer="0" w:gutter="0"/>
        </w:sectPr>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4" w:line="221" w:lineRule="auto"/>
            <w:tabs>
              <w:tab w:val="right" w:leader="dot" w:pos="9235"/>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7" w:line="222" w:lineRule="auto"/>
            <w:tabs>
              <w:tab w:val="right" w:leader="dot" w:pos="9235"/>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1" w:lineRule="auto"/>
            <w:tabs>
              <w:tab w:val="right" w:leader="dot" w:pos="9235"/>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6" w:line="222" w:lineRule="auto"/>
            <w:tabs>
              <w:tab w:val="right" w:leader="dot" w:pos="9235"/>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6" w:line="222" w:lineRule="auto"/>
            <w:tabs>
              <w:tab w:val="right" w:leader="dot" w:pos="9235"/>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spacing w:val="-18"/>
              </w:rPr>
              <w:t>5</w:t>
            </w:r>
          </w:hyperlink>
        </w:p>
        <w:p>
          <w:pPr>
            <w:ind w:left="640"/>
            <w:spacing w:before="116" w:line="222" w:lineRule="auto"/>
            <w:tabs>
              <w:tab w:val="right" w:leader="dot" w:pos="9235"/>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1"/>
              </w:rPr>
              <w:t xml:space="preserve"> </w:t>
            </w:r>
            <w:r>
              <w:rPr>
                <w:rFonts w:ascii="FangSong" w:hAnsi="FangSong" w:eastAsia="FangSong" w:cs="FangSong"/>
                <w:sz w:val="32"/>
                <w:szCs w:val="32"/>
                <w:spacing w:val="-14"/>
              </w:rPr>
              <w:t>6</w:t>
            </w:r>
          </w:hyperlink>
        </w:p>
        <w:p>
          <w:pPr>
            <w:ind w:left="640"/>
            <w:spacing w:before="114" w:line="219" w:lineRule="auto"/>
            <w:tabs>
              <w:tab w:val="right" w:leader="dot" w:pos="9235"/>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spacing w:val="-10"/>
              </w:rPr>
              <w:t>8</w:t>
            </w:r>
          </w:hyperlink>
        </w:p>
        <w:p>
          <w:pPr>
            <w:ind w:left="640"/>
            <w:spacing w:before="121" w:line="221" w:lineRule="auto"/>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1"/>
              </w:rPr>
              <w:t>表六2025年一般公共预算安排基本支出分经济科目表（不含</w:t>
            </w:r>
          </w:hyperlink>
        </w:p>
        <w:p>
          <w:pPr>
            <w:spacing w:before="117" w:line="219" w:lineRule="auto"/>
            <w:tabs>
              <w:tab w:val="right" w:leader="dot" w:pos="9235"/>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spacing w:val="-10"/>
              </w:rPr>
              <w:t>9</w:t>
            </w:r>
          </w:hyperlink>
        </w:p>
        <w:p>
          <w:pPr>
            <w:ind w:left="640"/>
            <w:spacing w:before="120" w:line="219" w:lineRule="auto"/>
            <w:tabs>
              <w:tab w:val="right" w:leader="dot" w:pos="9235"/>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10</w:t>
            </w:r>
          </w:hyperlink>
        </w:p>
        <w:p>
          <w:pPr>
            <w:ind w:left="640"/>
            <w:spacing w:before="120" w:line="219" w:lineRule="auto"/>
            <w:tabs>
              <w:tab w:val="right" w:leader="dot" w:pos="9235"/>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11</w:t>
            </w:r>
          </w:hyperlink>
        </w:p>
      </w:sdtContent>
    </w:sdt>
    <w:p>
      <w:pPr>
        <w:ind w:left="11" w:right="19" w:firstLine="628"/>
        <w:spacing w:before="120" w:line="277"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position w:val="-1"/>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40" w:line="222" w:lineRule="auto"/>
            <w:tabs>
              <w:tab w:val="right" w:leader="dot" w:pos="9235"/>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12</w:t>
            </w:r>
          </w:hyperlink>
        </w:p>
        <w:p>
          <w:pPr>
            <w:ind w:left="640"/>
            <w:spacing w:before="116" w:line="221" w:lineRule="auto"/>
            <w:tabs>
              <w:tab w:val="right" w:leader="dot" w:pos="9235"/>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13</w:t>
            </w:r>
          </w:hyperlink>
        </w:p>
        <w:p>
          <w:pPr>
            <w:ind w:left="640"/>
            <w:spacing w:before="116" w:line="222" w:lineRule="auto"/>
            <w:tabs>
              <w:tab w:val="right" w:leader="dot" w:pos="9235"/>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6" w:line="219" w:lineRule="auto"/>
            <w:tabs>
              <w:tab w:val="right" w:leader="dot" w:pos="9235"/>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11"/>
            <w:spacing w:before="121" w:line="221" w:lineRule="auto"/>
            <w:tabs>
              <w:tab w:val="right" w:leader="dot" w:pos="9235"/>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4"/>
              </w:rPr>
              <w:t>1</w:t>
            </w:r>
            <w:r>
              <w:rPr>
                <w:rFonts w:ascii="FangSong" w:hAnsi="FangSong" w:eastAsia="FangSong" w:cs="FangSong"/>
                <w:sz w:val="32"/>
                <w:szCs w:val="32"/>
                <w:b/>
                <w:bCs/>
                <w:spacing w:val="-18"/>
              </w:rPr>
              <w:t>6</w:t>
            </w:r>
          </w:hyperlink>
        </w:p>
        <w:p>
          <w:pPr>
            <w:ind w:left="642"/>
            <w:spacing w:before="117" w:line="221" w:lineRule="auto"/>
            <w:tabs>
              <w:tab w:val="right" w:leader="dot" w:pos="9235"/>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7"/>
            <w:spacing w:before="116" w:line="222" w:lineRule="auto"/>
            <w:tabs>
              <w:tab w:val="right" w:leader="dot" w:pos="9235"/>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6"/>
            <w:spacing w:before="115" w:line="222" w:lineRule="auto"/>
            <w:tabs>
              <w:tab w:val="right" w:leader="dot" w:pos="9235"/>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75"/>
            <w:spacing w:before="115" w:line="222" w:lineRule="auto"/>
            <w:tabs>
              <w:tab w:val="right" w:leader="dot" w:pos="9235"/>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16</w:t>
            </w:r>
          </w:hyperlink>
        </w:p>
        <w:p>
          <w:pPr>
            <w:ind w:left="642"/>
            <w:spacing w:before="116" w:line="222" w:lineRule="auto"/>
            <w:tabs>
              <w:tab w:val="right" w:leader="dot" w:pos="9235"/>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16</w:t>
            </w:r>
          </w:hyperlink>
        </w:p>
        <w:p>
          <w:pPr>
            <w:ind w:left="640"/>
            <w:spacing w:before="115" w:line="222" w:lineRule="auto"/>
            <w:tabs>
              <w:tab w:val="right" w:leader="dot" w:pos="9235"/>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43"/>
            <w:spacing w:before="116" w:line="223" w:lineRule="auto"/>
            <w:tabs>
              <w:tab w:val="right" w:leader="dot" w:pos="9235"/>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36"/>
            <w:spacing w:before="113" w:line="221" w:lineRule="auto"/>
            <w:tabs>
              <w:tab w:val="right" w:leader="dot" w:pos="9235"/>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bookmarkStart w:name="bookmark29" w:id="29"/>
          <w:bookmarkEnd w:id="29"/>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bookmarkStart w:name="bookmark30" w:id="30"/>
          <w:bookmarkEnd w:id="30"/>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23</w:t>
            </w:r>
          </w:hyperlink>
        </w:p>
        <w:p>
          <w:pPr>
            <w:ind w:left="635"/>
            <w:spacing w:before="113" w:line="222" w:lineRule="auto"/>
            <w:tabs>
              <w:tab w:val="right" w:leader="dot" w:pos="9225"/>
            </w:tabs>
            <w:rPr>
              <w:rFonts w:ascii="FangSong" w:hAnsi="FangSong" w:eastAsia="FangSong" w:cs="FangSong"/>
              <w:sz w:val="32"/>
              <w:szCs w:val="32"/>
            </w:rPr>
          </w:pPr>
          <w:bookmarkStart w:name="bookmark31" w:id="31"/>
          <w:bookmarkEnd w:id="31"/>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23</w:t>
            </w:r>
          </w:hyperlink>
        </w:p>
        <w:p>
          <w:pPr>
            <w:ind w:left="1266"/>
            <w:spacing w:before="116" w:line="220" w:lineRule="auto"/>
            <w:tabs>
              <w:tab w:val="right" w:leader="dot" w:pos="9225"/>
            </w:tabs>
            <w:rPr>
              <w:rFonts w:ascii="FangSong" w:hAnsi="FangSong" w:eastAsia="FangSong" w:cs="FangSong"/>
              <w:sz w:val="32"/>
              <w:szCs w:val="32"/>
            </w:rPr>
          </w:pPr>
          <w:bookmarkStart w:name="bookmark32" w:id="32"/>
          <w:bookmarkEnd w:id="32"/>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23</w:t>
            </w:r>
          </w:hyperlink>
        </w:p>
        <w:p>
          <w:pPr>
            <w:ind w:left="1266"/>
            <w:spacing w:before="117" w:line="222" w:lineRule="auto"/>
            <w:tabs>
              <w:tab w:val="right" w:leader="dot" w:pos="9225"/>
            </w:tabs>
            <w:rPr>
              <w:rFonts w:ascii="FangSong" w:hAnsi="FangSong" w:eastAsia="FangSong" w:cs="FangSong"/>
              <w:sz w:val="32"/>
              <w:szCs w:val="32"/>
            </w:rPr>
          </w:pPr>
          <w:bookmarkStart w:name="bookmark33" w:id="33"/>
          <w:bookmarkEnd w:id="33"/>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23</w:t>
            </w:r>
          </w:hyperlink>
        </w:p>
        <w:p>
          <w:pPr>
            <w:spacing w:before="116" w:line="222" w:lineRule="auto"/>
            <w:tabs>
              <w:tab w:val="right" w:leader="dot" w:pos="9225"/>
            </w:tabs>
            <w:rPr>
              <w:rFonts w:ascii="FangSong" w:hAnsi="FangSong" w:eastAsia="FangSong" w:cs="FangSong"/>
              <w:sz w:val="32"/>
              <w:szCs w:val="32"/>
            </w:rPr>
          </w:pPr>
          <w:bookmarkStart w:name="bookmark34" w:id="34"/>
          <w:bookmarkEnd w:id="34"/>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b/>
                <w:bCs/>
                <w:spacing w:val="-13"/>
              </w:rPr>
              <w:t>31</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spacing w:line="282" w:lineRule="auto"/>
        <w:rPr>
          <w:rFonts w:ascii="Arial"/>
          <w:sz w:val="21"/>
        </w:rPr>
      </w:pPr>
      <w:r/>
    </w:p>
    <w:p>
      <w:pPr>
        <w:spacing w:line="282" w:lineRule="auto"/>
        <w:rPr>
          <w:rFonts w:ascii="Arial"/>
          <w:sz w:val="21"/>
        </w:rPr>
      </w:pPr>
      <w:r/>
    </w:p>
    <w:p>
      <w:pPr>
        <w:ind w:left="4587"/>
        <w:spacing w:before="99" w:line="239" w:lineRule="exact"/>
        <w:outlineLvl w:val="0"/>
        <w:rPr>
          <w:rFonts w:ascii="Microsoft YaHei" w:hAnsi="Microsoft YaHei" w:eastAsia="Microsoft YaHei" w:cs="Microsoft YaHei"/>
          <w:sz w:val="23"/>
          <w:szCs w:val="23"/>
        </w:rPr>
      </w:pPr>
      <w:bookmarkStart w:name="bookmark35" w:id="35"/>
      <w:bookmarkEnd w:id="35"/>
      <w:bookmarkStart w:name="bookmark2" w:id="36"/>
      <w:bookmarkEnd w:id="36"/>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913"/>
        <w:spacing w:before="78" w:line="221" w:lineRule="auto"/>
        <w:outlineLvl w:val="1"/>
        <w:rPr>
          <w:rFonts w:ascii="SimHei" w:hAnsi="SimHei" w:eastAsia="SimHei" w:cs="SimHei"/>
          <w:sz w:val="24"/>
          <w:szCs w:val="24"/>
        </w:rPr>
      </w:pPr>
      <w:bookmarkStart w:name="bookmark3" w:id="37"/>
      <w:bookmarkEnd w:id="37"/>
      <w:r>
        <w:rPr>
          <w:rFonts w:ascii="SimHei" w:hAnsi="SimHei" w:eastAsia="SimHei" w:cs="SimHei"/>
          <w:sz w:val="24"/>
          <w:szCs w:val="24"/>
          <w:spacing w:val="-4"/>
        </w:rPr>
        <w:t>一、本单位职责</w:t>
      </w:r>
    </w:p>
    <w:p>
      <w:pPr>
        <w:ind w:left="919" w:right="874" w:firstLine="6"/>
        <w:spacing w:before="283" w:line="301" w:lineRule="auto"/>
        <w:jc w:val="both"/>
        <w:rPr>
          <w:rFonts w:ascii="FangSong" w:hAnsi="FangSong" w:eastAsia="FangSong" w:cs="FangSong"/>
          <w:sz w:val="24"/>
          <w:szCs w:val="24"/>
        </w:rPr>
      </w:pPr>
      <w:r>
        <w:rPr>
          <w:rFonts w:ascii="FangSong" w:hAnsi="FangSong" w:eastAsia="FangSong" w:cs="FangSong"/>
          <w:sz w:val="24"/>
          <w:szCs w:val="24"/>
        </w:rPr>
        <w:t>1.研究拟定本校教育发展战略和教育工作的规定、办法，监督和检查所属学校对党和</w:t>
      </w:r>
      <w:r>
        <w:rPr>
          <w:rFonts w:ascii="FangSong" w:hAnsi="FangSong" w:eastAsia="FangSong" w:cs="FangSong"/>
          <w:sz w:val="24"/>
          <w:szCs w:val="24"/>
          <w:spacing w:val="17"/>
        </w:rPr>
        <w:t xml:space="preserve"> </w:t>
      </w:r>
      <w:r>
        <w:rPr>
          <w:rFonts w:ascii="FangSong" w:hAnsi="FangSong" w:eastAsia="FangSong" w:cs="FangSong"/>
          <w:sz w:val="24"/>
          <w:szCs w:val="24"/>
          <w:spacing w:val="1"/>
        </w:rPr>
        <w:t>国家的教育方针、政策、法规的贯彻执行。要依法办学</w:t>
      </w:r>
      <w:r>
        <w:rPr>
          <w:rFonts w:ascii="FangSong" w:hAnsi="FangSong" w:eastAsia="FangSong" w:cs="FangSong"/>
          <w:sz w:val="24"/>
          <w:szCs w:val="24"/>
        </w:rPr>
        <w:t>，不断提高管理水平和教育质</w:t>
      </w:r>
      <w:r>
        <w:rPr>
          <w:rFonts w:ascii="FangSong" w:hAnsi="FangSong" w:eastAsia="FangSong" w:cs="FangSong"/>
          <w:sz w:val="24"/>
          <w:szCs w:val="24"/>
        </w:rPr>
        <w:t xml:space="preserve"> </w:t>
      </w:r>
      <w:r>
        <w:rPr>
          <w:rFonts w:ascii="FangSong" w:hAnsi="FangSong" w:eastAsia="FangSong" w:cs="FangSong"/>
          <w:sz w:val="24"/>
          <w:szCs w:val="24"/>
          <w:spacing w:val="-2"/>
        </w:rPr>
        <w:t>量。不断改善办学水平和搞高教育质量，促进学校教育均衡发展。</w:t>
      </w:r>
    </w:p>
    <w:p>
      <w:pPr>
        <w:ind w:left="916" w:right="874" w:hanging="5"/>
        <w:spacing w:before="27" w:line="301" w:lineRule="auto"/>
        <w:rPr>
          <w:rFonts w:ascii="FangSong" w:hAnsi="FangSong" w:eastAsia="FangSong" w:cs="FangSong"/>
          <w:sz w:val="24"/>
          <w:szCs w:val="24"/>
        </w:rPr>
      </w:pPr>
      <w:r>
        <w:rPr>
          <w:rFonts w:ascii="FangSong" w:hAnsi="FangSong" w:eastAsia="FangSong" w:cs="FangSong"/>
          <w:sz w:val="24"/>
          <w:szCs w:val="24"/>
          <w:spacing w:val="1"/>
        </w:rPr>
        <w:t>2.管理和指导本校教育教学研究工作，规划、指导教育现代化和教育信</w:t>
      </w:r>
      <w:r>
        <w:rPr>
          <w:rFonts w:ascii="FangSong" w:hAnsi="FangSong" w:eastAsia="FangSong" w:cs="FangSong"/>
          <w:sz w:val="24"/>
          <w:szCs w:val="24"/>
        </w:rPr>
        <w:t>息化工作。在</w:t>
      </w:r>
      <w:r>
        <w:rPr>
          <w:rFonts w:ascii="FangSong" w:hAnsi="FangSong" w:eastAsia="FangSong" w:cs="FangSong"/>
          <w:sz w:val="24"/>
          <w:szCs w:val="24"/>
        </w:rPr>
        <w:t xml:space="preserve"> </w:t>
      </w:r>
      <w:r>
        <w:rPr>
          <w:rFonts w:ascii="FangSong" w:hAnsi="FangSong" w:eastAsia="FangSong" w:cs="FangSong"/>
          <w:sz w:val="24"/>
          <w:szCs w:val="24"/>
          <w:spacing w:val="1"/>
        </w:rPr>
        <w:t>县教育科技局的领导下，组织本校教师开展教育教学研究课，</w:t>
      </w:r>
      <w:r>
        <w:rPr>
          <w:rFonts w:ascii="FangSong" w:hAnsi="FangSong" w:eastAsia="FangSong" w:cs="FangSong"/>
          <w:sz w:val="24"/>
          <w:szCs w:val="24"/>
        </w:rPr>
        <w:t>教学观摩，教学竞赛，</w:t>
      </w:r>
      <w:r>
        <w:rPr>
          <w:rFonts w:ascii="FangSong" w:hAnsi="FangSong" w:eastAsia="FangSong" w:cs="FangSong"/>
          <w:sz w:val="24"/>
          <w:szCs w:val="24"/>
        </w:rPr>
        <w:t xml:space="preserve"> </w:t>
      </w:r>
      <w:r>
        <w:rPr>
          <w:rFonts w:ascii="FangSong" w:hAnsi="FangSong" w:eastAsia="FangSong" w:cs="FangSong"/>
          <w:sz w:val="24"/>
          <w:szCs w:val="24"/>
          <w:spacing w:val="-2"/>
        </w:rPr>
        <w:t>课题实验，经验交流，教学基本功训练，专题研讨等教学活动。</w:t>
      </w:r>
    </w:p>
    <w:p>
      <w:pPr>
        <w:ind w:left="931" w:right="874" w:hanging="18"/>
        <w:spacing w:before="25" w:line="296" w:lineRule="auto"/>
        <w:rPr>
          <w:rFonts w:ascii="FangSong" w:hAnsi="FangSong" w:eastAsia="FangSong" w:cs="FangSong"/>
          <w:sz w:val="24"/>
          <w:szCs w:val="24"/>
        </w:rPr>
      </w:pPr>
      <w:r>
        <w:rPr>
          <w:rFonts w:ascii="FangSong" w:hAnsi="FangSong" w:eastAsia="FangSong" w:cs="FangSong"/>
          <w:sz w:val="24"/>
          <w:szCs w:val="24"/>
          <w:spacing w:val="1"/>
        </w:rPr>
        <w:t>3.发挥教师进修培训作用。本校负责制定并实施教师培训计划，并</w:t>
      </w:r>
      <w:r>
        <w:rPr>
          <w:rFonts w:ascii="FangSong" w:hAnsi="FangSong" w:eastAsia="FangSong" w:cs="FangSong"/>
          <w:sz w:val="24"/>
          <w:szCs w:val="24"/>
        </w:rPr>
        <w:t>有针对性的组织教</w:t>
      </w:r>
      <w:r>
        <w:rPr>
          <w:rFonts w:ascii="FangSong" w:hAnsi="FangSong" w:eastAsia="FangSong" w:cs="FangSong"/>
          <w:sz w:val="24"/>
          <w:szCs w:val="24"/>
        </w:rPr>
        <w:t xml:space="preserve"> </w:t>
      </w:r>
      <w:r>
        <w:rPr>
          <w:rFonts w:ascii="FangSong" w:hAnsi="FangSong" w:eastAsia="FangSong" w:cs="FangSong"/>
          <w:sz w:val="24"/>
          <w:szCs w:val="24"/>
          <w:spacing w:val="-2"/>
        </w:rPr>
        <w:t>师参加教师培训，更新教育观念，提高教师职业道德水平和教育教学能力。</w:t>
      </w:r>
    </w:p>
    <w:p>
      <w:pPr>
        <w:ind w:left="916" w:right="875" w:hanging="9"/>
        <w:spacing w:before="39" w:line="284" w:lineRule="auto"/>
        <w:rPr>
          <w:rFonts w:ascii="FangSong" w:hAnsi="FangSong" w:eastAsia="FangSong" w:cs="FangSong"/>
          <w:sz w:val="24"/>
          <w:szCs w:val="24"/>
        </w:rPr>
      </w:pPr>
      <w:r>
        <w:rPr>
          <w:rFonts w:ascii="FangSong" w:hAnsi="FangSong" w:eastAsia="FangSong" w:cs="FangSong"/>
          <w:sz w:val="24"/>
          <w:szCs w:val="24"/>
          <w:spacing w:val="6"/>
        </w:rPr>
        <w:t>4.管理学生学籍，建立学生档案，严格控制学生辍学，</w:t>
      </w:r>
      <w:r>
        <w:rPr>
          <w:rFonts w:ascii="FangSong" w:hAnsi="FangSong" w:eastAsia="FangSong" w:cs="FangSong"/>
          <w:sz w:val="24"/>
          <w:szCs w:val="24"/>
          <w:spacing w:val="-66"/>
        </w:rPr>
        <w:t xml:space="preserve"> </w:t>
      </w:r>
      <w:r>
        <w:rPr>
          <w:rFonts w:ascii="FangSong" w:hAnsi="FangSong" w:eastAsia="FangSong" w:cs="FangSong"/>
          <w:sz w:val="24"/>
          <w:szCs w:val="24"/>
          <w:spacing w:val="6"/>
        </w:rPr>
        <w:t>已入学的学生要建立学籍档</w:t>
      </w:r>
      <w:r>
        <w:rPr>
          <w:rFonts w:ascii="FangSong" w:hAnsi="FangSong" w:eastAsia="FangSong" w:cs="FangSong"/>
          <w:sz w:val="24"/>
          <w:szCs w:val="24"/>
        </w:rPr>
        <w:t xml:space="preserve"> </w:t>
      </w:r>
      <w:r>
        <w:rPr>
          <w:rFonts w:ascii="FangSong" w:hAnsi="FangSong" w:eastAsia="FangSong" w:cs="FangSong"/>
          <w:sz w:val="24"/>
          <w:szCs w:val="24"/>
          <w:spacing w:val="-4"/>
        </w:rPr>
        <w:t>案，并报教育行政部门备案。</w:t>
      </w:r>
    </w:p>
    <w:p>
      <w:pPr>
        <w:ind w:left="914" w:right="874" w:hanging="1"/>
        <w:spacing w:before="57" w:line="295" w:lineRule="auto"/>
        <w:jc w:val="both"/>
        <w:rPr>
          <w:rFonts w:ascii="FangSong" w:hAnsi="FangSong" w:eastAsia="FangSong" w:cs="FangSong"/>
          <w:sz w:val="24"/>
          <w:szCs w:val="24"/>
        </w:rPr>
      </w:pPr>
      <w:r>
        <w:rPr>
          <w:rFonts w:ascii="FangSong" w:hAnsi="FangSong" w:eastAsia="FangSong" w:cs="FangSong"/>
          <w:sz w:val="24"/>
          <w:szCs w:val="24"/>
          <w:spacing w:val="1"/>
        </w:rPr>
        <w:t>5.负责本校教师教育教学业务档案管理，教育统计，教师工资统计</w:t>
      </w:r>
      <w:r>
        <w:rPr>
          <w:rFonts w:ascii="FangSong" w:hAnsi="FangSong" w:eastAsia="FangSong" w:cs="FangSong"/>
          <w:sz w:val="24"/>
          <w:szCs w:val="24"/>
        </w:rPr>
        <w:t>，学校报帐。管理</w:t>
      </w:r>
      <w:r>
        <w:rPr>
          <w:rFonts w:ascii="FangSong" w:hAnsi="FangSong" w:eastAsia="FangSong" w:cs="FangSong"/>
          <w:sz w:val="24"/>
          <w:szCs w:val="24"/>
        </w:rPr>
        <w:t xml:space="preserve"> </w:t>
      </w:r>
      <w:r>
        <w:rPr>
          <w:rFonts w:ascii="FangSong" w:hAnsi="FangSong" w:eastAsia="FangSong" w:cs="FangSong"/>
          <w:sz w:val="24"/>
          <w:szCs w:val="24"/>
          <w:spacing w:val="1"/>
        </w:rPr>
        <w:t>本校的教学经费，做好教师编制核定，资格认定，职务评聘，调</w:t>
      </w:r>
      <w:r>
        <w:rPr>
          <w:rFonts w:ascii="FangSong" w:hAnsi="FangSong" w:eastAsia="FangSong" w:cs="FangSong"/>
          <w:sz w:val="24"/>
          <w:szCs w:val="24"/>
        </w:rPr>
        <w:t>配和交流，培训和考</w:t>
      </w:r>
      <w:r>
        <w:rPr>
          <w:rFonts w:ascii="FangSong" w:hAnsi="FangSong" w:eastAsia="FangSong" w:cs="FangSong"/>
          <w:sz w:val="24"/>
          <w:szCs w:val="24"/>
        </w:rPr>
        <w:t xml:space="preserve"> </w:t>
      </w:r>
      <w:r>
        <w:rPr>
          <w:rFonts w:ascii="FangSong" w:hAnsi="FangSong" w:eastAsia="FangSong" w:cs="FangSong"/>
          <w:sz w:val="24"/>
          <w:szCs w:val="24"/>
          <w:spacing w:val="-8"/>
        </w:rPr>
        <w:t>核等工作。</w:t>
      </w:r>
    </w:p>
    <w:p>
      <w:pPr>
        <w:ind w:left="915" w:right="875" w:hanging="5"/>
        <w:spacing w:before="48" w:line="296" w:lineRule="auto"/>
        <w:rPr>
          <w:rFonts w:ascii="FangSong" w:hAnsi="FangSong" w:eastAsia="FangSong" w:cs="FangSong"/>
          <w:sz w:val="24"/>
          <w:szCs w:val="24"/>
        </w:rPr>
      </w:pPr>
      <w:r>
        <w:rPr>
          <w:rFonts w:ascii="FangSong" w:hAnsi="FangSong" w:eastAsia="FangSong" w:cs="FangSong"/>
          <w:sz w:val="24"/>
          <w:szCs w:val="24"/>
          <w:spacing w:val="4"/>
        </w:rPr>
        <w:t>6在教育行政部门的指导下，负责组织学生考试，教育教学质量评估工作，协助调整</w:t>
      </w:r>
      <w:r>
        <w:rPr>
          <w:rFonts w:ascii="FangSong" w:hAnsi="FangSong" w:eastAsia="FangSong" w:cs="FangSong"/>
          <w:sz w:val="24"/>
          <w:szCs w:val="24"/>
          <w:spacing w:val="5"/>
        </w:rPr>
        <w:t xml:space="preserve"> </w:t>
      </w:r>
      <w:r>
        <w:rPr>
          <w:rFonts w:ascii="FangSong" w:hAnsi="FangSong" w:eastAsia="FangSong" w:cs="FangSong"/>
          <w:sz w:val="24"/>
          <w:szCs w:val="24"/>
          <w:spacing w:val="-1"/>
        </w:rPr>
        <w:t>好校点布局和改造的有关工作，积极承办上级</w:t>
      </w:r>
      <w:r>
        <w:rPr>
          <w:rFonts w:ascii="FangSong" w:hAnsi="FangSong" w:eastAsia="FangSong" w:cs="FangSong"/>
          <w:sz w:val="24"/>
          <w:szCs w:val="24"/>
          <w:spacing w:val="-2"/>
        </w:rPr>
        <w:t>主管教育部门交办的其他事项。</w:t>
      </w:r>
    </w:p>
    <w:p>
      <w:pPr>
        <w:ind w:left="913"/>
        <w:spacing w:before="205" w:line="222" w:lineRule="auto"/>
        <w:outlineLvl w:val="1"/>
        <w:rPr>
          <w:rFonts w:ascii="SimHei" w:hAnsi="SimHei" w:eastAsia="SimHei" w:cs="SimHei"/>
          <w:sz w:val="24"/>
          <w:szCs w:val="24"/>
        </w:rPr>
      </w:pPr>
      <w:bookmarkStart w:name="bookmark4" w:id="38"/>
      <w:bookmarkEnd w:id="38"/>
      <w:r>
        <w:rPr>
          <w:rFonts w:ascii="SimHei" w:hAnsi="SimHei" w:eastAsia="SimHei" w:cs="SimHei"/>
          <w:sz w:val="24"/>
          <w:szCs w:val="24"/>
          <w:spacing w:val="-2"/>
        </w:rPr>
        <w:t>二、机构设置情况</w:t>
      </w:r>
    </w:p>
    <w:p>
      <w:pPr>
        <w:ind w:left="915" w:right="875" w:firstLine="8"/>
        <w:spacing w:before="118" w:line="285" w:lineRule="auto"/>
        <w:rPr>
          <w:rFonts w:ascii="FangSong" w:hAnsi="FangSong" w:eastAsia="FangSong" w:cs="FangSong"/>
          <w:sz w:val="24"/>
          <w:szCs w:val="24"/>
        </w:rPr>
      </w:pPr>
      <w:r>
        <w:rPr>
          <w:rFonts w:ascii="FangSong" w:hAnsi="FangSong" w:eastAsia="FangSong" w:cs="FangSong"/>
          <w:sz w:val="24"/>
          <w:szCs w:val="24"/>
          <w:spacing w:val="7"/>
        </w:rPr>
        <w:t>我校是兴县教育科技局所属二级预算单位，为全额事业单位，执行政府会计准则制</w:t>
      </w:r>
      <w:r>
        <w:rPr>
          <w:rFonts w:ascii="FangSong" w:hAnsi="FangSong" w:eastAsia="FangSong" w:cs="FangSong"/>
          <w:sz w:val="24"/>
          <w:szCs w:val="24"/>
          <w:spacing w:val="7"/>
        </w:rPr>
        <w:t xml:space="preserve"> </w:t>
      </w:r>
      <w:r>
        <w:rPr>
          <w:rFonts w:ascii="FangSong" w:hAnsi="FangSong" w:eastAsia="FangSong" w:cs="FangSong"/>
          <w:sz w:val="24"/>
          <w:szCs w:val="24"/>
          <w:spacing w:val="-4"/>
        </w:rPr>
        <w:t>度。内设办公室、财务室等。</w:t>
      </w:r>
    </w:p>
    <w:p>
      <w:pPr>
        <w:spacing w:line="285" w:lineRule="auto"/>
        <w:sectPr>
          <w:headerReference w:type="default" r:id="rId2"/>
          <w:footerReference w:type="default" r:id="rId3"/>
          <w:pgSz w:w="11900" w:h="16840"/>
          <w:pgMar w:top="610" w:right="600" w:bottom="312" w:left="600" w:header="357" w:footer="153" w:gutter="0"/>
        </w:sectPr>
        <w:rPr>
          <w:rFonts w:ascii="FangSong" w:hAnsi="FangSong" w:eastAsia="FangSong" w:cs="FangSong"/>
          <w:sz w:val="24"/>
          <w:szCs w:val="24"/>
        </w:rPr>
      </w:pPr>
    </w:p>
    <w:p>
      <w:pPr>
        <w:spacing w:line="319" w:lineRule="auto"/>
        <w:rPr>
          <w:rFonts w:ascii="Arial"/>
          <w:sz w:val="21"/>
        </w:rPr>
      </w:pPr>
      <w:r/>
    </w:p>
    <w:p>
      <w:pPr>
        <w:spacing w:line="319" w:lineRule="auto"/>
        <w:rPr>
          <w:rFonts w:ascii="Arial"/>
          <w:sz w:val="21"/>
        </w:rPr>
      </w:pPr>
      <w:r/>
    </w:p>
    <w:p>
      <w:pPr>
        <w:ind w:left="3747"/>
        <w:spacing w:before="99" w:line="237" w:lineRule="exact"/>
        <w:outlineLvl w:val="0"/>
        <w:rPr>
          <w:rFonts w:ascii="Microsoft YaHei" w:hAnsi="Microsoft YaHei" w:eastAsia="Microsoft YaHei" w:cs="Microsoft YaHei"/>
          <w:sz w:val="23"/>
          <w:szCs w:val="23"/>
        </w:rPr>
      </w:pPr>
      <w:r>
        <w:pict>
          <v:shape id="_x0000_s2" style="position:absolute;margin-left:53.486pt;margin-top:32.1324pt;mso-position-vertical-relative:text;mso-position-horizontal-relative:text;width:177.4pt;height:14.3pt;z-index:251658240;"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3"/>
                    </w:rPr>
                    <w:t>@#@#@                                         @#@#@</w:t>
                  </w:r>
                </w:p>
              </w:txbxContent>
            </v:textbox>
          </v:shape>
        </w:pict>
      </w:r>
      <w:bookmarkStart w:name="bookmark36" w:id="39"/>
      <w:bookmarkEnd w:id="39"/>
      <w:bookmarkStart w:name="bookmark5" w:id="40"/>
      <w:bookmarkEnd w:id="40"/>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0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5413"/>
        <w:gridCol w:w="3136"/>
      </w:tblGrid>
      <w:tr>
        <w:trPr>
          <w:trHeight w:val="535" w:hRule="atLeast"/>
        </w:trPr>
        <w:tc>
          <w:tcPr>
            <w:tcW w:w="8549" w:type="dxa"/>
            <w:vAlign w:val="top"/>
            <w:gridSpan w:val="2"/>
            <w:tcBorders>
              <w:bottom w:val="single" w:color="FFFFFF" w:sz="4" w:space="0"/>
              <w:top w:val="single" w:color="FFFFFF" w:sz="4" w:space="0"/>
            </w:tcBorders>
          </w:tcPr>
          <w:p>
            <w:pPr>
              <w:ind w:right="28"/>
              <w:spacing w:before="179" w:line="218" w:lineRule="auto"/>
              <w:jc w:val="right"/>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7" w:hRule="atLeast"/>
        </w:trPr>
        <w:tc>
          <w:tcPr>
            <w:tcW w:w="8549" w:type="dxa"/>
            <w:vAlign w:val="top"/>
            <w:gridSpan w:val="2"/>
            <w:tcBorders>
              <w:bottom w:val="single" w:color="FFFFFF" w:sz="4" w:space="0"/>
              <w:top w:val="single" w:color="FFFFFF" w:sz="4" w:space="0"/>
            </w:tcBorders>
          </w:tcPr>
          <w:p>
            <w:pPr>
              <w:ind w:left="3184"/>
              <w:spacing w:before="147" w:line="238" w:lineRule="exact"/>
              <w:outlineLvl w:val="1"/>
              <w:rPr>
                <w:rFonts w:ascii="Microsoft YaHei" w:hAnsi="Microsoft YaHei" w:eastAsia="Microsoft YaHei" w:cs="Microsoft YaHei"/>
                <w:sz w:val="23"/>
                <w:szCs w:val="23"/>
              </w:rPr>
            </w:pPr>
            <w:bookmarkStart w:name="bookmark6" w:id="41"/>
            <w:bookmarkEnd w:id="41"/>
            <w:r>
              <w:rPr>
                <w:rFonts w:ascii="Microsoft YaHei" w:hAnsi="Microsoft YaHei" w:eastAsia="Microsoft YaHei" w:cs="Microsoft YaHei"/>
                <w:sz w:val="23"/>
                <w:szCs w:val="23"/>
                <w:color w:val="212529"/>
                <w:position w:val="-1"/>
              </w:rPr>
              <w:t>2025年预算收支总表</w:t>
            </w:r>
          </w:p>
        </w:tc>
      </w:tr>
      <w:tr>
        <w:trPr>
          <w:trHeight w:val="535" w:hRule="atLeast"/>
        </w:trPr>
        <w:tc>
          <w:tcPr>
            <w:tcW w:w="5413" w:type="dxa"/>
            <w:vAlign w:val="top"/>
            <w:tcBorders>
              <w:top w:val="single" w:color="FFFFFF" w:sz="4" w:space="0"/>
              <w:bottom w:val="nil"/>
            </w:tcBorders>
          </w:tcPr>
          <w:p>
            <w:pPr>
              <w:ind w:left="8"/>
              <w:spacing w:before="173" w:line="218" w:lineRule="auto"/>
              <w:rPr>
                <w:rFonts w:ascii="SimSun" w:hAnsi="SimSun" w:eastAsia="SimSun" w:cs="SimSun"/>
                <w:sz w:val="18"/>
                <w:szCs w:val="18"/>
              </w:rPr>
            </w:pPr>
            <w:r>
              <w:rPr>
                <w:rFonts w:ascii="SimSun" w:hAnsi="SimSun" w:eastAsia="SimSun" w:cs="SimSun"/>
                <w:sz w:val="18"/>
                <w:szCs w:val="18"/>
                <w:color w:val="212529"/>
                <w:spacing w:val="-1"/>
              </w:rPr>
              <w:t>单位名称：兴县第二实验学校</w:t>
            </w:r>
          </w:p>
        </w:tc>
        <w:tc>
          <w:tcPr>
            <w:tcW w:w="3136" w:type="dxa"/>
            <w:vAlign w:val="top"/>
            <w:tcBorders>
              <w:top w:val="single" w:color="FFFFFF" w:sz="4" w:space="0"/>
              <w:bottom w:val="nil"/>
            </w:tcBorders>
          </w:tcPr>
          <w:p>
            <w:pPr>
              <w:ind w:right="27"/>
              <w:spacing w:before="173" w:line="218" w:lineRule="auto"/>
              <w:jc w:val="right"/>
              <w:rPr>
                <w:rFonts w:ascii="SimSun" w:hAnsi="SimSun" w:eastAsia="SimSun" w:cs="SimSun"/>
                <w:sz w:val="18"/>
                <w:szCs w:val="18"/>
              </w:rPr>
            </w:pPr>
            <w:r>
              <w:rPr>
                <w:rFonts w:ascii="SimSun" w:hAnsi="SimSun" w:eastAsia="SimSun" w:cs="SimSun"/>
                <w:sz w:val="18"/>
                <w:szCs w:val="18"/>
                <w:color w:val="212529"/>
                <w:spacing w:val="-2"/>
              </w:rPr>
              <w:t>单位：万元</w:t>
            </w:r>
          </w:p>
        </w:tc>
      </w:tr>
    </w:tbl>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3241" w:type="dxa"/>
            <w:vAlign w:val="top"/>
            <w:gridSpan w:val="2"/>
          </w:tcPr>
          <w:p>
            <w:pPr>
              <w:ind w:left="1427"/>
              <w:spacing w:before="165"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5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218" w:right="57" w:hanging="182"/>
              <w:spacing w:before="5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9"/>
              </w:rPr>
              <w:t>安排</w:t>
            </w:r>
          </w:p>
        </w:tc>
      </w:tr>
      <w:tr>
        <w:trPr>
          <w:trHeight w:val="524" w:hRule="atLeast"/>
        </w:trPr>
        <w:tc>
          <w:tcPr>
            <w:tcW w:w="2103" w:type="dxa"/>
            <w:vAlign w:val="top"/>
          </w:tcPr>
          <w:p>
            <w:pPr>
              <w:ind w:left="9"/>
              <w:spacing w:before="163"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left="556"/>
              <w:spacing w:before="190" w:line="184" w:lineRule="auto"/>
              <w:rPr>
                <w:rFonts w:ascii="SimSun" w:hAnsi="SimSun" w:eastAsia="SimSun" w:cs="SimSun"/>
                <w:sz w:val="18"/>
                <w:szCs w:val="18"/>
              </w:rPr>
            </w:pPr>
            <w:r>
              <w:rPr>
                <w:rFonts w:ascii="SimSun" w:hAnsi="SimSun" w:eastAsia="SimSun" w:cs="SimSun"/>
                <w:sz w:val="18"/>
                <w:szCs w:val="18"/>
                <w:color w:val="212529"/>
                <w:spacing w:val="-2"/>
              </w:rPr>
              <w:t>941.84</w:t>
            </w:r>
          </w:p>
        </w:tc>
        <w:tc>
          <w:tcPr>
            <w:tcW w:w="2171" w:type="dxa"/>
            <w:vAlign w:val="top"/>
          </w:tcPr>
          <w:p>
            <w:pPr>
              <w:ind w:left="4"/>
              <w:spacing w:before="163"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64"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6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65"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6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66"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66"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6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67"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ind w:right="21"/>
              <w:spacing w:before="195" w:line="183" w:lineRule="auto"/>
              <w:jc w:val="right"/>
              <w:rPr>
                <w:rFonts w:ascii="SimSun" w:hAnsi="SimSun" w:eastAsia="SimSun" w:cs="SimSun"/>
                <w:sz w:val="18"/>
                <w:szCs w:val="18"/>
              </w:rPr>
            </w:pPr>
            <w:r>
              <w:rPr>
                <w:rFonts w:ascii="SimSun" w:hAnsi="SimSun" w:eastAsia="SimSun" w:cs="SimSun"/>
                <w:sz w:val="18"/>
                <w:szCs w:val="18"/>
                <w:color w:val="212529"/>
                <w:spacing w:val="-2"/>
              </w:rPr>
              <w:t>737.77</w:t>
            </w:r>
          </w:p>
        </w:tc>
        <w:tc>
          <w:tcPr>
            <w:tcW w:w="1153" w:type="dxa"/>
            <w:vAlign w:val="top"/>
          </w:tcPr>
          <w:p>
            <w:pPr>
              <w:ind w:left="579"/>
              <w:spacing w:before="195" w:line="183" w:lineRule="auto"/>
              <w:rPr>
                <w:rFonts w:ascii="SimSun" w:hAnsi="SimSun" w:eastAsia="SimSun" w:cs="SimSun"/>
                <w:sz w:val="18"/>
                <w:szCs w:val="18"/>
              </w:rPr>
            </w:pPr>
            <w:r>
              <w:rPr>
                <w:rFonts w:ascii="SimSun" w:hAnsi="SimSun" w:eastAsia="SimSun" w:cs="SimSun"/>
                <w:sz w:val="18"/>
                <w:szCs w:val="18"/>
                <w:color w:val="212529"/>
                <w:spacing w:val="-2"/>
              </w:rPr>
              <w:t>737.77</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68"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65"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0"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2"/>
              <w:spacing w:before="198" w:line="183" w:lineRule="auto"/>
              <w:jc w:val="right"/>
              <w:rPr>
                <w:rFonts w:ascii="SimSun" w:hAnsi="SimSun" w:eastAsia="SimSun" w:cs="SimSun"/>
                <w:sz w:val="18"/>
                <w:szCs w:val="18"/>
              </w:rPr>
            </w:pPr>
            <w:r>
              <w:rPr>
                <w:rFonts w:ascii="SimSun" w:hAnsi="SimSun" w:eastAsia="SimSun" w:cs="SimSun"/>
                <w:sz w:val="18"/>
                <w:szCs w:val="18"/>
                <w:color w:val="212529"/>
                <w:spacing w:val="-2"/>
              </w:rPr>
              <w:t>87.72</w:t>
            </w:r>
          </w:p>
        </w:tc>
        <w:tc>
          <w:tcPr>
            <w:tcW w:w="1153" w:type="dxa"/>
            <w:vAlign w:val="top"/>
          </w:tcPr>
          <w:p>
            <w:pPr>
              <w:ind w:left="666"/>
              <w:spacing w:before="198" w:line="183" w:lineRule="auto"/>
              <w:rPr>
                <w:rFonts w:ascii="SimSun" w:hAnsi="SimSun" w:eastAsia="SimSun" w:cs="SimSun"/>
                <w:sz w:val="18"/>
                <w:szCs w:val="18"/>
              </w:rPr>
            </w:pPr>
            <w:r>
              <w:rPr>
                <w:rFonts w:ascii="SimSun" w:hAnsi="SimSun" w:eastAsia="SimSun" w:cs="SimSun"/>
                <w:sz w:val="18"/>
                <w:szCs w:val="18"/>
                <w:color w:val="212529"/>
                <w:spacing w:val="-2"/>
              </w:rPr>
              <w:t>87.72</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1"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2"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1"/>
              <w:spacing w:before="200" w:line="183" w:lineRule="auto"/>
              <w:jc w:val="right"/>
              <w:rPr>
                <w:rFonts w:ascii="SimSun" w:hAnsi="SimSun" w:eastAsia="SimSun" w:cs="SimSun"/>
                <w:sz w:val="18"/>
                <w:szCs w:val="18"/>
              </w:rPr>
            </w:pPr>
            <w:r>
              <w:rPr>
                <w:rFonts w:ascii="SimSun" w:hAnsi="SimSun" w:eastAsia="SimSun" w:cs="SimSun"/>
                <w:sz w:val="18"/>
                <w:szCs w:val="18"/>
                <w:color w:val="212529"/>
                <w:spacing w:val="-2"/>
              </w:rPr>
              <w:t>53.69</w:t>
            </w:r>
          </w:p>
        </w:tc>
        <w:tc>
          <w:tcPr>
            <w:tcW w:w="1153" w:type="dxa"/>
            <w:vAlign w:val="top"/>
          </w:tcPr>
          <w:p>
            <w:pPr>
              <w:ind w:left="669"/>
              <w:spacing w:before="200" w:line="183" w:lineRule="auto"/>
              <w:rPr>
                <w:rFonts w:ascii="SimSun" w:hAnsi="SimSun" w:eastAsia="SimSun" w:cs="SimSun"/>
                <w:sz w:val="18"/>
                <w:szCs w:val="18"/>
              </w:rPr>
            </w:pPr>
            <w:r>
              <w:rPr>
                <w:rFonts w:ascii="SimSun" w:hAnsi="SimSun" w:eastAsia="SimSun" w:cs="SimSun"/>
                <w:sz w:val="18"/>
                <w:szCs w:val="18"/>
                <w:color w:val="212529"/>
                <w:spacing w:val="-2"/>
              </w:rPr>
              <w:t>53.69</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4"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5"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6"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2" w:line="217"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8"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9"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0"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6" w:line="217"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2"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210" w:line="183" w:lineRule="auto"/>
              <w:jc w:val="right"/>
              <w:rPr>
                <w:rFonts w:ascii="SimSun" w:hAnsi="SimSun" w:eastAsia="SimSun" w:cs="SimSun"/>
                <w:sz w:val="18"/>
                <w:szCs w:val="18"/>
              </w:rPr>
            </w:pPr>
            <w:r>
              <w:rPr>
                <w:rFonts w:ascii="SimSun" w:hAnsi="SimSun" w:eastAsia="SimSun" w:cs="SimSun"/>
                <w:sz w:val="18"/>
                <w:szCs w:val="18"/>
                <w:color w:val="212529"/>
                <w:spacing w:val="-2"/>
              </w:rPr>
              <w:t>62.67</w:t>
            </w:r>
          </w:p>
        </w:tc>
        <w:tc>
          <w:tcPr>
            <w:tcW w:w="1153" w:type="dxa"/>
            <w:vAlign w:val="top"/>
          </w:tcPr>
          <w:p>
            <w:pPr>
              <w:ind w:left="666"/>
              <w:spacing w:before="210" w:line="183" w:lineRule="auto"/>
              <w:rPr>
                <w:rFonts w:ascii="SimSun" w:hAnsi="SimSun" w:eastAsia="SimSun" w:cs="SimSun"/>
                <w:sz w:val="18"/>
                <w:szCs w:val="18"/>
              </w:rPr>
            </w:pPr>
            <w:r>
              <w:rPr>
                <w:rFonts w:ascii="SimSun" w:hAnsi="SimSun" w:eastAsia="SimSun" w:cs="SimSun"/>
                <w:sz w:val="18"/>
                <w:szCs w:val="18"/>
                <w:color w:val="212529"/>
                <w:spacing w:val="-2"/>
              </w:rPr>
              <w:t>62.67</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8"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rPr>
          <w:rFonts w:ascii="Arial"/>
          <w:sz w:val="21"/>
        </w:rPr>
      </w:pPr>
      <w:r/>
    </w:p>
    <w:p>
      <w:pPr>
        <w:sectPr>
          <w:footerReference w:type="default" r:id="rId4"/>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6" w:line="217" w:lineRule="auto"/>
              <w:rPr>
                <w:rFonts w:ascii="SimSun" w:hAnsi="SimSun" w:eastAsia="SimSun" w:cs="SimSun"/>
                <w:sz w:val="18"/>
                <w:szCs w:val="18"/>
              </w:rPr>
            </w:pPr>
            <w:bookmarkStart w:name="bookmark37" w:id="42"/>
            <w:bookmarkEnd w:id="42"/>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right="180"/>
              <w:spacing w:before="50" w:line="217"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6"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8" w:line="217"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6"/>
              <w:spacing w:before="186" w:line="162" w:lineRule="auto"/>
              <w:rPr>
                <w:sz w:val="17"/>
                <w:szCs w:val="17"/>
              </w:rPr>
            </w:pPr>
            <w:r>
              <w:rPr>
                <w:sz w:val="17"/>
                <w:szCs w:val="17"/>
                <w:color w:val="212529"/>
                <w:spacing w:val="2"/>
              </w:rPr>
              <w:t>941.84</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2"/>
              <w:spacing w:before="186" w:line="184" w:lineRule="auto"/>
              <w:rPr>
                <w:sz w:val="15"/>
                <w:szCs w:val="15"/>
              </w:rPr>
            </w:pPr>
            <w:r>
              <w:rPr>
                <w:sz w:val="15"/>
                <w:szCs w:val="15"/>
                <w:color w:val="212529"/>
                <w:spacing w:val="3"/>
              </w:rPr>
              <w:t>941.</w:t>
            </w:r>
            <w:r>
              <w:rPr>
                <w:sz w:val="15"/>
                <w:szCs w:val="15"/>
                <w:color w:val="212529"/>
                <w:spacing w:val="13"/>
                <w:w w:val="102"/>
              </w:rPr>
              <w:t xml:space="preserve"> </w:t>
            </w:r>
            <w:r>
              <w:rPr>
                <w:sz w:val="15"/>
                <w:szCs w:val="15"/>
                <w:color w:val="212529"/>
                <w:spacing w:val="3"/>
              </w:rPr>
              <w:t>84</w:t>
            </w:r>
          </w:p>
        </w:tc>
        <w:tc>
          <w:tcPr>
            <w:tcW w:w="1153" w:type="dxa"/>
            <w:vAlign w:val="top"/>
          </w:tcPr>
          <w:p>
            <w:pPr>
              <w:pStyle w:val="TableText"/>
              <w:ind w:left="576"/>
              <w:spacing w:before="186" w:line="184" w:lineRule="auto"/>
              <w:rPr>
                <w:sz w:val="15"/>
                <w:szCs w:val="15"/>
              </w:rPr>
            </w:pPr>
            <w:r>
              <w:rPr>
                <w:sz w:val="15"/>
                <w:szCs w:val="15"/>
                <w:color w:val="212529"/>
                <w:spacing w:val="3"/>
              </w:rPr>
              <w:t>941.</w:t>
            </w:r>
            <w:r>
              <w:rPr>
                <w:sz w:val="15"/>
                <w:szCs w:val="15"/>
                <w:color w:val="212529"/>
                <w:spacing w:val="13"/>
                <w:w w:val="102"/>
              </w:rPr>
              <w:t xml:space="preserve"> </w:t>
            </w:r>
            <w:r>
              <w:rPr>
                <w:sz w:val="15"/>
                <w:szCs w:val="15"/>
                <w:color w:val="212529"/>
                <w:spacing w:val="3"/>
              </w:rPr>
              <w:t>84</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6"/>
              <w:spacing w:before="188" w:line="162" w:lineRule="auto"/>
              <w:rPr>
                <w:sz w:val="17"/>
                <w:szCs w:val="17"/>
              </w:rPr>
            </w:pPr>
            <w:r>
              <w:rPr>
                <w:sz w:val="17"/>
                <w:szCs w:val="17"/>
                <w:color w:val="212529"/>
                <w:spacing w:val="2"/>
              </w:rPr>
              <w:t>941.84</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2"/>
              <w:spacing w:before="188" w:line="184" w:lineRule="auto"/>
              <w:rPr>
                <w:sz w:val="15"/>
                <w:szCs w:val="15"/>
              </w:rPr>
            </w:pPr>
            <w:r>
              <w:rPr>
                <w:sz w:val="15"/>
                <w:szCs w:val="15"/>
                <w:color w:val="212529"/>
                <w:spacing w:val="3"/>
              </w:rPr>
              <w:t>941.</w:t>
            </w:r>
            <w:r>
              <w:rPr>
                <w:sz w:val="15"/>
                <w:szCs w:val="15"/>
                <w:color w:val="212529"/>
                <w:spacing w:val="13"/>
                <w:w w:val="102"/>
              </w:rPr>
              <w:t xml:space="preserve"> </w:t>
            </w:r>
            <w:r>
              <w:rPr>
                <w:sz w:val="15"/>
                <w:szCs w:val="15"/>
                <w:color w:val="212529"/>
                <w:spacing w:val="3"/>
              </w:rPr>
              <w:t>84</w:t>
            </w:r>
          </w:p>
        </w:tc>
        <w:tc>
          <w:tcPr>
            <w:tcW w:w="1153" w:type="dxa"/>
            <w:vAlign w:val="top"/>
          </w:tcPr>
          <w:p>
            <w:pPr>
              <w:pStyle w:val="TableText"/>
              <w:ind w:left="576"/>
              <w:spacing w:before="188" w:line="184" w:lineRule="auto"/>
              <w:rPr>
                <w:sz w:val="15"/>
                <w:szCs w:val="15"/>
              </w:rPr>
            </w:pPr>
            <w:r>
              <w:rPr>
                <w:sz w:val="15"/>
                <w:szCs w:val="15"/>
                <w:color w:val="212529"/>
                <w:spacing w:val="3"/>
              </w:rPr>
              <w:t>941.</w:t>
            </w:r>
            <w:r>
              <w:rPr>
                <w:sz w:val="15"/>
                <w:szCs w:val="15"/>
                <w:color w:val="212529"/>
                <w:spacing w:val="13"/>
                <w:w w:val="102"/>
              </w:rPr>
              <w:t xml:space="preserve"> </w:t>
            </w:r>
            <w:r>
              <w:rPr>
                <w:sz w:val="15"/>
                <w:szCs w:val="15"/>
                <w:color w:val="212529"/>
                <w:spacing w:val="3"/>
              </w:rPr>
              <w:t>84</w:t>
            </w:r>
          </w:p>
        </w:tc>
        <w:tc>
          <w:tcPr>
            <w:tcW w:w="831" w:type="dxa"/>
            <w:vAlign w:val="top"/>
          </w:tcPr>
          <w:p>
            <w:pPr>
              <w:pStyle w:val="TableText"/>
              <w:rPr/>
            </w:pPr>
            <w:r/>
          </w:p>
        </w:tc>
      </w:tr>
    </w:tbl>
    <w:p>
      <w:pPr>
        <w:rPr>
          <w:rFonts w:ascii="Arial"/>
          <w:sz w:val="21"/>
        </w:rPr>
      </w:pPr>
      <w:r/>
    </w:p>
    <w:p>
      <w:pPr>
        <w:sectPr>
          <w:footerReference w:type="default" r:id="rId5"/>
          <w:pgSz w:w="11900" w:h="16840"/>
          <w:pgMar w:top="610" w:right="600" w:bottom="312" w:left="600" w:header="357" w:footer="153" w:gutter="0"/>
        </w:sectPr>
        <w:rPr>
          <w:rFonts w:ascii="Arial" w:hAnsi="Arial" w:eastAsia="Arial" w:cs="Arial"/>
          <w:sz w:val="21"/>
          <w:szCs w:val="21"/>
        </w:rPr>
      </w:pPr>
    </w:p>
    <w:p>
      <w:pPr>
        <w:spacing w:before="9"/>
        <w:rPr/>
      </w:pPr>
      <w:r>
        <w:pict>
          <v:shape id="_x0000_s4" style="position:absolute;margin-left:83.486pt;margin-top:56.979pt;mso-position-vertical-relative:page;mso-position-horizontal-relative:page;width:177.4pt;height:14.3pt;z-index:25166028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3"/>
                    </w:rPr>
                    <w:t>@#@#@                                         @#@#@</w:t>
                  </w:r>
                </w:p>
              </w:txbxContent>
            </v:textbox>
          </v:shape>
        </w:pict>
      </w:r>
      <w:r/>
    </w:p>
    <w:p>
      <w:pPr>
        <w:spacing w:before="9"/>
        <w:rPr/>
      </w:pPr>
      <w:r/>
    </w:p>
    <w:p>
      <w:pPr>
        <w:spacing w:before="9"/>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43"/>
            <w:bookmarkEnd w:id="43"/>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单位名称：兴县第二实验学校</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4"/>
              <w:spacing w:before="149" w:line="162" w:lineRule="auto"/>
              <w:rPr>
                <w:sz w:val="17"/>
                <w:szCs w:val="17"/>
              </w:rPr>
            </w:pPr>
            <w:r>
              <w:rPr>
                <w:sz w:val="17"/>
                <w:szCs w:val="17"/>
                <w:color w:val="212529"/>
                <w:spacing w:val="2"/>
              </w:rPr>
              <w:t>941.84</w:t>
            </w:r>
          </w:p>
        </w:tc>
        <w:tc>
          <w:tcPr>
            <w:tcW w:w="1274" w:type="dxa"/>
            <w:vAlign w:val="top"/>
          </w:tcPr>
          <w:p>
            <w:pPr>
              <w:pStyle w:val="TableText"/>
              <w:ind w:left="701"/>
              <w:spacing w:before="149" w:line="184" w:lineRule="auto"/>
              <w:rPr>
                <w:sz w:val="15"/>
                <w:szCs w:val="15"/>
              </w:rPr>
            </w:pPr>
            <w:r>
              <w:rPr>
                <w:sz w:val="15"/>
                <w:szCs w:val="15"/>
                <w:color w:val="212529"/>
                <w:spacing w:val="3"/>
              </w:rPr>
              <w:t>941.</w:t>
            </w:r>
            <w:r>
              <w:rPr>
                <w:sz w:val="15"/>
                <w:szCs w:val="15"/>
                <w:color w:val="212529"/>
                <w:spacing w:val="13"/>
                <w:w w:val="102"/>
              </w:rPr>
              <w:t xml:space="preserve"> </w:t>
            </w:r>
            <w:r>
              <w:rPr>
                <w:sz w:val="15"/>
                <w:szCs w:val="15"/>
                <w:color w:val="212529"/>
                <w:spacing w:val="3"/>
              </w:rPr>
              <w:t>84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6" w:line="183" w:lineRule="auto"/>
              <w:rPr>
                <w:rFonts w:ascii="SimSun" w:hAnsi="SimSun" w:eastAsia="SimSun" w:cs="SimSun"/>
                <w:sz w:val="18"/>
                <w:szCs w:val="18"/>
              </w:rPr>
            </w:pPr>
            <w:r>
              <w:rPr>
                <w:rFonts w:ascii="SimSun" w:hAnsi="SimSun" w:eastAsia="SimSun" w:cs="SimSun"/>
                <w:sz w:val="18"/>
                <w:szCs w:val="18"/>
                <w:color w:val="212529"/>
                <w:spacing w:val="-3"/>
              </w:rPr>
              <w:t>205</w:t>
            </w:r>
          </w:p>
        </w:tc>
        <w:tc>
          <w:tcPr>
            <w:tcW w:w="2997" w:type="dxa"/>
            <w:vAlign w:val="top"/>
          </w:tcPr>
          <w:p>
            <w:pPr>
              <w:ind w:left="6"/>
              <w:spacing w:before="128" w:line="219" w:lineRule="auto"/>
              <w:rPr>
                <w:rFonts w:ascii="SimSun" w:hAnsi="SimSun" w:eastAsia="SimSun" w:cs="SimSun"/>
                <w:sz w:val="18"/>
                <w:szCs w:val="18"/>
              </w:rPr>
            </w:pPr>
            <w:r>
              <w:rPr>
                <w:rFonts w:ascii="SimSun" w:hAnsi="SimSun" w:eastAsia="SimSun" w:cs="SimSun"/>
                <w:sz w:val="18"/>
                <w:szCs w:val="18"/>
                <w:color w:val="212529"/>
                <w:spacing w:val="-2"/>
              </w:rPr>
              <w:t>教育支出</w:t>
            </w:r>
          </w:p>
        </w:tc>
        <w:tc>
          <w:tcPr>
            <w:tcW w:w="1438" w:type="dxa"/>
            <w:vAlign w:val="top"/>
          </w:tcPr>
          <w:p>
            <w:pPr>
              <w:ind w:right="24"/>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2"/>
              </w:rPr>
              <w:t>737.77</w:t>
            </w:r>
          </w:p>
        </w:tc>
        <w:tc>
          <w:tcPr>
            <w:tcW w:w="1274" w:type="dxa"/>
            <w:vAlign w:val="top"/>
          </w:tcPr>
          <w:p>
            <w:pPr>
              <w:ind w:right="23"/>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2"/>
              </w:rPr>
              <w:t>737.77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7" w:line="183" w:lineRule="auto"/>
              <w:rPr>
                <w:rFonts w:ascii="SimSun" w:hAnsi="SimSun" w:eastAsia="SimSun" w:cs="SimSun"/>
                <w:sz w:val="18"/>
                <w:szCs w:val="18"/>
              </w:rPr>
            </w:pPr>
            <w:r>
              <w:rPr>
                <w:rFonts w:ascii="SimSun" w:hAnsi="SimSun" w:eastAsia="SimSun" w:cs="SimSun"/>
                <w:sz w:val="18"/>
                <w:szCs w:val="18"/>
                <w:color w:val="212529"/>
                <w:spacing w:val="-2"/>
              </w:rPr>
              <w:t>20502</w:t>
            </w:r>
          </w:p>
        </w:tc>
        <w:tc>
          <w:tcPr>
            <w:tcW w:w="2997" w:type="dxa"/>
            <w:vAlign w:val="top"/>
          </w:tcPr>
          <w:p>
            <w:pPr>
              <w:ind w:left="3"/>
              <w:spacing w:before="129" w:line="219" w:lineRule="auto"/>
              <w:rPr>
                <w:rFonts w:ascii="SimSun" w:hAnsi="SimSun" w:eastAsia="SimSun" w:cs="SimSun"/>
                <w:sz w:val="18"/>
                <w:szCs w:val="18"/>
              </w:rPr>
            </w:pPr>
            <w:r>
              <w:rPr>
                <w:rFonts w:ascii="SimSun" w:hAnsi="SimSun" w:eastAsia="SimSun" w:cs="SimSun"/>
                <w:sz w:val="18"/>
                <w:szCs w:val="18"/>
                <w:color w:val="212529"/>
                <w:spacing w:val="-2"/>
              </w:rPr>
              <w:t>普通教育</w:t>
            </w:r>
          </w:p>
        </w:tc>
        <w:tc>
          <w:tcPr>
            <w:tcW w:w="1438" w:type="dxa"/>
            <w:vAlign w:val="top"/>
          </w:tcPr>
          <w:p>
            <w:pPr>
              <w:ind w:right="24"/>
              <w:spacing w:before="157" w:line="183" w:lineRule="auto"/>
              <w:jc w:val="right"/>
              <w:rPr>
                <w:rFonts w:ascii="SimSun" w:hAnsi="SimSun" w:eastAsia="SimSun" w:cs="SimSun"/>
                <w:sz w:val="18"/>
                <w:szCs w:val="18"/>
              </w:rPr>
            </w:pPr>
            <w:r>
              <w:rPr>
                <w:rFonts w:ascii="SimSun" w:hAnsi="SimSun" w:eastAsia="SimSun" w:cs="SimSun"/>
                <w:sz w:val="18"/>
                <w:szCs w:val="18"/>
                <w:color w:val="212529"/>
                <w:spacing w:val="-2"/>
              </w:rPr>
              <w:t>737.77</w:t>
            </w:r>
          </w:p>
        </w:tc>
        <w:tc>
          <w:tcPr>
            <w:tcW w:w="1274" w:type="dxa"/>
            <w:vAlign w:val="top"/>
          </w:tcPr>
          <w:p>
            <w:pPr>
              <w:ind w:right="23"/>
              <w:spacing w:before="157" w:line="183" w:lineRule="auto"/>
              <w:jc w:val="right"/>
              <w:rPr>
                <w:rFonts w:ascii="SimSun" w:hAnsi="SimSun" w:eastAsia="SimSun" w:cs="SimSun"/>
                <w:sz w:val="18"/>
                <w:szCs w:val="18"/>
              </w:rPr>
            </w:pPr>
            <w:r>
              <w:rPr>
                <w:rFonts w:ascii="SimSun" w:hAnsi="SimSun" w:eastAsia="SimSun" w:cs="SimSun"/>
                <w:sz w:val="18"/>
                <w:szCs w:val="18"/>
                <w:color w:val="212529"/>
                <w:spacing w:val="-2"/>
              </w:rPr>
              <w:t>737.77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8" w:line="183" w:lineRule="auto"/>
              <w:rPr>
                <w:rFonts w:ascii="SimSun" w:hAnsi="SimSun" w:eastAsia="SimSun" w:cs="SimSun"/>
                <w:sz w:val="18"/>
                <w:szCs w:val="18"/>
              </w:rPr>
            </w:pPr>
            <w:r>
              <w:rPr>
                <w:rFonts w:ascii="SimSun" w:hAnsi="SimSun" w:eastAsia="SimSun" w:cs="SimSun"/>
                <w:sz w:val="18"/>
                <w:szCs w:val="18"/>
                <w:color w:val="212529"/>
                <w:spacing w:val="-2"/>
              </w:rPr>
              <w:t>2050202</w:t>
            </w:r>
          </w:p>
        </w:tc>
        <w:tc>
          <w:tcPr>
            <w:tcW w:w="2997" w:type="dxa"/>
            <w:vAlign w:val="top"/>
          </w:tcPr>
          <w:p>
            <w:pPr>
              <w:ind w:left="10"/>
              <w:spacing w:before="130" w:line="219" w:lineRule="auto"/>
              <w:rPr>
                <w:rFonts w:ascii="SimSun" w:hAnsi="SimSun" w:eastAsia="SimSun" w:cs="SimSun"/>
                <w:sz w:val="18"/>
                <w:szCs w:val="18"/>
              </w:rPr>
            </w:pPr>
            <w:r>
              <w:rPr>
                <w:rFonts w:ascii="SimSun" w:hAnsi="SimSun" w:eastAsia="SimSun" w:cs="SimSun"/>
                <w:sz w:val="18"/>
                <w:szCs w:val="18"/>
                <w:color w:val="212529"/>
                <w:spacing w:val="-3"/>
              </w:rPr>
              <w:t>小学教育</w:t>
            </w:r>
          </w:p>
        </w:tc>
        <w:tc>
          <w:tcPr>
            <w:tcW w:w="1438" w:type="dxa"/>
            <w:vAlign w:val="top"/>
          </w:tcPr>
          <w:p>
            <w:pPr>
              <w:ind w:right="24"/>
              <w:spacing w:before="158" w:line="183" w:lineRule="auto"/>
              <w:jc w:val="right"/>
              <w:rPr>
                <w:rFonts w:ascii="SimSun" w:hAnsi="SimSun" w:eastAsia="SimSun" w:cs="SimSun"/>
                <w:sz w:val="18"/>
                <w:szCs w:val="18"/>
              </w:rPr>
            </w:pPr>
            <w:r>
              <w:rPr>
                <w:rFonts w:ascii="SimSun" w:hAnsi="SimSun" w:eastAsia="SimSun" w:cs="SimSun"/>
                <w:sz w:val="18"/>
                <w:szCs w:val="18"/>
                <w:color w:val="212529"/>
                <w:spacing w:val="-2"/>
              </w:rPr>
              <w:t>737.77</w:t>
            </w:r>
          </w:p>
        </w:tc>
        <w:tc>
          <w:tcPr>
            <w:tcW w:w="1274" w:type="dxa"/>
            <w:vAlign w:val="top"/>
          </w:tcPr>
          <w:p>
            <w:pPr>
              <w:ind w:right="23"/>
              <w:spacing w:before="158" w:line="183" w:lineRule="auto"/>
              <w:jc w:val="right"/>
              <w:rPr>
                <w:rFonts w:ascii="SimSun" w:hAnsi="SimSun" w:eastAsia="SimSun" w:cs="SimSun"/>
                <w:sz w:val="18"/>
                <w:szCs w:val="18"/>
              </w:rPr>
            </w:pPr>
            <w:r>
              <w:rPr>
                <w:rFonts w:ascii="SimSun" w:hAnsi="SimSun" w:eastAsia="SimSun" w:cs="SimSun"/>
                <w:sz w:val="18"/>
                <w:szCs w:val="18"/>
                <w:color w:val="212529"/>
                <w:spacing w:val="-2"/>
              </w:rPr>
              <w:t>737.77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9" w:line="183"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31"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59" w:line="183" w:lineRule="auto"/>
              <w:jc w:val="right"/>
              <w:rPr>
                <w:rFonts w:ascii="SimSun" w:hAnsi="SimSun" w:eastAsia="SimSun" w:cs="SimSun"/>
                <w:sz w:val="18"/>
                <w:szCs w:val="18"/>
              </w:rPr>
            </w:pPr>
            <w:r>
              <w:rPr>
                <w:rFonts w:ascii="SimSun" w:hAnsi="SimSun" w:eastAsia="SimSun" w:cs="SimSun"/>
                <w:sz w:val="18"/>
                <w:szCs w:val="18"/>
                <w:color w:val="212529"/>
                <w:spacing w:val="-2"/>
              </w:rPr>
              <w:t>87.72</w:t>
            </w:r>
          </w:p>
        </w:tc>
        <w:tc>
          <w:tcPr>
            <w:tcW w:w="1274" w:type="dxa"/>
            <w:vAlign w:val="top"/>
          </w:tcPr>
          <w:p>
            <w:pPr>
              <w:ind w:right="23"/>
              <w:spacing w:before="159" w:line="183" w:lineRule="auto"/>
              <w:jc w:val="right"/>
              <w:rPr>
                <w:rFonts w:ascii="SimSun" w:hAnsi="SimSun" w:eastAsia="SimSun" w:cs="SimSun"/>
                <w:sz w:val="18"/>
                <w:szCs w:val="18"/>
              </w:rPr>
            </w:pPr>
            <w:r>
              <w:rPr>
                <w:rFonts w:ascii="SimSun" w:hAnsi="SimSun" w:eastAsia="SimSun" w:cs="SimSun"/>
                <w:sz w:val="18"/>
                <w:szCs w:val="18"/>
                <w:color w:val="212529"/>
                <w:spacing w:val="-2"/>
              </w:rPr>
              <w:t>87.72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0" w:line="183"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32"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60" w:line="183" w:lineRule="auto"/>
              <w:jc w:val="right"/>
              <w:rPr>
                <w:rFonts w:ascii="SimSun" w:hAnsi="SimSun" w:eastAsia="SimSun" w:cs="SimSun"/>
                <w:sz w:val="18"/>
                <w:szCs w:val="18"/>
              </w:rPr>
            </w:pPr>
            <w:r>
              <w:rPr>
                <w:rFonts w:ascii="SimSun" w:hAnsi="SimSun" w:eastAsia="SimSun" w:cs="SimSun"/>
                <w:sz w:val="18"/>
                <w:szCs w:val="18"/>
                <w:color w:val="212529"/>
                <w:spacing w:val="-2"/>
              </w:rPr>
              <w:t>87.72</w:t>
            </w:r>
          </w:p>
        </w:tc>
        <w:tc>
          <w:tcPr>
            <w:tcW w:w="1274" w:type="dxa"/>
            <w:vAlign w:val="top"/>
          </w:tcPr>
          <w:p>
            <w:pPr>
              <w:ind w:right="23"/>
              <w:spacing w:before="160" w:line="183" w:lineRule="auto"/>
              <w:jc w:val="right"/>
              <w:rPr>
                <w:rFonts w:ascii="SimSun" w:hAnsi="SimSun" w:eastAsia="SimSun" w:cs="SimSun"/>
                <w:sz w:val="18"/>
                <w:szCs w:val="18"/>
              </w:rPr>
            </w:pPr>
            <w:r>
              <w:rPr>
                <w:rFonts w:ascii="SimSun" w:hAnsi="SimSun" w:eastAsia="SimSun" w:cs="SimSun"/>
                <w:sz w:val="18"/>
                <w:szCs w:val="18"/>
                <w:color w:val="212529"/>
                <w:spacing w:val="-2"/>
              </w:rPr>
              <w:t>87.72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1" w:line="183"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3"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4"/>
              <w:spacing w:before="161" w:line="183" w:lineRule="auto"/>
              <w:jc w:val="right"/>
              <w:rPr>
                <w:rFonts w:ascii="SimSun" w:hAnsi="SimSun" w:eastAsia="SimSun" w:cs="SimSun"/>
                <w:sz w:val="18"/>
                <w:szCs w:val="18"/>
              </w:rPr>
            </w:pPr>
            <w:r>
              <w:rPr>
                <w:rFonts w:ascii="SimSun" w:hAnsi="SimSun" w:eastAsia="SimSun" w:cs="SimSun"/>
                <w:sz w:val="18"/>
                <w:szCs w:val="18"/>
                <w:color w:val="212529"/>
                <w:spacing w:val="-2"/>
              </w:rPr>
              <w:t>8.06</w:t>
            </w:r>
          </w:p>
        </w:tc>
        <w:tc>
          <w:tcPr>
            <w:tcW w:w="1274" w:type="dxa"/>
            <w:vAlign w:val="top"/>
          </w:tcPr>
          <w:p>
            <w:pPr>
              <w:ind w:right="23"/>
              <w:spacing w:before="161" w:line="183" w:lineRule="auto"/>
              <w:jc w:val="right"/>
              <w:rPr>
                <w:rFonts w:ascii="SimSun" w:hAnsi="SimSun" w:eastAsia="SimSun" w:cs="SimSun"/>
                <w:sz w:val="18"/>
                <w:szCs w:val="18"/>
              </w:rPr>
            </w:pPr>
            <w:r>
              <w:rPr>
                <w:rFonts w:ascii="SimSun" w:hAnsi="SimSun" w:eastAsia="SimSun" w:cs="SimSun"/>
                <w:sz w:val="18"/>
                <w:szCs w:val="18"/>
                <w:color w:val="212529"/>
                <w:spacing w:val="-2"/>
              </w:rPr>
              <w:t>8.06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2" w:line="183"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4"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62" w:line="183" w:lineRule="auto"/>
              <w:jc w:val="right"/>
              <w:rPr>
                <w:rFonts w:ascii="SimSun" w:hAnsi="SimSun" w:eastAsia="SimSun" w:cs="SimSun"/>
                <w:sz w:val="18"/>
                <w:szCs w:val="18"/>
              </w:rPr>
            </w:pPr>
            <w:r>
              <w:rPr>
                <w:rFonts w:ascii="SimSun" w:hAnsi="SimSun" w:eastAsia="SimSun" w:cs="SimSun"/>
                <w:sz w:val="18"/>
                <w:szCs w:val="18"/>
                <w:color w:val="212529"/>
                <w:spacing w:val="-2"/>
              </w:rPr>
              <w:t>79.65</w:t>
            </w:r>
          </w:p>
        </w:tc>
        <w:tc>
          <w:tcPr>
            <w:tcW w:w="1274" w:type="dxa"/>
            <w:vAlign w:val="top"/>
          </w:tcPr>
          <w:p>
            <w:pPr>
              <w:ind w:right="23"/>
              <w:spacing w:before="162" w:line="183" w:lineRule="auto"/>
              <w:jc w:val="right"/>
              <w:rPr>
                <w:rFonts w:ascii="SimSun" w:hAnsi="SimSun" w:eastAsia="SimSun" w:cs="SimSun"/>
                <w:sz w:val="18"/>
                <w:szCs w:val="18"/>
              </w:rPr>
            </w:pPr>
            <w:r>
              <w:rPr>
                <w:rFonts w:ascii="SimSun" w:hAnsi="SimSun" w:eastAsia="SimSun" w:cs="SimSun"/>
                <w:sz w:val="18"/>
                <w:szCs w:val="18"/>
                <w:color w:val="212529"/>
                <w:spacing w:val="-2"/>
              </w:rPr>
              <w:t>79.65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2" w:line="184"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5"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4"/>
              <w:spacing w:before="163" w:line="183" w:lineRule="auto"/>
              <w:jc w:val="right"/>
              <w:rPr>
                <w:rFonts w:ascii="SimSun" w:hAnsi="SimSun" w:eastAsia="SimSun" w:cs="SimSun"/>
                <w:sz w:val="18"/>
                <w:szCs w:val="18"/>
              </w:rPr>
            </w:pPr>
            <w:r>
              <w:rPr>
                <w:rFonts w:ascii="SimSun" w:hAnsi="SimSun" w:eastAsia="SimSun" w:cs="SimSun"/>
                <w:sz w:val="18"/>
                <w:szCs w:val="18"/>
                <w:color w:val="212529"/>
                <w:spacing w:val="-2"/>
              </w:rPr>
              <w:t>53.69</w:t>
            </w:r>
          </w:p>
        </w:tc>
        <w:tc>
          <w:tcPr>
            <w:tcW w:w="1274" w:type="dxa"/>
            <w:vAlign w:val="top"/>
          </w:tcPr>
          <w:p>
            <w:pPr>
              <w:ind w:right="23"/>
              <w:spacing w:before="163" w:line="183" w:lineRule="auto"/>
              <w:jc w:val="right"/>
              <w:rPr>
                <w:rFonts w:ascii="SimSun" w:hAnsi="SimSun" w:eastAsia="SimSun" w:cs="SimSun"/>
                <w:sz w:val="18"/>
                <w:szCs w:val="18"/>
              </w:rPr>
            </w:pPr>
            <w:r>
              <w:rPr>
                <w:rFonts w:ascii="SimSun" w:hAnsi="SimSun" w:eastAsia="SimSun" w:cs="SimSun"/>
                <w:sz w:val="18"/>
                <w:szCs w:val="18"/>
                <w:color w:val="212529"/>
                <w:spacing w:val="-2"/>
              </w:rPr>
              <w:t>53.69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3" w:line="184"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4"/>
              <w:spacing w:before="164" w:line="183" w:lineRule="auto"/>
              <w:jc w:val="right"/>
              <w:rPr>
                <w:rFonts w:ascii="SimSun" w:hAnsi="SimSun" w:eastAsia="SimSun" w:cs="SimSun"/>
                <w:sz w:val="18"/>
                <w:szCs w:val="18"/>
              </w:rPr>
            </w:pPr>
            <w:r>
              <w:rPr>
                <w:rFonts w:ascii="SimSun" w:hAnsi="SimSun" w:eastAsia="SimSun" w:cs="SimSun"/>
                <w:sz w:val="18"/>
                <w:szCs w:val="18"/>
                <w:color w:val="212529"/>
                <w:spacing w:val="-2"/>
              </w:rPr>
              <w:t>53.69</w:t>
            </w:r>
          </w:p>
        </w:tc>
        <w:tc>
          <w:tcPr>
            <w:tcW w:w="1274" w:type="dxa"/>
            <w:vAlign w:val="top"/>
          </w:tcPr>
          <w:p>
            <w:pPr>
              <w:ind w:right="23"/>
              <w:spacing w:before="164" w:line="183" w:lineRule="auto"/>
              <w:jc w:val="right"/>
              <w:rPr>
                <w:rFonts w:ascii="SimSun" w:hAnsi="SimSun" w:eastAsia="SimSun" w:cs="SimSun"/>
                <w:sz w:val="18"/>
                <w:szCs w:val="18"/>
              </w:rPr>
            </w:pPr>
            <w:r>
              <w:rPr>
                <w:rFonts w:ascii="SimSun" w:hAnsi="SimSun" w:eastAsia="SimSun" w:cs="SimSun"/>
                <w:sz w:val="18"/>
                <w:szCs w:val="18"/>
                <w:color w:val="212529"/>
                <w:spacing w:val="-2"/>
              </w:rPr>
              <w:t>53.69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4" w:line="184"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65" w:line="183" w:lineRule="auto"/>
              <w:jc w:val="right"/>
              <w:rPr>
                <w:rFonts w:ascii="SimSun" w:hAnsi="SimSun" w:eastAsia="SimSun" w:cs="SimSun"/>
                <w:sz w:val="18"/>
                <w:szCs w:val="18"/>
              </w:rPr>
            </w:pPr>
            <w:r>
              <w:rPr>
                <w:rFonts w:ascii="SimSun" w:hAnsi="SimSun" w:eastAsia="SimSun" w:cs="SimSun"/>
                <w:sz w:val="18"/>
                <w:szCs w:val="18"/>
                <w:color w:val="212529"/>
                <w:spacing w:val="-2"/>
              </w:rPr>
              <w:t>32.36</w:t>
            </w:r>
          </w:p>
        </w:tc>
        <w:tc>
          <w:tcPr>
            <w:tcW w:w="1274" w:type="dxa"/>
            <w:vAlign w:val="top"/>
          </w:tcPr>
          <w:p>
            <w:pPr>
              <w:ind w:right="23"/>
              <w:spacing w:before="165" w:line="183" w:lineRule="auto"/>
              <w:jc w:val="right"/>
              <w:rPr>
                <w:rFonts w:ascii="SimSun" w:hAnsi="SimSun" w:eastAsia="SimSun" w:cs="SimSun"/>
                <w:sz w:val="18"/>
                <w:szCs w:val="18"/>
              </w:rPr>
            </w:pPr>
            <w:r>
              <w:rPr>
                <w:rFonts w:ascii="SimSun" w:hAnsi="SimSun" w:eastAsia="SimSun" w:cs="SimSun"/>
                <w:sz w:val="18"/>
                <w:szCs w:val="18"/>
                <w:color w:val="212529"/>
                <w:spacing w:val="-2"/>
              </w:rPr>
              <w:t>32.36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97" w:type="dxa"/>
            <w:vAlign w:val="top"/>
          </w:tcPr>
          <w:p>
            <w:pPr>
              <w:ind w:left="3"/>
              <w:spacing w:before="139"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38" w:type="dxa"/>
            <w:vAlign w:val="top"/>
          </w:tcPr>
          <w:p>
            <w:pPr>
              <w:ind w:right="24"/>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2"/>
              </w:rPr>
              <w:t>21.33</w:t>
            </w:r>
          </w:p>
        </w:tc>
        <w:tc>
          <w:tcPr>
            <w:tcW w:w="1274" w:type="dxa"/>
            <w:vAlign w:val="top"/>
          </w:tcPr>
          <w:p>
            <w:pPr>
              <w:ind w:right="23"/>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2"/>
              </w:rPr>
              <w:t>21.33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62.67</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62.67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62.67</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62.67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62.67</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62.67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rPr>
          <w:rFonts w:ascii="Arial"/>
          <w:sz w:val="21"/>
        </w:rPr>
      </w:pPr>
      <w:r/>
    </w:p>
    <w:p>
      <w:pPr>
        <w:sectPr>
          <w:headerReference w:type="default" r:id="rId6"/>
          <w:footerReference w:type="default" r:id="rId7"/>
          <w:pgSz w:w="16840" w:h="11900"/>
          <w:pgMar w:top="610" w:right="600" w:bottom="312" w:left="600" w:header="357" w:footer="153" w:gutter="0"/>
        </w:sectPr>
        <w:rPr>
          <w:rFonts w:ascii="Arial" w:hAnsi="Arial" w:eastAsia="Arial" w:cs="Arial"/>
          <w:sz w:val="21"/>
          <w:szCs w:val="21"/>
        </w:rPr>
      </w:pPr>
    </w:p>
    <w:p>
      <w:pPr>
        <w:spacing w:before="119"/>
        <w:rPr/>
      </w:pPr>
      <w:r>
        <w:pict>
          <v:shape id="_x0000_s6" style="position:absolute;margin-left:68.2717pt;margin-top:58.2865pt;mso-position-vertical-relative:page;mso-position-horizontal-relative:page;width:128.4pt;height:10.85pt;z-index:25166131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38" w:id="44"/>
                  <w:bookmarkEnd w:id="44"/>
                  <w:r>
                    <w:rPr>
                      <w:rFonts w:ascii="Arial" w:hAnsi="Arial" w:eastAsia="Arial" w:cs="Arial"/>
                      <w:sz w:val="12"/>
                      <w:szCs w:val="12"/>
                      <w:color w:val="FFFFFF"/>
                      <w:spacing w:val="3"/>
                      <w:position w:val="2"/>
                    </w:rPr>
                    <w:t>@#@#@                                         @#@#@</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8" w:id="45"/>
            <w:bookmarkEnd w:id="45"/>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单位名称：兴县第二实验学校</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6"/>
              <w:spacing w:before="99" w:line="173" w:lineRule="auto"/>
              <w:rPr>
                <w:sz w:val="14"/>
                <w:szCs w:val="14"/>
              </w:rPr>
            </w:pPr>
            <w:r>
              <w:rPr>
                <w:sz w:val="14"/>
                <w:szCs w:val="14"/>
                <w:color w:val="212529"/>
              </w:rPr>
              <w:t>941.</w:t>
            </w:r>
            <w:r>
              <w:rPr>
                <w:sz w:val="14"/>
                <w:szCs w:val="14"/>
                <w:color w:val="212529"/>
                <w:spacing w:val="10"/>
                <w:w w:val="101"/>
              </w:rPr>
              <w:t xml:space="preserve"> </w:t>
            </w:r>
            <w:r>
              <w:rPr>
                <w:sz w:val="14"/>
                <w:szCs w:val="14"/>
                <w:color w:val="212529"/>
              </w:rPr>
              <w:t>84</w:t>
            </w:r>
          </w:p>
        </w:tc>
        <w:tc>
          <w:tcPr>
            <w:tcW w:w="1361" w:type="dxa"/>
            <w:vAlign w:val="top"/>
          </w:tcPr>
          <w:p>
            <w:pPr>
              <w:pStyle w:val="TableText"/>
              <w:ind w:left="850"/>
              <w:spacing w:before="99" w:line="186" w:lineRule="auto"/>
              <w:rPr>
                <w:sz w:val="13"/>
                <w:szCs w:val="13"/>
              </w:rPr>
            </w:pPr>
            <w:r>
              <w:rPr>
                <w:sz w:val="13"/>
                <w:szCs w:val="13"/>
                <w:color w:val="212529"/>
                <w:spacing w:val="2"/>
              </w:rPr>
              <w:t>873.</w:t>
            </w:r>
            <w:r>
              <w:rPr>
                <w:sz w:val="13"/>
                <w:szCs w:val="13"/>
                <w:color w:val="212529"/>
                <w:spacing w:val="28"/>
                <w:w w:val="101"/>
              </w:rPr>
              <w:t xml:space="preserve"> </w:t>
            </w:r>
            <w:r>
              <w:rPr>
                <w:sz w:val="13"/>
                <w:szCs w:val="13"/>
                <w:color w:val="212529"/>
                <w:spacing w:val="2"/>
              </w:rPr>
              <w:t>18</w:t>
            </w:r>
          </w:p>
        </w:tc>
        <w:tc>
          <w:tcPr>
            <w:tcW w:w="1280" w:type="dxa"/>
            <w:vAlign w:val="top"/>
          </w:tcPr>
          <w:p>
            <w:pPr>
              <w:pStyle w:val="TableText"/>
              <w:ind w:left="849"/>
              <w:spacing w:before="99" w:line="186" w:lineRule="auto"/>
              <w:rPr>
                <w:sz w:val="13"/>
                <w:szCs w:val="13"/>
              </w:rPr>
            </w:pPr>
            <w:r>
              <w:rPr>
                <w:sz w:val="13"/>
                <w:szCs w:val="13"/>
                <w:color w:val="212529"/>
                <w:spacing w:val="4"/>
              </w:rPr>
              <w:t>68.</w:t>
            </w:r>
            <w:r>
              <w:rPr>
                <w:sz w:val="13"/>
                <w:szCs w:val="13"/>
                <w:color w:val="212529"/>
                <w:spacing w:val="12"/>
              </w:rPr>
              <w:t xml:space="preserve"> </w:t>
            </w:r>
            <w:r>
              <w:rPr>
                <w:sz w:val="13"/>
                <w:szCs w:val="13"/>
                <w:color w:val="212529"/>
                <w:spacing w:val="4"/>
              </w:rPr>
              <w:t>66</w:t>
            </w:r>
          </w:p>
        </w:tc>
      </w:tr>
      <w:tr>
        <w:trPr>
          <w:trHeight w:val="314" w:hRule="atLeast"/>
        </w:trPr>
        <w:tc>
          <w:tcPr>
            <w:tcW w:w="1776"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2"/>
              </w:rPr>
              <w:t>205</w:t>
            </w:r>
          </w:p>
        </w:tc>
        <w:tc>
          <w:tcPr>
            <w:tcW w:w="3337" w:type="dxa"/>
            <w:vAlign w:val="top"/>
          </w:tcPr>
          <w:p>
            <w:pPr>
              <w:ind w:left="5"/>
              <w:spacing w:before="80"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404" w:type="dxa"/>
            <w:vAlign w:val="top"/>
          </w:tcPr>
          <w:p>
            <w:pPr>
              <w:ind w:right="19"/>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4"/>
              </w:rPr>
              <w:t>737.77</w:t>
            </w:r>
          </w:p>
        </w:tc>
        <w:tc>
          <w:tcPr>
            <w:tcW w:w="1361" w:type="dxa"/>
            <w:vAlign w:val="top"/>
          </w:tcPr>
          <w:p>
            <w:pPr>
              <w:pStyle w:val="TableText"/>
              <w:ind w:left="850"/>
              <w:spacing w:before="99" w:line="187" w:lineRule="auto"/>
              <w:rPr>
                <w:sz w:val="13"/>
                <w:szCs w:val="13"/>
              </w:rPr>
            </w:pPr>
            <w:r>
              <w:rPr>
                <w:sz w:val="13"/>
                <w:szCs w:val="13"/>
                <w:color w:val="212529"/>
                <w:spacing w:val="1"/>
              </w:rPr>
              <w:t>669.</w:t>
            </w:r>
            <w:r>
              <w:rPr>
                <w:sz w:val="13"/>
                <w:szCs w:val="13"/>
                <w:color w:val="212529"/>
                <w:spacing w:val="26"/>
                <w:w w:val="102"/>
              </w:rPr>
              <w:t xml:space="preserve"> </w:t>
            </w:r>
            <w:r>
              <w:rPr>
                <w:sz w:val="13"/>
                <w:szCs w:val="13"/>
                <w:color w:val="212529"/>
                <w:spacing w:val="1"/>
              </w:rPr>
              <w:t>11</w:t>
            </w:r>
          </w:p>
        </w:tc>
        <w:tc>
          <w:tcPr>
            <w:tcW w:w="1280" w:type="dxa"/>
            <w:vAlign w:val="top"/>
          </w:tcPr>
          <w:p>
            <w:pPr>
              <w:pStyle w:val="TableText"/>
              <w:ind w:left="849"/>
              <w:spacing w:before="99" w:line="186" w:lineRule="auto"/>
              <w:rPr>
                <w:sz w:val="13"/>
                <w:szCs w:val="13"/>
              </w:rPr>
            </w:pPr>
            <w:r>
              <w:rPr>
                <w:sz w:val="13"/>
                <w:szCs w:val="13"/>
                <w:color w:val="212529"/>
                <w:spacing w:val="4"/>
              </w:rPr>
              <w:t>68.</w:t>
            </w:r>
            <w:r>
              <w:rPr>
                <w:sz w:val="13"/>
                <w:szCs w:val="13"/>
                <w:color w:val="212529"/>
                <w:spacing w:val="12"/>
              </w:rPr>
              <w:t xml:space="preserve"> </w:t>
            </w:r>
            <w:r>
              <w:rPr>
                <w:sz w:val="13"/>
                <w:szCs w:val="13"/>
                <w:color w:val="212529"/>
                <w:spacing w:val="4"/>
              </w:rPr>
              <w:t>66</w:t>
            </w:r>
          </w:p>
        </w:tc>
      </w:tr>
      <w:tr>
        <w:trPr>
          <w:trHeight w:val="313" w:hRule="atLeast"/>
        </w:trPr>
        <w:tc>
          <w:tcPr>
            <w:tcW w:w="1776"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20502</w:t>
            </w:r>
          </w:p>
        </w:tc>
        <w:tc>
          <w:tcPr>
            <w:tcW w:w="3337"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404" w:type="dxa"/>
            <w:vAlign w:val="top"/>
          </w:tcPr>
          <w:p>
            <w:pPr>
              <w:ind w:right="19"/>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4"/>
              </w:rPr>
              <w:t>737.77</w:t>
            </w:r>
          </w:p>
        </w:tc>
        <w:tc>
          <w:tcPr>
            <w:tcW w:w="1361" w:type="dxa"/>
            <w:vAlign w:val="top"/>
          </w:tcPr>
          <w:p>
            <w:pPr>
              <w:pStyle w:val="TableText"/>
              <w:ind w:left="850"/>
              <w:spacing w:before="99" w:line="186" w:lineRule="auto"/>
              <w:rPr>
                <w:sz w:val="13"/>
                <w:szCs w:val="13"/>
              </w:rPr>
            </w:pPr>
            <w:r>
              <w:rPr>
                <w:sz w:val="13"/>
                <w:szCs w:val="13"/>
                <w:color w:val="212529"/>
                <w:spacing w:val="1"/>
              </w:rPr>
              <w:t>669.</w:t>
            </w:r>
            <w:r>
              <w:rPr>
                <w:sz w:val="13"/>
                <w:szCs w:val="13"/>
                <w:color w:val="212529"/>
                <w:spacing w:val="26"/>
                <w:w w:val="102"/>
              </w:rPr>
              <w:t xml:space="preserve"> </w:t>
            </w:r>
            <w:r>
              <w:rPr>
                <w:sz w:val="13"/>
                <w:szCs w:val="13"/>
                <w:color w:val="212529"/>
                <w:spacing w:val="1"/>
              </w:rPr>
              <w:t>11</w:t>
            </w:r>
          </w:p>
        </w:tc>
        <w:tc>
          <w:tcPr>
            <w:tcW w:w="1280" w:type="dxa"/>
            <w:vAlign w:val="top"/>
          </w:tcPr>
          <w:p>
            <w:pPr>
              <w:pStyle w:val="TableText"/>
              <w:ind w:left="849"/>
              <w:spacing w:before="99" w:line="186" w:lineRule="auto"/>
              <w:rPr>
                <w:sz w:val="13"/>
                <w:szCs w:val="13"/>
              </w:rPr>
            </w:pPr>
            <w:r>
              <w:rPr>
                <w:sz w:val="13"/>
                <w:szCs w:val="13"/>
                <w:color w:val="212529"/>
                <w:spacing w:val="4"/>
              </w:rPr>
              <w:t>68.</w:t>
            </w:r>
            <w:r>
              <w:rPr>
                <w:sz w:val="13"/>
                <w:szCs w:val="13"/>
                <w:color w:val="212529"/>
                <w:spacing w:val="12"/>
              </w:rPr>
              <w:t xml:space="preserve"> </w:t>
            </w:r>
            <w:r>
              <w:rPr>
                <w:sz w:val="13"/>
                <w:szCs w:val="13"/>
                <w:color w:val="212529"/>
                <w:spacing w:val="4"/>
              </w:rPr>
              <w:t>66</w:t>
            </w:r>
          </w:p>
        </w:tc>
      </w:tr>
      <w:tr>
        <w:trPr>
          <w:trHeight w:val="314" w:hRule="atLeast"/>
        </w:trPr>
        <w:tc>
          <w:tcPr>
            <w:tcW w:w="1776" w:type="dxa"/>
            <w:vAlign w:val="top"/>
          </w:tcPr>
          <w:p>
            <w:pPr>
              <w:ind w:left="8"/>
              <w:spacing w:before="106" w:line="190" w:lineRule="auto"/>
              <w:rPr>
                <w:rFonts w:ascii="SimSun" w:hAnsi="SimSun" w:eastAsia="SimSun" w:cs="SimSun"/>
                <w:sz w:val="15"/>
                <w:szCs w:val="15"/>
              </w:rPr>
            </w:pPr>
            <w:r>
              <w:rPr>
                <w:rFonts w:ascii="SimSun" w:hAnsi="SimSun" w:eastAsia="SimSun" w:cs="SimSun"/>
                <w:sz w:val="15"/>
                <w:szCs w:val="15"/>
                <w:color w:val="212529"/>
                <w:spacing w:val="4"/>
              </w:rPr>
              <w:t>2050202</w:t>
            </w:r>
          </w:p>
        </w:tc>
        <w:tc>
          <w:tcPr>
            <w:tcW w:w="3337" w:type="dxa"/>
            <w:vAlign w:val="top"/>
          </w:tcPr>
          <w:p>
            <w:pPr>
              <w:ind w:left="8"/>
              <w:spacing w:before="82" w:line="229" w:lineRule="auto"/>
              <w:rPr>
                <w:rFonts w:ascii="SimSun" w:hAnsi="SimSun" w:eastAsia="SimSun" w:cs="SimSun"/>
                <w:sz w:val="15"/>
                <w:szCs w:val="15"/>
              </w:rPr>
            </w:pPr>
            <w:r>
              <w:rPr>
                <w:rFonts w:ascii="SimSun" w:hAnsi="SimSun" w:eastAsia="SimSun" w:cs="SimSun"/>
                <w:sz w:val="15"/>
                <w:szCs w:val="15"/>
                <w:color w:val="212529"/>
                <w:spacing w:val="8"/>
              </w:rPr>
              <w:t>小学教育</w:t>
            </w:r>
          </w:p>
        </w:tc>
        <w:tc>
          <w:tcPr>
            <w:tcW w:w="1404" w:type="dxa"/>
            <w:vAlign w:val="top"/>
          </w:tcPr>
          <w:p>
            <w:pPr>
              <w:ind w:right="19"/>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4"/>
              </w:rPr>
              <w:t>737.77</w:t>
            </w:r>
          </w:p>
        </w:tc>
        <w:tc>
          <w:tcPr>
            <w:tcW w:w="1361" w:type="dxa"/>
            <w:vAlign w:val="top"/>
          </w:tcPr>
          <w:p>
            <w:pPr>
              <w:ind w:right="22"/>
              <w:spacing w:before="106" w:line="191" w:lineRule="auto"/>
              <w:jc w:val="right"/>
              <w:rPr>
                <w:rFonts w:ascii="SimSun" w:hAnsi="SimSun" w:eastAsia="SimSun" w:cs="SimSun"/>
                <w:sz w:val="15"/>
                <w:szCs w:val="15"/>
              </w:rPr>
            </w:pPr>
            <w:r>
              <w:rPr>
                <w:rFonts w:ascii="SimSun" w:hAnsi="SimSun" w:eastAsia="SimSun" w:cs="SimSun"/>
                <w:sz w:val="15"/>
                <w:szCs w:val="15"/>
                <w:color w:val="212529"/>
                <w:spacing w:val="4"/>
              </w:rPr>
              <w:t>669.11</w:t>
            </w:r>
          </w:p>
        </w:tc>
        <w:tc>
          <w:tcPr>
            <w:tcW w:w="1280" w:type="dxa"/>
            <w:vAlign w:val="top"/>
          </w:tcPr>
          <w:p>
            <w:pPr>
              <w:ind w:left="849"/>
              <w:spacing w:before="106" w:line="190" w:lineRule="auto"/>
              <w:rPr>
                <w:rFonts w:ascii="SimSun" w:hAnsi="SimSun" w:eastAsia="SimSun" w:cs="SimSun"/>
                <w:sz w:val="15"/>
                <w:szCs w:val="15"/>
              </w:rPr>
            </w:pPr>
            <w:r>
              <w:rPr>
                <w:rFonts w:ascii="SimSun" w:hAnsi="SimSun" w:eastAsia="SimSun" w:cs="SimSun"/>
                <w:sz w:val="15"/>
                <w:szCs w:val="15"/>
                <w:color w:val="212529"/>
                <w:spacing w:val="4"/>
              </w:rPr>
              <w:t>68.66</w:t>
            </w:r>
          </w:p>
        </w:tc>
      </w:tr>
      <w:tr>
        <w:trPr>
          <w:trHeight w:val="314" w:hRule="atLeast"/>
        </w:trPr>
        <w:tc>
          <w:tcPr>
            <w:tcW w:w="1776"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337" w:type="dxa"/>
            <w:vAlign w:val="top"/>
          </w:tcPr>
          <w:p>
            <w:pPr>
              <w:ind w:left="4"/>
              <w:spacing w:before="8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4"/>
              </w:rPr>
              <w:t>87.72</w:t>
            </w:r>
          </w:p>
        </w:tc>
        <w:tc>
          <w:tcPr>
            <w:tcW w:w="1361" w:type="dxa"/>
            <w:vAlign w:val="top"/>
          </w:tcPr>
          <w:p>
            <w:pPr>
              <w:pStyle w:val="TableText"/>
              <w:ind w:left="931"/>
              <w:spacing w:before="101" w:line="186" w:lineRule="auto"/>
              <w:rPr>
                <w:sz w:val="13"/>
                <w:szCs w:val="13"/>
              </w:rPr>
            </w:pPr>
            <w:r>
              <w:rPr>
                <w:sz w:val="13"/>
                <w:szCs w:val="13"/>
                <w:color w:val="212529"/>
                <w:spacing w:val="4"/>
              </w:rPr>
              <w:t>87.</w:t>
            </w:r>
            <w:r>
              <w:rPr>
                <w:sz w:val="13"/>
                <w:szCs w:val="13"/>
                <w:color w:val="212529"/>
                <w:spacing w:val="11"/>
                <w:w w:val="101"/>
              </w:rPr>
              <w:t xml:space="preserve"> </w:t>
            </w:r>
            <w:r>
              <w:rPr>
                <w:sz w:val="13"/>
                <w:szCs w:val="13"/>
                <w:color w:val="212529"/>
                <w:spacing w:val="4"/>
              </w:rPr>
              <w:t>72</w:t>
            </w:r>
          </w:p>
        </w:tc>
        <w:tc>
          <w:tcPr>
            <w:tcW w:w="1280" w:type="dxa"/>
            <w:vAlign w:val="top"/>
          </w:tcPr>
          <w:p>
            <w:pPr>
              <w:pStyle w:val="TableText"/>
              <w:rPr/>
            </w:pPr>
            <w:r/>
          </w:p>
        </w:tc>
      </w:tr>
      <w:tr>
        <w:trPr>
          <w:trHeight w:val="314" w:hRule="atLeast"/>
        </w:trPr>
        <w:tc>
          <w:tcPr>
            <w:tcW w:w="1776"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337" w:type="dxa"/>
            <w:vAlign w:val="top"/>
          </w:tcPr>
          <w:p>
            <w:pPr>
              <w:ind w:left="3"/>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4"/>
              </w:rPr>
              <w:t>87.72</w:t>
            </w:r>
          </w:p>
        </w:tc>
        <w:tc>
          <w:tcPr>
            <w:tcW w:w="1361" w:type="dxa"/>
            <w:vAlign w:val="top"/>
          </w:tcPr>
          <w:p>
            <w:pPr>
              <w:pStyle w:val="TableText"/>
              <w:ind w:left="931"/>
              <w:spacing w:before="102" w:line="186" w:lineRule="auto"/>
              <w:rPr>
                <w:sz w:val="13"/>
                <w:szCs w:val="13"/>
              </w:rPr>
            </w:pPr>
            <w:r>
              <w:rPr>
                <w:sz w:val="13"/>
                <w:szCs w:val="13"/>
                <w:color w:val="212529"/>
                <w:spacing w:val="4"/>
              </w:rPr>
              <w:t>87.</w:t>
            </w:r>
            <w:r>
              <w:rPr>
                <w:sz w:val="13"/>
                <w:szCs w:val="13"/>
                <w:color w:val="212529"/>
                <w:spacing w:val="11"/>
                <w:w w:val="101"/>
              </w:rPr>
              <w:t xml:space="preserve"> </w:t>
            </w:r>
            <w:r>
              <w:rPr>
                <w:sz w:val="13"/>
                <w:szCs w:val="13"/>
                <w:color w:val="212529"/>
                <w:spacing w:val="4"/>
              </w:rPr>
              <w:t>72</w:t>
            </w:r>
          </w:p>
        </w:tc>
        <w:tc>
          <w:tcPr>
            <w:tcW w:w="1280" w:type="dxa"/>
            <w:vAlign w:val="top"/>
          </w:tcPr>
          <w:p>
            <w:pPr>
              <w:pStyle w:val="TableText"/>
              <w:rPr/>
            </w:pPr>
            <w:r/>
          </w:p>
        </w:tc>
      </w:tr>
      <w:tr>
        <w:trPr>
          <w:trHeight w:val="314" w:hRule="atLeast"/>
        </w:trPr>
        <w:tc>
          <w:tcPr>
            <w:tcW w:w="1776"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2080502</w:t>
            </w:r>
          </w:p>
        </w:tc>
        <w:tc>
          <w:tcPr>
            <w:tcW w:w="3337" w:type="dxa"/>
            <w:vAlign w:val="top"/>
          </w:tcPr>
          <w:p>
            <w:pPr>
              <w:ind w:left="4"/>
              <w:spacing w:before="83"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04" w:type="dxa"/>
            <w:vAlign w:val="top"/>
          </w:tcPr>
          <w:p>
            <w:pPr>
              <w:ind w:right="19"/>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8.06</w:t>
            </w:r>
          </w:p>
        </w:tc>
        <w:tc>
          <w:tcPr>
            <w:tcW w:w="1361" w:type="dxa"/>
            <w:vAlign w:val="top"/>
          </w:tcPr>
          <w:p>
            <w:pPr>
              <w:ind w:right="22"/>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8.06</w:t>
            </w:r>
          </w:p>
        </w:tc>
        <w:tc>
          <w:tcPr>
            <w:tcW w:w="1280" w:type="dxa"/>
            <w:vAlign w:val="top"/>
          </w:tcPr>
          <w:p>
            <w:pPr>
              <w:pStyle w:val="TableText"/>
              <w:rPr/>
            </w:pPr>
            <w:r/>
          </w:p>
        </w:tc>
      </w:tr>
      <w:tr>
        <w:trPr>
          <w:trHeight w:val="314" w:hRule="atLeast"/>
        </w:trPr>
        <w:tc>
          <w:tcPr>
            <w:tcW w:w="1776" w:type="dxa"/>
            <w:vAlign w:val="top"/>
          </w:tcPr>
          <w:p>
            <w:pPr>
              <w:ind w:left="8"/>
              <w:spacing w:before="108"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79.65</w:t>
            </w:r>
          </w:p>
        </w:tc>
        <w:tc>
          <w:tcPr>
            <w:tcW w:w="1361" w:type="dxa"/>
            <w:vAlign w:val="top"/>
          </w:tcPr>
          <w:p>
            <w:pPr>
              <w:ind w:right="22"/>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79.65</w:t>
            </w:r>
          </w:p>
        </w:tc>
        <w:tc>
          <w:tcPr>
            <w:tcW w:w="1280" w:type="dxa"/>
            <w:vAlign w:val="top"/>
          </w:tcPr>
          <w:p>
            <w:pPr>
              <w:pStyle w:val="TableText"/>
              <w:rPr/>
            </w:pPr>
            <w:r/>
          </w:p>
        </w:tc>
      </w:tr>
      <w:tr>
        <w:trPr>
          <w:trHeight w:val="314" w:hRule="atLeast"/>
        </w:trPr>
        <w:tc>
          <w:tcPr>
            <w:tcW w:w="1776"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337" w:type="dxa"/>
            <w:vAlign w:val="top"/>
          </w:tcPr>
          <w:p>
            <w:pPr>
              <w:ind w:left="4"/>
              <w:spacing w:before="8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53.69</w:t>
            </w:r>
          </w:p>
        </w:tc>
        <w:tc>
          <w:tcPr>
            <w:tcW w:w="1361" w:type="dxa"/>
            <w:vAlign w:val="top"/>
          </w:tcPr>
          <w:p>
            <w:pPr>
              <w:pStyle w:val="TableText"/>
              <w:ind w:left="933"/>
              <w:spacing w:before="103" w:line="186" w:lineRule="auto"/>
              <w:rPr>
                <w:sz w:val="13"/>
                <w:szCs w:val="13"/>
              </w:rPr>
            </w:pPr>
            <w:r>
              <w:rPr>
                <w:sz w:val="13"/>
                <w:szCs w:val="13"/>
                <w:color w:val="212529"/>
                <w:spacing w:val="4"/>
              </w:rPr>
              <w:t>53.</w:t>
            </w:r>
            <w:r>
              <w:rPr>
                <w:sz w:val="13"/>
                <w:szCs w:val="13"/>
                <w:color w:val="212529"/>
                <w:spacing w:val="9"/>
                <w:w w:val="102"/>
              </w:rPr>
              <w:t xml:space="preserve"> </w:t>
            </w:r>
            <w:r>
              <w:rPr>
                <w:sz w:val="13"/>
                <w:szCs w:val="13"/>
                <w:color w:val="212529"/>
                <w:spacing w:val="4"/>
              </w:rPr>
              <w:t>69</w:t>
            </w:r>
          </w:p>
        </w:tc>
        <w:tc>
          <w:tcPr>
            <w:tcW w:w="1280" w:type="dxa"/>
            <w:vAlign w:val="top"/>
          </w:tcPr>
          <w:p>
            <w:pPr>
              <w:pStyle w:val="TableText"/>
              <w:rPr/>
            </w:pPr>
            <w:r/>
          </w:p>
        </w:tc>
      </w:tr>
      <w:tr>
        <w:trPr>
          <w:trHeight w:val="314" w:hRule="atLeast"/>
        </w:trPr>
        <w:tc>
          <w:tcPr>
            <w:tcW w:w="1776"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337" w:type="dxa"/>
            <w:vAlign w:val="top"/>
          </w:tcPr>
          <w:p>
            <w:pPr>
              <w:ind w:left="3"/>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53.69</w:t>
            </w:r>
          </w:p>
        </w:tc>
        <w:tc>
          <w:tcPr>
            <w:tcW w:w="1361" w:type="dxa"/>
            <w:vAlign w:val="top"/>
          </w:tcPr>
          <w:p>
            <w:pPr>
              <w:pStyle w:val="TableText"/>
              <w:ind w:left="933"/>
              <w:spacing w:before="103" w:line="186" w:lineRule="auto"/>
              <w:rPr>
                <w:sz w:val="13"/>
                <w:szCs w:val="13"/>
              </w:rPr>
            </w:pPr>
            <w:r>
              <w:rPr>
                <w:sz w:val="13"/>
                <w:szCs w:val="13"/>
                <w:color w:val="212529"/>
                <w:spacing w:val="4"/>
              </w:rPr>
              <w:t>53.</w:t>
            </w:r>
            <w:r>
              <w:rPr>
                <w:sz w:val="13"/>
                <w:szCs w:val="13"/>
                <w:color w:val="212529"/>
                <w:spacing w:val="9"/>
                <w:w w:val="102"/>
              </w:rPr>
              <w:t xml:space="preserve"> </w:t>
            </w:r>
            <w:r>
              <w:rPr>
                <w:sz w:val="13"/>
                <w:szCs w:val="13"/>
                <w:color w:val="212529"/>
                <w:spacing w:val="4"/>
              </w:rPr>
              <w:t>69</w:t>
            </w:r>
          </w:p>
        </w:tc>
        <w:tc>
          <w:tcPr>
            <w:tcW w:w="1280" w:type="dxa"/>
            <w:vAlign w:val="top"/>
          </w:tcPr>
          <w:p>
            <w:pPr>
              <w:pStyle w:val="TableText"/>
              <w:rPr/>
            </w:pPr>
            <w:r/>
          </w:p>
        </w:tc>
      </w:tr>
      <w:tr>
        <w:trPr>
          <w:trHeight w:val="314" w:hRule="atLeast"/>
        </w:trPr>
        <w:tc>
          <w:tcPr>
            <w:tcW w:w="1776"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32.36</w:t>
            </w:r>
          </w:p>
        </w:tc>
        <w:tc>
          <w:tcPr>
            <w:tcW w:w="1361" w:type="dxa"/>
            <w:vAlign w:val="top"/>
          </w:tcPr>
          <w:p>
            <w:pPr>
              <w:ind w:right="22"/>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32.36</w:t>
            </w:r>
          </w:p>
        </w:tc>
        <w:tc>
          <w:tcPr>
            <w:tcW w:w="1280" w:type="dxa"/>
            <w:vAlign w:val="top"/>
          </w:tcPr>
          <w:p>
            <w:pPr>
              <w:pStyle w:val="TableText"/>
              <w:rPr/>
            </w:pPr>
            <w:r/>
          </w:p>
        </w:tc>
      </w:tr>
      <w:tr>
        <w:trPr>
          <w:trHeight w:val="314" w:hRule="atLeast"/>
        </w:trPr>
        <w:tc>
          <w:tcPr>
            <w:tcW w:w="1776"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2101199</w:t>
            </w:r>
          </w:p>
        </w:tc>
        <w:tc>
          <w:tcPr>
            <w:tcW w:w="3337"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04" w:type="dxa"/>
            <w:vAlign w:val="top"/>
          </w:tcPr>
          <w:p>
            <w:pPr>
              <w:ind w:right="19"/>
              <w:spacing w:before="108" w:line="191" w:lineRule="auto"/>
              <w:jc w:val="right"/>
              <w:rPr>
                <w:rFonts w:ascii="SimSun" w:hAnsi="SimSun" w:eastAsia="SimSun" w:cs="SimSun"/>
                <w:sz w:val="15"/>
                <w:szCs w:val="15"/>
              </w:rPr>
            </w:pPr>
            <w:r>
              <w:rPr>
                <w:rFonts w:ascii="SimSun" w:hAnsi="SimSun" w:eastAsia="SimSun" w:cs="SimSun"/>
                <w:sz w:val="15"/>
                <w:szCs w:val="15"/>
                <w:color w:val="212529"/>
                <w:spacing w:val="4"/>
              </w:rPr>
              <w:t>21.33</w:t>
            </w:r>
          </w:p>
        </w:tc>
        <w:tc>
          <w:tcPr>
            <w:tcW w:w="1361" w:type="dxa"/>
            <w:vAlign w:val="top"/>
          </w:tcPr>
          <w:p>
            <w:pPr>
              <w:ind w:right="22"/>
              <w:spacing w:before="108" w:line="191" w:lineRule="auto"/>
              <w:jc w:val="right"/>
              <w:rPr>
                <w:rFonts w:ascii="SimSun" w:hAnsi="SimSun" w:eastAsia="SimSun" w:cs="SimSun"/>
                <w:sz w:val="15"/>
                <w:szCs w:val="15"/>
              </w:rPr>
            </w:pPr>
            <w:r>
              <w:rPr>
                <w:rFonts w:ascii="SimSun" w:hAnsi="SimSun" w:eastAsia="SimSun" w:cs="SimSun"/>
                <w:sz w:val="15"/>
                <w:szCs w:val="15"/>
                <w:color w:val="212529"/>
                <w:spacing w:val="4"/>
              </w:rPr>
              <w:t>21.33</w:t>
            </w:r>
          </w:p>
        </w:tc>
        <w:tc>
          <w:tcPr>
            <w:tcW w:w="1280" w:type="dxa"/>
            <w:vAlign w:val="top"/>
          </w:tcPr>
          <w:p>
            <w:pPr>
              <w:pStyle w:val="TableText"/>
              <w:rPr/>
            </w:pPr>
            <w:r/>
          </w:p>
        </w:tc>
      </w:tr>
      <w:tr>
        <w:trPr>
          <w:trHeight w:val="314" w:hRule="atLeast"/>
        </w:trPr>
        <w:tc>
          <w:tcPr>
            <w:tcW w:w="1776"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4"/>
              </w:rPr>
              <w:t>62.67</w:t>
            </w:r>
          </w:p>
        </w:tc>
        <w:tc>
          <w:tcPr>
            <w:tcW w:w="1361" w:type="dxa"/>
            <w:vAlign w:val="top"/>
          </w:tcPr>
          <w:p>
            <w:pPr>
              <w:pStyle w:val="TableText"/>
              <w:ind w:left="932"/>
              <w:spacing w:before="104" w:line="186" w:lineRule="auto"/>
              <w:rPr>
                <w:sz w:val="13"/>
                <w:szCs w:val="13"/>
              </w:rPr>
            </w:pPr>
            <w:r>
              <w:rPr>
                <w:sz w:val="13"/>
                <w:szCs w:val="13"/>
                <w:color w:val="212529"/>
                <w:spacing w:val="4"/>
              </w:rPr>
              <w:t>62.</w:t>
            </w:r>
            <w:r>
              <w:rPr>
                <w:sz w:val="13"/>
                <w:szCs w:val="13"/>
                <w:color w:val="212529"/>
                <w:spacing w:val="11"/>
              </w:rPr>
              <w:t xml:space="preserve"> </w:t>
            </w:r>
            <w:r>
              <w:rPr>
                <w:sz w:val="13"/>
                <w:szCs w:val="13"/>
                <w:color w:val="212529"/>
                <w:spacing w:val="4"/>
              </w:rPr>
              <w:t>67</w:t>
            </w:r>
          </w:p>
        </w:tc>
        <w:tc>
          <w:tcPr>
            <w:tcW w:w="1280" w:type="dxa"/>
            <w:vAlign w:val="top"/>
          </w:tcPr>
          <w:p>
            <w:pPr>
              <w:pStyle w:val="TableText"/>
              <w:rPr/>
            </w:pPr>
            <w:r/>
          </w:p>
        </w:tc>
      </w:tr>
      <w:tr>
        <w:trPr>
          <w:trHeight w:val="314" w:hRule="atLeast"/>
        </w:trPr>
        <w:tc>
          <w:tcPr>
            <w:tcW w:w="1776"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4"/>
              </w:rPr>
              <w:t>62.67</w:t>
            </w:r>
          </w:p>
        </w:tc>
        <w:tc>
          <w:tcPr>
            <w:tcW w:w="1361" w:type="dxa"/>
            <w:vAlign w:val="top"/>
          </w:tcPr>
          <w:p>
            <w:pPr>
              <w:pStyle w:val="TableText"/>
              <w:ind w:left="932"/>
              <w:spacing w:before="104" w:line="186" w:lineRule="auto"/>
              <w:rPr>
                <w:sz w:val="13"/>
                <w:szCs w:val="13"/>
              </w:rPr>
            </w:pPr>
            <w:r>
              <w:rPr>
                <w:sz w:val="13"/>
                <w:szCs w:val="13"/>
                <w:color w:val="212529"/>
                <w:spacing w:val="4"/>
              </w:rPr>
              <w:t>62.</w:t>
            </w:r>
            <w:r>
              <w:rPr>
                <w:sz w:val="13"/>
                <w:szCs w:val="13"/>
                <w:color w:val="212529"/>
                <w:spacing w:val="11"/>
              </w:rPr>
              <w:t xml:space="preserve"> </w:t>
            </w:r>
            <w:r>
              <w:rPr>
                <w:sz w:val="13"/>
                <w:szCs w:val="13"/>
                <w:color w:val="212529"/>
                <w:spacing w:val="4"/>
              </w:rPr>
              <w:t>67</w:t>
            </w:r>
          </w:p>
        </w:tc>
        <w:tc>
          <w:tcPr>
            <w:tcW w:w="1280" w:type="dxa"/>
            <w:vAlign w:val="top"/>
          </w:tcPr>
          <w:p>
            <w:pPr>
              <w:pStyle w:val="TableText"/>
              <w:rPr/>
            </w:pPr>
            <w:r/>
          </w:p>
        </w:tc>
      </w:tr>
      <w:tr>
        <w:trPr>
          <w:trHeight w:val="319" w:hRule="atLeast"/>
        </w:trPr>
        <w:tc>
          <w:tcPr>
            <w:tcW w:w="1776"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4"/>
              </w:rPr>
              <w:t>62.67</w:t>
            </w:r>
          </w:p>
        </w:tc>
        <w:tc>
          <w:tcPr>
            <w:tcW w:w="1361" w:type="dxa"/>
            <w:vAlign w:val="top"/>
          </w:tcPr>
          <w:p>
            <w:pPr>
              <w:ind w:right="22"/>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4"/>
              </w:rPr>
              <w:t>62.67</w:t>
            </w:r>
          </w:p>
        </w:tc>
        <w:tc>
          <w:tcPr>
            <w:tcW w:w="1280" w:type="dxa"/>
            <w:vAlign w:val="top"/>
          </w:tcPr>
          <w:p>
            <w:pPr>
              <w:pStyle w:val="TableText"/>
              <w:rPr/>
            </w:pPr>
            <w:r/>
          </w:p>
        </w:tc>
      </w:tr>
    </w:tbl>
    <w:p>
      <w:pPr>
        <w:rPr>
          <w:rFonts w:ascii="Arial"/>
          <w:sz w:val="21"/>
        </w:rPr>
      </w:pPr>
      <w:r/>
    </w:p>
    <w:p>
      <w:pPr>
        <w:sectPr>
          <w:headerReference w:type="default" r:id="rId2"/>
          <w:footerReference w:type="default" r:id="rId8"/>
          <w:pgSz w:w="11900" w:h="16840"/>
          <w:pgMar w:top="610" w:right="600" w:bottom="311" w:left="600" w:header="357" w:footer="153" w:gutter="0"/>
        </w:sectPr>
        <w:rPr>
          <w:rFonts w:ascii="Arial" w:hAnsi="Arial" w:eastAsia="Arial" w:cs="Arial"/>
          <w:sz w:val="21"/>
          <w:szCs w:val="21"/>
        </w:rPr>
      </w:pPr>
    </w:p>
    <w:p>
      <w:pPr>
        <w:spacing w:before="119"/>
        <w:rPr/>
      </w:pPr>
      <w:r>
        <w:pict>
          <v:shape id="_x0000_s8" style="position:absolute;margin-left:68.2717pt;margin-top:58.2865pt;mso-position-vertical-relative:page;mso-position-horizontal-relative:page;width:141.4pt;height:10.85pt;z-index:25166233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39" w:id="46"/>
                  <w:bookmarkEnd w:id="46"/>
                  <w:r>
                    <w:rPr>
                      <w:rFonts w:ascii="Arial" w:hAnsi="Arial" w:eastAsia="Arial" w:cs="Arial"/>
                      <w:sz w:val="12"/>
                      <w:szCs w:val="12"/>
                      <w:color w:val="FFFFFF"/>
                      <w:spacing w:val="3"/>
                      <w:position w:val="2"/>
                    </w:rPr>
                    <w:t>@#@#@                                                @#@#@</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9" w:id="47"/>
            <w:bookmarkEnd w:id="47"/>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单位名称：兴县第二实验学校</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297" w:right="6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0"/>
              </w:rPr>
              <w:t>预算</w:t>
            </w:r>
          </w:p>
        </w:tc>
        <w:tc>
          <w:tcPr>
            <w:tcW w:w="1074" w:type="dxa"/>
            <w:vAlign w:val="top"/>
          </w:tcPr>
          <w:p>
            <w:pPr>
              <w:ind w:left="360" w:right="59"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4"/>
              </w:rPr>
              <w:t xml:space="preserve"> </w:t>
            </w: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4"/>
              </w:rPr>
              <w:t>941.84</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ind w:left="539"/>
              <w:spacing w:before="135" w:line="190" w:lineRule="auto"/>
              <w:rPr>
                <w:rFonts w:ascii="SimSun" w:hAnsi="SimSun" w:eastAsia="SimSun" w:cs="SimSun"/>
                <w:sz w:val="15"/>
                <w:szCs w:val="15"/>
              </w:rPr>
            </w:pPr>
            <w:r>
              <w:rPr>
                <w:rFonts w:ascii="SimSun" w:hAnsi="SimSun" w:eastAsia="SimSun" w:cs="SimSun"/>
                <w:sz w:val="15"/>
                <w:szCs w:val="15"/>
                <w:color w:val="212529"/>
                <w:spacing w:val="4"/>
              </w:rPr>
              <w:t>737.77</w:t>
            </w:r>
          </w:p>
        </w:tc>
        <w:tc>
          <w:tcPr>
            <w:tcW w:w="1069" w:type="dxa"/>
            <w:vAlign w:val="top"/>
          </w:tcPr>
          <w:p>
            <w:pPr>
              <w:ind w:right="18"/>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737.77</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left="617"/>
              <w:spacing w:before="137" w:line="190" w:lineRule="auto"/>
              <w:rPr>
                <w:rFonts w:ascii="SimSun" w:hAnsi="SimSun" w:eastAsia="SimSun" w:cs="SimSun"/>
                <w:sz w:val="15"/>
                <w:szCs w:val="15"/>
              </w:rPr>
            </w:pPr>
            <w:r>
              <w:rPr>
                <w:rFonts w:ascii="SimSun" w:hAnsi="SimSun" w:eastAsia="SimSun" w:cs="SimSun"/>
                <w:sz w:val="15"/>
                <w:szCs w:val="15"/>
                <w:color w:val="212529"/>
                <w:spacing w:val="4"/>
              </w:rPr>
              <w:t>87.72</w:t>
            </w:r>
          </w:p>
        </w:tc>
        <w:tc>
          <w:tcPr>
            <w:tcW w:w="1069" w:type="dxa"/>
            <w:vAlign w:val="top"/>
          </w:tcPr>
          <w:p>
            <w:pPr>
              <w:ind w:right="18"/>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4"/>
              </w:rPr>
              <w:t>87.72</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left="619"/>
              <w:spacing w:before="137" w:line="190" w:lineRule="auto"/>
              <w:rPr>
                <w:rFonts w:ascii="SimSun" w:hAnsi="SimSun" w:eastAsia="SimSun" w:cs="SimSun"/>
                <w:sz w:val="15"/>
                <w:szCs w:val="15"/>
              </w:rPr>
            </w:pPr>
            <w:r>
              <w:rPr>
                <w:rFonts w:ascii="SimSun" w:hAnsi="SimSun" w:eastAsia="SimSun" w:cs="SimSun"/>
                <w:sz w:val="15"/>
                <w:szCs w:val="15"/>
                <w:color w:val="212529"/>
                <w:spacing w:val="3"/>
              </w:rPr>
              <w:t>53.69</w:t>
            </w:r>
          </w:p>
        </w:tc>
        <w:tc>
          <w:tcPr>
            <w:tcW w:w="1069" w:type="dxa"/>
            <w:vAlign w:val="top"/>
          </w:tcPr>
          <w:p>
            <w:pPr>
              <w:ind w:right="18"/>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3"/>
              </w:rPr>
              <w:t>53.69</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left="617"/>
              <w:spacing w:before="140" w:line="190" w:lineRule="auto"/>
              <w:rPr>
                <w:rFonts w:ascii="SimSun" w:hAnsi="SimSun" w:eastAsia="SimSun" w:cs="SimSun"/>
                <w:sz w:val="15"/>
                <w:szCs w:val="15"/>
              </w:rPr>
            </w:pPr>
            <w:r>
              <w:rPr>
                <w:rFonts w:ascii="SimSun" w:hAnsi="SimSun" w:eastAsia="SimSun" w:cs="SimSun"/>
                <w:sz w:val="15"/>
                <w:szCs w:val="15"/>
                <w:color w:val="212529"/>
                <w:spacing w:val="4"/>
              </w:rPr>
              <w:t>62.67</w:t>
            </w:r>
          </w:p>
        </w:tc>
        <w:tc>
          <w:tcPr>
            <w:tcW w:w="1069" w:type="dxa"/>
            <w:vAlign w:val="top"/>
          </w:tcPr>
          <w:p>
            <w:pPr>
              <w:ind w:right="18"/>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4"/>
              </w:rPr>
              <w:t>62.67</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2"/>
              <w:spacing w:before="137" w:line="173" w:lineRule="auto"/>
              <w:rPr>
                <w:sz w:val="14"/>
                <w:szCs w:val="14"/>
              </w:rPr>
            </w:pPr>
            <w:r>
              <w:rPr>
                <w:sz w:val="14"/>
                <w:szCs w:val="14"/>
                <w:color w:val="212529"/>
              </w:rPr>
              <w:t>941.</w:t>
            </w:r>
            <w:r>
              <w:rPr>
                <w:sz w:val="14"/>
                <w:szCs w:val="14"/>
                <w:color w:val="212529"/>
                <w:spacing w:val="10"/>
                <w:w w:val="101"/>
              </w:rPr>
              <w:t xml:space="preserve"> </w:t>
            </w:r>
            <w:r>
              <w:rPr>
                <w:sz w:val="14"/>
                <w:szCs w:val="14"/>
                <w:color w:val="212529"/>
              </w:rPr>
              <w:t>84</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0"/>
              <w:spacing w:before="137" w:line="173" w:lineRule="auto"/>
              <w:rPr>
                <w:sz w:val="14"/>
                <w:szCs w:val="14"/>
              </w:rPr>
            </w:pPr>
            <w:r>
              <w:rPr>
                <w:sz w:val="14"/>
                <w:szCs w:val="14"/>
                <w:color w:val="212529"/>
              </w:rPr>
              <w:t>941.</w:t>
            </w:r>
            <w:r>
              <w:rPr>
                <w:sz w:val="14"/>
                <w:szCs w:val="14"/>
                <w:color w:val="212529"/>
                <w:spacing w:val="10"/>
                <w:w w:val="101"/>
              </w:rPr>
              <w:t xml:space="preserve"> </w:t>
            </w:r>
            <w:r>
              <w:rPr>
                <w:sz w:val="14"/>
                <w:szCs w:val="14"/>
                <w:color w:val="212529"/>
              </w:rPr>
              <w:t>84</w:t>
            </w:r>
          </w:p>
        </w:tc>
        <w:tc>
          <w:tcPr>
            <w:tcW w:w="1069" w:type="dxa"/>
            <w:vAlign w:val="top"/>
          </w:tcPr>
          <w:p>
            <w:pPr>
              <w:pStyle w:val="TableText"/>
              <w:ind w:left="284"/>
              <w:spacing w:before="137" w:line="173" w:lineRule="auto"/>
              <w:rPr>
                <w:sz w:val="14"/>
                <w:szCs w:val="14"/>
              </w:rPr>
            </w:pPr>
            <w:r>
              <w:rPr>
                <w:sz w:val="14"/>
                <w:szCs w:val="14"/>
                <w:color w:val="212529"/>
              </w:rPr>
              <w:t>941.</w:t>
            </w:r>
            <w:r>
              <w:rPr>
                <w:sz w:val="14"/>
                <w:szCs w:val="14"/>
                <w:color w:val="212529"/>
                <w:spacing w:val="10"/>
                <w:w w:val="101"/>
              </w:rPr>
              <w:t xml:space="preserve"> </w:t>
            </w:r>
            <w:r>
              <w:rPr>
                <w:sz w:val="14"/>
                <w:szCs w:val="14"/>
                <w:color w:val="212529"/>
              </w:rPr>
              <w:t>84</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footerReference w:type="default" r:id="rId9"/>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48"/>
            <w:bookmarkEnd w:id="48"/>
            <w:r>
              <w:rPr>
                <w:rFonts w:ascii="SimSun" w:hAnsi="SimSun" w:eastAsia="SimSun" w:cs="SimSun"/>
                <w:sz w:val="15"/>
                <w:szCs w:val="15"/>
                <w:color w:val="212529"/>
                <w:spacing w:val="10"/>
              </w:rPr>
              <w:t>上年财政拨款结转</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2"/>
              <w:spacing w:before="135" w:line="173" w:lineRule="auto"/>
              <w:rPr>
                <w:sz w:val="14"/>
                <w:szCs w:val="14"/>
              </w:rPr>
            </w:pPr>
            <w:r>
              <w:rPr>
                <w:sz w:val="14"/>
                <w:szCs w:val="14"/>
                <w:color w:val="212529"/>
              </w:rPr>
              <w:t>941.</w:t>
            </w:r>
            <w:r>
              <w:rPr>
                <w:sz w:val="14"/>
                <w:szCs w:val="14"/>
                <w:color w:val="212529"/>
                <w:spacing w:val="10"/>
                <w:w w:val="101"/>
              </w:rPr>
              <w:t xml:space="preserve"> </w:t>
            </w:r>
            <w:r>
              <w:rPr>
                <w:sz w:val="14"/>
                <w:szCs w:val="14"/>
                <w:color w:val="212529"/>
              </w:rPr>
              <w:t>84</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0"/>
              <w:spacing w:before="135" w:line="173" w:lineRule="auto"/>
              <w:rPr>
                <w:sz w:val="14"/>
                <w:szCs w:val="14"/>
              </w:rPr>
            </w:pPr>
            <w:r>
              <w:rPr>
                <w:sz w:val="14"/>
                <w:szCs w:val="14"/>
                <w:color w:val="212529"/>
              </w:rPr>
              <w:t>941.</w:t>
            </w:r>
            <w:r>
              <w:rPr>
                <w:sz w:val="14"/>
                <w:szCs w:val="14"/>
                <w:color w:val="212529"/>
                <w:spacing w:val="10"/>
                <w:w w:val="101"/>
              </w:rPr>
              <w:t xml:space="preserve"> </w:t>
            </w:r>
            <w:r>
              <w:rPr>
                <w:sz w:val="14"/>
                <w:szCs w:val="14"/>
                <w:color w:val="212529"/>
              </w:rPr>
              <w:t>84</w:t>
            </w:r>
          </w:p>
        </w:tc>
        <w:tc>
          <w:tcPr>
            <w:tcW w:w="1069" w:type="dxa"/>
            <w:vAlign w:val="top"/>
          </w:tcPr>
          <w:p>
            <w:pPr>
              <w:pStyle w:val="TableText"/>
              <w:ind w:left="284"/>
              <w:spacing w:before="135" w:line="173" w:lineRule="auto"/>
              <w:rPr>
                <w:sz w:val="14"/>
                <w:szCs w:val="14"/>
              </w:rPr>
            </w:pPr>
            <w:r>
              <w:rPr>
                <w:sz w:val="14"/>
                <w:szCs w:val="14"/>
                <w:color w:val="212529"/>
              </w:rPr>
              <w:t>941.</w:t>
            </w:r>
            <w:r>
              <w:rPr>
                <w:sz w:val="14"/>
                <w:szCs w:val="14"/>
                <w:color w:val="212529"/>
                <w:spacing w:val="10"/>
                <w:w w:val="101"/>
              </w:rPr>
              <w:t xml:space="preserve"> </w:t>
            </w:r>
            <w:r>
              <w:rPr>
                <w:sz w:val="14"/>
                <w:szCs w:val="14"/>
                <w:color w:val="212529"/>
              </w:rPr>
              <w:t>84</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footerReference w:type="default" r:id="rId10"/>
          <w:pgSz w:w="11900" w:h="16840"/>
          <w:pgMar w:top="610" w:right="600" w:bottom="311" w:left="600" w:header="357" w:footer="153" w:gutter="0"/>
        </w:sectPr>
        <w:rPr>
          <w:rFonts w:ascii="Arial" w:hAnsi="Arial" w:eastAsia="Arial" w:cs="Arial"/>
          <w:sz w:val="21"/>
          <w:szCs w:val="21"/>
        </w:rPr>
      </w:pPr>
    </w:p>
    <w:p>
      <w:pPr>
        <w:spacing w:before="119"/>
        <w:rPr/>
      </w:pPr>
      <w:r>
        <w:pict>
          <v:shape id="_x0000_s10" style="position:absolute;margin-left:68.2717pt;margin-top:58.2865pt;mso-position-vertical-relative:page;mso-position-horizontal-relative:page;width:212.75pt;height:10.85pt;z-index:25166438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1" w:id="49"/>
                  <w:bookmarkEnd w:id="49"/>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10" w:id="50"/>
            <w:bookmarkEnd w:id="50"/>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单位名称：兴县第二实验学校</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51"/>
            <w:bookmarkEnd w:id="51"/>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33"/>
              <w:spacing w:before="87" w:line="173" w:lineRule="auto"/>
              <w:rPr>
                <w:sz w:val="14"/>
                <w:szCs w:val="14"/>
              </w:rPr>
            </w:pPr>
            <w:r>
              <w:rPr>
                <w:sz w:val="14"/>
                <w:szCs w:val="14"/>
                <w:color w:val="212529"/>
              </w:rPr>
              <w:t>941.</w:t>
            </w:r>
            <w:r>
              <w:rPr>
                <w:sz w:val="14"/>
                <w:szCs w:val="14"/>
                <w:color w:val="212529"/>
                <w:spacing w:val="10"/>
                <w:w w:val="101"/>
              </w:rPr>
              <w:t xml:space="preserve"> </w:t>
            </w:r>
            <w:r>
              <w:rPr>
                <w:sz w:val="14"/>
                <w:szCs w:val="14"/>
                <w:color w:val="212529"/>
              </w:rPr>
              <w:t>84</w:t>
            </w:r>
          </w:p>
        </w:tc>
        <w:tc>
          <w:tcPr>
            <w:tcW w:w="1415" w:type="dxa"/>
            <w:vAlign w:val="top"/>
          </w:tcPr>
          <w:p>
            <w:pPr>
              <w:pStyle w:val="TableText"/>
              <w:ind w:left="902"/>
              <w:spacing w:before="87" w:line="186" w:lineRule="auto"/>
              <w:rPr>
                <w:sz w:val="13"/>
                <w:szCs w:val="13"/>
              </w:rPr>
            </w:pPr>
            <w:r>
              <w:rPr>
                <w:sz w:val="13"/>
                <w:szCs w:val="13"/>
                <w:color w:val="212529"/>
                <w:spacing w:val="4"/>
              </w:rPr>
              <w:t>873.</w:t>
            </w:r>
            <w:r>
              <w:rPr>
                <w:sz w:val="13"/>
                <w:szCs w:val="13"/>
                <w:color w:val="212529"/>
                <w:spacing w:val="16"/>
                <w:w w:val="101"/>
              </w:rPr>
              <w:t xml:space="preserve"> </w:t>
            </w:r>
            <w:r>
              <w:rPr>
                <w:sz w:val="13"/>
                <w:szCs w:val="13"/>
                <w:color w:val="212529"/>
                <w:spacing w:val="4"/>
              </w:rPr>
              <w:t>18</w:t>
            </w:r>
          </w:p>
        </w:tc>
        <w:tc>
          <w:tcPr>
            <w:tcW w:w="1377" w:type="dxa"/>
            <w:vAlign w:val="top"/>
          </w:tcPr>
          <w:p>
            <w:pPr>
              <w:pStyle w:val="TableText"/>
              <w:ind w:left="946"/>
              <w:spacing w:before="87" w:line="186" w:lineRule="auto"/>
              <w:rPr>
                <w:sz w:val="13"/>
                <w:szCs w:val="13"/>
              </w:rPr>
            </w:pPr>
            <w:r>
              <w:rPr>
                <w:sz w:val="13"/>
                <w:szCs w:val="13"/>
                <w:color w:val="212529"/>
                <w:spacing w:val="4"/>
              </w:rPr>
              <w:t>68.</w:t>
            </w:r>
            <w:r>
              <w:rPr>
                <w:sz w:val="13"/>
                <w:szCs w:val="13"/>
                <w:color w:val="212529"/>
                <w:spacing w:val="12"/>
              </w:rPr>
              <w:t xml:space="preserve"> </w:t>
            </w:r>
            <w:r>
              <w:rPr>
                <w:sz w:val="13"/>
                <w:szCs w:val="13"/>
                <w:color w:val="212529"/>
                <w:spacing w:val="4"/>
              </w:rPr>
              <w:t>66</w:t>
            </w:r>
          </w:p>
        </w:tc>
      </w:tr>
      <w:tr>
        <w:trPr>
          <w:trHeight w:val="292" w:hRule="atLeast"/>
        </w:trPr>
        <w:tc>
          <w:tcPr>
            <w:tcW w:w="1679" w:type="dxa"/>
            <w:vAlign w:val="top"/>
          </w:tcPr>
          <w:p>
            <w:pPr>
              <w:ind w:left="8"/>
              <w:spacing w:before="93" w:line="190" w:lineRule="auto"/>
              <w:rPr>
                <w:rFonts w:ascii="SimSun" w:hAnsi="SimSun" w:eastAsia="SimSun" w:cs="SimSun"/>
                <w:sz w:val="15"/>
                <w:szCs w:val="15"/>
              </w:rPr>
            </w:pPr>
            <w:r>
              <w:rPr>
                <w:rFonts w:ascii="SimSun" w:hAnsi="SimSun" w:eastAsia="SimSun" w:cs="SimSun"/>
                <w:sz w:val="15"/>
                <w:szCs w:val="15"/>
                <w:color w:val="212529"/>
                <w:spacing w:val="2"/>
              </w:rPr>
              <w:t>205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544" w:type="dxa"/>
            <w:vAlign w:val="top"/>
          </w:tcPr>
          <w:p>
            <w:pPr>
              <w:ind w:right="22"/>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737.77</w:t>
            </w:r>
          </w:p>
        </w:tc>
        <w:tc>
          <w:tcPr>
            <w:tcW w:w="1415" w:type="dxa"/>
            <w:vAlign w:val="top"/>
          </w:tcPr>
          <w:p>
            <w:pPr>
              <w:ind w:left="903"/>
              <w:spacing w:before="92" w:line="191" w:lineRule="auto"/>
              <w:rPr>
                <w:rFonts w:ascii="SimSun" w:hAnsi="SimSun" w:eastAsia="SimSun" w:cs="SimSun"/>
                <w:sz w:val="15"/>
                <w:szCs w:val="15"/>
              </w:rPr>
            </w:pPr>
            <w:r>
              <w:rPr>
                <w:rFonts w:ascii="SimSun" w:hAnsi="SimSun" w:eastAsia="SimSun" w:cs="SimSun"/>
                <w:sz w:val="15"/>
                <w:szCs w:val="15"/>
                <w:color w:val="212529"/>
                <w:spacing w:val="4"/>
              </w:rPr>
              <w:t>669.11</w:t>
            </w:r>
          </w:p>
        </w:tc>
        <w:tc>
          <w:tcPr>
            <w:tcW w:w="1377" w:type="dxa"/>
            <w:vAlign w:val="top"/>
          </w:tcPr>
          <w:p>
            <w:pPr>
              <w:ind w:left="946"/>
              <w:spacing w:before="93" w:line="190" w:lineRule="auto"/>
              <w:rPr>
                <w:rFonts w:ascii="SimSun" w:hAnsi="SimSun" w:eastAsia="SimSun" w:cs="SimSun"/>
                <w:sz w:val="15"/>
                <w:szCs w:val="15"/>
              </w:rPr>
            </w:pPr>
            <w:r>
              <w:rPr>
                <w:rFonts w:ascii="SimSun" w:hAnsi="SimSun" w:eastAsia="SimSun" w:cs="SimSun"/>
                <w:sz w:val="15"/>
                <w:szCs w:val="15"/>
                <w:color w:val="212529"/>
                <w:spacing w:val="4"/>
              </w:rPr>
              <w:t>68.66</w:t>
            </w:r>
          </w:p>
        </w:tc>
      </w:tr>
      <w:tr>
        <w:trPr>
          <w:trHeight w:val="292" w:hRule="atLeast"/>
        </w:trPr>
        <w:tc>
          <w:tcPr>
            <w:tcW w:w="1679"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4"/>
              </w:rPr>
              <w:t>20502</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544" w:type="dxa"/>
            <w:vAlign w:val="top"/>
          </w:tcPr>
          <w:p>
            <w:pPr>
              <w:ind w:right="22"/>
              <w:spacing w:before="94" w:line="190" w:lineRule="auto"/>
              <w:jc w:val="right"/>
              <w:rPr>
                <w:rFonts w:ascii="SimSun" w:hAnsi="SimSun" w:eastAsia="SimSun" w:cs="SimSun"/>
                <w:sz w:val="15"/>
                <w:szCs w:val="15"/>
              </w:rPr>
            </w:pPr>
            <w:r>
              <w:rPr>
                <w:rFonts w:ascii="SimSun" w:hAnsi="SimSun" w:eastAsia="SimSun" w:cs="SimSun"/>
                <w:sz w:val="15"/>
                <w:szCs w:val="15"/>
                <w:color w:val="212529"/>
                <w:spacing w:val="4"/>
              </w:rPr>
              <w:t>737.77</w:t>
            </w:r>
          </w:p>
        </w:tc>
        <w:tc>
          <w:tcPr>
            <w:tcW w:w="1415" w:type="dxa"/>
            <w:vAlign w:val="top"/>
          </w:tcPr>
          <w:p>
            <w:pPr>
              <w:ind w:left="903"/>
              <w:spacing w:before="93" w:line="191" w:lineRule="auto"/>
              <w:rPr>
                <w:rFonts w:ascii="SimSun" w:hAnsi="SimSun" w:eastAsia="SimSun" w:cs="SimSun"/>
                <w:sz w:val="15"/>
                <w:szCs w:val="15"/>
              </w:rPr>
            </w:pPr>
            <w:r>
              <w:rPr>
                <w:rFonts w:ascii="SimSun" w:hAnsi="SimSun" w:eastAsia="SimSun" w:cs="SimSun"/>
                <w:sz w:val="15"/>
                <w:szCs w:val="15"/>
                <w:color w:val="212529"/>
                <w:spacing w:val="4"/>
              </w:rPr>
              <w:t>669.11</w:t>
            </w:r>
          </w:p>
        </w:tc>
        <w:tc>
          <w:tcPr>
            <w:tcW w:w="1377" w:type="dxa"/>
            <w:vAlign w:val="top"/>
          </w:tcPr>
          <w:p>
            <w:pPr>
              <w:ind w:left="946"/>
              <w:spacing w:before="94" w:line="190" w:lineRule="auto"/>
              <w:rPr>
                <w:rFonts w:ascii="SimSun" w:hAnsi="SimSun" w:eastAsia="SimSun" w:cs="SimSun"/>
                <w:sz w:val="15"/>
                <w:szCs w:val="15"/>
              </w:rPr>
            </w:pPr>
            <w:r>
              <w:rPr>
                <w:rFonts w:ascii="SimSun" w:hAnsi="SimSun" w:eastAsia="SimSun" w:cs="SimSun"/>
                <w:sz w:val="15"/>
                <w:szCs w:val="15"/>
                <w:color w:val="212529"/>
                <w:spacing w:val="4"/>
              </w:rPr>
              <w:t>68.66</w:t>
            </w:r>
          </w:p>
        </w:tc>
      </w:tr>
      <w:tr>
        <w:trPr>
          <w:trHeight w:val="292" w:hRule="atLeast"/>
        </w:trPr>
        <w:tc>
          <w:tcPr>
            <w:tcW w:w="1679"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4"/>
              </w:rPr>
              <w:t>2050202</w:t>
            </w:r>
          </w:p>
        </w:tc>
        <w:tc>
          <w:tcPr>
            <w:tcW w:w="3143" w:type="dxa"/>
            <w:vAlign w:val="top"/>
          </w:tcPr>
          <w:p>
            <w:pPr>
              <w:ind w:left="3"/>
              <w:spacing w:before="70" w:line="229" w:lineRule="auto"/>
              <w:rPr>
                <w:rFonts w:ascii="SimSun" w:hAnsi="SimSun" w:eastAsia="SimSun" w:cs="SimSun"/>
                <w:sz w:val="15"/>
                <w:szCs w:val="15"/>
              </w:rPr>
            </w:pPr>
            <w:r>
              <w:rPr>
                <w:rFonts w:ascii="SimSun" w:hAnsi="SimSun" w:eastAsia="SimSun" w:cs="SimSun"/>
                <w:sz w:val="15"/>
                <w:szCs w:val="15"/>
                <w:color w:val="212529"/>
                <w:spacing w:val="8"/>
              </w:rPr>
              <w:t>小学教育</w:t>
            </w:r>
          </w:p>
        </w:tc>
        <w:tc>
          <w:tcPr>
            <w:tcW w:w="1544" w:type="dxa"/>
            <w:vAlign w:val="top"/>
          </w:tcPr>
          <w:p>
            <w:pPr>
              <w:ind w:right="22"/>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737.77</w:t>
            </w:r>
          </w:p>
        </w:tc>
        <w:tc>
          <w:tcPr>
            <w:tcW w:w="1415" w:type="dxa"/>
            <w:vAlign w:val="top"/>
          </w:tcPr>
          <w:p>
            <w:pPr>
              <w:ind w:left="903"/>
              <w:spacing w:before="94" w:line="191" w:lineRule="auto"/>
              <w:rPr>
                <w:rFonts w:ascii="SimSun" w:hAnsi="SimSun" w:eastAsia="SimSun" w:cs="SimSun"/>
                <w:sz w:val="15"/>
                <w:szCs w:val="15"/>
              </w:rPr>
            </w:pPr>
            <w:r>
              <w:rPr>
                <w:rFonts w:ascii="SimSun" w:hAnsi="SimSun" w:eastAsia="SimSun" w:cs="SimSun"/>
                <w:sz w:val="15"/>
                <w:szCs w:val="15"/>
                <w:color w:val="212529"/>
                <w:spacing w:val="4"/>
              </w:rPr>
              <w:t>669.11</w:t>
            </w:r>
          </w:p>
        </w:tc>
        <w:tc>
          <w:tcPr>
            <w:tcW w:w="1377" w:type="dxa"/>
            <w:vAlign w:val="top"/>
          </w:tcPr>
          <w:p>
            <w:pPr>
              <w:ind w:left="946"/>
              <w:spacing w:before="95" w:line="190" w:lineRule="auto"/>
              <w:rPr>
                <w:rFonts w:ascii="SimSun" w:hAnsi="SimSun" w:eastAsia="SimSun" w:cs="SimSun"/>
                <w:sz w:val="15"/>
                <w:szCs w:val="15"/>
              </w:rPr>
            </w:pPr>
            <w:r>
              <w:rPr>
                <w:rFonts w:ascii="SimSun" w:hAnsi="SimSun" w:eastAsia="SimSun" w:cs="SimSun"/>
                <w:sz w:val="15"/>
                <w:szCs w:val="15"/>
                <w:color w:val="212529"/>
                <w:spacing w:val="4"/>
              </w:rPr>
              <w:t>68.66</w:t>
            </w:r>
          </w:p>
        </w:tc>
      </w:tr>
      <w:tr>
        <w:trPr>
          <w:trHeight w:val="292" w:hRule="atLeast"/>
        </w:trPr>
        <w:tc>
          <w:tcPr>
            <w:tcW w:w="1679"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143"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87.72</w:t>
            </w:r>
          </w:p>
        </w:tc>
        <w:tc>
          <w:tcPr>
            <w:tcW w:w="1415" w:type="dxa"/>
            <w:vAlign w:val="top"/>
          </w:tcPr>
          <w:p>
            <w:pPr>
              <w:ind w:left="983"/>
              <w:spacing w:before="95" w:line="190" w:lineRule="auto"/>
              <w:rPr>
                <w:rFonts w:ascii="SimSun" w:hAnsi="SimSun" w:eastAsia="SimSun" w:cs="SimSun"/>
                <w:sz w:val="15"/>
                <w:szCs w:val="15"/>
              </w:rPr>
            </w:pPr>
            <w:r>
              <w:rPr>
                <w:rFonts w:ascii="SimSun" w:hAnsi="SimSun" w:eastAsia="SimSun" w:cs="SimSun"/>
                <w:sz w:val="15"/>
                <w:szCs w:val="15"/>
                <w:color w:val="212529"/>
                <w:spacing w:val="4"/>
              </w:rPr>
              <w:t>87.72</w:t>
            </w:r>
          </w:p>
        </w:tc>
        <w:tc>
          <w:tcPr>
            <w:tcW w:w="1377" w:type="dxa"/>
            <w:vAlign w:val="top"/>
          </w:tcPr>
          <w:p>
            <w:pPr>
              <w:pStyle w:val="TableText"/>
              <w:rPr/>
            </w:pPr>
            <w:r/>
          </w:p>
        </w:tc>
      </w:tr>
      <w:tr>
        <w:trPr>
          <w:trHeight w:val="292" w:hRule="atLeast"/>
        </w:trPr>
        <w:tc>
          <w:tcPr>
            <w:tcW w:w="1679" w:type="dxa"/>
            <w:vAlign w:val="top"/>
          </w:tcPr>
          <w:p>
            <w:pPr>
              <w:ind w:left="8"/>
              <w:spacing w:before="96"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96" w:line="190" w:lineRule="auto"/>
              <w:jc w:val="right"/>
              <w:rPr>
                <w:rFonts w:ascii="SimSun" w:hAnsi="SimSun" w:eastAsia="SimSun" w:cs="SimSun"/>
                <w:sz w:val="15"/>
                <w:szCs w:val="15"/>
              </w:rPr>
            </w:pPr>
            <w:r>
              <w:rPr>
                <w:rFonts w:ascii="SimSun" w:hAnsi="SimSun" w:eastAsia="SimSun" w:cs="SimSun"/>
                <w:sz w:val="15"/>
                <w:szCs w:val="15"/>
                <w:color w:val="212529"/>
                <w:spacing w:val="4"/>
              </w:rPr>
              <w:t>87.72</w:t>
            </w:r>
          </w:p>
        </w:tc>
        <w:tc>
          <w:tcPr>
            <w:tcW w:w="1415" w:type="dxa"/>
            <w:vAlign w:val="top"/>
          </w:tcPr>
          <w:p>
            <w:pPr>
              <w:ind w:left="983"/>
              <w:spacing w:before="96" w:line="190" w:lineRule="auto"/>
              <w:rPr>
                <w:rFonts w:ascii="SimSun" w:hAnsi="SimSun" w:eastAsia="SimSun" w:cs="SimSun"/>
                <w:sz w:val="15"/>
                <w:szCs w:val="15"/>
              </w:rPr>
            </w:pPr>
            <w:r>
              <w:rPr>
                <w:rFonts w:ascii="SimSun" w:hAnsi="SimSun" w:eastAsia="SimSun" w:cs="SimSun"/>
                <w:sz w:val="15"/>
                <w:szCs w:val="15"/>
                <w:color w:val="212529"/>
                <w:spacing w:val="4"/>
              </w:rPr>
              <w:t>87.72</w:t>
            </w:r>
          </w:p>
        </w:tc>
        <w:tc>
          <w:tcPr>
            <w:tcW w:w="1377" w:type="dxa"/>
            <w:vAlign w:val="top"/>
          </w:tcPr>
          <w:p>
            <w:pPr>
              <w:pStyle w:val="TableText"/>
              <w:rPr/>
            </w:pPr>
            <w:r/>
          </w:p>
        </w:tc>
      </w:tr>
      <w:tr>
        <w:trPr>
          <w:trHeight w:val="292" w:hRule="atLeast"/>
        </w:trPr>
        <w:tc>
          <w:tcPr>
            <w:tcW w:w="1679"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4"/>
              </w:rPr>
              <w:t>2080502</w:t>
            </w:r>
          </w:p>
        </w:tc>
        <w:tc>
          <w:tcPr>
            <w:tcW w:w="3143" w:type="dxa"/>
            <w:vAlign w:val="top"/>
          </w:tcPr>
          <w:p>
            <w:pPr>
              <w:spacing w:before="7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44"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8.06</w:t>
            </w:r>
          </w:p>
        </w:tc>
        <w:tc>
          <w:tcPr>
            <w:tcW w:w="1415" w:type="dxa"/>
            <w:vAlign w:val="top"/>
          </w:tcPr>
          <w:p>
            <w:pPr>
              <w:ind w:left="1065"/>
              <w:spacing w:before="97" w:line="190" w:lineRule="auto"/>
              <w:rPr>
                <w:rFonts w:ascii="SimSun" w:hAnsi="SimSun" w:eastAsia="SimSun" w:cs="SimSun"/>
                <w:sz w:val="15"/>
                <w:szCs w:val="15"/>
              </w:rPr>
            </w:pPr>
            <w:r>
              <w:rPr>
                <w:rFonts w:ascii="SimSun" w:hAnsi="SimSun" w:eastAsia="SimSun" w:cs="SimSun"/>
                <w:sz w:val="15"/>
                <w:szCs w:val="15"/>
                <w:color w:val="212529"/>
                <w:spacing w:val="3"/>
              </w:rPr>
              <w:t>8.06</w:t>
            </w:r>
          </w:p>
        </w:tc>
        <w:tc>
          <w:tcPr>
            <w:tcW w:w="1377" w:type="dxa"/>
            <w:vAlign w:val="top"/>
          </w:tcPr>
          <w:p>
            <w:pPr>
              <w:pStyle w:val="TableText"/>
              <w:rPr/>
            </w:pPr>
            <w:r/>
          </w:p>
        </w:tc>
      </w:tr>
      <w:tr>
        <w:trPr>
          <w:trHeight w:val="292" w:hRule="atLeast"/>
        </w:trPr>
        <w:tc>
          <w:tcPr>
            <w:tcW w:w="1679" w:type="dxa"/>
            <w:vAlign w:val="top"/>
          </w:tcPr>
          <w:p>
            <w:pPr>
              <w:ind w:left="8"/>
              <w:spacing w:before="98"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143" w:type="dxa"/>
            <w:vAlign w:val="top"/>
          </w:tcPr>
          <w:p>
            <w:pPr>
              <w:spacing w:before="7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79.65</w:t>
            </w:r>
          </w:p>
        </w:tc>
        <w:tc>
          <w:tcPr>
            <w:tcW w:w="1415" w:type="dxa"/>
            <w:vAlign w:val="top"/>
          </w:tcPr>
          <w:p>
            <w:pPr>
              <w:ind w:left="987"/>
              <w:spacing w:before="98" w:line="190" w:lineRule="auto"/>
              <w:rPr>
                <w:rFonts w:ascii="SimSun" w:hAnsi="SimSun" w:eastAsia="SimSun" w:cs="SimSun"/>
                <w:sz w:val="15"/>
                <w:szCs w:val="15"/>
              </w:rPr>
            </w:pPr>
            <w:r>
              <w:rPr>
                <w:rFonts w:ascii="SimSun" w:hAnsi="SimSun" w:eastAsia="SimSun" w:cs="SimSun"/>
                <w:sz w:val="15"/>
                <w:szCs w:val="15"/>
                <w:color w:val="212529"/>
                <w:spacing w:val="3"/>
              </w:rPr>
              <w:t>79.65</w:t>
            </w:r>
          </w:p>
        </w:tc>
        <w:tc>
          <w:tcPr>
            <w:tcW w:w="1377" w:type="dxa"/>
            <w:vAlign w:val="top"/>
          </w:tcPr>
          <w:p>
            <w:pPr>
              <w:pStyle w:val="TableText"/>
              <w:rPr/>
            </w:pPr>
            <w:r/>
          </w:p>
        </w:tc>
      </w:tr>
      <w:tr>
        <w:trPr>
          <w:trHeight w:val="292" w:hRule="atLeast"/>
        </w:trPr>
        <w:tc>
          <w:tcPr>
            <w:tcW w:w="1679"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143"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53.69</w:t>
            </w:r>
          </w:p>
        </w:tc>
        <w:tc>
          <w:tcPr>
            <w:tcW w:w="1415" w:type="dxa"/>
            <w:vAlign w:val="top"/>
          </w:tcPr>
          <w:p>
            <w:pPr>
              <w:ind w:left="986"/>
              <w:spacing w:before="98" w:line="190" w:lineRule="auto"/>
              <w:rPr>
                <w:rFonts w:ascii="SimSun" w:hAnsi="SimSun" w:eastAsia="SimSun" w:cs="SimSun"/>
                <w:sz w:val="15"/>
                <w:szCs w:val="15"/>
              </w:rPr>
            </w:pPr>
            <w:r>
              <w:rPr>
                <w:rFonts w:ascii="SimSun" w:hAnsi="SimSun" w:eastAsia="SimSun" w:cs="SimSun"/>
                <w:sz w:val="15"/>
                <w:szCs w:val="15"/>
                <w:color w:val="212529"/>
                <w:spacing w:val="3"/>
              </w:rPr>
              <w:t>53.69</w:t>
            </w:r>
          </w:p>
        </w:tc>
        <w:tc>
          <w:tcPr>
            <w:tcW w:w="1377" w:type="dxa"/>
            <w:vAlign w:val="top"/>
          </w:tcPr>
          <w:p>
            <w:pPr>
              <w:pStyle w:val="TableText"/>
              <w:rPr/>
            </w:pPr>
            <w:r/>
          </w:p>
        </w:tc>
      </w:tr>
      <w:tr>
        <w:trPr>
          <w:trHeight w:val="292" w:hRule="atLeast"/>
        </w:trPr>
        <w:tc>
          <w:tcPr>
            <w:tcW w:w="1679"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53.69</w:t>
            </w:r>
          </w:p>
        </w:tc>
        <w:tc>
          <w:tcPr>
            <w:tcW w:w="1415" w:type="dxa"/>
            <w:vAlign w:val="top"/>
          </w:tcPr>
          <w:p>
            <w:pPr>
              <w:ind w:left="986"/>
              <w:spacing w:before="99" w:line="190" w:lineRule="auto"/>
              <w:rPr>
                <w:rFonts w:ascii="SimSun" w:hAnsi="SimSun" w:eastAsia="SimSun" w:cs="SimSun"/>
                <w:sz w:val="15"/>
                <w:szCs w:val="15"/>
              </w:rPr>
            </w:pPr>
            <w:r>
              <w:rPr>
                <w:rFonts w:ascii="SimSun" w:hAnsi="SimSun" w:eastAsia="SimSun" w:cs="SimSun"/>
                <w:sz w:val="15"/>
                <w:szCs w:val="15"/>
                <w:color w:val="212529"/>
                <w:spacing w:val="3"/>
              </w:rPr>
              <w:t>53.69</w:t>
            </w:r>
          </w:p>
        </w:tc>
        <w:tc>
          <w:tcPr>
            <w:tcW w:w="1377" w:type="dxa"/>
            <w:vAlign w:val="top"/>
          </w:tcPr>
          <w:p>
            <w:pPr>
              <w:pStyle w:val="TableText"/>
              <w:rPr/>
            </w:pPr>
            <w:r/>
          </w:p>
        </w:tc>
      </w:tr>
      <w:tr>
        <w:trPr>
          <w:trHeight w:val="293"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32.36</w:t>
            </w:r>
          </w:p>
        </w:tc>
        <w:tc>
          <w:tcPr>
            <w:tcW w:w="1415" w:type="dxa"/>
            <w:vAlign w:val="top"/>
          </w:tcPr>
          <w:p>
            <w:pPr>
              <w:ind w:left="986"/>
              <w:spacing w:before="100" w:line="190" w:lineRule="auto"/>
              <w:rPr>
                <w:rFonts w:ascii="SimSun" w:hAnsi="SimSun" w:eastAsia="SimSun" w:cs="SimSun"/>
                <w:sz w:val="15"/>
                <w:szCs w:val="15"/>
              </w:rPr>
            </w:pPr>
            <w:r>
              <w:rPr>
                <w:rFonts w:ascii="SimSun" w:hAnsi="SimSun" w:eastAsia="SimSun" w:cs="SimSun"/>
                <w:sz w:val="15"/>
                <w:szCs w:val="15"/>
                <w:color w:val="212529"/>
                <w:spacing w:val="3"/>
              </w:rPr>
              <w:t>32.36</w:t>
            </w:r>
          </w:p>
        </w:tc>
        <w:tc>
          <w:tcPr>
            <w:tcW w:w="1377" w:type="dxa"/>
            <w:vAlign w:val="top"/>
          </w:tcPr>
          <w:p>
            <w:pPr>
              <w:pStyle w:val="TableText"/>
              <w:rPr/>
            </w:pPr>
            <w:r/>
          </w:p>
        </w:tc>
      </w:tr>
      <w:tr>
        <w:trPr>
          <w:trHeight w:val="293"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2101199</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44"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4"/>
              </w:rPr>
              <w:t>21.33</w:t>
            </w:r>
          </w:p>
        </w:tc>
        <w:tc>
          <w:tcPr>
            <w:tcW w:w="1415" w:type="dxa"/>
            <w:vAlign w:val="top"/>
          </w:tcPr>
          <w:p>
            <w:pPr>
              <w:ind w:left="985"/>
              <w:spacing w:before="99" w:line="191" w:lineRule="auto"/>
              <w:rPr>
                <w:rFonts w:ascii="SimSun" w:hAnsi="SimSun" w:eastAsia="SimSun" w:cs="SimSun"/>
                <w:sz w:val="15"/>
                <w:szCs w:val="15"/>
              </w:rPr>
            </w:pPr>
            <w:r>
              <w:rPr>
                <w:rFonts w:ascii="SimSun" w:hAnsi="SimSun" w:eastAsia="SimSun" w:cs="SimSun"/>
                <w:sz w:val="15"/>
                <w:szCs w:val="15"/>
                <w:color w:val="212529"/>
                <w:spacing w:val="4"/>
              </w:rPr>
              <w:t>21.33</w:t>
            </w:r>
          </w:p>
        </w:tc>
        <w:tc>
          <w:tcPr>
            <w:tcW w:w="1377" w:type="dxa"/>
            <w:vAlign w:val="top"/>
          </w:tcPr>
          <w:p>
            <w:pPr>
              <w:pStyle w:val="TableText"/>
              <w:rPr/>
            </w:pPr>
            <w:r/>
          </w:p>
        </w:tc>
      </w:tr>
      <w:tr>
        <w:trPr>
          <w:trHeight w:val="292" w:hRule="atLeast"/>
        </w:trPr>
        <w:tc>
          <w:tcPr>
            <w:tcW w:w="1679"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143"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4"/>
              </w:rPr>
              <w:t>62.67</w:t>
            </w:r>
          </w:p>
        </w:tc>
        <w:tc>
          <w:tcPr>
            <w:tcW w:w="1415" w:type="dxa"/>
            <w:vAlign w:val="top"/>
          </w:tcPr>
          <w:p>
            <w:pPr>
              <w:ind w:left="984"/>
              <w:spacing w:before="99" w:line="190" w:lineRule="auto"/>
              <w:rPr>
                <w:rFonts w:ascii="SimSun" w:hAnsi="SimSun" w:eastAsia="SimSun" w:cs="SimSun"/>
                <w:sz w:val="15"/>
                <w:szCs w:val="15"/>
              </w:rPr>
            </w:pPr>
            <w:r>
              <w:rPr>
                <w:rFonts w:ascii="SimSun" w:hAnsi="SimSun" w:eastAsia="SimSun" w:cs="SimSun"/>
                <w:sz w:val="15"/>
                <w:szCs w:val="15"/>
                <w:color w:val="212529"/>
                <w:spacing w:val="4"/>
              </w:rPr>
              <w:t>62.67</w:t>
            </w:r>
          </w:p>
        </w:tc>
        <w:tc>
          <w:tcPr>
            <w:tcW w:w="1377" w:type="dxa"/>
            <w:vAlign w:val="top"/>
          </w:tcPr>
          <w:p>
            <w:pPr>
              <w:pStyle w:val="TableText"/>
              <w:rPr/>
            </w:pPr>
            <w:r/>
          </w:p>
        </w:tc>
      </w:tr>
      <w:tr>
        <w:trPr>
          <w:trHeight w:val="293"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4"/>
              </w:rPr>
              <w:t>62.67</w:t>
            </w:r>
          </w:p>
        </w:tc>
        <w:tc>
          <w:tcPr>
            <w:tcW w:w="1415" w:type="dxa"/>
            <w:vAlign w:val="top"/>
          </w:tcPr>
          <w:p>
            <w:pPr>
              <w:ind w:left="984"/>
              <w:spacing w:before="100" w:line="190" w:lineRule="auto"/>
              <w:rPr>
                <w:rFonts w:ascii="SimSun" w:hAnsi="SimSun" w:eastAsia="SimSun" w:cs="SimSun"/>
                <w:sz w:val="15"/>
                <w:szCs w:val="15"/>
              </w:rPr>
            </w:pPr>
            <w:r>
              <w:rPr>
                <w:rFonts w:ascii="SimSun" w:hAnsi="SimSun" w:eastAsia="SimSun" w:cs="SimSun"/>
                <w:sz w:val="15"/>
                <w:szCs w:val="15"/>
                <w:color w:val="212529"/>
                <w:spacing w:val="4"/>
              </w:rPr>
              <w:t>62.67</w:t>
            </w:r>
          </w:p>
        </w:tc>
        <w:tc>
          <w:tcPr>
            <w:tcW w:w="1377" w:type="dxa"/>
            <w:vAlign w:val="top"/>
          </w:tcPr>
          <w:p>
            <w:pPr>
              <w:pStyle w:val="TableText"/>
              <w:rPr/>
            </w:pPr>
            <w:r/>
          </w:p>
        </w:tc>
      </w:tr>
      <w:tr>
        <w:trPr>
          <w:trHeight w:val="298"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4"/>
              </w:rPr>
              <w:t>62.67</w:t>
            </w:r>
          </w:p>
        </w:tc>
        <w:tc>
          <w:tcPr>
            <w:tcW w:w="1415" w:type="dxa"/>
            <w:vAlign w:val="top"/>
          </w:tcPr>
          <w:p>
            <w:pPr>
              <w:ind w:left="984"/>
              <w:spacing w:before="100" w:line="190" w:lineRule="auto"/>
              <w:rPr>
                <w:rFonts w:ascii="SimSun" w:hAnsi="SimSun" w:eastAsia="SimSun" w:cs="SimSun"/>
                <w:sz w:val="15"/>
                <w:szCs w:val="15"/>
              </w:rPr>
            </w:pPr>
            <w:r>
              <w:rPr>
                <w:rFonts w:ascii="SimSun" w:hAnsi="SimSun" w:eastAsia="SimSun" w:cs="SimSun"/>
                <w:sz w:val="15"/>
                <w:szCs w:val="15"/>
                <w:color w:val="212529"/>
                <w:spacing w:val="4"/>
              </w:rPr>
              <w:t>62.67</w:t>
            </w:r>
          </w:p>
        </w:tc>
        <w:tc>
          <w:tcPr>
            <w:tcW w:w="1377" w:type="dxa"/>
            <w:vAlign w:val="top"/>
          </w:tcPr>
          <w:p>
            <w:pPr>
              <w:pStyle w:val="TableText"/>
              <w:rPr/>
            </w:pPr>
            <w:r/>
          </w:p>
        </w:tc>
      </w:tr>
    </w:tbl>
    <w:p>
      <w:pPr>
        <w:rPr>
          <w:rFonts w:ascii="Arial"/>
          <w:sz w:val="21"/>
        </w:rPr>
      </w:pPr>
      <w:r/>
    </w:p>
    <w:p>
      <w:pPr>
        <w:sectPr>
          <w:footerReference w:type="default" r:id="rId11"/>
          <w:pgSz w:w="11900" w:h="16840"/>
          <w:pgMar w:top="610" w:right="600" w:bottom="312" w:left="600" w:header="357" w:footer="153" w:gutter="0"/>
        </w:sectPr>
        <w:rPr>
          <w:rFonts w:ascii="Arial" w:hAnsi="Arial" w:eastAsia="Arial" w:cs="Arial"/>
          <w:sz w:val="21"/>
          <w:szCs w:val="21"/>
        </w:rPr>
      </w:pPr>
    </w:p>
    <w:p>
      <w:pPr>
        <w:spacing w:before="119"/>
        <w:rPr/>
      </w:pPr>
      <w:r>
        <w:pict>
          <v:shape id="_x0000_s12" style="position:absolute;margin-left:68.2717pt;margin-top:58.2865pt;mso-position-vertical-relative:page;mso-position-horizontal-relative:page;width:258.15pt;height:10.85pt;z-index:25166540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2" w:id="52"/>
                  <w:bookmarkEnd w:id="52"/>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11" w:id="53"/>
            <w:bookmarkEnd w:id="53"/>
            <w:bookmarkStart w:name="bookmark12" w:id="54"/>
            <w:bookmarkEnd w:id="54"/>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单位名称：兴县第二实验学校</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0"/>
              <w:spacing w:before="87" w:line="186" w:lineRule="auto"/>
              <w:rPr>
                <w:sz w:val="13"/>
                <w:szCs w:val="13"/>
              </w:rPr>
            </w:pPr>
            <w:r>
              <w:rPr>
                <w:sz w:val="13"/>
                <w:szCs w:val="13"/>
                <w:color w:val="212529"/>
                <w:spacing w:val="4"/>
              </w:rPr>
              <w:t>873.</w:t>
            </w:r>
            <w:r>
              <w:rPr>
                <w:sz w:val="13"/>
                <w:szCs w:val="13"/>
                <w:color w:val="212529"/>
                <w:spacing w:val="16"/>
                <w:w w:val="101"/>
              </w:rPr>
              <w:t xml:space="preserve"> </w:t>
            </w:r>
            <w:r>
              <w:rPr>
                <w:sz w:val="13"/>
                <w:szCs w:val="13"/>
                <w:color w:val="212529"/>
                <w:spacing w:val="4"/>
              </w:rPr>
              <w:t>18</w:t>
            </w:r>
          </w:p>
        </w:tc>
        <w:tc>
          <w:tcPr>
            <w:tcW w:w="1188" w:type="dxa"/>
            <w:vAlign w:val="top"/>
          </w:tcPr>
          <w:p>
            <w:pPr>
              <w:pStyle w:val="TableText"/>
              <w:ind w:left="683"/>
              <w:spacing w:before="87" w:line="172" w:lineRule="auto"/>
              <w:rPr>
                <w:sz w:val="14"/>
                <w:szCs w:val="14"/>
              </w:rPr>
            </w:pPr>
            <w:r>
              <w:rPr>
                <w:sz w:val="14"/>
                <w:szCs w:val="14"/>
                <w:color w:val="212529"/>
              </w:rPr>
              <w:t>835.</w:t>
            </w:r>
            <w:r>
              <w:rPr>
                <w:sz w:val="14"/>
                <w:szCs w:val="14"/>
                <w:color w:val="212529"/>
                <w:spacing w:val="6"/>
              </w:rPr>
              <w:t xml:space="preserve"> </w:t>
            </w:r>
            <w:r>
              <w:rPr>
                <w:sz w:val="14"/>
                <w:szCs w:val="14"/>
                <w:color w:val="212529"/>
              </w:rPr>
              <w:t>32</w:t>
            </w:r>
          </w:p>
        </w:tc>
        <w:tc>
          <w:tcPr>
            <w:tcW w:w="1118" w:type="dxa"/>
            <w:vAlign w:val="top"/>
          </w:tcPr>
          <w:p>
            <w:pPr>
              <w:pStyle w:val="TableText"/>
              <w:ind w:left="691"/>
              <w:spacing w:before="87" w:line="186" w:lineRule="auto"/>
              <w:rPr>
                <w:sz w:val="13"/>
                <w:szCs w:val="13"/>
              </w:rPr>
            </w:pPr>
            <w:r>
              <w:rPr>
                <w:sz w:val="13"/>
                <w:szCs w:val="13"/>
                <w:color w:val="212529"/>
                <w:spacing w:val="3"/>
              </w:rPr>
              <w:t>37.</w:t>
            </w:r>
            <w:r>
              <w:rPr>
                <w:sz w:val="13"/>
                <w:szCs w:val="13"/>
                <w:color w:val="212529"/>
                <w:spacing w:val="15"/>
                <w:w w:val="101"/>
              </w:rPr>
              <w:t xml:space="preserve"> </w:t>
            </w:r>
            <w:r>
              <w:rPr>
                <w:sz w:val="13"/>
                <w:szCs w:val="13"/>
                <w:color w:val="212529"/>
                <w:spacing w:val="3"/>
              </w:rPr>
              <w:t>86</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808.63</w:t>
            </w:r>
          </w:p>
        </w:tc>
        <w:tc>
          <w:tcPr>
            <w:tcW w:w="1188" w:type="dxa"/>
            <w:vAlign w:val="top"/>
          </w:tcPr>
          <w:p>
            <w:pPr>
              <w:ind w:right="16"/>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808.63</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3" w:line="191" w:lineRule="auto"/>
              <w:jc w:val="right"/>
              <w:rPr>
                <w:rFonts w:ascii="SimSun" w:hAnsi="SimSun" w:eastAsia="SimSun" w:cs="SimSun"/>
                <w:sz w:val="15"/>
                <w:szCs w:val="15"/>
              </w:rPr>
            </w:pPr>
            <w:r>
              <w:rPr>
                <w:rFonts w:ascii="SimSun" w:hAnsi="SimSun" w:eastAsia="SimSun" w:cs="SimSun"/>
                <w:sz w:val="15"/>
                <w:szCs w:val="15"/>
                <w:color w:val="212529"/>
                <w:spacing w:val="4"/>
              </w:rPr>
              <w:t>301.63</w:t>
            </w:r>
          </w:p>
        </w:tc>
        <w:tc>
          <w:tcPr>
            <w:tcW w:w="1188" w:type="dxa"/>
            <w:vAlign w:val="top"/>
          </w:tcPr>
          <w:p>
            <w:pPr>
              <w:ind w:right="16"/>
              <w:spacing w:before="93" w:line="191" w:lineRule="auto"/>
              <w:jc w:val="right"/>
              <w:rPr>
                <w:rFonts w:ascii="SimSun" w:hAnsi="SimSun" w:eastAsia="SimSun" w:cs="SimSun"/>
                <w:sz w:val="15"/>
                <w:szCs w:val="15"/>
              </w:rPr>
            </w:pPr>
            <w:r>
              <w:rPr>
                <w:rFonts w:ascii="SimSun" w:hAnsi="SimSun" w:eastAsia="SimSun" w:cs="SimSun"/>
                <w:sz w:val="15"/>
                <w:szCs w:val="15"/>
                <w:color w:val="212529"/>
                <w:spacing w:val="4"/>
              </w:rPr>
              <w:t>301.63</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49.05</w:t>
            </w:r>
          </w:p>
        </w:tc>
        <w:tc>
          <w:tcPr>
            <w:tcW w:w="1188" w:type="dxa"/>
            <w:vAlign w:val="top"/>
          </w:tcPr>
          <w:p>
            <w:pPr>
              <w:ind w:right="16"/>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49.05</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185.45</w:t>
            </w:r>
          </w:p>
        </w:tc>
        <w:tc>
          <w:tcPr>
            <w:tcW w:w="1188" w:type="dxa"/>
            <w:vAlign w:val="top"/>
          </w:tcPr>
          <w:p>
            <w:pPr>
              <w:ind w:right="16"/>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185.45</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79.65</w:t>
            </w:r>
          </w:p>
        </w:tc>
        <w:tc>
          <w:tcPr>
            <w:tcW w:w="1188" w:type="dxa"/>
            <w:vAlign w:val="top"/>
          </w:tcPr>
          <w:p>
            <w:pPr>
              <w:ind w:right="16"/>
              <w:spacing w:before="96" w:line="190" w:lineRule="auto"/>
              <w:jc w:val="right"/>
              <w:rPr>
                <w:rFonts w:ascii="SimSun" w:hAnsi="SimSun" w:eastAsia="SimSun" w:cs="SimSun"/>
                <w:sz w:val="15"/>
                <w:szCs w:val="15"/>
              </w:rPr>
            </w:pPr>
            <w:r>
              <w:rPr>
                <w:rFonts w:ascii="SimSun" w:hAnsi="SimSun" w:eastAsia="SimSun" w:cs="SimSun"/>
                <w:sz w:val="15"/>
                <w:szCs w:val="15"/>
                <w:color w:val="212529"/>
                <w:spacing w:val="3"/>
              </w:rPr>
              <w:t>79.65</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32.36</w:t>
            </w:r>
          </w:p>
        </w:tc>
        <w:tc>
          <w:tcPr>
            <w:tcW w:w="1188" w:type="dxa"/>
            <w:vAlign w:val="top"/>
          </w:tcPr>
          <w:p>
            <w:pPr>
              <w:ind w:right="16"/>
              <w:spacing w:before="97" w:line="190" w:lineRule="auto"/>
              <w:jc w:val="right"/>
              <w:rPr>
                <w:rFonts w:ascii="SimSun" w:hAnsi="SimSun" w:eastAsia="SimSun" w:cs="SimSun"/>
                <w:sz w:val="15"/>
                <w:szCs w:val="15"/>
              </w:rPr>
            </w:pPr>
            <w:r>
              <w:rPr>
                <w:rFonts w:ascii="SimSun" w:hAnsi="SimSun" w:eastAsia="SimSun" w:cs="SimSun"/>
                <w:sz w:val="15"/>
                <w:szCs w:val="15"/>
                <w:color w:val="212529"/>
                <w:spacing w:val="3"/>
              </w:rPr>
              <w:t>32.36</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8" w:line="190" w:lineRule="auto"/>
              <w:jc w:val="right"/>
              <w:rPr>
                <w:rFonts w:ascii="SimSun" w:hAnsi="SimSun" w:eastAsia="SimSun" w:cs="SimSun"/>
                <w:sz w:val="15"/>
                <w:szCs w:val="15"/>
              </w:rPr>
            </w:pPr>
            <w:r>
              <w:rPr>
                <w:rFonts w:ascii="SimSun" w:hAnsi="SimSun" w:eastAsia="SimSun" w:cs="SimSun"/>
                <w:sz w:val="15"/>
                <w:szCs w:val="15"/>
                <w:color w:val="212529"/>
                <w:spacing w:val="4"/>
              </w:rPr>
              <w:t>22.82</w:t>
            </w:r>
          </w:p>
        </w:tc>
        <w:tc>
          <w:tcPr>
            <w:tcW w:w="1188" w:type="dxa"/>
            <w:vAlign w:val="top"/>
          </w:tcPr>
          <w:p>
            <w:pPr>
              <w:ind w:right="16"/>
              <w:spacing w:before="98" w:line="190" w:lineRule="auto"/>
              <w:jc w:val="right"/>
              <w:rPr>
                <w:rFonts w:ascii="SimSun" w:hAnsi="SimSun" w:eastAsia="SimSun" w:cs="SimSun"/>
                <w:sz w:val="15"/>
                <w:szCs w:val="15"/>
              </w:rPr>
            </w:pPr>
            <w:r>
              <w:rPr>
                <w:rFonts w:ascii="SimSun" w:hAnsi="SimSun" w:eastAsia="SimSun" w:cs="SimSun"/>
                <w:sz w:val="15"/>
                <w:szCs w:val="15"/>
                <w:color w:val="212529"/>
                <w:spacing w:val="4"/>
              </w:rPr>
              <w:t>22.82</w:t>
            </w:r>
          </w:p>
        </w:tc>
        <w:tc>
          <w:tcPr>
            <w:tcW w:w="1118" w:type="dxa"/>
            <w:vAlign w:val="top"/>
          </w:tcPr>
          <w:p>
            <w:pPr>
              <w:pStyle w:val="TableText"/>
              <w:rPr/>
            </w:pPr>
            <w:r/>
          </w:p>
        </w:tc>
      </w:tr>
      <w:tr>
        <w:trPr>
          <w:trHeight w:val="292" w:hRule="atLeast"/>
        </w:trPr>
        <w:tc>
          <w:tcPr>
            <w:tcW w:w="3310"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8" w:line="190" w:lineRule="auto"/>
              <w:jc w:val="right"/>
              <w:rPr>
                <w:rFonts w:ascii="SimSun" w:hAnsi="SimSun" w:eastAsia="SimSun" w:cs="SimSun"/>
                <w:sz w:val="15"/>
                <w:szCs w:val="15"/>
              </w:rPr>
            </w:pPr>
            <w:r>
              <w:rPr>
                <w:rFonts w:ascii="SimSun" w:hAnsi="SimSun" w:eastAsia="SimSun" w:cs="SimSun"/>
                <w:sz w:val="15"/>
                <w:szCs w:val="15"/>
                <w:color w:val="212529"/>
                <w:spacing w:val="4"/>
              </w:rPr>
              <w:t>62.67</w:t>
            </w:r>
          </w:p>
        </w:tc>
        <w:tc>
          <w:tcPr>
            <w:tcW w:w="1188" w:type="dxa"/>
            <w:vAlign w:val="top"/>
          </w:tcPr>
          <w:p>
            <w:pPr>
              <w:ind w:right="16"/>
              <w:spacing w:before="98" w:line="190" w:lineRule="auto"/>
              <w:jc w:val="right"/>
              <w:rPr>
                <w:rFonts w:ascii="SimSun" w:hAnsi="SimSun" w:eastAsia="SimSun" w:cs="SimSun"/>
                <w:sz w:val="15"/>
                <w:szCs w:val="15"/>
              </w:rPr>
            </w:pPr>
            <w:r>
              <w:rPr>
                <w:rFonts w:ascii="SimSun" w:hAnsi="SimSun" w:eastAsia="SimSun" w:cs="SimSun"/>
                <w:sz w:val="15"/>
                <w:szCs w:val="15"/>
                <w:color w:val="212529"/>
                <w:spacing w:val="4"/>
              </w:rPr>
              <w:t>62.67</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75.00</w:t>
            </w:r>
          </w:p>
        </w:tc>
        <w:tc>
          <w:tcPr>
            <w:tcW w:w="1188" w:type="dxa"/>
            <w:vAlign w:val="top"/>
          </w:tcPr>
          <w:p>
            <w:pPr>
              <w:ind w:right="16"/>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75.00</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37.86</w:t>
            </w:r>
          </w:p>
        </w:tc>
        <w:tc>
          <w:tcPr>
            <w:tcW w:w="1188" w:type="dxa"/>
            <w:vAlign w:val="top"/>
          </w:tcPr>
          <w:p>
            <w:pPr>
              <w:pStyle w:val="TableText"/>
              <w:rPr/>
            </w:pPr>
            <w:r/>
          </w:p>
        </w:tc>
        <w:tc>
          <w:tcPr>
            <w:tcW w:w="1118"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37.86</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10.48</w:t>
            </w:r>
          </w:p>
        </w:tc>
        <w:tc>
          <w:tcPr>
            <w:tcW w:w="1188" w:type="dxa"/>
            <w:vAlign w:val="top"/>
          </w:tcPr>
          <w:p>
            <w:pPr>
              <w:pStyle w:val="TableText"/>
              <w:rPr/>
            </w:pPr>
            <w:r/>
          </w:p>
        </w:tc>
        <w:tc>
          <w:tcPr>
            <w:tcW w:w="1118"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10.48</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9.96</w:t>
            </w:r>
          </w:p>
        </w:tc>
        <w:tc>
          <w:tcPr>
            <w:tcW w:w="1188" w:type="dxa"/>
            <w:vAlign w:val="top"/>
          </w:tcPr>
          <w:p>
            <w:pPr>
              <w:pStyle w:val="TableText"/>
              <w:rPr/>
            </w:pPr>
            <w:r/>
          </w:p>
        </w:tc>
        <w:tc>
          <w:tcPr>
            <w:tcW w:w="1118"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9.96</w:t>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17.42</w:t>
            </w:r>
          </w:p>
        </w:tc>
        <w:tc>
          <w:tcPr>
            <w:tcW w:w="1188" w:type="dxa"/>
            <w:vAlign w:val="top"/>
          </w:tcPr>
          <w:p>
            <w:pPr>
              <w:pStyle w:val="TableText"/>
              <w:rPr/>
            </w:pPr>
            <w:r/>
          </w:p>
        </w:tc>
        <w:tc>
          <w:tcPr>
            <w:tcW w:w="1118"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17.42</w:t>
            </w:r>
          </w:p>
        </w:tc>
      </w:tr>
      <w:tr>
        <w:trPr>
          <w:trHeight w:val="292"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4"/>
              </w:rPr>
              <w:t>26.69</w:t>
            </w:r>
          </w:p>
        </w:tc>
        <w:tc>
          <w:tcPr>
            <w:tcW w:w="1188" w:type="dxa"/>
            <w:vAlign w:val="top"/>
          </w:tcPr>
          <w:p>
            <w:pPr>
              <w:ind w:right="16"/>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4"/>
              </w:rPr>
              <w:t>26.69</w:t>
            </w:r>
          </w:p>
        </w:tc>
        <w:tc>
          <w:tcPr>
            <w:tcW w:w="1118" w:type="dxa"/>
            <w:vAlign w:val="top"/>
          </w:tcPr>
          <w:p>
            <w:pPr>
              <w:pStyle w:val="TableText"/>
              <w:rPr/>
            </w:pPr>
            <w:r/>
          </w:p>
        </w:tc>
      </w:tr>
      <w:tr>
        <w:trPr>
          <w:trHeight w:val="293" w:hRule="atLeast"/>
        </w:trPr>
        <w:tc>
          <w:tcPr>
            <w:tcW w:w="3310" w:type="dxa"/>
            <w:vAlign w:val="top"/>
          </w:tcPr>
          <w:p>
            <w:pPr>
              <w:ind w:left="331"/>
              <w:spacing w:before="76"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6"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100" w:line="191" w:lineRule="auto"/>
              <w:jc w:val="right"/>
              <w:rPr>
                <w:rFonts w:ascii="SimSun" w:hAnsi="SimSun" w:eastAsia="SimSun" w:cs="SimSun"/>
                <w:sz w:val="15"/>
                <w:szCs w:val="15"/>
              </w:rPr>
            </w:pPr>
            <w:r>
              <w:rPr>
                <w:rFonts w:ascii="SimSun" w:hAnsi="SimSun" w:eastAsia="SimSun" w:cs="SimSun"/>
                <w:sz w:val="15"/>
                <w:szCs w:val="15"/>
                <w:color w:val="212529"/>
                <w:spacing w:val="2"/>
              </w:rPr>
              <w:t>16.69</w:t>
            </w:r>
          </w:p>
        </w:tc>
        <w:tc>
          <w:tcPr>
            <w:tcW w:w="1188" w:type="dxa"/>
            <w:vAlign w:val="top"/>
          </w:tcPr>
          <w:p>
            <w:pPr>
              <w:ind w:right="16"/>
              <w:spacing w:before="100" w:line="191" w:lineRule="auto"/>
              <w:jc w:val="right"/>
              <w:rPr>
                <w:rFonts w:ascii="SimSun" w:hAnsi="SimSun" w:eastAsia="SimSun" w:cs="SimSun"/>
                <w:sz w:val="15"/>
                <w:szCs w:val="15"/>
              </w:rPr>
            </w:pPr>
            <w:r>
              <w:rPr>
                <w:rFonts w:ascii="SimSun" w:hAnsi="SimSun" w:eastAsia="SimSun" w:cs="SimSun"/>
                <w:sz w:val="15"/>
                <w:szCs w:val="15"/>
                <w:color w:val="212529"/>
                <w:spacing w:val="2"/>
              </w:rPr>
              <w:t>16.69</w:t>
            </w:r>
          </w:p>
        </w:tc>
        <w:tc>
          <w:tcPr>
            <w:tcW w:w="1118" w:type="dxa"/>
            <w:vAlign w:val="top"/>
          </w:tcPr>
          <w:p>
            <w:pPr>
              <w:pStyle w:val="TableText"/>
              <w:rPr/>
            </w:pPr>
            <w:r/>
          </w:p>
        </w:tc>
      </w:tr>
      <w:tr>
        <w:trPr>
          <w:trHeight w:val="298" w:hRule="atLeast"/>
        </w:trPr>
        <w:tc>
          <w:tcPr>
            <w:tcW w:w="331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78" w:type="dxa"/>
            <w:vAlign w:val="top"/>
          </w:tcPr>
          <w:p>
            <w:pPr>
              <w:ind w:left="325"/>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88" w:type="dxa"/>
            <w:vAlign w:val="top"/>
          </w:tcPr>
          <w:p>
            <w:pPr>
              <w:ind w:right="19"/>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10.00</w:t>
            </w:r>
          </w:p>
        </w:tc>
        <w:tc>
          <w:tcPr>
            <w:tcW w:w="1188" w:type="dxa"/>
            <w:vAlign w:val="top"/>
          </w:tcPr>
          <w:p>
            <w:pPr>
              <w:ind w:right="16"/>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10.00</w:t>
            </w:r>
          </w:p>
        </w:tc>
        <w:tc>
          <w:tcPr>
            <w:tcW w:w="1118" w:type="dxa"/>
            <w:vAlign w:val="top"/>
          </w:tcPr>
          <w:p>
            <w:pPr>
              <w:pStyle w:val="TableText"/>
              <w:rPr/>
            </w:pPr>
            <w:r/>
          </w:p>
        </w:tc>
      </w:tr>
    </w:tbl>
    <w:p>
      <w:pPr>
        <w:rPr>
          <w:rFonts w:ascii="Arial"/>
          <w:sz w:val="21"/>
        </w:rPr>
      </w:pPr>
      <w:r/>
    </w:p>
    <w:p>
      <w:pPr>
        <w:sectPr>
          <w:footerReference w:type="default" r:id="rId12"/>
          <w:pgSz w:w="11900" w:h="16840"/>
          <w:pgMar w:top="610" w:right="600" w:bottom="312" w:left="600" w:header="357" w:footer="153" w:gutter="0"/>
        </w:sectPr>
        <w:rPr>
          <w:rFonts w:ascii="Arial" w:hAnsi="Arial" w:eastAsia="Arial" w:cs="Arial"/>
          <w:sz w:val="21"/>
          <w:szCs w:val="21"/>
        </w:rPr>
      </w:pPr>
    </w:p>
    <w:p>
      <w:pPr>
        <w:spacing w:before="119"/>
        <w:rPr/>
      </w:pPr>
      <w:r>
        <w:pict>
          <v:shape id="_x0000_s14" style="position:absolute;margin-left:68.2717pt;margin-top:58.2865pt;mso-position-vertical-relative:page;mso-position-horizontal-relative:page;width:206.25pt;height:10.85pt;z-index:25166643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3" w:id="55"/>
                  <w:bookmarkEnd w:id="55"/>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3" w:id="56"/>
            <w:bookmarkEnd w:id="56"/>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单位名称：兴县第二实验学校</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3"/>
          <w:pgSz w:w="11900" w:h="16840"/>
          <w:pgMar w:top="610" w:right="600" w:bottom="312" w:left="600" w:header="357" w:footer="153" w:gutter="0"/>
        </w:sectPr>
        <w:rPr>
          <w:rFonts w:ascii="Arial" w:hAnsi="Arial" w:eastAsia="Arial" w:cs="Arial"/>
          <w:sz w:val="21"/>
          <w:szCs w:val="21"/>
        </w:rPr>
      </w:pPr>
    </w:p>
    <w:p>
      <w:pPr>
        <w:spacing w:before="119"/>
        <w:rPr/>
      </w:pPr>
      <w:r>
        <w:pict>
          <v:shape id="_x0000_s16" style="position:absolute;margin-left:68.2717pt;margin-top:58.2865pt;mso-position-vertical-relative:page;mso-position-horizontal-relative:page;width:206.25pt;height:10.85pt;z-index:25166745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4" w:id="57"/>
                  <w:bookmarkEnd w:id="57"/>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4" w:id="58"/>
            <w:bookmarkEnd w:id="58"/>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单位名称：兴县第二实验学校</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4"/>
          <w:pgSz w:w="11900" w:h="16840"/>
          <w:pgMar w:top="610" w:right="600" w:bottom="312" w:left="600" w:header="357" w:footer="153" w:gutter="0"/>
        </w:sectPr>
        <w:rPr>
          <w:rFonts w:ascii="Arial" w:hAnsi="Arial" w:eastAsia="Arial" w:cs="Arial"/>
          <w:sz w:val="21"/>
          <w:szCs w:val="21"/>
        </w:rPr>
      </w:pPr>
    </w:p>
    <w:p>
      <w:pPr>
        <w:spacing w:before="119"/>
        <w:rPr/>
      </w:pPr>
      <w:r>
        <w:pict>
          <v:shape id="_x0000_s18" style="position:absolute;margin-left:68.2717pt;margin-top:58.2865pt;mso-position-vertical-relative:page;mso-position-horizontal-relative:page;width:225.75pt;height:10.85pt;z-index:25166950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5" w:id="59"/>
                  <w:bookmarkEnd w:id="59"/>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ict>
          <v:shape id="_x0000_s20" style="position:absolute;margin-left:68.2717pt;margin-top:246.947pt;mso-position-vertical-relative:page;mso-position-horizontal-relative:page;width:191.15pt;height:10.85pt;z-index:251668480;"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150"/>
        <w:gridCol w:w="1717"/>
        <w:gridCol w:w="983"/>
        <w:gridCol w:w="972"/>
        <w:gridCol w:w="1436"/>
        <w:gridCol w:w="1005"/>
        <w:gridCol w:w="961"/>
        <w:gridCol w:w="934"/>
      </w:tblGrid>
      <w:tr>
        <w:trPr>
          <w:trHeight w:val="383"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ind w:left="194"/>
              <w:spacing w:before="234" w:line="213"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7" w:hRule="atLeast"/>
        </w:trPr>
        <w:tc>
          <w:tcPr>
            <w:tcW w:w="9158" w:type="dxa"/>
            <w:vAlign w:val="top"/>
            <w:gridSpan w:val="8"/>
          </w:tcPr>
          <w:p>
            <w:pPr>
              <w:ind w:left="2153"/>
              <w:spacing w:before="78" w:line="200"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83" w:hRule="atLeast"/>
        </w:trPr>
        <w:tc>
          <w:tcPr>
            <w:tcW w:w="8224" w:type="dxa"/>
            <w:vAlign w:val="top"/>
            <w:gridSpan w:val="7"/>
            <w:tcBorders>
              <w:bottom w:val="nil"/>
            </w:tcBorders>
          </w:tcPr>
          <w:p>
            <w:pPr>
              <w:ind w:left="6"/>
              <w:spacing w:before="121" w:line="233" w:lineRule="auto"/>
              <w:rPr>
                <w:rFonts w:ascii="SimSun" w:hAnsi="SimSun" w:eastAsia="SimSun" w:cs="SimSun"/>
                <w:sz w:val="12"/>
                <w:szCs w:val="12"/>
              </w:rPr>
            </w:pPr>
            <w:r>
              <w:rPr>
                <w:rFonts w:ascii="SimSun" w:hAnsi="SimSun" w:eastAsia="SimSun" w:cs="SimSun"/>
                <w:sz w:val="12"/>
                <w:szCs w:val="12"/>
                <w:color w:val="212529"/>
                <w:spacing w:val="9"/>
              </w:rPr>
              <w:t>单位名称：兴县第二实验学校</w:t>
            </w:r>
          </w:p>
        </w:tc>
        <w:tc>
          <w:tcPr>
            <w:tcW w:w="934" w:type="dxa"/>
            <w:vAlign w:val="top"/>
            <w:tcBorders>
              <w:bottom w:val="nil"/>
            </w:tcBorders>
          </w:tcPr>
          <w:p>
            <w:pPr>
              <w:ind w:right="22"/>
              <w:spacing w:before="121" w:line="234" w:lineRule="auto"/>
              <w:jc w:val="right"/>
              <w:rPr>
                <w:rFonts w:ascii="SimSun" w:hAnsi="SimSun" w:eastAsia="SimSun" w:cs="SimSun"/>
                <w:sz w:val="12"/>
                <w:szCs w:val="12"/>
              </w:rPr>
            </w:pPr>
            <w:r>
              <w:rPr>
                <w:rFonts w:ascii="SimSun" w:hAnsi="SimSun" w:eastAsia="SimSun" w:cs="SimSun"/>
                <w:sz w:val="12"/>
                <w:szCs w:val="12"/>
                <w:color w:val="212529"/>
                <w:spacing w:val="8"/>
              </w:rPr>
              <w:t>单位：万元</w:t>
            </w:r>
          </w:p>
        </w:tc>
      </w:tr>
    </w:tbl>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1" w:hRule="atLeast"/>
        </w:trPr>
        <w:tc>
          <w:tcPr>
            <w:tcW w:w="3850" w:type="dxa"/>
            <w:vAlign w:val="top"/>
            <w:gridSpan w:val="3"/>
          </w:tcPr>
          <w:p>
            <w:pPr>
              <w:ind w:left="1118"/>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6" w:hRule="atLeast"/>
        </w:trPr>
        <w:tc>
          <w:tcPr>
            <w:tcW w:w="2867" w:type="dxa"/>
            <w:vAlign w:val="top"/>
            <w:gridSpan w:val="2"/>
          </w:tcPr>
          <w:p>
            <w:pPr>
              <w:ind w:left="1259"/>
              <w:spacing w:before="10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ind w:left="149"/>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ind w:left="38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ind w:left="331"/>
              <w:spacing w:before="29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ind w:left="130"/>
              <w:spacing w:before="299"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6" w:hRule="atLeast"/>
        </w:trPr>
        <w:tc>
          <w:tcPr>
            <w:tcW w:w="1150" w:type="dxa"/>
            <w:vAlign w:val="top"/>
          </w:tcPr>
          <w:p>
            <w:pPr>
              <w:ind w:left="78"/>
              <w:spacing w:before="10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6" w:hRule="atLeast"/>
        </w:trPr>
        <w:tc>
          <w:tcPr>
            <w:tcW w:w="2867" w:type="dxa"/>
            <w:vAlign w:val="top"/>
            <w:gridSpan w:val="2"/>
          </w:tcPr>
          <w:p>
            <w:pPr>
              <w:ind w:left="126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2"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bl>
    <w:tbl>
      <w:tblPr>
        <w:tblStyle w:val="TableNormal"/>
        <w:tblW w:w="9158" w:type="dxa"/>
        <w:tblInd w:w="783" w:type="dxa"/>
        <w:tblLayout w:type="fixed"/>
        <w:tblBorders>
          <w:left w:val="single" w:color="FFFFFF" w:sz="4" w:space="0"/>
          <w:bottom w:val="single" w:color="FFFFFF" w:sz="4" w:space="0"/>
          <w:right w:val="single" w:color="FFFFFF" w:sz="4" w:space="0"/>
        </w:tblBorders>
      </w:tblPr>
      <w:tblGrid>
        <w:gridCol w:w="9158"/>
      </w:tblGrid>
      <w:tr>
        <w:trPr>
          <w:trHeight w:val="379" w:hRule="atLeast"/>
        </w:trPr>
        <w:tc>
          <w:tcPr>
            <w:tcW w:w="9158" w:type="dxa"/>
            <w:vAlign w:val="top"/>
          </w:tcPr>
          <w:p>
            <w:pPr>
              <w:ind w:left="6"/>
              <w:spacing w:before="113"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2" w:type="dxa"/>
            <w:vAlign w:val="top"/>
            <w:tcBorders>
              <w:bottom w:val="single" w:color="FFFFFF" w:sz="4" w:space="0"/>
              <w:top w:val="single" w:color="FFFFFF" w:sz="4" w:space="0"/>
              <w:left w:val="single" w:color="FFFFFF" w:sz="2" w:space="0"/>
              <w:right w:val="single" w:color="FFFFFF" w:sz="2"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60"/>
            <w:bookmarkEnd w:id="60"/>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单位名称：兴县第二实验学校</w:t>
            </w:r>
          </w:p>
        </w:tc>
        <w:tc>
          <w:tcPr>
            <w:tcW w:w="1415" w:type="dxa"/>
            <w:vAlign w:val="top"/>
            <w:tcBorders>
              <w:top w:val="single" w:color="FFFFFF" w:sz="4" w:space="0"/>
              <w:left w:val="single" w:color="FFFFFF" w:sz="2" w:space="0"/>
              <w:right w:val="single" w:color="FFFFFF" w:sz="2" w:space="0"/>
            </w:tcBorders>
          </w:tcPr>
          <w:p>
            <w:pPr>
              <w:pStyle w:val="TableText"/>
              <w:rPr/>
            </w:pPr>
            <w:r/>
          </w:p>
        </w:tc>
        <w:tc>
          <w:tcPr>
            <w:tcW w:w="1442" w:type="dxa"/>
            <w:vAlign w:val="top"/>
            <w:tcBorders>
              <w:top w:val="single" w:color="FFFFFF" w:sz="4" w:space="0"/>
              <w:left w:val="single" w:color="FFFFFF" w:sz="2" w:space="0"/>
              <w:right w:val="single" w:color="FFFFFF" w:sz="2"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Pr>
          <w:p>
            <w:pPr>
              <w:ind w:left="1610"/>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bl>
    <w:tbl>
      <w:tblPr>
        <w:tblStyle w:val="TableNormal"/>
        <w:tblW w:w="9158" w:type="dxa"/>
        <w:tblInd w:w="7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3569"/>
        <w:gridCol w:w="1404"/>
        <w:gridCol w:w="1328"/>
        <w:gridCol w:w="1415"/>
        <w:gridCol w:w="1442"/>
      </w:tblGrid>
      <w:tr>
        <w:trPr>
          <w:trHeight w:val="379" w:hRule="atLeast"/>
        </w:trPr>
        <w:tc>
          <w:tcPr>
            <w:tcW w:w="3569" w:type="dxa"/>
            <w:vAlign w:val="top"/>
            <w:tcBorders>
              <w:top w:val="nil"/>
            </w:tcBorders>
          </w:tcPr>
          <w:p>
            <w:pPr>
              <w:ind w:left="5"/>
              <w:spacing w:before="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top w:val="nil"/>
            </w:tcBorders>
          </w:tcPr>
          <w:p>
            <w:pPr>
              <w:pStyle w:val="TableText"/>
              <w:rPr/>
            </w:pPr>
            <w:r/>
          </w:p>
        </w:tc>
        <w:tc>
          <w:tcPr>
            <w:tcW w:w="1328" w:type="dxa"/>
            <w:vAlign w:val="top"/>
            <w:tcBorders>
              <w:top w:val="nil"/>
            </w:tcBorders>
          </w:tcPr>
          <w:p>
            <w:pPr>
              <w:pStyle w:val="TableText"/>
              <w:rPr/>
            </w:pPr>
            <w:r/>
          </w:p>
        </w:tc>
        <w:tc>
          <w:tcPr>
            <w:tcW w:w="1415" w:type="dxa"/>
            <w:vAlign w:val="top"/>
            <w:tcBorders>
              <w:top w:val="nil"/>
            </w:tcBorders>
          </w:tcPr>
          <w:p>
            <w:pPr>
              <w:pStyle w:val="TableText"/>
              <w:rPr/>
            </w:pPr>
            <w:r/>
          </w:p>
        </w:tc>
        <w:tc>
          <w:tcPr>
            <w:tcW w:w="1442" w:type="dxa"/>
            <w:vAlign w:val="top"/>
            <w:tcBorders>
              <w:top w:val="nil"/>
            </w:tcBorders>
          </w:tcPr>
          <w:p>
            <w:pPr>
              <w:pStyle w:val="TableText"/>
              <w:rPr/>
            </w:pPr>
            <w:r/>
          </w:p>
        </w:tc>
      </w:tr>
    </w:tbl>
    <w:p>
      <w:pPr>
        <w:rPr>
          <w:rFonts w:ascii="Arial"/>
          <w:sz w:val="21"/>
        </w:rPr>
      </w:pPr>
      <w:r/>
    </w:p>
    <w:p>
      <w:pPr>
        <w:sectPr>
          <w:footerReference w:type="default" r:id="rId15"/>
          <w:pgSz w:w="11900" w:h="16840"/>
          <w:pgMar w:top="610" w:right="600" w:bottom="312" w:left="600" w:header="357" w:footer="153" w:gutter="0"/>
        </w:sectPr>
        <w:rPr>
          <w:rFonts w:ascii="Arial" w:hAnsi="Arial" w:eastAsia="Arial" w:cs="Arial"/>
          <w:sz w:val="21"/>
          <w:szCs w:val="21"/>
        </w:rPr>
      </w:pPr>
    </w:p>
    <w:p>
      <w:pPr>
        <w:spacing w:before="119"/>
        <w:rPr/>
      </w:pPr>
      <w:r>
        <w:pict>
          <v:shape id="_x0000_s22" style="position:absolute;margin-left:68.2717pt;margin-top:58.2865pt;mso-position-vertical-relative:page;mso-position-horizontal-relative:page;width:28.65pt;height:10.85pt;z-index:25167052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6" w:id="61"/>
                  <w:bookmarkEnd w:id="61"/>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16" w:id="62"/>
            <w:bookmarkEnd w:id="62"/>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单位名称：兴县第二实验学校</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6"/>
          <w:pgSz w:w="11900" w:h="16840"/>
          <w:pgMar w:top="610" w:right="600" w:bottom="312" w:left="600" w:header="357" w:footer="153" w:gutter="0"/>
        </w:sectPr>
        <w:rPr>
          <w:rFonts w:ascii="Arial" w:hAnsi="Arial" w:eastAsia="Arial" w:cs="Arial"/>
          <w:sz w:val="21"/>
          <w:szCs w:val="21"/>
        </w:rPr>
      </w:pPr>
    </w:p>
    <w:p>
      <w:pPr>
        <w:spacing w:before="119"/>
        <w:rPr/>
      </w:pPr>
      <w:r>
        <w:pict>
          <v:shape id="_x0000_s24" style="position:absolute;margin-left:68.2717pt;margin-top:58.2865pt;mso-position-vertical-relative:page;mso-position-horizontal-relative:page;width:180.3pt;height:10.85pt;z-index:25167257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7" w:id="63"/>
                  <w:bookmarkEnd w:id="63"/>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67"/>
        <w:gridCol w:w="1102"/>
        <w:gridCol w:w="1102"/>
        <w:gridCol w:w="842"/>
        <w:gridCol w:w="1274"/>
        <w:gridCol w:w="1102"/>
        <w:gridCol w:w="869"/>
      </w:tblGrid>
      <w:tr>
        <w:trPr>
          <w:trHeight w:val="384" w:hRule="atLeast"/>
        </w:trPr>
        <w:tc>
          <w:tcPr>
            <w:tcW w:w="286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71" w:type="dxa"/>
            <w:vAlign w:val="top"/>
            <w:gridSpan w:val="2"/>
            <w:tcBorders>
              <w:bottom w:val="single" w:color="FFFFFF" w:sz="4" w:space="0"/>
              <w:top w:val="single" w:color="FFFFFF" w:sz="4" w:space="0"/>
              <w:left w:val="single" w:color="FFFFFF" w:sz="2" w:space="0"/>
              <w:right w:val="single" w:color="FFFFFF" w:sz="2" w:space="0"/>
            </w:tcBorders>
          </w:tcPr>
          <w:p>
            <w:pPr>
              <w:ind w:left="116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7" w:id="64"/>
            <w:bookmarkEnd w:id="64"/>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187"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单位名称：兴县第二实验学校</w:t>
            </w:r>
          </w:p>
        </w:tc>
        <w:tc>
          <w:tcPr>
            <w:tcW w:w="1971" w:type="dxa"/>
            <w:vAlign w:val="top"/>
            <w:gridSpan w:val="2"/>
            <w:tcBorders>
              <w:top w:val="single" w:color="FFFFFF" w:sz="4" w:space="0"/>
              <w:left w:val="single" w:color="FFFFFF" w:sz="2" w:space="0"/>
              <w:right w:val="single" w:color="FFFFFF" w:sz="2" w:space="0"/>
            </w:tcBorders>
          </w:tcPr>
          <w:p>
            <w:pPr>
              <w:ind w:left="1298"/>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867" w:type="dxa"/>
            <w:vAlign w:val="top"/>
            <w:vMerge w:val="restart"/>
            <w:tcBorders>
              <w:bottom w:val="nil"/>
            </w:tcBorders>
          </w:tcPr>
          <w:p>
            <w:pPr>
              <w:ind w:left="1094"/>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02" w:type="dxa"/>
            <w:vAlign w:val="top"/>
            <w:vMerge w:val="restart"/>
            <w:tcBorders>
              <w:bottom w:val="nil"/>
            </w:tcBorders>
          </w:tcPr>
          <w:p>
            <w:pPr>
              <w:ind w:left="374"/>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18" w:type="dxa"/>
            <w:vAlign w:val="top"/>
            <w:gridSpan w:val="3"/>
          </w:tcPr>
          <w:p>
            <w:pPr>
              <w:ind w:left="103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102" w:type="dxa"/>
            <w:vAlign w:val="top"/>
            <w:vMerge w:val="restart"/>
            <w:tcBorders>
              <w:bottom w:val="nil"/>
            </w:tcBorders>
          </w:tcPr>
          <w:p>
            <w:pPr>
              <w:ind w:left="385" w:right="66" w:hanging="329"/>
              <w:spacing w:before="217"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5"/>
              </w:rPr>
              <w:t>资金</w:t>
            </w:r>
          </w:p>
        </w:tc>
        <w:tc>
          <w:tcPr>
            <w:tcW w:w="869" w:type="dxa"/>
            <w:vAlign w:val="top"/>
            <w:vMerge w:val="restart"/>
            <w:tcBorders>
              <w:bottom w:val="nil"/>
            </w:tcBorders>
          </w:tcPr>
          <w:p>
            <w:pPr>
              <w:ind w:left="9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867" w:type="dxa"/>
            <w:vAlign w:val="top"/>
            <w:vMerge w:val="continue"/>
            <w:tcBorders>
              <w:top w:val="nil"/>
            </w:tcBorders>
          </w:tcPr>
          <w:p>
            <w:pPr>
              <w:pStyle w:val="TableText"/>
              <w:rPr/>
            </w:pPr>
            <w:r/>
          </w:p>
        </w:tc>
        <w:tc>
          <w:tcPr>
            <w:tcW w:w="1102" w:type="dxa"/>
            <w:vAlign w:val="top"/>
            <w:vMerge w:val="continue"/>
            <w:tcBorders>
              <w:top w:val="nil"/>
            </w:tcBorders>
          </w:tcPr>
          <w:p>
            <w:pPr>
              <w:pStyle w:val="TableText"/>
              <w:rPr/>
            </w:pPr>
            <w:r/>
          </w:p>
        </w:tc>
        <w:tc>
          <w:tcPr>
            <w:tcW w:w="1102" w:type="dxa"/>
            <w:vAlign w:val="top"/>
          </w:tcPr>
          <w:p>
            <w:pPr>
              <w:ind w:left="4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42" w:type="dxa"/>
            <w:vAlign w:val="top"/>
          </w:tcPr>
          <w:p>
            <w:pPr>
              <w:ind w:left="163" w:right="104"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74" w:type="dxa"/>
            <w:vAlign w:val="top"/>
          </w:tcPr>
          <w:p>
            <w:pPr>
              <w:ind w:left="539" w:right="75" w:hanging="466"/>
              <w:spacing w:before="2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0"/>
              </w:rPr>
              <w:t>算</w:t>
            </w:r>
          </w:p>
        </w:tc>
        <w:tc>
          <w:tcPr>
            <w:tcW w:w="1102" w:type="dxa"/>
            <w:vAlign w:val="top"/>
            <w:vMerge w:val="continue"/>
            <w:tcBorders>
              <w:top w:val="nil"/>
            </w:tcBorders>
          </w:tcPr>
          <w:p>
            <w:pPr>
              <w:pStyle w:val="TableText"/>
              <w:rPr/>
            </w:pPr>
            <w:r/>
          </w:p>
        </w:tc>
        <w:tc>
          <w:tcPr>
            <w:tcW w:w="869" w:type="dxa"/>
            <w:vAlign w:val="top"/>
            <w:vMerge w:val="continue"/>
            <w:tcBorders>
              <w:top w:val="nil"/>
            </w:tcBorders>
          </w:tcPr>
          <w:p>
            <w:pPr>
              <w:pStyle w:val="TableText"/>
              <w:rPr/>
            </w:pPr>
            <w:r/>
          </w:p>
        </w:tc>
      </w:tr>
      <w:tr>
        <w:trPr>
          <w:trHeight w:val="378" w:hRule="atLeast"/>
        </w:trPr>
        <w:tc>
          <w:tcPr>
            <w:tcW w:w="2867" w:type="dxa"/>
            <w:vAlign w:val="top"/>
          </w:tcPr>
          <w:p>
            <w:pPr>
              <w:ind w:left="1392"/>
              <w:spacing w:before="137" w:line="191" w:lineRule="auto"/>
              <w:rPr>
                <w:rFonts w:ascii="SimSun" w:hAnsi="SimSun" w:eastAsia="SimSun" w:cs="SimSun"/>
                <w:sz w:val="15"/>
                <w:szCs w:val="15"/>
              </w:rPr>
            </w:pPr>
            <w:r>
              <w:rPr>
                <w:rFonts w:ascii="SimSun" w:hAnsi="SimSun" w:eastAsia="SimSun" w:cs="SimSun"/>
                <w:sz w:val="15"/>
                <w:szCs w:val="15"/>
                <w:color w:val="212529"/>
              </w:rPr>
              <w:t>1</w:t>
            </w:r>
          </w:p>
        </w:tc>
        <w:tc>
          <w:tcPr>
            <w:tcW w:w="1102" w:type="dxa"/>
            <w:vAlign w:val="top"/>
          </w:tcPr>
          <w:p>
            <w:pPr>
              <w:ind w:left="498"/>
              <w:spacing w:before="138" w:line="190" w:lineRule="auto"/>
              <w:rPr>
                <w:rFonts w:ascii="SimSun" w:hAnsi="SimSun" w:eastAsia="SimSun" w:cs="SimSun"/>
                <w:sz w:val="15"/>
                <w:szCs w:val="15"/>
              </w:rPr>
            </w:pPr>
            <w:r>
              <w:rPr>
                <w:rFonts w:ascii="SimSun" w:hAnsi="SimSun" w:eastAsia="SimSun" w:cs="SimSun"/>
                <w:sz w:val="15"/>
                <w:szCs w:val="15"/>
                <w:color w:val="212529"/>
              </w:rPr>
              <w:t>2</w:t>
            </w:r>
          </w:p>
        </w:tc>
        <w:tc>
          <w:tcPr>
            <w:tcW w:w="1102" w:type="dxa"/>
            <w:vAlign w:val="top"/>
          </w:tcPr>
          <w:p>
            <w:pPr>
              <w:ind w:left="501"/>
              <w:spacing w:before="138" w:line="190" w:lineRule="auto"/>
              <w:rPr>
                <w:rFonts w:ascii="SimSun" w:hAnsi="SimSun" w:eastAsia="SimSun" w:cs="SimSun"/>
                <w:sz w:val="15"/>
                <w:szCs w:val="15"/>
              </w:rPr>
            </w:pPr>
            <w:r>
              <w:rPr>
                <w:rFonts w:ascii="SimSun" w:hAnsi="SimSun" w:eastAsia="SimSun" w:cs="SimSun"/>
                <w:sz w:val="15"/>
                <w:szCs w:val="15"/>
                <w:color w:val="212529"/>
              </w:rPr>
              <w:t>3</w:t>
            </w:r>
          </w:p>
        </w:tc>
        <w:tc>
          <w:tcPr>
            <w:tcW w:w="842" w:type="dxa"/>
            <w:vAlign w:val="top"/>
          </w:tcPr>
          <w:p>
            <w:pPr>
              <w:ind w:left="368"/>
              <w:spacing w:before="138" w:line="190" w:lineRule="auto"/>
              <w:rPr>
                <w:rFonts w:ascii="SimSun" w:hAnsi="SimSun" w:eastAsia="SimSun" w:cs="SimSun"/>
                <w:sz w:val="15"/>
                <w:szCs w:val="15"/>
              </w:rPr>
            </w:pPr>
            <w:r>
              <w:rPr>
                <w:rFonts w:ascii="SimSun" w:hAnsi="SimSun" w:eastAsia="SimSun" w:cs="SimSun"/>
                <w:sz w:val="15"/>
                <w:szCs w:val="15"/>
                <w:color w:val="212529"/>
              </w:rPr>
              <w:t>4</w:t>
            </w:r>
          </w:p>
        </w:tc>
        <w:tc>
          <w:tcPr>
            <w:tcW w:w="1274" w:type="dxa"/>
            <w:vAlign w:val="top"/>
          </w:tcPr>
          <w:p>
            <w:pPr>
              <w:ind w:left="588"/>
              <w:spacing w:before="139" w:line="189" w:lineRule="auto"/>
              <w:rPr>
                <w:rFonts w:ascii="SimSun" w:hAnsi="SimSun" w:eastAsia="SimSun" w:cs="SimSun"/>
                <w:sz w:val="15"/>
                <w:szCs w:val="15"/>
              </w:rPr>
            </w:pPr>
            <w:r>
              <w:rPr>
                <w:rFonts w:ascii="SimSun" w:hAnsi="SimSun" w:eastAsia="SimSun" w:cs="SimSun"/>
                <w:sz w:val="15"/>
                <w:szCs w:val="15"/>
                <w:color w:val="212529"/>
              </w:rPr>
              <w:t>5</w:t>
            </w:r>
          </w:p>
        </w:tc>
        <w:tc>
          <w:tcPr>
            <w:tcW w:w="1102" w:type="dxa"/>
            <w:vAlign w:val="top"/>
          </w:tcPr>
          <w:p>
            <w:pPr>
              <w:ind w:left="503"/>
              <w:spacing w:before="138" w:line="190" w:lineRule="auto"/>
              <w:rPr>
                <w:rFonts w:ascii="SimSun" w:hAnsi="SimSun" w:eastAsia="SimSun" w:cs="SimSun"/>
                <w:sz w:val="15"/>
                <w:szCs w:val="15"/>
              </w:rPr>
            </w:pPr>
            <w:r>
              <w:rPr>
                <w:rFonts w:ascii="SimSun" w:hAnsi="SimSun" w:eastAsia="SimSun" w:cs="SimSun"/>
                <w:sz w:val="15"/>
                <w:szCs w:val="15"/>
                <w:color w:val="212529"/>
              </w:rPr>
              <w:t>6</w:t>
            </w:r>
          </w:p>
        </w:tc>
        <w:tc>
          <w:tcPr>
            <w:tcW w:w="869" w:type="dxa"/>
            <w:vAlign w:val="top"/>
          </w:tcPr>
          <w:p>
            <w:pPr>
              <w:ind w:left="389"/>
              <w:spacing w:before="139" w:line="189" w:lineRule="auto"/>
              <w:rPr>
                <w:rFonts w:ascii="SimSun" w:hAnsi="SimSun" w:eastAsia="SimSun" w:cs="SimSun"/>
                <w:sz w:val="15"/>
                <w:szCs w:val="15"/>
              </w:rPr>
            </w:pPr>
            <w:r>
              <w:rPr>
                <w:rFonts w:ascii="SimSun" w:hAnsi="SimSun" w:eastAsia="SimSun" w:cs="SimSun"/>
                <w:sz w:val="15"/>
                <w:szCs w:val="15"/>
                <w:color w:val="212529"/>
              </w:rPr>
              <w:t>7</w:t>
            </w:r>
          </w:p>
        </w:tc>
      </w:tr>
      <w:tr>
        <w:trPr>
          <w:trHeight w:val="378" w:hRule="atLeast"/>
        </w:trPr>
        <w:tc>
          <w:tcPr>
            <w:tcW w:w="2867"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兴县第二实验学校</w:t>
            </w:r>
          </w:p>
        </w:tc>
        <w:tc>
          <w:tcPr>
            <w:tcW w:w="1102" w:type="dxa"/>
            <w:vAlign w:val="top"/>
          </w:tcPr>
          <w:p>
            <w:pPr>
              <w:ind w:left="668"/>
              <w:spacing w:before="139" w:line="190" w:lineRule="auto"/>
              <w:rPr>
                <w:rFonts w:ascii="SimSun" w:hAnsi="SimSun" w:eastAsia="SimSun" w:cs="SimSun"/>
                <w:sz w:val="15"/>
                <w:szCs w:val="15"/>
              </w:rPr>
            </w:pPr>
            <w:r>
              <w:rPr>
                <w:rFonts w:ascii="SimSun" w:hAnsi="SimSun" w:eastAsia="SimSun" w:cs="SimSun"/>
                <w:sz w:val="15"/>
                <w:szCs w:val="15"/>
                <w:color w:val="212529"/>
                <w:spacing w:val="4"/>
              </w:rPr>
              <w:t>68.66</w:t>
            </w:r>
          </w:p>
        </w:tc>
        <w:tc>
          <w:tcPr>
            <w:tcW w:w="1102" w:type="dxa"/>
            <w:vAlign w:val="top"/>
          </w:tcPr>
          <w:p>
            <w:pPr>
              <w:ind w:left="671"/>
              <w:spacing w:before="139" w:line="190" w:lineRule="auto"/>
              <w:rPr>
                <w:rFonts w:ascii="SimSun" w:hAnsi="SimSun" w:eastAsia="SimSun" w:cs="SimSun"/>
                <w:sz w:val="15"/>
                <w:szCs w:val="15"/>
              </w:rPr>
            </w:pPr>
            <w:r>
              <w:rPr>
                <w:rFonts w:ascii="SimSun" w:hAnsi="SimSun" w:eastAsia="SimSun" w:cs="SimSun"/>
                <w:sz w:val="15"/>
                <w:szCs w:val="15"/>
                <w:color w:val="212529"/>
                <w:spacing w:val="4"/>
              </w:rPr>
              <w:t>68.66</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8" w:hRule="atLeast"/>
        </w:trPr>
        <w:tc>
          <w:tcPr>
            <w:tcW w:w="2867" w:type="dxa"/>
            <w:vAlign w:val="top"/>
          </w:tcPr>
          <w:p>
            <w:pPr>
              <w:ind w:left="9" w:right="102" w:firstLine="161"/>
              <w:spacing w:before="30" w:line="208" w:lineRule="auto"/>
              <w:rPr>
                <w:rFonts w:ascii="SimSun" w:hAnsi="SimSun" w:eastAsia="SimSun" w:cs="SimSun"/>
                <w:sz w:val="15"/>
                <w:szCs w:val="15"/>
              </w:rPr>
            </w:pPr>
            <w:r>
              <w:rPr>
                <w:rFonts w:ascii="SimSun" w:hAnsi="SimSun" w:eastAsia="SimSun" w:cs="SimSun"/>
                <w:sz w:val="15"/>
                <w:szCs w:val="15"/>
                <w:color w:val="212529"/>
                <w:spacing w:val="10"/>
              </w:rPr>
              <w:t>2025年义务教育家庭经济困难学生生</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0"/>
              </w:rPr>
              <w:t>活补助省级资金</w:t>
            </w:r>
          </w:p>
        </w:tc>
        <w:tc>
          <w:tcPr>
            <w:tcW w:w="1102" w:type="dxa"/>
            <w:vAlign w:val="top"/>
          </w:tcPr>
          <w:p>
            <w:pPr>
              <w:ind w:left="752"/>
              <w:spacing w:before="141" w:line="190" w:lineRule="auto"/>
              <w:rPr>
                <w:rFonts w:ascii="SimSun" w:hAnsi="SimSun" w:eastAsia="SimSun" w:cs="SimSun"/>
                <w:sz w:val="15"/>
                <w:szCs w:val="15"/>
              </w:rPr>
            </w:pPr>
            <w:r>
              <w:rPr>
                <w:rFonts w:ascii="SimSun" w:hAnsi="SimSun" w:eastAsia="SimSun" w:cs="SimSun"/>
                <w:sz w:val="15"/>
                <w:szCs w:val="15"/>
                <w:color w:val="212529"/>
                <w:spacing w:val="3"/>
              </w:rPr>
              <w:t>7.69</w:t>
            </w:r>
          </w:p>
        </w:tc>
        <w:tc>
          <w:tcPr>
            <w:tcW w:w="1102" w:type="dxa"/>
            <w:vAlign w:val="top"/>
          </w:tcPr>
          <w:p>
            <w:pPr>
              <w:ind w:left="754"/>
              <w:spacing w:before="141" w:line="190" w:lineRule="auto"/>
              <w:rPr>
                <w:rFonts w:ascii="SimSun" w:hAnsi="SimSun" w:eastAsia="SimSun" w:cs="SimSun"/>
                <w:sz w:val="15"/>
                <w:szCs w:val="15"/>
              </w:rPr>
            </w:pPr>
            <w:r>
              <w:rPr>
                <w:rFonts w:ascii="SimSun" w:hAnsi="SimSun" w:eastAsia="SimSun" w:cs="SimSun"/>
                <w:sz w:val="15"/>
                <w:szCs w:val="15"/>
                <w:color w:val="212529"/>
                <w:spacing w:val="3"/>
              </w:rPr>
              <w:t>7.69</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867" w:type="dxa"/>
            <w:vAlign w:val="top"/>
          </w:tcPr>
          <w:p>
            <w:pPr>
              <w:ind w:left="171"/>
              <w:spacing w:before="117" w:line="229" w:lineRule="auto"/>
              <w:rPr>
                <w:rFonts w:ascii="SimSun" w:hAnsi="SimSun" w:eastAsia="SimSun" w:cs="SimSun"/>
                <w:sz w:val="15"/>
                <w:szCs w:val="15"/>
              </w:rPr>
            </w:pPr>
            <w:r>
              <w:rPr>
                <w:rFonts w:ascii="SimSun" w:hAnsi="SimSun" w:eastAsia="SimSun" w:cs="SimSun"/>
                <w:sz w:val="15"/>
                <w:szCs w:val="15"/>
                <w:color w:val="212529"/>
                <w:spacing w:val="10"/>
              </w:rPr>
              <w:t>2025年义务教育三区补助县级资金</w:t>
            </w:r>
          </w:p>
        </w:tc>
        <w:tc>
          <w:tcPr>
            <w:tcW w:w="1102" w:type="dxa"/>
            <w:vAlign w:val="top"/>
          </w:tcPr>
          <w:p>
            <w:pPr>
              <w:ind w:left="679"/>
              <w:spacing w:before="141" w:line="191" w:lineRule="auto"/>
              <w:rPr>
                <w:rFonts w:ascii="SimSun" w:hAnsi="SimSun" w:eastAsia="SimSun" w:cs="SimSun"/>
                <w:sz w:val="15"/>
                <w:szCs w:val="15"/>
              </w:rPr>
            </w:pPr>
            <w:r>
              <w:rPr>
                <w:rFonts w:ascii="SimSun" w:hAnsi="SimSun" w:eastAsia="SimSun" w:cs="SimSun"/>
                <w:sz w:val="15"/>
                <w:szCs w:val="15"/>
                <w:color w:val="212529"/>
                <w:spacing w:val="2"/>
              </w:rPr>
              <w:t>10.08</w:t>
            </w:r>
          </w:p>
        </w:tc>
        <w:tc>
          <w:tcPr>
            <w:tcW w:w="1102" w:type="dxa"/>
            <w:vAlign w:val="top"/>
          </w:tcPr>
          <w:p>
            <w:pPr>
              <w:ind w:left="681"/>
              <w:spacing w:before="141" w:line="191" w:lineRule="auto"/>
              <w:rPr>
                <w:rFonts w:ascii="SimSun" w:hAnsi="SimSun" w:eastAsia="SimSun" w:cs="SimSun"/>
                <w:sz w:val="15"/>
                <w:szCs w:val="15"/>
              </w:rPr>
            </w:pPr>
            <w:r>
              <w:rPr>
                <w:rFonts w:ascii="SimSun" w:hAnsi="SimSun" w:eastAsia="SimSun" w:cs="SimSun"/>
                <w:sz w:val="15"/>
                <w:szCs w:val="15"/>
                <w:color w:val="212529"/>
                <w:spacing w:val="2"/>
              </w:rPr>
              <w:t>10.08</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867" w:type="dxa"/>
            <w:vAlign w:val="top"/>
          </w:tcPr>
          <w:p>
            <w:pPr>
              <w:ind w:left="9" w:right="102"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2025年城乡义务教育补助公用经费中</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央资金</w:t>
            </w:r>
          </w:p>
        </w:tc>
        <w:tc>
          <w:tcPr>
            <w:tcW w:w="1102" w:type="dxa"/>
            <w:vAlign w:val="top"/>
          </w:tcPr>
          <w:p>
            <w:pPr>
              <w:ind w:left="670"/>
              <w:spacing w:before="142" w:line="190" w:lineRule="auto"/>
              <w:rPr>
                <w:rFonts w:ascii="SimSun" w:hAnsi="SimSun" w:eastAsia="SimSun" w:cs="SimSun"/>
                <w:sz w:val="15"/>
                <w:szCs w:val="15"/>
              </w:rPr>
            </w:pPr>
            <w:r>
              <w:rPr>
                <w:rFonts w:ascii="SimSun" w:hAnsi="SimSun" w:eastAsia="SimSun" w:cs="SimSun"/>
                <w:sz w:val="15"/>
                <w:szCs w:val="15"/>
                <w:color w:val="212529"/>
                <w:spacing w:val="3"/>
              </w:rPr>
              <w:t>37.90</w:t>
            </w:r>
          </w:p>
        </w:tc>
        <w:tc>
          <w:tcPr>
            <w:tcW w:w="1102" w:type="dxa"/>
            <w:vAlign w:val="top"/>
          </w:tcPr>
          <w:p>
            <w:pPr>
              <w:ind w:left="673"/>
              <w:spacing w:before="142" w:line="190" w:lineRule="auto"/>
              <w:rPr>
                <w:rFonts w:ascii="SimSun" w:hAnsi="SimSun" w:eastAsia="SimSun" w:cs="SimSun"/>
                <w:sz w:val="15"/>
                <w:szCs w:val="15"/>
              </w:rPr>
            </w:pPr>
            <w:r>
              <w:rPr>
                <w:rFonts w:ascii="SimSun" w:hAnsi="SimSun" w:eastAsia="SimSun" w:cs="SimSun"/>
                <w:sz w:val="15"/>
                <w:szCs w:val="15"/>
                <w:color w:val="212529"/>
                <w:spacing w:val="3"/>
              </w:rPr>
              <w:t>37.90</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867" w:type="dxa"/>
            <w:vAlign w:val="top"/>
          </w:tcPr>
          <w:p>
            <w:pPr>
              <w:ind w:left="9" w:right="102"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2025年城乡义务教育补助公用经费中</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央资金（采购）</w:t>
            </w:r>
          </w:p>
        </w:tc>
        <w:tc>
          <w:tcPr>
            <w:tcW w:w="1102" w:type="dxa"/>
            <w:vAlign w:val="top"/>
          </w:tcPr>
          <w:p>
            <w:pPr>
              <w:ind w:left="751"/>
              <w:spacing w:before="142" w:line="190" w:lineRule="auto"/>
              <w:rPr>
                <w:rFonts w:ascii="SimSun" w:hAnsi="SimSun" w:eastAsia="SimSun" w:cs="SimSun"/>
                <w:sz w:val="15"/>
                <w:szCs w:val="15"/>
              </w:rPr>
            </w:pPr>
            <w:r>
              <w:rPr>
                <w:rFonts w:ascii="SimSun" w:hAnsi="SimSun" w:eastAsia="SimSun" w:cs="SimSun"/>
                <w:sz w:val="15"/>
                <w:szCs w:val="15"/>
                <w:color w:val="212529"/>
                <w:spacing w:val="3"/>
              </w:rPr>
              <w:t>3.00</w:t>
            </w:r>
          </w:p>
        </w:tc>
        <w:tc>
          <w:tcPr>
            <w:tcW w:w="1102" w:type="dxa"/>
            <w:vAlign w:val="top"/>
          </w:tcPr>
          <w:p>
            <w:pPr>
              <w:ind w:left="754"/>
              <w:spacing w:before="142" w:line="190" w:lineRule="auto"/>
              <w:rPr>
                <w:rFonts w:ascii="SimSun" w:hAnsi="SimSun" w:eastAsia="SimSun" w:cs="SimSun"/>
                <w:sz w:val="15"/>
                <w:szCs w:val="15"/>
              </w:rPr>
            </w:pPr>
            <w:r>
              <w:rPr>
                <w:rFonts w:ascii="SimSun" w:hAnsi="SimSun" w:eastAsia="SimSun" w:cs="SimSun"/>
                <w:sz w:val="15"/>
                <w:szCs w:val="15"/>
                <w:color w:val="212529"/>
                <w:spacing w:val="3"/>
              </w:rPr>
              <w:t>3.00</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84" w:hRule="atLeast"/>
        </w:trPr>
        <w:tc>
          <w:tcPr>
            <w:tcW w:w="2867"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9"/>
              </w:rPr>
              <w:t>2025年教育场地租赁费</w:t>
            </w:r>
          </w:p>
        </w:tc>
        <w:tc>
          <w:tcPr>
            <w:tcW w:w="1102" w:type="dxa"/>
            <w:vAlign w:val="top"/>
          </w:tcPr>
          <w:p>
            <w:pPr>
              <w:ind w:left="679"/>
              <w:spacing w:before="142" w:line="191"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1102" w:type="dxa"/>
            <w:vAlign w:val="top"/>
          </w:tcPr>
          <w:p>
            <w:pPr>
              <w:ind w:left="681"/>
              <w:spacing w:before="142" w:line="191"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bl>
    <w:p>
      <w:pPr>
        <w:rPr>
          <w:rFonts w:ascii="Arial"/>
          <w:sz w:val="21"/>
        </w:rPr>
      </w:pPr>
      <w:r/>
    </w:p>
    <w:p>
      <w:pPr>
        <w:sectPr>
          <w:footerReference w:type="default" r:id="rId17"/>
          <w:pgSz w:w="11900" w:h="16840"/>
          <w:pgMar w:top="610" w:right="600" w:bottom="312" w:left="600" w:header="357" w:footer="153" w:gutter="0"/>
        </w:sectPr>
        <w:rPr>
          <w:rFonts w:ascii="Arial" w:hAnsi="Arial" w:eastAsia="Arial" w:cs="Arial"/>
          <w:sz w:val="21"/>
          <w:szCs w:val="21"/>
        </w:rPr>
      </w:pPr>
    </w:p>
    <w:p>
      <w:pPr>
        <w:spacing w:before="119"/>
        <w:rPr/>
      </w:pPr>
      <w:r>
        <w:pict>
          <v:shape id="_x0000_s26" style="position:absolute;margin-left:68.2717pt;margin-top:58.2865pt;mso-position-vertical-relative:page;mso-position-horizontal-relative:page;width:180.3pt;height:10.85pt;z-index:25167462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ind w:left="44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65"/>
            <w:bookmarkEnd w:id="65"/>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单位名称：兴县第二实验学校</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247" w:type="dxa"/>
            <w:vAlign w:val="top"/>
          </w:tcPr>
          <w:p>
            <w:pPr>
              <w:ind w:left="288" w:right="304" w:firstLine="16"/>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rPr>
              <w:t>国有资本</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38" w:line="191" w:lineRule="auto"/>
              <w:rPr>
                <w:rFonts w:ascii="SimSun" w:hAnsi="SimSun" w:eastAsia="SimSun" w:cs="SimSun"/>
                <w:sz w:val="15"/>
                <w:szCs w:val="15"/>
              </w:rPr>
            </w:pPr>
            <w:r>
              <w:rPr>
                <w:rFonts w:ascii="SimSun" w:hAnsi="SimSun" w:eastAsia="SimSun" w:cs="SimSun"/>
                <w:sz w:val="15"/>
                <w:szCs w:val="15"/>
                <w:color w:val="212529"/>
              </w:rPr>
              <w:t>1</w:t>
            </w:r>
          </w:p>
        </w:tc>
        <w:tc>
          <w:tcPr>
            <w:tcW w:w="1296" w:type="dxa"/>
            <w:vAlign w:val="top"/>
          </w:tcPr>
          <w:p>
            <w:pPr>
              <w:ind w:left="600"/>
              <w:spacing w:before="139" w:line="190" w:lineRule="auto"/>
              <w:rPr>
                <w:rFonts w:ascii="SimSun" w:hAnsi="SimSun" w:eastAsia="SimSun" w:cs="SimSun"/>
                <w:sz w:val="15"/>
                <w:szCs w:val="15"/>
              </w:rPr>
            </w:pPr>
            <w:r>
              <w:rPr>
                <w:rFonts w:ascii="SimSun" w:hAnsi="SimSun" w:eastAsia="SimSun" w:cs="SimSun"/>
                <w:sz w:val="15"/>
                <w:szCs w:val="15"/>
                <w:color w:val="212529"/>
              </w:rPr>
              <w:t>2</w:t>
            </w:r>
          </w:p>
        </w:tc>
        <w:tc>
          <w:tcPr>
            <w:tcW w:w="1415" w:type="dxa"/>
            <w:vAlign w:val="top"/>
          </w:tcPr>
          <w:p>
            <w:pPr>
              <w:ind w:left="661"/>
              <w:spacing w:before="139" w:line="190" w:lineRule="auto"/>
              <w:rPr>
                <w:rFonts w:ascii="SimSun" w:hAnsi="SimSun" w:eastAsia="SimSun" w:cs="SimSun"/>
                <w:sz w:val="15"/>
                <w:szCs w:val="15"/>
              </w:rPr>
            </w:pPr>
            <w:r>
              <w:rPr>
                <w:rFonts w:ascii="SimSun" w:hAnsi="SimSun" w:eastAsia="SimSun" w:cs="SimSun"/>
                <w:sz w:val="15"/>
                <w:szCs w:val="15"/>
                <w:color w:val="212529"/>
              </w:rPr>
              <w:t>3</w:t>
            </w:r>
          </w:p>
        </w:tc>
        <w:tc>
          <w:tcPr>
            <w:tcW w:w="1372" w:type="dxa"/>
            <w:vAlign w:val="top"/>
          </w:tcPr>
          <w:p>
            <w:pPr>
              <w:ind w:left="635"/>
              <w:spacing w:before="139" w:line="190" w:lineRule="auto"/>
              <w:rPr>
                <w:rFonts w:ascii="SimSun" w:hAnsi="SimSun" w:eastAsia="SimSun" w:cs="SimSun"/>
                <w:sz w:val="15"/>
                <w:szCs w:val="15"/>
              </w:rPr>
            </w:pPr>
            <w:r>
              <w:rPr>
                <w:rFonts w:ascii="SimSun" w:hAnsi="SimSun" w:eastAsia="SimSun" w:cs="SimSun"/>
                <w:sz w:val="15"/>
                <w:szCs w:val="15"/>
                <w:color w:val="212529"/>
              </w:rPr>
              <w:t>4</w:t>
            </w:r>
          </w:p>
        </w:tc>
        <w:tc>
          <w:tcPr>
            <w:tcW w:w="1247" w:type="dxa"/>
            <w:vAlign w:val="top"/>
          </w:tcPr>
          <w:p>
            <w:pPr>
              <w:ind w:left="576"/>
              <w:spacing w:before="140" w:line="189" w:lineRule="auto"/>
              <w:rPr>
                <w:rFonts w:ascii="SimSun" w:hAnsi="SimSun" w:eastAsia="SimSun" w:cs="SimSun"/>
                <w:sz w:val="15"/>
                <w:szCs w:val="15"/>
              </w:rPr>
            </w:pPr>
            <w:r>
              <w:rPr>
                <w:rFonts w:ascii="SimSun" w:hAnsi="SimSun" w:eastAsia="SimSun" w:cs="SimSun"/>
                <w:sz w:val="15"/>
                <w:szCs w:val="15"/>
                <w:color w:val="212529"/>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8"/>
          <w:pgSz w:w="11900" w:h="16840"/>
          <w:pgMar w:top="610" w:right="600" w:bottom="312" w:left="600" w:header="357" w:footer="153" w:gutter="0"/>
        </w:sectPr>
        <w:rPr>
          <w:rFonts w:ascii="Arial" w:hAnsi="Arial" w:eastAsia="Arial" w:cs="Arial"/>
          <w:sz w:val="21"/>
          <w:szCs w:val="21"/>
        </w:rPr>
      </w:pPr>
    </w:p>
    <w:p>
      <w:pPr>
        <w:spacing w:line="350" w:lineRule="auto"/>
        <w:rPr>
          <w:rFonts w:ascii="Arial"/>
          <w:sz w:val="21"/>
        </w:rPr>
      </w:pPr>
      <w:r/>
    </w:p>
    <w:p>
      <w:pPr>
        <w:spacing w:line="351" w:lineRule="auto"/>
        <w:rPr>
          <w:rFonts w:ascii="Arial"/>
          <w:sz w:val="21"/>
        </w:rPr>
      </w:pPr>
      <w:r/>
    </w:p>
    <w:p>
      <w:pPr>
        <w:ind w:left="3464"/>
        <w:spacing w:before="94" w:line="230" w:lineRule="exact"/>
        <w:outlineLvl w:val="0"/>
        <w:rPr>
          <w:rFonts w:ascii="Microsoft YaHei" w:hAnsi="Microsoft YaHei" w:eastAsia="Microsoft YaHei" w:cs="Microsoft YaHei"/>
          <w:sz w:val="22"/>
          <w:szCs w:val="22"/>
        </w:rPr>
      </w:pPr>
      <w:bookmarkStart w:name="bookmark19" w:id="66"/>
      <w:bookmarkEnd w:id="66"/>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67"/>
      <w:bookmarkEnd w:id="67"/>
      <w:r>
        <w:rPr>
          <w:rFonts w:ascii="Microsoft YaHei" w:hAnsi="Microsoft YaHei" w:eastAsia="Microsoft YaHei" w:cs="Microsoft YaHei"/>
          <w:sz w:val="22"/>
          <w:szCs w:val="22"/>
          <w:spacing w:val="9"/>
          <w:position w:val="-1"/>
        </w:rPr>
        <w:t>一、单位预算收支数据变动情况及原因</w:t>
      </w:r>
    </w:p>
    <w:p>
      <w:pPr>
        <w:ind w:left="663" w:right="623" w:firstLine="457"/>
        <w:spacing w:before="184" w:line="317" w:lineRule="auto"/>
        <w:jc w:val="both"/>
        <w:rPr>
          <w:rFonts w:ascii="FangSong" w:hAnsi="FangSong" w:eastAsia="FangSong" w:cs="FangSong"/>
          <w:sz w:val="23"/>
          <w:szCs w:val="23"/>
        </w:rPr>
      </w:pPr>
      <w:r>
        <w:rPr>
          <w:rFonts w:ascii="FangSong" w:hAnsi="FangSong" w:eastAsia="FangSong" w:cs="FangSong"/>
          <w:sz w:val="23"/>
          <w:szCs w:val="23"/>
          <w:spacing w:val="5"/>
        </w:rPr>
        <w:t>2025年度兴县第二实验学校预算收入总计941.84万元，其</w:t>
      </w:r>
      <w:r>
        <w:rPr>
          <w:rFonts w:ascii="FangSong" w:hAnsi="FangSong" w:eastAsia="FangSong" w:cs="FangSong"/>
          <w:sz w:val="23"/>
          <w:szCs w:val="23"/>
          <w:spacing w:val="4"/>
        </w:rPr>
        <w:t>中：本年收入941.84万元，上</w:t>
      </w:r>
      <w:r>
        <w:rPr>
          <w:rFonts w:ascii="FangSong" w:hAnsi="FangSong" w:eastAsia="FangSong" w:cs="FangSong"/>
          <w:sz w:val="23"/>
          <w:szCs w:val="23"/>
        </w:rPr>
        <w:t xml:space="preserve"> </w:t>
      </w:r>
      <w:r>
        <w:rPr>
          <w:rFonts w:ascii="FangSong" w:hAnsi="FangSong" w:eastAsia="FangSong" w:cs="FangSong"/>
          <w:sz w:val="23"/>
          <w:szCs w:val="23"/>
          <w:spacing w:val="2"/>
        </w:rPr>
        <w:t>年结转0万元，比上年减少40.66万元，下降4.14%，主要原因是本年度较上年度调出人员和在</w:t>
      </w:r>
      <w:r>
        <w:rPr>
          <w:rFonts w:ascii="FangSong" w:hAnsi="FangSong" w:eastAsia="FangSong" w:cs="FangSong"/>
          <w:sz w:val="23"/>
          <w:szCs w:val="23"/>
          <w:spacing w:val="5"/>
        </w:rPr>
        <w:t xml:space="preserve"> </w:t>
      </w:r>
      <w:r>
        <w:rPr>
          <w:rFonts w:ascii="FangSong" w:hAnsi="FangSong" w:eastAsia="FangSong" w:cs="FangSong"/>
          <w:sz w:val="23"/>
          <w:szCs w:val="23"/>
          <w:spacing w:val="5"/>
        </w:rPr>
        <w:t>职人员退休，以致上下年对比减少。；本年单位预算支出总计941.84万元，其中：本</w:t>
      </w:r>
      <w:r>
        <w:rPr>
          <w:rFonts w:ascii="FangSong" w:hAnsi="FangSong" w:eastAsia="FangSong" w:cs="FangSong"/>
          <w:sz w:val="23"/>
          <w:szCs w:val="23"/>
          <w:spacing w:val="4"/>
        </w:rPr>
        <w:t>年预算</w:t>
      </w:r>
      <w:r>
        <w:rPr>
          <w:rFonts w:ascii="FangSong" w:hAnsi="FangSong" w:eastAsia="FangSong" w:cs="FangSong"/>
          <w:sz w:val="23"/>
          <w:szCs w:val="23"/>
        </w:rPr>
        <w:t xml:space="preserve"> </w:t>
      </w:r>
      <w:r>
        <w:rPr>
          <w:rFonts w:ascii="FangSong" w:hAnsi="FangSong" w:eastAsia="FangSong" w:cs="FangSong"/>
          <w:sz w:val="23"/>
          <w:szCs w:val="23"/>
          <w:spacing w:val="2"/>
        </w:rPr>
        <w:t>安排941.84万元，上年结转0万元，比上年减少40.66万元，下降4.14%，主要原因是本年度较</w:t>
      </w:r>
      <w:r>
        <w:rPr>
          <w:rFonts w:ascii="FangSong" w:hAnsi="FangSong" w:eastAsia="FangSong" w:cs="FangSong"/>
          <w:sz w:val="23"/>
          <w:szCs w:val="23"/>
        </w:rPr>
        <w:t xml:space="preserve"> </w:t>
      </w:r>
      <w:r>
        <w:rPr>
          <w:rFonts w:ascii="FangSong" w:hAnsi="FangSong" w:eastAsia="FangSong" w:cs="FangSong"/>
          <w:sz w:val="23"/>
          <w:szCs w:val="23"/>
        </w:rPr>
        <w:t>上年度调出人员和在职人员退休，以致上下年对比减</w:t>
      </w:r>
      <w:r>
        <w:rPr>
          <w:rFonts w:ascii="FangSong" w:hAnsi="FangSong" w:eastAsia="FangSong" w:cs="FangSong"/>
          <w:sz w:val="23"/>
          <w:szCs w:val="23"/>
          <w:spacing w:val="-1"/>
        </w:rPr>
        <w:t>少。</w:t>
      </w:r>
    </w:p>
    <w:p>
      <w:pPr>
        <w:ind w:left="661"/>
        <w:spacing w:before="33" w:line="230" w:lineRule="exact"/>
        <w:outlineLvl w:val="1"/>
        <w:rPr>
          <w:rFonts w:ascii="Microsoft YaHei" w:hAnsi="Microsoft YaHei" w:eastAsia="Microsoft YaHei" w:cs="Microsoft YaHei"/>
          <w:sz w:val="22"/>
          <w:szCs w:val="22"/>
        </w:rPr>
      </w:pPr>
      <w:bookmarkStart w:name="bookmark21" w:id="68"/>
      <w:bookmarkEnd w:id="68"/>
      <w:r>
        <w:rPr>
          <w:rFonts w:ascii="Microsoft YaHei" w:hAnsi="Microsoft YaHei" w:eastAsia="Microsoft YaHei" w:cs="Microsoft YaHei"/>
          <w:sz w:val="22"/>
          <w:szCs w:val="22"/>
          <w:spacing w:val="8"/>
          <w:position w:val="-1"/>
        </w:rPr>
        <w:t>二、收入预算情况说明</w:t>
      </w:r>
    </w:p>
    <w:p>
      <w:pPr>
        <w:ind w:left="657" w:right="623" w:firstLine="463"/>
        <w:spacing w:before="184" w:line="318" w:lineRule="auto"/>
        <w:jc w:val="both"/>
        <w:rPr>
          <w:rFonts w:ascii="FangSong" w:hAnsi="FangSong" w:eastAsia="FangSong" w:cs="FangSong"/>
          <w:sz w:val="23"/>
          <w:szCs w:val="23"/>
        </w:rPr>
      </w:pPr>
      <w:r>
        <w:rPr>
          <w:rFonts w:ascii="FangSong" w:hAnsi="FangSong" w:eastAsia="FangSong" w:cs="FangSong"/>
          <w:sz w:val="23"/>
          <w:szCs w:val="23"/>
          <w:spacing w:val="15"/>
        </w:rPr>
        <w:t>2025年度兴县第二实验学校预算收入941.84万元</w:t>
      </w:r>
      <w:r>
        <w:rPr>
          <w:rFonts w:ascii="FangSong" w:hAnsi="FangSong" w:eastAsia="FangSong" w:cs="FangSong"/>
          <w:sz w:val="23"/>
          <w:szCs w:val="23"/>
          <w:spacing w:val="-56"/>
        </w:rPr>
        <w:t xml:space="preserve"> </w:t>
      </w:r>
      <w:r>
        <w:rPr>
          <w:rFonts w:ascii="FangSong" w:hAnsi="FangSong" w:eastAsia="FangSong" w:cs="FangSong"/>
          <w:sz w:val="23"/>
          <w:szCs w:val="23"/>
          <w:spacing w:val="15"/>
        </w:rPr>
        <w:t>，主要包括一般公共预算拨款收入</w:t>
      </w:r>
      <w:r>
        <w:rPr>
          <w:rFonts w:ascii="FangSong" w:hAnsi="FangSong" w:eastAsia="FangSong" w:cs="FangSong"/>
          <w:sz w:val="23"/>
          <w:szCs w:val="23"/>
        </w:rPr>
        <w:t xml:space="preserve"> </w:t>
      </w:r>
      <w:r>
        <w:rPr>
          <w:rFonts w:ascii="FangSong" w:hAnsi="FangSong" w:eastAsia="FangSong" w:cs="FangSong"/>
          <w:sz w:val="23"/>
          <w:szCs w:val="23"/>
          <w:spacing w:val="1"/>
        </w:rPr>
        <w:t>941.84万元，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占0%；</w:t>
      </w:r>
      <w:r>
        <w:rPr>
          <w:rFonts w:ascii="FangSong" w:hAnsi="FangSong" w:eastAsia="FangSong" w:cs="FangSong"/>
          <w:sz w:val="23"/>
          <w:szCs w:val="23"/>
          <w:spacing w:val="-67"/>
        </w:rPr>
        <w:t xml:space="preserve"> </w:t>
      </w:r>
      <w:r>
        <w:rPr>
          <w:rFonts w:ascii="FangSong" w:hAnsi="FangSong" w:eastAsia="FangSong" w:cs="FangSong"/>
          <w:sz w:val="23"/>
          <w:szCs w:val="23"/>
          <w:spacing w:val="1"/>
        </w:rPr>
        <w:t>国有资本经营预算拨</w:t>
      </w:r>
      <w:r>
        <w:rPr>
          <w:rFonts w:ascii="FangSong" w:hAnsi="FangSong" w:eastAsia="FangSong" w:cs="FangSong"/>
          <w:sz w:val="23"/>
          <w:szCs w:val="23"/>
        </w:rPr>
        <w:t>款收</w:t>
      </w:r>
      <w:r>
        <w:rPr>
          <w:rFonts w:ascii="FangSong" w:hAnsi="FangSong" w:eastAsia="FangSong" w:cs="FangSong"/>
          <w:sz w:val="23"/>
          <w:szCs w:val="23"/>
        </w:rPr>
        <w:t xml:space="preserve"> </w:t>
      </w:r>
      <w:r>
        <w:rPr>
          <w:rFonts w:ascii="FangSong" w:hAnsi="FangSong" w:eastAsia="FangSong" w:cs="FangSong"/>
          <w:sz w:val="23"/>
          <w:szCs w:val="23"/>
          <w:spacing w:val="1"/>
        </w:rPr>
        <w:t>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5"/>
        </w:rPr>
        <w:t xml:space="preserve"> </w:t>
      </w:r>
      <w:r>
        <w:rPr>
          <w:rFonts w:ascii="FangSong" w:hAnsi="FangSong" w:eastAsia="FangSong" w:cs="FangSong"/>
          <w:sz w:val="23"/>
          <w:szCs w:val="23"/>
          <w:spacing w:val="1"/>
        </w:rPr>
        <w:t>占0%；单位资金0万元，</w:t>
      </w:r>
      <w:r>
        <w:rPr>
          <w:rFonts w:ascii="FangSong" w:hAnsi="FangSong" w:eastAsia="FangSong" w:cs="FangSong"/>
          <w:sz w:val="23"/>
          <w:szCs w:val="23"/>
          <w:spacing w:val="-54"/>
        </w:rPr>
        <w:t xml:space="preserve"> </w:t>
      </w:r>
      <w:r>
        <w:rPr>
          <w:rFonts w:ascii="FangSong" w:hAnsi="FangSong" w:eastAsia="FangSong" w:cs="FangSong"/>
          <w:sz w:val="23"/>
          <w:szCs w:val="23"/>
        </w:rPr>
        <w:t>占0%；上年结转0万</w:t>
      </w:r>
      <w:r>
        <w:rPr>
          <w:rFonts w:ascii="FangSong" w:hAnsi="FangSong" w:eastAsia="FangSong" w:cs="FangSong"/>
          <w:sz w:val="23"/>
          <w:szCs w:val="23"/>
        </w:rPr>
        <w:t xml:space="preserve"> </w:t>
      </w:r>
      <w:r>
        <w:rPr>
          <w:rFonts w:ascii="FangSong" w:hAnsi="FangSong" w:eastAsia="FangSong" w:cs="FangSong"/>
          <w:sz w:val="23"/>
          <w:szCs w:val="23"/>
          <w:spacing w:val="-11"/>
        </w:rPr>
        <w:t>元，</w:t>
      </w:r>
      <w:r>
        <w:rPr>
          <w:rFonts w:ascii="FangSong" w:hAnsi="FangSong" w:eastAsia="FangSong" w:cs="FangSong"/>
          <w:sz w:val="23"/>
          <w:szCs w:val="23"/>
          <w:spacing w:val="-57"/>
        </w:rPr>
        <w:t xml:space="preserve"> </w:t>
      </w:r>
      <w:r>
        <w:rPr>
          <w:rFonts w:ascii="FangSong" w:hAnsi="FangSong" w:eastAsia="FangSong" w:cs="FangSong"/>
          <w:sz w:val="23"/>
          <w:szCs w:val="23"/>
          <w:spacing w:val="-11"/>
        </w:rPr>
        <w:t>占0%。</w:t>
      </w:r>
    </w:p>
    <w:p>
      <w:pPr>
        <w:spacing w:line="461" w:lineRule="auto"/>
        <w:rPr>
          <w:rFonts w:ascii="Arial"/>
          <w:sz w:val="21"/>
        </w:rPr>
      </w:pPr>
      <w:r/>
    </w:p>
    <w:p>
      <w:pPr>
        <w:ind w:firstLine="2945"/>
        <w:spacing w:line="3153" w:lineRule="exact"/>
        <w:rPr/>
      </w:pPr>
      <w:r>
        <w:rPr>
          <w:position w:val="-63"/>
        </w:rPr>
        <w:drawing>
          <wp:inline distT="0" distB="0" distL="0" distR="0">
            <wp:extent cx="2435202" cy="2002554"/>
            <wp:effectExtent l="0" t="0" r="0" b="0"/>
            <wp:docPr id="4" name="IM 4"/>
            <wp:cNvGraphicFramePr/>
            <a:graphic>
              <a:graphicData uri="http://schemas.openxmlformats.org/drawingml/2006/picture">
                <pic:pic>
                  <pic:nvPicPr>
                    <pic:cNvPr id="4" name="IM 4"/>
                    <pic:cNvPicPr/>
                  </pic:nvPicPr>
                  <pic:blipFill>
                    <a:blip r:embed="rId20"/>
                    <a:stretch>
                      <a:fillRect/>
                    </a:stretch>
                  </pic:blipFill>
                  <pic:spPr>
                    <a:xfrm rot="0">
                      <a:off x="0" y="0"/>
                      <a:ext cx="2435202" cy="2002554"/>
                    </a:xfrm>
                    <a:prstGeom prst="rect">
                      <a:avLst/>
                    </a:prstGeom>
                  </pic:spPr>
                </pic:pic>
              </a:graphicData>
            </a:graphic>
          </wp:inline>
        </w:drawing>
      </w:r>
    </w:p>
    <w:p>
      <w:pPr>
        <w:ind w:left="662"/>
        <w:spacing w:before="299" w:line="229" w:lineRule="exact"/>
        <w:outlineLvl w:val="1"/>
        <w:rPr>
          <w:rFonts w:ascii="Microsoft YaHei" w:hAnsi="Microsoft YaHei" w:eastAsia="Microsoft YaHei" w:cs="Microsoft YaHei"/>
          <w:sz w:val="22"/>
          <w:szCs w:val="22"/>
        </w:rPr>
      </w:pPr>
      <w:bookmarkStart w:name="bookmark22" w:id="69"/>
      <w:bookmarkEnd w:id="69"/>
      <w:r>
        <w:rPr>
          <w:rFonts w:ascii="Microsoft YaHei" w:hAnsi="Microsoft YaHei" w:eastAsia="Microsoft YaHei" w:cs="Microsoft YaHei"/>
          <w:sz w:val="22"/>
          <w:szCs w:val="22"/>
          <w:spacing w:val="7"/>
          <w:position w:val="-1"/>
        </w:rPr>
        <w:t>三、支出预算情况说明</w:t>
      </w:r>
    </w:p>
    <w:p>
      <w:pPr>
        <w:ind w:left="1120"/>
        <w:spacing w:before="175" w:line="222" w:lineRule="auto"/>
        <w:rPr>
          <w:rFonts w:ascii="FangSong" w:hAnsi="FangSong" w:eastAsia="FangSong" w:cs="FangSong"/>
          <w:sz w:val="23"/>
          <w:szCs w:val="23"/>
        </w:rPr>
      </w:pPr>
      <w:r>
        <w:rPr>
          <w:rFonts w:ascii="FangSong" w:hAnsi="FangSong" w:eastAsia="FangSong" w:cs="FangSong"/>
          <w:sz w:val="23"/>
          <w:szCs w:val="23"/>
          <w:spacing w:val="5"/>
        </w:rPr>
        <w:t>2025年度兴县</w:t>
      </w:r>
      <w:r>
        <w:rPr>
          <w:rFonts w:ascii="FangSong" w:hAnsi="FangSong" w:eastAsia="FangSong" w:cs="FangSong"/>
          <w:sz w:val="23"/>
          <w:szCs w:val="23"/>
          <w:spacing w:val="-68"/>
        </w:rPr>
        <w:t xml:space="preserve"> </w:t>
      </w:r>
      <w:r>
        <w:rPr>
          <w:rFonts w:ascii="FangSong" w:hAnsi="FangSong" w:eastAsia="FangSong" w:cs="FangSong"/>
          <w:sz w:val="23"/>
          <w:szCs w:val="23"/>
          <w:spacing w:val="5"/>
        </w:rPr>
        <w:t>第二实验</w:t>
      </w:r>
      <w:r>
        <w:rPr>
          <w:rFonts w:ascii="FangSong" w:hAnsi="FangSong" w:eastAsia="FangSong" w:cs="FangSong"/>
          <w:sz w:val="23"/>
          <w:szCs w:val="23"/>
          <w:spacing w:val="-67"/>
        </w:rPr>
        <w:t xml:space="preserve"> </w:t>
      </w:r>
      <w:r>
        <w:rPr>
          <w:rFonts w:ascii="FangSong" w:hAnsi="FangSong" w:eastAsia="FangSong" w:cs="FangSong"/>
          <w:sz w:val="23"/>
          <w:szCs w:val="23"/>
          <w:spacing w:val="5"/>
        </w:rPr>
        <w:t>学校支</w:t>
      </w:r>
      <w:r>
        <w:rPr>
          <w:rFonts w:ascii="FangSong" w:hAnsi="FangSong" w:eastAsia="FangSong" w:cs="FangSong"/>
          <w:sz w:val="23"/>
          <w:szCs w:val="23"/>
          <w:spacing w:val="-55"/>
        </w:rPr>
        <w:t xml:space="preserve"> </w:t>
      </w:r>
      <w:r>
        <w:rPr>
          <w:rFonts w:ascii="FangSong" w:hAnsi="FangSong" w:eastAsia="FangSong" w:cs="FangSong"/>
          <w:sz w:val="23"/>
          <w:szCs w:val="23"/>
          <w:spacing w:val="5"/>
        </w:rPr>
        <w:t>出预算941.84</w:t>
      </w:r>
      <w:r>
        <w:rPr>
          <w:rFonts w:ascii="FangSong" w:hAnsi="FangSong" w:eastAsia="FangSong" w:cs="FangSong"/>
          <w:sz w:val="23"/>
          <w:szCs w:val="23"/>
          <w:spacing w:val="4"/>
        </w:rPr>
        <w:t>万元</w:t>
      </w:r>
      <w:r>
        <w:rPr>
          <w:rFonts w:ascii="FangSong" w:hAnsi="FangSong" w:eastAsia="FangSong" w:cs="FangSong"/>
          <w:sz w:val="23"/>
          <w:szCs w:val="23"/>
          <w:spacing w:val="-61"/>
        </w:rPr>
        <w:t xml:space="preserve"> </w:t>
      </w:r>
      <w:r>
        <w:rPr>
          <w:rFonts w:ascii="FangSong" w:hAnsi="FangSong" w:eastAsia="FangSong" w:cs="FangSong"/>
          <w:sz w:val="23"/>
          <w:szCs w:val="23"/>
          <w:spacing w:val="4"/>
        </w:rPr>
        <w:t>，其</w:t>
      </w:r>
      <w:r>
        <w:rPr>
          <w:rFonts w:ascii="FangSong" w:hAnsi="FangSong" w:eastAsia="FangSong" w:cs="FangSong"/>
          <w:sz w:val="23"/>
          <w:szCs w:val="23"/>
          <w:spacing w:val="-48"/>
        </w:rPr>
        <w:t xml:space="preserve"> </w:t>
      </w:r>
      <w:r>
        <w:rPr>
          <w:rFonts w:ascii="FangSong" w:hAnsi="FangSong" w:eastAsia="FangSong" w:cs="FangSong"/>
          <w:sz w:val="23"/>
          <w:szCs w:val="23"/>
          <w:spacing w:val="4"/>
        </w:rPr>
        <w:t>中：</w:t>
      </w:r>
      <w:r>
        <w:rPr>
          <w:rFonts w:ascii="FangSong" w:hAnsi="FangSong" w:eastAsia="FangSong" w:cs="FangSong"/>
          <w:sz w:val="23"/>
          <w:szCs w:val="23"/>
          <w:spacing w:val="-55"/>
        </w:rPr>
        <w:t xml:space="preserve"> </w:t>
      </w:r>
      <w:r>
        <w:rPr>
          <w:rFonts w:ascii="FangSong" w:hAnsi="FangSong" w:eastAsia="FangSong" w:cs="FangSong"/>
          <w:sz w:val="23"/>
          <w:szCs w:val="23"/>
          <w:spacing w:val="4"/>
        </w:rPr>
        <w:t>基本支</w:t>
      </w:r>
      <w:r>
        <w:rPr>
          <w:rFonts w:ascii="FangSong" w:hAnsi="FangSong" w:eastAsia="FangSong" w:cs="FangSong"/>
          <w:sz w:val="23"/>
          <w:szCs w:val="23"/>
          <w:spacing w:val="-54"/>
        </w:rPr>
        <w:t xml:space="preserve"> </w:t>
      </w:r>
      <w:r>
        <w:rPr>
          <w:rFonts w:ascii="FangSong" w:hAnsi="FangSong" w:eastAsia="FangSong" w:cs="FangSong"/>
          <w:sz w:val="23"/>
          <w:szCs w:val="23"/>
          <w:spacing w:val="4"/>
        </w:rPr>
        <w:t>出873.18万元</w:t>
      </w:r>
      <w:r>
        <w:rPr>
          <w:rFonts w:ascii="FangSong" w:hAnsi="FangSong" w:eastAsia="FangSong" w:cs="FangSong"/>
          <w:sz w:val="23"/>
          <w:szCs w:val="23"/>
          <w:spacing w:val="-61"/>
        </w:rPr>
        <w:t xml:space="preserve"> </w:t>
      </w:r>
      <w:r>
        <w:rPr>
          <w:rFonts w:ascii="FangSong" w:hAnsi="FangSong" w:eastAsia="FangSong" w:cs="FangSong"/>
          <w:sz w:val="23"/>
          <w:szCs w:val="23"/>
          <w:spacing w:val="4"/>
        </w:rPr>
        <w:t>，</w:t>
      </w:r>
      <w:r>
        <w:rPr>
          <w:rFonts w:ascii="FangSong" w:hAnsi="FangSong" w:eastAsia="FangSong" w:cs="FangSong"/>
          <w:sz w:val="23"/>
          <w:szCs w:val="23"/>
          <w:spacing w:val="-37"/>
        </w:rPr>
        <w:t xml:space="preserve"> </w:t>
      </w:r>
      <w:r>
        <w:rPr>
          <w:rFonts w:ascii="FangSong" w:hAnsi="FangSong" w:eastAsia="FangSong" w:cs="FangSong"/>
          <w:sz w:val="23"/>
          <w:szCs w:val="23"/>
          <w:spacing w:val="4"/>
        </w:rPr>
        <w:t>占</w:t>
      </w:r>
    </w:p>
    <w:p>
      <w:pPr>
        <w:ind w:left="657"/>
        <w:spacing w:before="134" w:line="223" w:lineRule="auto"/>
        <w:rPr>
          <w:rFonts w:ascii="FangSong" w:hAnsi="FangSong" w:eastAsia="FangSong" w:cs="FangSong"/>
          <w:sz w:val="23"/>
          <w:szCs w:val="23"/>
        </w:rPr>
      </w:pPr>
      <w:r>
        <w:rPr>
          <w:rFonts w:ascii="FangSong" w:hAnsi="FangSong" w:eastAsia="FangSong" w:cs="FangSong"/>
          <w:sz w:val="23"/>
          <w:szCs w:val="23"/>
          <w:spacing w:val="-2"/>
        </w:rPr>
        <w:t>92.71%；项目支出68.66万元，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占7.</w:t>
      </w:r>
      <w:r>
        <w:rPr>
          <w:rFonts w:ascii="FangSong" w:hAnsi="FangSong" w:eastAsia="FangSong" w:cs="FangSong"/>
          <w:sz w:val="23"/>
          <w:szCs w:val="23"/>
          <w:spacing w:val="-3"/>
        </w:rPr>
        <w:t>29%。</w:t>
      </w:r>
    </w:p>
    <w:p>
      <w:pPr>
        <w:ind w:left="671"/>
        <w:spacing w:before="118" w:line="230" w:lineRule="exact"/>
        <w:outlineLvl w:val="1"/>
        <w:rPr>
          <w:rFonts w:ascii="Microsoft YaHei" w:hAnsi="Microsoft YaHei" w:eastAsia="Microsoft YaHei" w:cs="Microsoft YaHei"/>
          <w:sz w:val="22"/>
          <w:szCs w:val="22"/>
        </w:rPr>
      </w:pPr>
      <w:bookmarkStart w:name="bookmark23" w:id="70"/>
      <w:bookmarkEnd w:id="70"/>
      <w:r>
        <w:rPr>
          <w:rFonts w:ascii="Microsoft YaHei" w:hAnsi="Microsoft YaHei" w:eastAsia="Microsoft YaHei" w:cs="Microsoft YaHei"/>
          <w:sz w:val="22"/>
          <w:szCs w:val="22"/>
          <w:spacing w:val="8"/>
          <w:position w:val="-1"/>
        </w:rPr>
        <w:t>四、财政拨款收支预算总体情况说明</w:t>
      </w:r>
    </w:p>
    <w:p>
      <w:pPr>
        <w:ind w:left="657" w:right="623" w:firstLine="463"/>
        <w:spacing w:before="175" w:line="316" w:lineRule="auto"/>
        <w:jc w:val="both"/>
        <w:rPr>
          <w:rFonts w:ascii="FangSong" w:hAnsi="FangSong" w:eastAsia="FangSong" w:cs="FangSong"/>
          <w:sz w:val="23"/>
          <w:szCs w:val="23"/>
        </w:rPr>
      </w:pPr>
      <w:r>
        <w:rPr>
          <w:rFonts w:ascii="FangSong" w:hAnsi="FangSong" w:eastAsia="FangSong" w:cs="FangSong"/>
          <w:sz w:val="23"/>
          <w:szCs w:val="23"/>
          <w:spacing w:val="5"/>
        </w:rPr>
        <w:t>2025年度兴县第二实验学校财政拨款收支总预算941.84万元。其中：一般公共预算拨款</w:t>
      </w:r>
      <w:r>
        <w:rPr>
          <w:rFonts w:ascii="FangSong" w:hAnsi="FangSong" w:eastAsia="FangSong" w:cs="FangSong"/>
          <w:sz w:val="23"/>
          <w:szCs w:val="23"/>
        </w:rPr>
        <w:t xml:space="preserve"> </w:t>
      </w:r>
      <w:r>
        <w:rPr>
          <w:rFonts w:ascii="FangSong" w:hAnsi="FangSong" w:eastAsia="FangSong" w:cs="FangSong"/>
          <w:sz w:val="23"/>
          <w:szCs w:val="23"/>
          <w:spacing w:val="3"/>
        </w:rPr>
        <w:t>941.84万元，政府性基金预算拨款0万元，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国有资本经营预算拨</w:t>
      </w:r>
      <w:r>
        <w:rPr>
          <w:rFonts w:ascii="FangSong" w:hAnsi="FangSong" w:eastAsia="FangSong" w:cs="FangSong"/>
          <w:sz w:val="23"/>
          <w:szCs w:val="23"/>
          <w:spacing w:val="2"/>
        </w:rPr>
        <w:t>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当年拨款收</w:t>
      </w:r>
      <w:r>
        <w:rPr>
          <w:rFonts w:ascii="FangSong" w:hAnsi="FangSong" w:eastAsia="FangSong" w:cs="FangSong"/>
          <w:sz w:val="23"/>
          <w:szCs w:val="23"/>
        </w:rPr>
        <w:t xml:space="preserve"> </w:t>
      </w:r>
      <w:r>
        <w:rPr>
          <w:rFonts w:ascii="FangSong" w:hAnsi="FangSong" w:eastAsia="FangSong" w:cs="FangSong"/>
          <w:sz w:val="23"/>
          <w:szCs w:val="23"/>
          <w:spacing w:val="2"/>
        </w:rPr>
        <w:t>入941.84万元，上年结转收入0万元。支出包括：教育支出737.77万元、社会保障和就业支出</w:t>
      </w:r>
      <w:r>
        <w:rPr>
          <w:rFonts w:ascii="FangSong" w:hAnsi="FangSong" w:eastAsia="FangSong" w:cs="FangSong"/>
          <w:sz w:val="23"/>
          <w:szCs w:val="23"/>
          <w:spacing w:val="8"/>
        </w:rPr>
        <w:t xml:space="preserve"> </w:t>
      </w:r>
      <w:r>
        <w:rPr>
          <w:rFonts w:ascii="FangSong" w:hAnsi="FangSong" w:eastAsia="FangSong" w:cs="FangSong"/>
          <w:sz w:val="23"/>
          <w:szCs w:val="23"/>
        </w:rPr>
        <w:t>87.72万元、卫生健康支出53.69万元、住房保障支出62.67万元等。</w:t>
      </w:r>
    </w:p>
    <w:p>
      <w:pPr>
        <w:ind w:left="664"/>
        <w:spacing w:before="42" w:line="230" w:lineRule="exact"/>
        <w:outlineLvl w:val="1"/>
        <w:rPr>
          <w:rFonts w:ascii="Microsoft YaHei" w:hAnsi="Microsoft YaHei" w:eastAsia="Microsoft YaHei" w:cs="Microsoft YaHei"/>
          <w:sz w:val="22"/>
          <w:szCs w:val="22"/>
        </w:rPr>
      </w:pPr>
      <w:bookmarkStart w:name="bookmark24" w:id="71"/>
      <w:bookmarkEnd w:id="71"/>
      <w:r>
        <w:rPr>
          <w:rFonts w:ascii="Microsoft YaHei" w:hAnsi="Microsoft YaHei" w:eastAsia="Microsoft YaHei" w:cs="Microsoft YaHei"/>
          <w:sz w:val="22"/>
          <w:szCs w:val="22"/>
          <w:spacing w:val="8"/>
          <w:position w:val="-1"/>
        </w:rPr>
        <w:t>五、一般公共预算支出情况说明</w:t>
      </w:r>
    </w:p>
    <w:p>
      <w:pPr>
        <w:ind w:left="11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68" w:right="671" w:firstLine="452"/>
        <w:spacing w:before="124" w:line="315" w:lineRule="auto"/>
        <w:rPr>
          <w:rFonts w:ascii="FangSong" w:hAnsi="FangSong" w:eastAsia="FangSong" w:cs="FangSong"/>
          <w:sz w:val="23"/>
          <w:szCs w:val="23"/>
        </w:rPr>
      </w:pPr>
      <w:r>
        <w:rPr>
          <w:rFonts w:ascii="FangSong" w:hAnsi="FangSong" w:eastAsia="FangSong" w:cs="FangSong"/>
          <w:sz w:val="23"/>
          <w:szCs w:val="23"/>
          <w:spacing w:val="3"/>
        </w:rPr>
        <w:t>2025年度兴县第二实验学校一般公共预算当年支出941</w:t>
      </w:r>
      <w:r>
        <w:rPr>
          <w:rFonts w:ascii="FangSong" w:hAnsi="FangSong" w:eastAsia="FangSong" w:cs="FangSong"/>
          <w:sz w:val="23"/>
          <w:szCs w:val="23"/>
          <w:spacing w:val="2"/>
        </w:rPr>
        <w:t>.84万元,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比上年减少40.66万元，</w:t>
      </w:r>
      <w:r>
        <w:rPr>
          <w:rFonts w:ascii="FangSong" w:hAnsi="FangSong" w:eastAsia="FangSong" w:cs="FangSong"/>
          <w:sz w:val="23"/>
          <w:szCs w:val="23"/>
        </w:rPr>
        <w:t xml:space="preserve"> </w:t>
      </w:r>
      <w:r>
        <w:rPr>
          <w:rFonts w:ascii="FangSong" w:hAnsi="FangSong" w:eastAsia="FangSong" w:cs="FangSong"/>
          <w:sz w:val="23"/>
          <w:szCs w:val="23"/>
          <w:spacing w:val="-3"/>
        </w:rPr>
        <w:t>下降4.14%。</w:t>
      </w:r>
    </w:p>
    <w:p>
      <w:pPr>
        <w:ind w:left="1125"/>
        <w:spacing w:before="26"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663" w:right="623" w:firstLine="456"/>
        <w:spacing w:before="124" w:line="314" w:lineRule="auto"/>
        <w:rPr>
          <w:rFonts w:ascii="FangSong" w:hAnsi="FangSong" w:eastAsia="FangSong" w:cs="FangSong"/>
          <w:sz w:val="23"/>
          <w:szCs w:val="23"/>
        </w:rPr>
      </w:pPr>
      <w:r>
        <w:rPr>
          <w:rFonts w:ascii="FangSong" w:hAnsi="FangSong" w:eastAsia="FangSong" w:cs="FangSong"/>
          <w:sz w:val="23"/>
          <w:szCs w:val="23"/>
          <w:spacing w:val="2"/>
        </w:rPr>
        <w:t>2025年度兴县第二实验学校一般公共预算当年支出941.84万元,主要用于以下方面：教育</w:t>
      </w:r>
      <w:r>
        <w:rPr>
          <w:rFonts w:ascii="FangSong" w:hAnsi="FangSong" w:eastAsia="FangSong" w:cs="FangSong"/>
          <w:sz w:val="23"/>
          <w:szCs w:val="23"/>
          <w:spacing w:val="11"/>
        </w:rPr>
        <w:t xml:space="preserve"> </w:t>
      </w:r>
      <w:r>
        <w:rPr>
          <w:rFonts w:ascii="FangSong" w:hAnsi="FangSong" w:eastAsia="FangSong" w:cs="FangSong"/>
          <w:sz w:val="23"/>
          <w:szCs w:val="23"/>
        </w:rPr>
        <w:t>支出737.77万元，</w:t>
      </w:r>
      <w:r>
        <w:rPr>
          <w:rFonts w:ascii="FangSong" w:hAnsi="FangSong" w:eastAsia="FangSong" w:cs="FangSong"/>
          <w:sz w:val="23"/>
          <w:szCs w:val="23"/>
          <w:spacing w:val="-56"/>
        </w:rPr>
        <w:t xml:space="preserve"> </w:t>
      </w:r>
      <w:r>
        <w:rPr>
          <w:rFonts w:ascii="FangSong" w:hAnsi="FangSong" w:eastAsia="FangSong" w:cs="FangSong"/>
          <w:sz w:val="23"/>
          <w:szCs w:val="23"/>
        </w:rPr>
        <w:t>占78.33%；社会保障和就业支出87.72</w:t>
      </w:r>
      <w:r>
        <w:rPr>
          <w:rFonts w:ascii="FangSong" w:hAnsi="FangSong" w:eastAsia="FangSong" w:cs="FangSong"/>
          <w:sz w:val="23"/>
          <w:szCs w:val="23"/>
          <w:spacing w:val="-1"/>
        </w:rPr>
        <w:t>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占9.31%；卫生健康支出53.69</w:t>
      </w:r>
    </w:p>
    <w:p>
      <w:pPr>
        <w:spacing w:line="314" w:lineRule="auto"/>
        <w:sectPr>
          <w:footerReference w:type="default" r:id="rId19"/>
          <w:pgSz w:w="11900" w:h="16840"/>
          <w:pgMar w:top="610" w:right="600" w:bottom="312" w:left="600" w:header="357" w:footer="153" w:gutter="0"/>
        </w:sectPr>
        <w:rPr>
          <w:rFonts w:ascii="FangSong" w:hAnsi="FangSong" w:eastAsia="FangSong" w:cs="FangSong"/>
          <w:sz w:val="23"/>
          <w:szCs w:val="23"/>
        </w:rPr>
      </w:pPr>
    </w:p>
    <w:p>
      <w:pPr>
        <w:spacing w:line="298" w:lineRule="auto"/>
        <w:rPr>
          <w:rFonts w:ascii="Arial"/>
          <w:sz w:val="21"/>
        </w:rPr>
      </w:pPr>
      <w:r/>
    </w:p>
    <w:p>
      <w:pPr>
        <w:spacing w:line="298" w:lineRule="auto"/>
        <w:rPr>
          <w:rFonts w:ascii="Arial"/>
          <w:sz w:val="21"/>
        </w:rPr>
      </w:pPr>
      <w:r/>
    </w:p>
    <w:p>
      <w:pPr>
        <w:ind w:left="665"/>
        <w:spacing w:before="75" w:line="221" w:lineRule="auto"/>
        <w:rPr>
          <w:rFonts w:ascii="FangSong" w:hAnsi="FangSong" w:eastAsia="FangSong" w:cs="FangSong"/>
          <w:sz w:val="23"/>
          <w:szCs w:val="23"/>
        </w:rPr>
      </w:pPr>
      <w:r>
        <w:rPr>
          <w:rFonts w:ascii="FangSong" w:hAnsi="FangSong" w:eastAsia="FangSong" w:cs="FangSong"/>
          <w:sz w:val="23"/>
          <w:szCs w:val="23"/>
          <w:spacing w:val="-4"/>
        </w:rPr>
        <w:t>万元，</w:t>
      </w:r>
      <w:r>
        <w:rPr>
          <w:rFonts w:ascii="FangSong" w:hAnsi="FangSong" w:eastAsia="FangSong" w:cs="FangSong"/>
          <w:sz w:val="23"/>
          <w:szCs w:val="23"/>
          <w:spacing w:val="-47"/>
        </w:rPr>
        <w:t xml:space="preserve"> </w:t>
      </w:r>
      <w:r>
        <w:rPr>
          <w:rFonts w:ascii="FangSong" w:hAnsi="FangSong" w:eastAsia="FangSong" w:cs="FangSong"/>
          <w:sz w:val="23"/>
          <w:szCs w:val="23"/>
          <w:spacing w:val="-4"/>
        </w:rPr>
        <w:t>占5.70%；住房保障支出62.67万元，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占6.65%等。</w:t>
      </w:r>
    </w:p>
    <w:p>
      <w:pPr>
        <w:spacing w:line="287" w:lineRule="auto"/>
        <w:rPr>
          <w:rFonts w:ascii="Arial"/>
          <w:sz w:val="21"/>
        </w:rPr>
      </w:pPr>
      <w:r/>
    </w:p>
    <w:p>
      <w:pPr>
        <w:spacing w:line="287" w:lineRule="auto"/>
        <w:rPr>
          <w:rFonts w:ascii="Arial"/>
          <w:sz w:val="21"/>
        </w:rPr>
      </w:pPr>
      <w:r/>
    </w:p>
    <w:p>
      <w:pPr>
        <w:ind w:firstLine="2865"/>
        <w:spacing w:line="2169" w:lineRule="exact"/>
        <w:rPr/>
      </w:pPr>
      <w:r>
        <w:rPr>
          <w:position w:val="-43"/>
        </w:rPr>
        <w:drawing>
          <wp:inline distT="0" distB="0" distL="0" distR="0">
            <wp:extent cx="2587402" cy="1377270"/>
            <wp:effectExtent l="0" t="0" r="0" b="0"/>
            <wp:docPr id="6" name="IM 6"/>
            <wp:cNvGraphicFramePr/>
            <a:graphic>
              <a:graphicData uri="http://schemas.openxmlformats.org/drawingml/2006/picture">
                <pic:pic>
                  <pic:nvPicPr>
                    <pic:cNvPr id="6" name="IM 6"/>
                    <pic:cNvPicPr/>
                  </pic:nvPicPr>
                  <pic:blipFill>
                    <a:blip r:embed="rId22"/>
                    <a:stretch>
                      <a:fillRect/>
                    </a:stretch>
                  </pic:blipFill>
                  <pic:spPr>
                    <a:xfrm rot="0">
                      <a:off x="0" y="0"/>
                      <a:ext cx="2587402" cy="1377270"/>
                    </a:xfrm>
                    <a:prstGeom prst="rect">
                      <a:avLst/>
                    </a:prstGeom>
                  </pic:spPr>
                </pic:pic>
              </a:graphicData>
            </a:graphic>
          </wp:inline>
        </w:drawing>
      </w:r>
    </w:p>
    <w:p>
      <w:pPr>
        <w:spacing w:line="259" w:lineRule="auto"/>
        <w:rPr>
          <w:rFonts w:ascii="Arial"/>
          <w:sz w:val="21"/>
        </w:rPr>
      </w:pPr>
      <w:r/>
    </w:p>
    <w:p>
      <w:pPr>
        <w:spacing w:line="259" w:lineRule="auto"/>
        <w:rPr>
          <w:rFonts w:ascii="Arial"/>
          <w:sz w:val="21"/>
        </w:rPr>
      </w:pPr>
      <w:r/>
    </w:p>
    <w:p>
      <w:pPr>
        <w:ind w:left="662"/>
        <w:spacing w:before="94" w:line="230" w:lineRule="exact"/>
        <w:outlineLvl w:val="1"/>
        <w:rPr>
          <w:rFonts w:ascii="Microsoft YaHei" w:hAnsi="Microsoft YaHei" w:eastAsia="Microsoft YaHei" w:cs="Microsoft YaHei"/>
          <w:sz w:val="22"/>
          <w:szCs w:val="22"/>
        </w:rPr>
      </w:pPr>
      <w:bookmarkStart w:name="bookmark25" w:id="72"/>
      <w:bookmarkEnd w:id="72"/>
      <w:r>
        <w:rPr>
          <w:rFonts w:ascii="Microsoft YaHei" w:hAnsi="Microsoft YaHei" w:eastAsia="Microsoft YaHei" w:cs="Microsoft YaHei"/>
          <w:sz w:val="22"/>
          <w:szCs w:val="22"/>
          <w:spacing w:val="8"/>
          <w:position w:val="-1"/>
        </w:rPr>
        <w:t>六、一般公共预算基本支出情况说明</w:t>
      </w:r>
    </w:p>
    <w:p>
      <w:pPr>
        <w:ind w:left="1120"/>
        <w:spacing w:before="185" w:line="222" w:lineRule="auto"/>
        <w:rPr>
          <w:rFonts w:ascii="FangSong" w:hAnsi="FangSong" w:eastAsia="FangSong" w:cs="FangSong"/>
          <w:sz w:val="23"/>
          <w:szCs w:val="23"/>
        </w:rPr>
      </w:pPr>
      <w:r>
        <w:rPr>
          <w:rFonts w:ascii="FangSong" w:hAnsi="FangSong" w:eastAsia="FangSong" w:cs="FangSong"/>
          <w:sz w:val="23"/>
          <w:szCs w:val="23"/>
        </w:rPr>
        <w:t>2025年度兴县第二实验学校一般公共预算安排基本支出873.18万元，其中：</w:t>
      </w:r>
    </w:p>
    <w:p>
      <w:pPr>
        <w:ind w:left="663" w:right="623" w:firstLine="464"/>
        <w:spacing w:before="123" w:line="315" w:lineRule="auto"/>
        <w:rPr>
          <w:rFonts w:ascii="FangSong" w:hAnsi="FangSong" w:eastAsia="FangSong" w:cs="FangSong"/>
          <w:sz w:val="23"/>
          <w:szCs w:val="23"/>
        </w:rPr>
      </w:pPr>
      <w:r>
        <w:rPr>
          <w:rFonts w:ascii="FangSong" w:hAnsi="FangSong" w:eastAsia="FangSong" w:cs="FangSong"/>
          <w:sz w:val="23"/>
          <w:szCs w:val="23"/>
          <w:spacing w:val="5"/>
        </w:rPr>
        <w:t>人员经费835.32万元，主要包括：其他对个人和家庭的补助、其他工资福利支出、其他</w:t>
      </w:r>
      <w:r>
        <w:rPr>
          <w:rFonts w:ascii="FangSong" w:hAnsi="FangSong" w:eastAsia="FangSong" w:cs="FangSong"/>
          <w:sz w:val="23"/>
          <w:szCs w:val="23"/>
          <w:spacing w:val="1"/>
        </w:rPr>
        <w:t xml:space="preserve"> </w:t>
      </w:r>
      <w:r>
        <w:rPr>
          <w:rFonts w:ascii="FangSong" w:hAnsi="FangSong" w:eastAsia="FangSong" w:cs="FangSong"/>
          <w:sz w:val="23"/>
          <w:szCs w:val="23"/>
          <w:spacing w:val="5"/>
        </w:rPr>
        <w:t>社会保障缴费、绩效工资、基本工资、机关事业单位基本养老保险缴费、住房公积金、退休</w:t>
      </w:r>
      <w:r>
        <w:rPr>
          <w:rFonts w:ascii="FangSong" w:hAnsi="FangSong" w:eastAsia="FangSong" w:cs="FangSong"/>
          <w:sz w:val="23"/>
          <w:szCs w:val="23"/>
          <w:spacing w:val="11"/>
        </w:rPr>
        <w:t xml:space="preserve"> </w:t>
      </w:r>
      <w:r>
        <w:rPr>
          <w:rFonts w:ascii="FangSong" w:hAnsi="FangSong" w:eastAsia="FangSong" w:cs="FangSong"/>
          <w:sz w:val="23"/>
          <w:szCs w:val="23"/>
          <w:spacing w:val="-1"/>
        </w:rPr>
        <w:t>费、职工基本医疗保险缴费、津贴补贴等；</w:t>
      </w:r>
    </w:p>
    <w:p>
      <w:pPr>
        <w:ind w:left="1129"/>
        <w:spacing w:before="33" w:line="223" w:lineRule="auto"/>
        <w:rPr>
          <w:rFonts w:ascii="FangSong" w:hAnsi="FangSong" w:eastAsia="FangSong" w:cs="FangSong"/>
          <w:sz w:val="23"/>
          <w:szCs w:val="23"/>
        </w:rPr>
      </w:pPr>
      <w:r>
        <w:rPr>
          <w:rFonts w:ascii="FangSong" w:hAnsi="FangSong" w:eastAsia="FangSong" w:cs="FangSong"/>
          <w:sz w:val="23"/>
          <w:szCs w:val="23"/>
        </w:rPr>
        <w:t>公用经费37.86万元，主要包括：福利费、工会经费、</w:t>
      </w:r>
      <w:r>
        <w:rPr>
          <w:rFonts w:ascii="FangSong" w:hAnsi="FangSong" w:eastAsia="FangSong" w:cs="FangSong"/>
          <w:sz w:val="23"/>
          <w:szCs w:val="23"/>
          <w:spacing w:val="-1"/>
        </w:rPr>
        <w:t>取暖费等。</w:t>
      </w:r>
    </w:p>
    <w:p>
      <w:pPr>
        <w:ind w:left="655"/>
        <w:spacing w:before="120" w:line="229" w:lineRule="exact"/>
        <w:outlineLvl w:val="1"/>
        <w:rPr>
          <w:rFonts w:ascii="Microsoft YaHei" w:hAnsi="Microsoft YaHei" w:eastAsia="Microsoft YaHei" w:cs="Microsoft YaHei"/>
          <w:sz w:val="22"/>
          <w:szCs w:val="22"/>
        </w:rPr>
      </w:pPr>
      <w:bookmarkStart w:name="bookmark26" w:id="73"/>
      <w:bookmarkEnd w:id="73"/>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126"/>
        <w:spacing w:before="18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653"/>
        <w:spacing w:before="120" w:line="230" w:lineRule="exact"/>
        <w:outlineLvl w:val="1"/>
        <w:rPr>
          <w:rFonts w:ascii="Microsoft YaHei" w:hAnsi="Microsoft YaHei" w:eastAsia="Microsoft YaHei" w:cs="Microsoft YaHei"/>
          <w:sz w:val="23"/>
          <w:szCs w:val="23"/>
        </w:rPr>
      </w:pPr>
      <w:bookmarkStart w:name="bookmark27" w:id="74"/>
      <w:bookmarkEnd w:id="74"/>
      <w:r>
        <w:rPr>
          <w:rFonts w:ascii="Microsoft YaHei" w:hAnsi="Microsoft YaHei" w:eastAsia="Microsoft YaHei" w:cs="Microsoft YaHei"/>
          <w:sz w:val="23"/>
          <w:szCs w:val="23"/>
          <w:spacing w:val="-1"/>
          <w:position w:val="-1"/>
        </w:rPr>
        <w:t>八、机关运行经费增减变动原因说明</w:t>
      </w:r>
    </w:p>
    <w:p>
      <w:pPr>
        <w:ind w:left="1126"/>
        <w:spacing w:before="175" w:line="219" w:lineRule="auto"/>
        <w:rPr>
          <w:rFonts w:ascii="FangSong" w:hAnsi="FangSong" w:eastAsia="FangSong" w:cs="FangSong"/>
          <w:sz w:val="23"/>
          <w:szCs w:val="23"/>
        </w:rPr>
      </w:pPr>
      <w:r>
        <w:rPr>
          <w:rFonts w:ascii="FangSong" w:hAnsi="FangSong" w:eastAsia="FangSong" w:cs="FangSong"/>
          <w:sz w:val="23"/>
          <w:szCs w:val="23"/>
          <w:spacing w:val="-1"/>
        </w:rPr>
        <w:t>本单位是事业单位，无机关运转经费。</w:t>
      </w:r>
    </w:p>
    <w:p>
      <w:pPr>
        <w:ind w:left="658"/>
        <w:spacing w:before="135" w:line="225" w:lineRule="exact"/>
        <w:outlineLvl w:val="1"/>
        <w:rPr>
          <w:rFonts w:ascii="Microsoft YaHei" w:hAnsi="Microsoft YaHei" w:eastAsia="Microsoft YaHei" w:cs="Microsoft YaHei"/>
          <w:sz w:val="22"/>
          <w:szCs w:val="22"/>
        </w:rPr>
      </w:pPr>
      <w:bookmarkStart w:name="bookmark28" w:id="75"/>
      <w:bookmarkEnd w:id="75"/>
      <w:r>
        <w:rPr>
          <w:rFonts w:ascii="Microsoft YaHei" w:hAnsi="Microsoft YaHei" w:eastAsia="Microsoft YaHei" w:cs="Microsoft YaHei"/>
          <w:sz w:val="22"/>
          <w:szCs w:val="22"/>
          <w:spacing w:val="9"/>
          <w:position w:val="-1"/>
        </w:rPr>
        <w:t>九、政府采购情况</w:t>
      </w:r>
    </w:p>
    <w:p>
      <w:pPr>
        <w:ind w:left="667" w:right="623" w:firstLine="453"/>
        <w:spacing w:before="177" w:line="306" w:lineRule="auto"/>
        <w:rPr>
          <w:rFonts w:ascii="FangSong" w:hAnsi="FangSong" w:eastAsia="FangSong" w:cs="FangSong"/>
          <w:sz w:val="23"/>
          <w:szCs w:val="23"/>
        </w:rPr>
      </w:pPr>
      <w:r>
        <w:rPr>
          <w:rFonts w:ascii="FangSong" w:hAnsi="FangSong" w:eastAsia="FangSong" w:cs="FangSong"/>
          <w:sz w:val="23"/>
          <w:szCs w:val="23"/>
          <w:spacing w:val="5"/>
        </w:rPr>
        <w:t>2025年兴县第二实验学校政府采购预算总额3.00万元。其中：政府采购货物预</w:t>
      </w:r>
      <w:r>
        <w:rPr>
          <w:rFonts w:ascii="FangSong" w:hAnsi="FangSong" w:eastAsia="FangSong" w:cs="FangSong"/>
          <w:sz w:val="23"/>
          <w:szCs w:val="23"/>
          <w:spacing w:val="4"/>
        </w:rPr>
        <w:t>算3.00万</w:t>
      </w:r>
      <w:r>
        <w:rPr>
          <w:rFonts w:ascii="FangSong" w:hAnsi="FangSong" w:eastAsia="FangSong" w:cs="FangSong"/>
          <w:sz w:val="23"/>
          <w:szCs w:val="23"/>
        </w:rPr>
        <w:t xml:space="preserve"> </w:t>
      </w:r>
      <w:r>
        <w:rPr>
          <w:rFonts w:ascii="FangSong" w:hAnsi="FangSong" w:eastAsia="FangSong" w:cs="FangSong"/>
          <w:sz w:val="23"/>
          <w:szCs w:val="23"/>
        </w:rPr>
        <w:t>元、政府采购工程预算0万元、政府采购服务</w:t>
      </w:r>
      <w:r>
        <w:rPr>
          <w:rFonts w:ascii="FangSong" w:hAnsi="FangSong" w:eastAsia="FangSong" w:cs="FangSong"/>
          <w:sz w:val="23"/>
          <w:szCs w:val="23"/>
          <w:spacing w:val="-1"/>
        </w:rPr>
        <w:t>预算0万元。</w:t>
      </w:r>
    </w:p>
    <w:p>
      <w:pPr>
        <w:ind w:left="660"/>
        <w:spacing w:before="44" w:line="230" w:lineRule="exact"/>
        <w:outlineLvl w:val="1"/>
        <w:rPr>
          <w:rFonts w:ascii="Microsoft YaHei" w:hAnsi="Microsoft YaHei" w:eastAsia="Microsoft YaHei" w:cs="Microsoft YaHei"/>
          <w:sz w:val="22"/>
          <w:szCs w:val="22"/>
        </w:rPr>
      </w:pPr>
      <w:bookmarkStart w:name="bookmark29" w:id="76"/>
      <w:bookmarkEnd w:id="76"/>
      <w:r>
        <w:rPr>
          <w:rFonts w:ascii="Microsoft YaHei" w:hAnsi="Microsoft YaHei" w:eastAsia="Microsoft YaHei" w:cs="Microsoft YaHei"/>
          <w:sz w:val="22"/>
          <w:szCs w:val="22"/>
          <w:spacing w:val="9"/>
          <w:position w:val="-1"/>
        </w:rPr>
        <w:t>十、绩效管理情况</w:t>
      </w:r>
    </w:p>
    <w:p>
      <w:pPr>
        <w:ind w:left="11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59"/>
        <w:spacing w:before="123" w:line="221" w:lineRule="auto"/>
        <w:rPr>
          <w:rFonts w:ascii="FangSong" w:hAnsi="FangSong" w:eastAsia="FangSong" w:cs="FangSong"/>
          <w:sz w:val="23"/>
          <w:szCs w:val="23"/>
        </w:rPr>
      </w:pPr>
      <w:r>
        <w:rPr>
          <w:rFonts w:ascii="FangSong" w:hAnsi="FangSong" w:eastAsia="FangSong" w:cs="FangSong"/>
          <w:sz w:val="23"/>
          <w:szCs w:val="23"/>
        </w:rPr>
        <w:t>2025年未编报单位整体绩效目标，涉及资金0万元。</w:t>
      </w:r>
    </w:p>
    <w:p>
      <w:pPr>
        <w:ind w:left="1120"/>
        <w:spacing w:before="13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64" w:right="623" w:firstLine="455"/>
        <w:spacing w:before="124" w:line="318" w:lineRule="auto"/>
        <w:rPr>
          <w:rFonts w:ascii="FangSong" w:hAnsi="FangSong" w:eastAsia="FangSong" w:cs="FangSong"/>
          <w:sz w:val="23"/>
          <w:szCs w:val="23"/>
        </w:rPr>
      </w:pPr>
      <w:r>
        <w:rPr>
          <w:rFonts w:ascii="FangSong" w:hAnsi="FangSong" w:eastAsia="FangSong" w:cs="FangSong"/>
          <w:sz w:val="23"/>
          <w:szCs w:val="23"/>
          <w:spacing w:val="2"/>
        </w:rPr>
        <w:t>2025年兴县第二实验学校纳入绩效目标管理的2级项目5个，共计金额68.66万元。其中：</w:t>
      </w:r>
      <w:r>
        <w:rPr>
          <w:rFonts w:ascii="FangSong" w:hAnsi="FangSong" w:eastAsia="FangSong" w:cs="FangSong"/>
          <w:sz w:val="23"/>
          <w:szCs w:val="23"/>
          <w:spacing w:val="8"/>
        </w:rPr>
        <w:t xml:space="preserve"> </w:t>
      </w:r>
      <w:r>
        <w:rPr>
          <w:rFonts w:ascii="FangSong" w:hAnsi="FangSong" w:eastAsia="FangSong" w:cs="FangSong"/>
          <w:sz w:val="23"/>
          <w:szCs w:val="23"/>
          <w:spacing w:val="2"/>
        </w:rPr>
        <w:t>其他运转类项目1个，涉及金额10.00万元；特定目标类项目10个，涉及金额58.66万元。公开</w:t>
      </w:r>
      <w:r>
        <w:rPr>
          <w:rFonts w:ascii="FangSong" w:hAnsi="FangSong" w:eastAsia="FangSong" w:cs="FangSong"/>
          <w:sz w:val="23"/>
          <w:szCs w:val="23"/>
          <w:spacing w:val="1"/>
        </w:rPr>
        <w:t xml:space="preserve"> </w:t>
      </w:r>
      <w:r>
        <w:rPr>
          <w:rFonts w:ascii="FangSong" w:hAnsi="FangSong" w:eastAsia="FangSong" w:cs="FangSong"/>
          <w:sz w:val="23"/>
          <w:szCs w:val="23"/>
          <w:spacing w:val="3"/>
        </w:rPr>
        <w:t>项目绩效目标5个，涉及项目金额68.66万元，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占部门（单位）项目支出总额的100%。其中：</w:t>
      </w:r>
      <w:r>
        <w:rPr>
          <w:rFonts w:ascii="FangSong" w:hAnsi="FangSong" w:eastAsia="FangSong" w:cs="FangSong"/>
          <w:sz w:val="23"/>
          <w:szCs w:val="23"/>
        </w:rPr>
        <w:t xml:space="preserve"> </w:t>
      </w:r>
      <w:r>
        <w:rPr>
          <w:rFonts w:ascii="FangSong" w:hAnsi="FangSong" w:eastAsia="FangSong" w:cs="FangSong"/>
          <w:sz w:val="23"/>
          <w:szCs w:val="23"/>
          <w:spacing w:val="5"/>
        </w:rPr>
        <w:t>其他运转类项目1个，涉及项目金额10.00万元；特定</w:t>
      </w:r>
      <w:r>
        <w:rPr>
          <w:rFonts w:ascii="FangSong" w:hAnsi="FangSong" w:eastAsia="FangSong" w:cs="FangSong"/>
          <w:sz w:val="23"/>
          <w:szCs w:val="23"/>
          <w:spacing w:val="4"/>
        </w:rPr>
        <w:t>目标类项目4个，涉及项目金额58.66万</w:t>
      </w:r>
      <w:r>
        <w:rPr>
          <w:rFonts w:ascii="FangSong" w:hAnsi="FangSong" w:eastAsia="FangSong" w:cs="FangSong"/>
          <w:sz w:val="23"/>
          <w:szCs w:val="23"/>
        </w:rPr>
        <w:t xml:space="preserve"> </w:t>
      </w:r>
      <w:r>
        <w:rPr>
          <w:rFonts w:ascii="FangSong" w:hAnsi="FangSong" w:eastAsia="FangSong" w:cs="FangSong"/>
          <w:sz w:val="23"/>
          <w:szCs w:val="23"/>
          <w:spacing w:val="-8"/>
        </w:rPr>
        <w:t>元。</w:t>
      </w:r>
    </w:p>
    <w:p>
      <w:pPr>
        <w:ind w:left="664"/>
        <w:spacing w:before="40"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footerReference w:type="default" r:id="rId21"/>
          <w:pgSz w:w="11900" w:h="16840"/>
          <w:pgMar w:top="610" w:right="600" w:bottom="312" w:left="600" w:header="357" w:footer="153" w:gutter="0"/>
        </w:sectPr>
        <w:rPr>
          <w:rFonts w:ascii="FangSong" w:hAnsi="FangSong" w:eastAsia="FangSong" w:cs="FangSong"/>
          <w:sz w:val="23"/>
          <w:szCs w:val="23"/>
        </w:rPr>
      </w:pPr>
    </w:p>
    <w:p>
      <w:pPr>
        <w:spacing w:line="293" w:lineRule="auto"/>
        <w:rPr>
          <w:rFonts w:ascii="Arial"/>
          <w:sz w:val="21"/>
        </w:rPr>
      </w:pPr>
      <w:r/>
    </w:p>
    <w:p>
      <w:pPr>
        <w:spacing w:line="294"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8" name="IM 8"/>
            <wp:cNvGraphicFramePr/>
            <a:graphic>
              <a:graphicData uri="http://schemas.openxmlformats.org/drawingml/2006/picture">
                <pic:pic>
                  <pic:nvPicPr>
                    <pic:cNvPr id="8" name="IM 8"/>
                    <pic:cNvPicPr/>
                  </pic:nvPicPr>
                  <pic:blipFill>
                    <a:blip r:embed="rId24"/>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3"/>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0" name="IM 10"/>
            <wp:cNvGraphicFramePr/>
            <a:graphic>
              <a:graphicData uri="http://schemas.openxmlformats.org/drawingml/2006/picture">
                <pic:pic>
                  <pic:nvPicPr>
                    <pic:cNvPr id="10" name="IM 10"/>
                    <pic:cNvPicPr/>
                  </pic:nvPicPr>
                  <pic:blipFill>
                    <a:blip r:embed="rId26"/>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5"/>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2" name="IM 12"/>
            <wp:cNvGraphicFramePr/>
            <a:graphic>
              <a:graphicData uri="http://schemas.openxmlformats.org/drawingml/2006/picture">
                <pic:pic>
                  <pic:nvPicPr>
                    <pic:cNvPr id="12" name="IM 12"/>
                    <pic:cNvPicPr/>
                  </pic:nvPicPr>
                  <pic:blipFill>
                    <a:blip r:embed="rId28"/>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7"/>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4" name="IM 14"/>
            <wp:cNvGraphicFramePr/>
            <a:graphic>
              <a:graphicData uri="http://schemas.openxmlformats.org/drawingml/2006/picture">
                <pic:pic>
                  <pic:nvPicPr>
                    <pic:cNvPr id="14" name="IM 14"/>
                    <pic:cNvPicPr/>
                  </pic:nvPicPr>
                  <pic:blipFill>
                    <a:blip r:embed="rId30"/>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9"/>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6" name="IM 16"/>
            <wp:cNvGraphicFramePr/>
            <a:graphic>
              <a:graphicData uri="http://schemas.openxmlformats.org/drawingml/2006/picture">
                <pic:pic>
                  <pic:nvPicPr>
                    <pic:cNvPr id="16" name="IM 16"/>
                    <pic:cNvPicPr/>
                  </pic:nvPicPr>
                  <pic:blipFill>
                    <a:blip r:embed="rId32"/>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31"/>
          <w:pgSz w:w="11900" w:h="16840"/>
          <w:pgMar w:top="610" w:right="600" w:bottom="312" w:left="600" w:header="357" w:footer="153" w:gutter="0"/>
        </w:sectPr>
        <w:rPr/>
      </w:pPr>
    </w:p>
    <w:p>
      <w:pPr>
        <w:spacing w:line="287" w:lineRule="auto"/>
        <w:rPr>
          <w:rFonts w:ascii="Arial"/>
          <w:sz w:val="21"/>
        </w:rPr>
      </w:pPr>
      <w:r/>
    </w:p>
    <w:p>
      <w:pPr>
        <w:spacing w:line="287" w:lineRule="auto"/>
        <w:rPr>
          <w:rFonts w:ascii="Arial"/>
          <w:sz w:val="21"/>
        </w:rPr>
      </w:pPr>
      <w:r/>
    </w:p>
    <w:p>
      <w:pPr>
        <w:ind w:left="660"/>
        <w:spacing w:before="94" w:line="227" w:lineRule="exact"/>
        <w:outlineLvl w:val="1"/>
        <w:rPr>
          <w:rFonts w:ascii="Microsoft YaHei" w:hAnsi="Microsoft YaHei" w:eastAsia="Microsoft YaHei" w:cs="Microsoft YaHei"/>
          <w:sz w:val="22"/>
          <w:szCs w:val="22"/>
        </w:rPr>
      </w:pPr>
      <w:bookmarkStart w:name="bookmark30" w:id="78"/>
      <w:bookmarkEnd w:id="78"/>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7" w:line="310" w:lineRule="auto"/>
        <w:rPr>
          <w:rFonts w:ascii="FangSong" w:hAnsi="FangSong" w:eastAsia="FangSong" w:cs="FangSong"/>
          <w:sz w:val="23"/>
          <w:szCs w:val="23"/>
        </w:rPr>
      </w:pPr>
      <w:r>
        <w:rPr>
          <w:rFonts w:ascii="FangSong" w:hAnsi="FangSong" w:eastAsia="FangSong" w:cs="FangSong"/>
          <w:sz w:val="23"/>
          <w:szCs w:val="23"/>
          <w:spacing w:val="3"/>
        </w:rPr>
        <w:t>截至2025年5月1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日，兴县第二实验学校共有公务用车编制0辆，实有0辆，其中：领导用</w:t>
      </w:r>
      <w:r>
        <w:rPr>
          <w:rFonts w:ascii="FangSong" w:hAnsi="FangSong" w:eastAsia="FangSong" w:cs="FangSong"/>
          <w:sz w:val="23"/>
          <w:szCs w:val="23"/>
        </w:rPr>
        <w:t xml:space="preserve"> </w:t>
      </w:r>
      <w:r>
        <w:rPr>
          <w:rFonts w:ascii="FangSong" w:hAnsi="FangSong" w:eastAsia="FangSong" w:cs="FangSong"/>
          <w:sz w:val="23"/>
          <w:szCs w:val="23"/>
          <w:spacing w:val="2"/>
        </w:rPr>
        <w:t>车0辆，机要通信用车0辆，应急保障用车0辆，执法执勤用车0辆，特种专业技术用车0辆，事</w:t>
      </w:r>
      <w:r>
        <w:rPr>
          <w:rFonts w:ascii="FangSong" w:hAnsi="FangSong" w:eastAsia="FangSong" w:cs="FangSong"/>
          <w:sz w:val="23"/>
          <w:szCs w:val="23"/>
          <w:spacing w:val="10"/>
        </w:rPr>
        <w:t xml:space="preserve"> </w:t>
      </w:r>
      <w:r>
        <w:rPr>
          <w:rFonts w:ascii="FangSong" w:hAnsi="FangSong" w:eastAsia="FangSong" w:cs="FangSong"/>
          <w:sz w:val="23"/>
          <w:szCs w:val="23"/>
          <w:spacing w:val="-1"/>
        </w:rPr>
        <w:t>业单位业务用车0辆，其他公务用车0辆。</w:t>
      </w:r>
    </w:p>
    <w:p>
      <w:pPr>
        <w:ind w:left="1120"/>
        <w:spacing w:before="5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2" w:line="222" w:lineRule="auto"/>
        <w:rPr>
          <w:rFonts w:ascii="FangSong" w:hAnsi="FangSong" w:eastAsia="FangSong" w:cs="FangSong"/>
          <w:sz w:val="23"/>
          <w:szCs w:val="23"/>
        </w:rPr>
      </w:pPr>
      <w:r>
        <w:rPr>
          <w:rFonts w:ascii="FangSong" w:hAnsi="FangSong" w:eastAsia="FangSong" w:cs="FangSong"/>
          <w:sz w:val="23"/>
          <w:szCs w:val="23"/>
          <w:spacing w:val="-1"/>
        </w:rPr>
        <w:t>截至2025年5月1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日，兴县第二实验学校使用的办</w:t>
      </w:r>
      <w:r>
        <w:rPr>
          <w:rFonts w:ascii="FangSong" w:hAnsi="FangSong" w:eastAsia="FangSong" w:cs="FangSong"/>
          <w:sz w:val="23"/>
          <w:szCs w:val="23"/>
          <w:spacing w:val="-2"/>
        </w:rPr>
        <w:t>公用房建筑总面积209.28平方米。</w:t>
      </w:r>
    </w:p>
    <w:p>
      <w:pPr>
        <w:ind w:left="11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4" w:right="623" w:firstLine="460"/>
        <w:spacing w:before="133" w:line="306" w:lineRule="auto"/>
        <w:rPr>
          <w:rFonts w:ascii="FangSong" w:hAnsi="FangSong" w:eastAsia="FangSong" w:cs="FangSong"/>
          <w:sz w:val="23"/>
          <w:szCs w:val="23"/>
        </w:rPr>
      </w:pPr>
      <w:r>
        <w:rPr>
          <w:rFonts w:ascii="FangSong" w:hAnsi="FangSong" w:eastAsia="FangSong" w:cs="FangSong"/>
          <w:sz w:val="23"/>
          <w:szCs w:val="23"/>
          <w:spacing w:val="1"/>
        </w:rPr>
        <w:t>截至2025年5月1</w:t>
      </w:r>
      <w:r>
        <w:rPr>
          <w:rFonts w:ascii="FangSong" w:hAnsi="FangSong" w:eastAsia="FangSong" w:cs="FangSong"/>
          <w:sz w:val="23"/>
          <w:szCs w:val="23"/>
          <w:spacing w:val="-49"/>
        </w:rPr>
        <w:t xml:space="preserve"> </w:t>
      </w:r>
      <w:r>
        <w:rPr>
          <w:rFonts w:ascii="FangSong" w:hAnsi="FangSong" w:eastAsia="FangSong" w:cs="FangSong"/>
          <w:sz w:val="23"/>
          <w:szCs w:val="23"/>
          <w:spacing w:val="1"/>
        </w:rPr>
        <w:t>日，兴县第二实验学校占有使用价值50万</w:t>
      </w:r>
      <w:r>
        <w:rPr>
          <w:rFonts w:ascii="FangSong" w:hAnsi="FangSong" w:eastAsia="FangSong" w:cs="FangSong"/>
          <w:sz w:val="23"/>
          <w:szCs w:val="23"/>
        </w:rPr>
        <w:t>元（原值）以上的通用设备0台</w:t>
      </w:r>
      <w:r>
        <w:rPr>
          <w:rFonts w:ascii="FangSong" w:hAnsi="FangSong" w:eastAsia="FangSong" w:cs="FangSong"/>
          <w:sz w:val="23"/>
          <w:szCs w:val="23"/>
        </w:rPr>
        <w:t xml:space="preserve"> </w:t>
      </w:r>
      <w:r>
        <w:rPr>
          <w:rFonts w:ascii="FangSong" w:hAnsi="FangSong" w:eastAsia="FangSong" w:cs="FangSong"/>
          <w:sz w:val="23"/>
          <w:szCs w:val="23"/>
        </w:rPr>
        <w:t>（套</w:t>
      </w:r>
      <w:r>
        <w:rPr>
          <w:rFonts w:ascii="FangSong" w:hAnsi="FangSong" w:eastAsia="FangSong" w:cs="FangSong"/>
          <w:sz w:val="23"/>
          <w:szCs w:val="23"/>
          <w:spacing w:val="11"/>
        </w:rPr>
        <w:t>）；</w:t>
      </w:r>
      <w:r>
        <w:rPr>
          <w:rFonts w:ascii="FangSong" w:hAnsi="FangSong" w:eastAsia="FangSong" w:cs="FangSong"/>
          <w:sz w:val="23"/>
          <w:szCs w:val="23"/>
        </w:rPr>
        <w:t>兴县第二实验学校占有使用价值100万</w:t>
      </w:r>
      <w:r>
        <w:rPr>
          <w:rFonts w:ascii="FangSong" w:hAnsi="FangSong" w:eastAsia="FangSong" w:cs="FangSong"/>
          <w:sz w:val="23"/>
          <w:szCs w:val="23"/>
          <w:spacing w:val="-1"/>
        </w:rPr>
        <w:t>元（原值）以上的通用设备0台（套）。</w:t>
      </w:r>
    </w:p>
    <w:p>
      <w:pPr>
        <w:ind w:left="660"/>
        <w:spacing w:before="37" w:line="228" w:lineRule="exact"/>
        <w:outlineLvl w:val="1"/>
        <w:rPr>
          <w:rFonts w:ascii="Microsoft YaHei" w:hAnsi="Microsoft YaHei" w:eastAsia="Microsoft YaHei" w:cs="Microsoft YaHei"/>
          <w:sz w:val="22"/>
          <w:szCs w:val="22"/>
        </w:rPr>
      </w:pPr>
      <w:bookmarkStart w:name="bookmark31" w:id="79"/>
      <w:bookmarkEnd w:id="79"/>
      <w:r>
        <w:rPr>
          <w:rFonts w:ascii="Microsoft YaHei" w:hAnsi="Microsoft YaHei" w:eastAsia="Microsoft YaHei" w:cs="Microsoft YaHei"/>
          <w:sz w:val="22"/>
          <w:szCs w:val="22"/>
          <w:spacing w:val="7"/>
          <w:position w:val="-1"/>
        </w:rPr>
        <w:t>十二、其他说明</w:t>
      </w:r>
    </w:p>
    <w:p>
      <w:pPr>
        <w:ind w:left="1125"/>
        <w:spacing w:before="185" w:line="221" w:lineRule="auto"/>
        <w:outlineLvl w:val="2"/>
        <w:rPr>
          <w:rFonts w:ascii="FangSong" w:hAnsi="FangSong" w:eastAsia="FangSong" w:cs="FangSong"/>
          <w:sz w:val="23"/>
          <w:szCs w:val="23"/>
        </w:rPr>
      </w:pPr>
      <w:bookmarkStart w:name="bookmark32" w:id="80"/>
      <w:bookmarkEnd w:id="80"/>
      <w:r>
        <w:rPr>
          <w:rFonts w:ascii="FangSong" w:hAnsi="FangSong" w:eastAsia="FangSong" w:cs="FangSong"/>
          <w:sz w:val="23"/>
          <w:szCs w:val="23"/>
          <w:spacing w:val="-1"/>
        </w:rPr>
        <w:t>（一）政府购买服务指导性目录</w:t>
      </w:r>
    </w:p>
    <w:p>
      <w:pPr>
        <w:ind w:left="1127"/>
        <w:spacing w:before="254" w:line="226" w:lineRule="auto"/>
        <w:rPr>
          <w:rFonts w:ascii="FangSong" w:hAnsi="FangSong" w:eastAsia="FangSong" w:cs="FangSong"/>
          <w:sz w:val="23"/>
          <w:szCs w:val="23"/>
        </w:rPr>
      </w:pPr>
      <w:r>
        <w:rPr>
          <w:rFonts w:ascii="FangSong" w:hAnsi="FangSong" w:eastAsia="FangSong" w:cs="FangSong"/>
          <w:sz w:val="23"/>
          <w:szCs w:val="23"/>
        </w:rPr>
        <w:t>无</w:t>
      </w:r>
    </w:p>
    <w:p>
      <w:pPr>
        <w:ind w:left="1125"/>
        <w:spacing w:before="249" w:line="222" w:lineRule="auto"/>
        <w:outlineLvl w:val="2"/>
        <w:rPr>
          <w:rFonts w:ascii="FangSong" w:hAnsi="FangSong" w:eastAsia="FangSong" w:cs="FangSong"/>
          <w:sz w:val="23"/>
          <w:szCs w:val="23"/>
        </w:rPr>
      </w:pPr>
      <w:bookmarkStart w:name="bookmark33" w:id="81"/>
      <w:bookmarkEnd w:id="81"/>
      <w:r>
        <w:rPr>
          <w:rFonts w:ascii="FangSong" w:hAnsi="FangSong" w:eastAsia="FangSong" w:cs="FangSong"/>
          <w:sz w:val="23"/>
          <w:szCs w:val="23"/>
          <w:spacing w:val="-3"/>
        </w:rPr>
        <w:t>（二）其他</w:t>
      </w:r>
    </w:p>
    <w:p>
      <w:pPr>
        <w:ind w:left="1127"/>
        <w:spacing w:before="26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33"/>
          <w:pgSz w:w="11900" w:h="16840"/>
          <w:pgMar w:top="610" w:right="600" w:bottom="312" w:left="600" w:header="357" w:footer="153" w:gutter="0"/>
        </w:sectPr>
        <w:rPr>
          <w:rFonts w:ascii="FangSong" w:hAnsi="FangSong" w:eastAsia="FangSong" w:cs="FangSong"/>
          <w:sz w:val="23"/>
          <w:szCs w:val="23"/>
        </w:rPr>
      </w:pPr>
    </w:p>
    <w:p>
      <w:pPr>
        <w:spacing w:line="293" w:lineRule="auto"/>
        <w:rPr>
          <w:rFonts w:ascii="Arial"/>
          <w:sz w:val="21"/>
        </w:rPr>
      </w:pPr>
      <w:r/>
    </w:p>
    <w:p>
      <w:pPr>
        <w:spacing w:line="294"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18" name="IM 18"/>
            <wp:cNvGraphicFramePr/>
            <a:graphic>
              <a:graphicData uri="http://schemas.openxmlformats.org/drawingml/2006/picture">
                <pic:pic>
                  <pic:nvPicPr>
                    <pic:cNvPr id="18" name="IM 18"/>
                    <pic:cNvPicPr/>
                  </pic:nvPicPr>
                  <pic:blipFill>
                    <a:blip r:embed="rId35"/>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0" name="IM 20"/>
            <wp:cNvGraphicFramePr/>
            <a:graphic>
              <a:graphicData uri="http://schemas.openxmlformats.org/drawingml/2006/picture">
                <pic:pic>
                  <pic:nvPicPr>
                    <pic:cNvPr id="20" name="IM 20"/>
                    <pic:cNvPicPr/>
                  </pic:nvPicPr>
                  <pic:blipFill>
                    <a:blip r:embed="rId37"/>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6"/>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2" name="IM 22"/>
            <wp:cNvGraphicFramePr/>
            <a:graphic>
              <a:graphicData uri="http://schemas.openxmlformats.org/drawingml/2006/picture">
                <pic:pic>
                  <pic:nvPicPr>
                    <pic:cNvPr id="22" name="IM 22"/>
                    <pic:cNvPicPr/>
                  </pic:nvPicPr>
                  <pic:blipFill>
                    <a:blip r:embed="rId39"/>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4" name="IM 24"/>
            <wp:cNvGraphicFramePr/>
            <a:graphic>
              <a:graphicData uri="http://schemas.openxmlformats.org/drawingml/2006/picture">
                <pic:pic>
                  <pic:nvPicPr>
                    <pic:cNvPr id="24" name="IM 24"/>
                    <pic:cNvPicPr/>
                  </pic:nvPicPr>
                  <pic:blipFill>
                    <a:blip r:embed="rId41"/>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4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6" name="IM 26"/>
            <wp:cNvGraphicFramePr/>
            <a:graphic>
              <a:graphicData uri="http://schemas.openxmlformats.org/drawingml/2006/picture">
                <pic:pic>
                  <pic:nvPicPr>
                    <pic:cNvPr id="26" name="IM 26"/>
                    <pic:cNvPicPr/>
                  </pic:nvPicPr>
                  <pic:blipFill>
                    <a:blip r:embed="rId43"/>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4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8" name="IM 28"/>
            <wp:cNvGraphicFramePr/>
            <a:graphic>
              <a:graphicData uri="http://schemas.openxmlformats.org/drawingml/2006/picture">
                <pic:pic>
                  <pic:nvPicPr>
                    <pic:cNvPr id="28" name="IM 28"/>
                    <pic:cNvPicPr/>
                  </pic:nvPicPr>
                  <pic:blipFill>
                    <a:blip r:embed="rId45"/>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44"/>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30" name="IM 30"/>
            <wp:cNvGraphicFramePr/>
            <a:graphic>
              <a:graphicData uri="http://schemas.openxmlformats.org/drawingml/2006/picture">
                <pic:pic>
                  <pic:nvPicPr>
                    <pic:cNvPr id="30" name="IM 30"/>
                    <pic:cNvPicPr/>
                  </pic:nvPicPr>
                  <pic:blipFill>
                    <a:blip r:embed="rId47"/>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46"/>
          <w:pgSz w:w="11900" w:h="16840"/>
          <w:pgMar w:top="610" w:right="600" w:bottom="312" w:left="600" w:header="357" w:footer="153" w:gutter="0"/>
        </w:sectPr>
        <w:rPr/>
      </w:pPr>
    </w:p>
    <w:p>
      <w:pPr>
        <w:spacing w:line="285" w:lineRule="auto"/>
        <w:rPr>
          <w:rFonts w:ascii="Arial"/>
          <w:sz w:val="21"/>
        </w:rPr>
      </w:pPr>
      <w:r/>
    </w:p>
    <w:p>
      <w:pPr>
        <w:spacing w:line="286" w:lineRule="auto"/>
        <w:rPr>
          <w:rFonts w:ascii="Arial"/>
          <w:sz w:val="21"/>
        </w:rPr>
      </w:pPr>
      <w:r/>
    </w:p>
    <w:p>
      <w:pPr>
        <w:ind w:left="4386"/>
        <w:spacing w:before="95" w:line="228" w:lineRule="exact"/>
        <w:outlineLvl w:val="0"/>
        <w:rPr>
          <w:rFonts w:ascii="Microsoft YaHei" w:hAnsi="Microsoft YaHei" w:eastAsia="Microsoft YaHei" w:cs="Microsoft YaHei"/>
          <w:sz w:val="22"/>
          <w:szCs w:val="22"/>
        </w:rPr>
      </w:pPr>
      <w:bookmarkStart w:name="bookmark34" w:id="83"/>
      <w:bookmarkEnd w:id="83"/>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6" w:line="279"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16" w:line="220"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4"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4"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6" w:line="306"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7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4"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5"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48"/>
      <w:pgSz w:w="11900" w:h="16840"/>
      <w:pgMar w:top="610" w:right="600" w:bottom="312" w:left="60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bookmarkStart w:name="bookmark48" w:id="77"/>
    <w:bookmarkEnd w:id="77"/>
    <w:r>
      <w:rPr>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bookmarkStart w:name="bookmark49" w:id="82"/>
    <w:bookmarkEnd w:id="82"/>
    <w:r>
      <w:rPr>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-31-</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171" w:lineRule="auto"/>
      <w:rPr>
        <w:sz w:val="16"/>
        <w:szCs w:val="16"/>
      </w:rPr>
    </w:pPr>
    <w:r>
      <w:rPr>
        <w:sz w:val="16"/>
        <w:szCs w:val="16"/>
        <w:spacing w:val="-9"/>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1" w:line="210" w:lineRule="exact"/>
      <w:rPr>
        <w:sz w:val="16"/>
        <w:szCs w:val="16"/>
      </w:rPr>
    </w:pPr>
    <w:r>
      <w:rPr>
        <w:sz w:val="16"/>
        <w:szCs w:val="16"/>
        <w:spacing w:val="-2"/>
        <w:position w:val="1"/>
      </w:rPr>
      <w:t>兴县第二实验学校2025年单位预算公开报告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1" w:line="210" w:lineRule="exact"/>
      <w:rPr>
        <w:sz w:val="16"/>
        <w:szCs w:val="16"/>
      </w:rPr>
    </w:pPr>
    <w:r>
      <w:rPr>
        <w:sz w:val="16"/>
        <w:szCs w:val="16"/>
        <w:spacing w:val="-2"/>
        <w:position w:val="1"/>
      </w:rPr>
      <w:t>兴县第二实验学校2025年单位预算公开报告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2.xml"/><Relationship Id="rId51" Type="http://schemas.openxmlformats.org/officeDocument/2006/relationships/fontTable" Target="fontTable.xml"/><Relationship Id="rId50" Type="http://schemas.openxmlformats.org/officeDocument/2006/relationships/styles" Target="styles.xml"/><Relationship Id="rId5" Type="http://schemas.openxmlformats.org/officeDocument/2006/relationships/footer" Target="footer3.xml"/><Relationship Id="rId49" Type="http://schemas.openxmlformats.org/officeDocument/2006/relationships/settings" Target="settings.xml"/><Relationship Id="rId48" Type="http://schemas.openxmlformats.org/officeDocument/2006/relationships/footer" Target="footer31.xml"/><Relationship Id="rId47" Type="http://schemas.openxmlformats.org/officeDocument/2006/relationships/image" Target="media/image15.png"/><Relationship Id="rId46" Type="http://schemas.openxmlformats.org/officeDocument/2006/relationships/footer" Target="footer30.xml"/><Relationship Id="rId45" Type="http://schemas.openxmlformats.org/officeDocument/2006/relationships/image" Target="media/image14.png"/><Relationship Id="rId44" Type="http://schemas.openxmlformats.org/officeDocument/2006/relationships/footer" Target="footer29.xml"/><Relationship Id="rId43" Type="http://schemas.openxmlformats.org/officeDocument/2006/relationships/image" Target="media/image13.png"/><Relationship Id="rId42" Type="http://schemas.openxmlformats.org/officeDocument/2006/relationships/footer" Target="footer28.xml"/><Relationship Id="rId41" Type="http://schemas.openxmlformats.org/officeDocument/2006/relationships/image" Target="media/image12.png"/><Relationship Id="rId40" Type="http://schemas.openxmlformats.org/officeDocument/2006/relationships/footer" Target="footer27.xml"/><Relationship Id="rId4" Type="http://schemas.openxmlformats.org/officeDocument/2006/relationships/footer" Target="footer2.xml"/><Relationship Id="rId39" Type="http://schemas.openxmlformats.org/officeDocument/2006/relationships/image" Target="media/image11.png"/><Relationship Id="rId38" Type="http://schemas.openxmlformats.org/officeDocument/2006/relationships/footer" Target="footer26.xml"/><Relationship Id="rId37" Type="http://schemas.openxmlformats.org/officeDocument/2006/relationships/image" Target="media/image10.png"/><Relationship Id="rId36" Type="http://schemas.openxmlformats.org/officeDocument/2006/relationships/footer" Target="footer25.xml"/><Relationship Id="rId35" Type="http://schemas.openxmlformats.org/officeDocument/2006/relationships/image" Target="media/image9.png"/><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image" Target="media/image8.png"/><Relationship Id="rId31" Type="http://schemas.openxmlformats.org/officeDocument/2006/relationships/footer" Target="footer22.xml"/><Relationship Id="rId30" Type="http://schemas.openxmlformats.org/officeDocument/2006/relationships/image" Target="media/image7.png"/><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image" Target="media/image6.png"/><Relationship Id="rId27" Type="http://schemas.openxmlformats.org/officeDocument/2006/relationships/footer" Target="footer20.xml"/><Relationship Id="rId26" Type="http://schemas.openxmlformats.org/officeDocument/2006/relationships/image" Target="media/image5.png"/><Relationship Id="rId25" Type="http://schemas.openxmlformats.org/officeDocument/2006/relationships/footer" Target="footer19.xml"/><Relationship Id="rId24" Type="http://schemas.openxmlformats.org/officeDocument/2006/relationships/image" Target="media/image4.png"/><Relationship Id="rId23" Type="http://schemas.openxmlformats.org/officeDocument/2006/relationships/footer" Target="footer18.xml"/><Relationship Id="rId22" Type="http://schemas.openxmlformats.org/officeDocument/2006/relationships/image" Target="media/image3.png"/><Relationship Id="rId21" Type="http://schemas.openxmlformats.org/officeDocument/2006/relationships/footer" Target="footer17.xml"/><Relationship Id="rId20" Type="http://schemas.openxmlformats.org/officeDocument/2006/relationships/image" Target="media/image2.png"/><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2025-05-09T10:35:08Z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2025-09-28T09:08:22</vt:filetime>
  </property>
</Properties>
</file>