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兴县绩效目标申报表</w:t>
      </w:r>
    </w:p>
    <w:p>
      <w:pPr>
        <w:jc w:val="center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2022年度</w:t>
      </w:r>
      <w:r>
        <w:rPr>
          <w:rFonts w:hint="eastAsia"/>
          <w:sz w:val="24"/>
          <w:szCs w:val="32"/>
          <w:lang w:eastAsia="zh-CN"/>
        </w:rPr>
        <w:t>）</w:t>
      </w:r>
    </w:p>
    <w:p>
      <w:pPr>
        <w:jc w:val="center"/>
        <w:rPr>
          <w:rFonts w:hint="eastAsia"/>
          <w:sz w:val="24"/>
          <w:szCs w:val="32"/>
          <w:lang w:eastAsia="zh-CN"/>
        </w:rPr>
      </w:pPr>
    </w:p>
    <w:tbl>
      <w:tblPr>
        <w:tblStyle w:val="3"/>
        <w:tblW w:w="90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68"/>
        <w:gridCol w:w="1309"/>
        <w:gridCol w:w="1814"/>
        <w:gridCol w:w="1118"/>
        <w:gridCol w:w="177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兴县生活垃圾裂解气化焚烧处置特许经营项目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项目负责人及电话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主管部门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实施单位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资金情况（万元）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年度资金总额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其中：财政拨款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其他资金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总体目标</w:t>
            </w:r>
          </w:p>
        </w:tc>
        <w:tc>
          <w:tcPr>
            <w:tcW w:w="832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32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兴县公用事业发展服务中心按照国家相关政策，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公平择优选择具有相应管理经验、专业能力以及信用状况良好的特许经营者，并由特许经营者成立项目公司，由项目公司承担兴县生活垃圾裂解气化焚烧处置项目的建设、投资、运营维护及移交等工作。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建设期内，施工方确保工程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按照建设进度及时完成全部建设内容，严格按照国家有关建设项目程序进行，加强项目管理，认真组织实施。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项目建设过程中，做好环保及安全文明保障措施，避免对周边居民及当地产生负面影响。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绩效指标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一级指标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二级指标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三级指标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产出指标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数量指标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热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解气化焚烧炉设备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2×120吨/天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餐厨垃圾处理设备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2×20吨/天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各生产用房、生产设备及配套设施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完成率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质量指标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生活垃圾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处理工艺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热裂解气化焚烧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餐厨垃圾处理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分选+油水分离+化学洗涤+活性炭吸附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管理质量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工程验收合格率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安全事故发生次数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时效指标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项目建设期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≤6个月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资本金到位及时性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成本指标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项目总投资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控制在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15042.05万元内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效益指标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社会效益指标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城乡环境卫生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就业贡献率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≥10人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生态效益指标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生活垃圾年削减量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≥5.4万吨/年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年削减量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≥0.72万吨/年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“三废”排放达标率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可持续性影响指标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抗风险能力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发展规划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明确合理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满意度指标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服务对象满意度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社会公众满意度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政府单位满意度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90%</w:t>
            </w:r>
          </w:p>
        </w:tc>
      </w:tr>
    </w:tbl>
    <w:p>
      <w:pPr>
        <w:jc w:val="center"/>
        <w:rPr>
          <w:rFonts w:hint="eastAsia"/>
          <w:sz w:val="10"/>
          <w:szCs w:val="1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lYzFhZGQzNmQ0OTU4MDlhMDljZGQ4MmFlOTIzODkifQ=="/>
  </w:docVars>
  <w:rsids>
    <w:rsidRoot w:val="1E6E797C"/>
    <w:rsid w:val="17171F34"/>
    <w:rsid w:val="1E6E797C"/>
    <w:rsid w:val="58240B3E"/>
    <w:rsid w:val="6383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635</Words>
  <Characters>685</Characters>
  <Lines>0</Lines>
  <Paragraphs>0</Paragraphs>
  <TotalTime>9</TotalTime>
  <ScaleCrop>false</ScaleCrop>
  <LinksUpToDate>false</LinksUpToDate>
  <CharactersWithSpaces>685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2022-08-02T04:00:00Z</dcterms:created>
  <dc:creator>小葡萄的WPS</dc:creator>
  <cp:lastModifiedBy>小葡萄的WPS</cp:lastModifiedBy>
  <dcterms:modified xsi:type="dcterms:W3CDTF">2022-08-02T07:03:47Z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CB7853EDF83C41FB8CB9AC93F503A1E0</vt:lpwstr>
  </property>
</Properties>
</file>