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兴县预算绩效目标审核表</w:t>
      </w:r>
    </w:p>
    <w:p>
      <w:p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填报单位：（盖章）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   金额单位：万元</w:t>
      </w:r>
    </w:p>
    <w:p>
      <w:pPr>
        <w:jc w:val="both"/>
        <w:rPr>
          <w:rFonts w:hint="eastAsia"/>
          <w:sz w:val="24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2304"/>
        <w:gridCol w:w="1227"/>
        <w:gridCol w:w="1391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31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兴县生活垃圾裂解气化焚烧处置特许经营项目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申报金额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项目属性</w:t>
            </w:r>
          </w:p>
        </w:tc>
        <w:tc>
          <w:tcPr>
            <w:tcW w:w="4541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新增项目☑        延续项目□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Merge w:val="continue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申报口径</w:t>
            </w:r>
          </w:p>
        </w:tc>
        <w:tc>
          <w:tcPr>
            <w:tcW w:w="4541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经常性□  阶段性□  一次性☑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项目起止时间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项目概况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本项目为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兴县生活垃圾裂解气化焚烧处置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项目，采用特许经营模式实施，实施机构为兴县公用事业发展服务中心。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本项目在兴县生活垃圾填埋场现有厂区内建设，规划总用地面积约3256.58㎡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总建筑面积1280.98㎡。生活垃圾处理设计规模为240吨/天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处理工艺为“热裂解气化焚烧”工艺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；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餐厨垃圾处理设计规模为40吨/天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处理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工艺为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“分选+油水分离+化学洗涤+活性炭吸附工艺”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项目主要建设内容包括：建设2×120吨/天热解气化焚烧炉设备、2×20吨/天餐厨垃圾处理设备，以及生活垃圾裂解气化厂围墙范围内各生产用房、生产设备及配套设施等建设。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立项依据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兴县行政审批服务管理局关于对《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兴县生活垃圾裂解气化焚烧处置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项目可行性研究报告》的批复（兴审管审发〔2021〕233号）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项目实施的必要性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生活垃圾处理是城市管理和公共服务的重要组成部分，是建设资源节约型和环境友好型社会，实施治污减排，确保城市公共卫生安全，提高人居环境质量和生态文明水平，实现城市发展的一项重要工作。项目建设的必要性主要表现在以下几方面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1、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项目的建设是基础设施建设和人民健康生活的必需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项目的建设是经济可持续发展的需要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3、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项目的建设是改变城市面貌，改善投资环境的需求。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保证项目实施的制度措施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项目的建设关系到大量建设资金的有效使用，事关项目的正常实施。为加强工程项目的管理，确保工程质量，缩短建设工期，提高投资效益，及时组织工程的检查、验收和总结，为此成立了机构小组。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领导小组负责进行项目的立项决策、资金筹措、工程设计、招标投标、施工检查、竣工验收的组织与协调，负责财务与统计，信息与文档方面的管理，以确保建设项目的顺利实施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项目补助对象和补助政策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项目实施计划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特许经营期限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共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29.5年，其中建设期为0.5年，运营期为29年。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部门事前绩效评估分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部门事前绩效评估结论</w:t>
            </w:r>
          </w:p>
        </w:tc>
        <w:tc>
          <w:tcPr>
            <w:tcW w:w="68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填报人：                单位负责人：             填报日期：</w:t>
      </w:r>
    </w:p>
    <w:p>
      <w:pPr>
        <w:jc w:val="center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兴县绩效目标申报表</w:t>
      </w:r>
    </w:p>
    <w:p>
      <w:pPr>
        <w:jc w:val="center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2022年度</w:t>
      </w:r>
      <w:r>
        <w:rPr>
          <w:rFonts w:hint="eastAsia"/>
          <w:sz w:val="24"/>
          <w:szCs w:val="32"/>
          <w:lang w:eastAsia="zh-CN"/>
        </w:rPr>
        <w:t>）</w:t>
      </w:r>
    </w:p>
    <w:p>
      <w:pPr>
        <w:jc w:val="center"/>
        <w:rPr>
          <w:rFonts w:hint="eastAsia"/>
          <w:sz w:val="24"/>
          <w:szCs w:val="32"/>
          <w:lang w:eastAsia="zh-CN"/>
        </w:rPr>
      </w:pPr>
    </w:p>
    <w:tbl>
      <w:tblPr>
        <w:tblStyle w:val="3"/>
        <w:tblW w:w="90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68"/>
        <w:gridCol w:w="1309"/>
        <w:gridCol w:w="1814"/>
        <w:gridCol w:w="1118"/>
        <w:gridCol w:w="177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兴县生活垃圾裂解气化焚烧处置特许经营项目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项目负责人及电话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主管部门</w:t>
            </w: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兴县公用事业发展服务中心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实施单位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兴县公用事业发展服务中心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资金情况（万元）</w:t>
            </w: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年度资金总额</w:t>
            </w:r>
          </w:p>
        </w:tc>
        <w:tc>
          <w:tcPr>
            <w:tcW w:w="39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15042.05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其中：财政拨款</w:t>
            </w:r>
          </w:p>
        </w:tc>
        <w:tc>
          <w:tcPr>
            <w:tcW w:w="39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其他资金</w:t>
            </w:r>
          </w:p>
        </w:tc>
        <w:tc>
          <w:tcPr>
            <w:tcW w:w="39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15042.05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总体目标</w:t>
            </w:r>
          </w:p>
        </w:tc>
        <w:tc>
          <w:tcPr>
            <w:tcW w:w="832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32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兴县公用事业发展服务中心按照国家相关政策，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公平择优选择具有相应管理经验、专业能力以及信用状况良好的特许经营者，并由特许经营者成立项目公司，由项目公司承担兴县生活垃圾裂解气化焚烧处置项目的建设、投资、运营维护及移交等工作。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建设期内，施工方确保工程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按照建设进度及时完成全部建设内容，严格按照国家有关建设项目程序进行，加强项目管理，认真组织实施。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项目建设过程中，做好环保及安全文明保障措施，避免对周边居民及当地产生负面影响。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绩效指标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一级指标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二级指标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三级指标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产出指标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数量指标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热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解气化焚烧炉设备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2×120吨/天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餐厨垃圾处理设备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2×20吨/天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各生产用房、生产设备及配套设施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完成率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质量指标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生活垃圾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处理工艺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热裂解气化焚烧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餐厨垃圾处理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工艺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分选+油水分离+化学洗涤+活性炭吸附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管理质量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工程验收合格率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安全事故发生次数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时效指标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项目建设期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≤6个月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资本金到位及时性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及时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成本指标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项目总投资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控制在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15042.05万元内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效益指标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社会效益指标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城乡环境卫生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就业贡献率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≥10人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生态效益指标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生活垃圾年削减量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≥5.4万吨/年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餐厨垃圾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年削减量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≥0.72万吨/年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“三废”排放达标率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可持续性影响指标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抗风险能力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发展规划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明确合理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满意度指标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服务对象满意度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社会公众满意度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政府单位满意度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90%</w:t>
            </w:r>
          </w:p>
        </w:tc>
      </w:tr>
    </w:tbl>
    <w:p>
      <w:pPr>
        <w:jc w:val="center"/>
        <w:rPr>
          <w:rFonts w:hint="eastAsia"/>
          <w:sz w:val="10"/>
          <w:szCs w:val="10"/>
          <w:lang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ODdhMjI2ZWRjYjNhYjQ1ZmZmYWNlOTBiZTlkODkifQ=="/>
  </w:docVars>
  <w:rsids>
    <w:rsidRoot w:val="01400FBB"/>
    <w:rsid w:val="01400FBB"/>
    <w:rsid w:val="05D46D99"/>
    <w:rsid w:val="0C565D05"/>
    <w:rsid w:val="47E1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839</Words>
  <Characters>872</Characters>
  <Lines>0</Lines>
  <Paragraphs>0</Paragraphs>
  <TotalTime>967</TotalTime>
  <ScaleCrop>false</ScaleCrop>
  <LinksUpToDate>false</LinksUpToDate>
  <CharactersWithSpaces>952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2022-08-02T05:12:00Z</dcterms:created>
  <dc:creator>小葡萄的WPS</dc:creator>
  <cp:lastModifiedBy>WPS_1648779527</cp:lastModifiedBy>
  <cp:lastPrinted>2022-11-03T09:24:41Z</cp:lastPrinted>
  <dcterms:modified xsi:type="dcterms:W3CDTF">2022-11-04T01:34:19Z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582CC391D6B54ED8A7850EDF6A162B4D</vt:lpwstr>
  </property>
</Properties>
</file>