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3FFA0">
      <w:pPr>
        <w:pStyle w:val="2"/>
        <w:spacing w:line="241" w:lineRule="auto"/>
      </w:pPr>
      <w:bookmarkStart w:id="50" w:name="_GoBack"/>
      <w:bookmarkEnd w:id="50"/>
    </w:p>
    <w:p w14:paraId="58380753">
      <w:pPr>
        <w:pStyle w:val="2"/>
        <w:spacing w:line="241" w:lineRule="auto"/>
      </w:pPr>
    </w:p>
    <w:p w14:paraId="5DA1AE93">
      <w:pPr>
        <w:pStyle w:val="2"/>
        <w:spacing w:line="241" w:lineRule="auto"/>
      </w:pPr>
    </w:p>
    <w:p w14:paraId="24D29BC8">
      <w:pPr>
        <w:pStyle w:val="2"/>
        <w:spacing w:line="241" w:lineRule="auto"/>
      </w:pPr>
    </w:p>
    <w:p w14:paraId="7EF8399A">
      <w:pPr>
        <w:pStyle w:val="2"/>
        <w:spacing w:line="241" w:lineRule="auto"/>
      </w:pPr>
    </w:p>
    <w:p w14:paraId="2782836E">
      <w:pPr>
        <w:pStyle w:val="2"/>
        <w:spacing w:line="241" w:lineRule="auto"/>
      </w:pPr>
    </w:p>
    <w:p w14:paraId="72D4B131">
      <w:pPr>
        <w:pStyle w:val="2"/>
        <w:spacing w:line="241" w:lineRule="auto"/>
      </w:pPr>
    </w:p>
    <w:p w14:paraId="01BCE011">
      <w:pPr>
        <w:pStyle w:val="2"/>
        <w:spacing w:line="241" w:lineRule="auto"/>
      </w:pPr>
    </w:p>
    <w:p w14:paraId="7FAB1FB1">
      <w:pPr>
        <w:pStyle w:val="2"/>
        <w:spacing w:line="241" w:lineRule="auto"/>
      </w:pPr>
    </w:p>
    <w:p w14:paraId="25748D22">
      <w:pPr>
        <w:pStyle w:val="2"/>
        <w:spacing w:line="241" w:lineRule="auto"/>
      </w:pPr>
    </w:p>
    <w:p w14:paraId="22159CCB">
      <w:pPr>
        <w:pStyle w:val="2"/>
        <w:spacing w:line="241" w:lineRule="auto"/>
      </w:pPr>
    </w:p>
    <w:p w14:paraId="5F468D8E">
      <w:pPr>
        <w:pStyle w:val="2"/>
        <w:spacing w:line="241" w:lineRule="auto"/>
      </w:pPr>
    </w:p>
    <w:p w14:paraId="0FAE2B48">
      <w:pPr>
        <w:pStyle w:val="2"/>
        <w:spacing w:line="242" w:lineRule="auto"/>
      </w:pPr>
    </w:p>
    <w:p w14:paraId="5126384F">
      <w:pPr>
        <w:pStyle w:val="2"/>
        <w:spacing w:line="242" w:lineRule="auto"/>
      </w:pPr>
    </w:p>
    <w:p w14:paraId="4FCC1436">
      <w:pPr>
        <w:pStyle w:val="2"/>
        <w:spacing w:line="242" w:lineRule="auto"/>
      </w:pPr>
    </w:p>
    <w:p w14:paraId="0FEF8BBC">
      <w:pPr>
        <w:pStyle w:val="2"/>
        <w:spacing w:line="242" w:lineRule="auto"/>
      </w:pPr>
    </w:p>
    <w:p w14:paraId="545EAC8F">
      <w:pPr>
        <w:pStyle w:val="2"/>
        <w:spacing w:line="242" w:lineRule="auto"/>
      </w:pPr>
    </w:p>
    <w:p w14:paraId="3F6A89A0">
      <w:pPr>
        <w:pStyle w:val="2"/>
        <w:spacing w:line="242" w:lineRule="auto"/>
      </w:pPr>
    </w:p>
    <w:p w14:paraId="22FB63B5">
      <w:pPr>
        <w:pStyle w:val="2"/>
        <w:spacing w:line="242" w:lineRule="auto"/>
      </w:pPr>
    </w:p>
    <w:p w14:paraId="173D6FDB">
      <w:pPr>
        <w:pStyle w:val="2"/>
        <w:spacing w:line="242" w:lineRule="auto"/>
      </w:pPr>
    </w:p>
    <w:p w14:paraId="16B22FCC">
      <w:pPr>
        <w:pStyle w:val="2"/>
        <w:spacing w:line="242" w:lineRule="auto"/>
      </w:pPr>
    </w:p>
    <w:p w14:paraId="3DFFB5CD">
      <w:pPr>
        <w:spacing w:before="159" w:line="195" w:lineRule="auto"/>
        <w:ind w:left="408"/>
        <w:rPr>
          <w:rFonts w:ascii="华文中宋" w:hAnsi="华文中宋" w:eastAsia="华文中宋" w:cs="华文中宋"/>
          <w:sz w:val="43"/>
          <w:szCs w:val="43"/>
        </w:rPr>
      </w:pPr>
      <w:r>
        <w:rPr>
          <w:rFonts w:ascii="华文中宋" w:hAnsi="华文中宋" w:eastAsia="华文中宋" w:cs="华文中宋"/>
          <w:spacing w:val="102"/>
          <w:sz w:val="43"/>
          <w:szCs w:val="43"/>
        </w:rPr>
        <w:t>兴县经济技术开发区管理委员会</w:t>
      </w:r>
    </w:p>
    <w:p w14:paraId="4E7E789F">
      <w:pPr>
        <w:pStyle w:val="2"/>
        <w:spacing w:line="349" w:lineRule="auto"/>
      </w:pPr>
    </w:p>
    <w:p w14:paraId="5ACB723D">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4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64B136DB">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7000C087">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7CC2667">
      <w:pPr>
        <w:pStyle w:val="2"/>
        <w:spacing w:line="444" w:lineRule="auto"/>
      </w:pPr>
    </w:p>
    <w:sdt>
      <w:sdtPr>
        <w:rPr>
          <w:rFonts w:ascii="仿宋" w:hAnsi="仿宋" w:eastAsia="仿宋" w:cs="仿宋"/>
          <w:sz w:val="32"/>
          <w:szCs w:val="32"/>
        </w:rPr>
        <w:id w:val="147456982"/>
        <w:docPartObj>
          <w:docPartGallery w:val="Table of Contents"/>
          <w:docPartUnique/>
        </w:docPartObj>
      </w:sdtPr>
      <w:sdtEndPr>
        <w:rPr>
          <w:rFonts w:ascii="仿宋" w:hAnsi="仿宋" w:eastAsia="仿宋" w:cs="仿宋"/>
          <w:sz w:val="32"/>
          <w:szCs w:val="32"/>
        </w:rPr>
      </w:sdtEndPr>
      <w:sdtContent>
        <w:p w14:paraId="7375400F">
          <w:pPr>
            <w:tabs>
              <w:tab w:val="right" w:leader="dot" w:pos="9235"/>
            </w:tabs>
            <w:spacing w:before="104" w:line="222" w:lineRule="auto"/>
            <w:ind w:left="1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2DEF5836">
          <w:pPr>
            <w:tabs>
              <w:tab w:val="right" w:leader="dot" w:pos="9235"/>
            </w:tabs>
            <w:spacing w:before="113" w:line="222" w:lineRule="auto"/>
            <w:ind w:left="642"/>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1BEB31FB">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5F1564B1">
          <w:pPr>
            <w:tabs>
              <w:tab w:val="right" w:leader="dot" w:pos="9235"/>
            </w:tabs>
            <w:spacing w:before="114" w:line="222" w:lineRule="auto"/>
            <w:ind w:left="1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29CE992D">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表一2024年预算收支总表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2B1E452C">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表二2024年预算收入总表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5CB453F6">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表三2024年预算支出总表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1"/>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6B6A82BE">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表四2024年财政拨款收支总表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7967B01B">
          <w:pPr>
            <w:tabs>
              <w:tab w:val="right" w:leader="dot" w:pos="9235"/>
            </w:tabs>
            <w:spacing w:before="114" w:line="219" w:lineRule="auto"/>
            <w:ind w:left="640"/>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表五2024年一般公共预算支出预算表（不含上年结转）</w:t>
          </w:r>
          <w:r>
            <w:rPr>
              <w:rFonts w:ascii="仿宋" w:hAnsi="仿宋" w:eastAsia="仿宋" w:cs="仿宋"/>
              <w:sz w:val="32"/>
              <w:szCs w:val="32"/>
            </w:rPr>
            <w:tab/>
          </w:r>
          <w:r>
            <w:rPr>
              <w:rFonts w:ascii="仿宋" w:hAnsi="仿宋" w:eastAsia="仿宋" w:cs="仿宋"/>
              <w:spacing w:val="-10"/>
              <w:sz w:val="32"/>
              <w:szCs w:val="32"/>
            </w:rPr>
            <w:t>9</w:t>
          </w:r>
          <w:r>
            <w:rPr>
              <w:rFonts w:ascii="仿宋" w:hAnsi="仿宋" w:eastAsia="仿宋" w:cs="仿宋"/>
              <w:spacing w:val="-10"/>
              <w:sz w:val="32"/>
              <w:szCs w:val="32"/>
            </w:rPr>
            <w:fldChar w:fldCharType="end"/>
          </w:r>
        </w:p>
        <w:p w14:paraId="35EEB7CC">
          <w:pPr>
            <w:spacing w:before="121" w:line="221" w:lineRule="auto"/>
            <w:ind w:left="640"/>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表六2024年一般公共预算安排基本支出分经济科目表（不含</w:t>
          </w:r>
          <w:r>
            <w:rPr>
              <w:rFonts w:ascii="仿宋" w:hAnsi="仿宋" w:eastAsia="仿宋" w:cs="仿宋"/>
              <w:spacing w:val="-1"/>
              <w:sz w:val="32"/>
              <w:szCs w:val="32"/>
            </w:rPr>
            <w:fldChar w:fldCharType="end"/>
          </w:r>
        </w:p>
        <w:p w14:paraId="4E737F50">
          <w:pPr>
            <w:tabs>
              <w:tab w:val="right" w:leader="dot" w:pos="9235"/>
            </w:tabs>
            <w:spacing w:before="116" w:line="219" w:lineRule="auto"/>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739C8F24">
          <w:pPr>
            <w:tabs>
              <w:tab w:val="right" w:leader="dot" w:pos="9235"/>
            </w:tabs>
            <w:spacing w:before="121" w:line="219" w:lineRule="auto"/>
            <w:ind w:left="64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表七2024年政府性基金预算收入表（不含上年结转）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6A05986A">
          <w:pPr>
            <w:tabs>
              <w:tab w:val="right" w:leader="dot" w:pos="9235"/>
            </w:tabs>
            <w:spacing w:before="120" w:line="219" w:lineRule="auto"/>
            <w:ind w:left="64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表八2024年政府性基金预算支出表（不含上年结转）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sdtContent>
    </w:sdt>
    <w:p w14:paraId="340A5B95">
      <w:pPr>
        <w:spacing w:before="122" w:line="288" w:lineRule="auto"/>
        <w:ind w:left="11" w:right="19" w:firstLine="628"/>
        <w:rPr>
          <w:rFonts w:ascii="仿宋" w:hAnsi="仿宋" w:eastAsia="仿宋" w:cs="仿宋"/>
          <w:sz w:val="32"/>
          <w:szCs w:val="32"/>
        </w:rPr>
      </w:pPr>
      <w:r>
        <w:rPr>
          <w:rFonts w:ascii="仿宋" w:hAnsi="仿宋" w:eastAsia="仿宋" w:cs="仿宋"/>
          <w:spacing w:val="-1"/>
          <w:sz w:val="32"/>
          <w:szCs w:val="32"/>
        </w:rPr>
        <w:t>表九2024年国有资本经营预算收支预算表（不含上年结转）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6"/>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68775"/>
        <w:docPartObj>
          <w:docPartGallery w:val="Table of Contents"/>
          <w:docPartUnique/>
        </w:docPartObj>
      </w:sdtPr>
      <w:sdtEndPr>
        <w:rPr>
          <w:rFonts w:ascii="仿宋" w:hAnsi="仿宋" w:eastAsia="仿宋" w:cs="仿宋"/>
          <w:sz w:val="32"/>
          <w:szCs w:val="32"/>
        </w:rPr>
      </w:sdtEndPr>
      <w:sdtContent>
        <w:p w14:paraId="38EEE88C">
          <w:pPr>
            <w:tabs>
              <w:tab w:val="right" w:leader="dot" w:pos="9235"/>
            </w:tabs>
            <w:spacing w:before="1" w:line="221" w:lineRule="auto"/>
            <w:ind w:left="64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表十2024年财政拨款安排“三公”经费支出预算表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0F9C0D2B">
          <w:pPr>
            <w:tabs>
              <w:tab w:val="right" w:leader="dot" w:pos="9235"/>
            </w:tabs>
            <w:spacing w:before="116" w:line="221" w:lineRule="auto"/>
            <w:ind w:left="640"/>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表十一2024年财政拨款安排机关运行经费预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44A43FE8">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表十二2024年项目支出预算表（本年预算）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5B086AE3">
          <w:pPr>
            <w:tabs>
              <w:tab w:val="right" w:leader="dot" w:pos="9235"/>
            </w:tabs>
            <w:spacing w:before="115" w:line="219" w:lineRule="auto"/>
            <w:ind w:left="64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表十三2024年项目支出预算表（上年结转）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36E44C23">
          <w:pPr>
            <w:tabs>
              <w:tab w:val="right" w:leader="dot" w:pos="9235"/>
            </w:tabs>
            <w:spacing w:before="120" w:line="222" w:lineRule="auto"/>
            <w:ind w:left="11"/>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2024年度部门预算情况说明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1"/>
              <w:sz w:val="32"/>
              <w:szCs w:val="32"/>
            </w:rPr>
            <w:t>17</w:t>
          </w:r>
          <w:r>
            <w:rPr>
              <w:rFonts w:ascii="仿宋" w:hAnsi="仿宋" w:eastAsia="仿宋" w:cs="仿宋"/>
              <w:b/>
              <w:bCs/>
              <w:spacing w:val="-21"/>
              <w:sz w:val="32"/>
              <w:szCs w:val="32"/>
            </w:rPr>
            <w:fldChar w:fldCharType="end"/>
          </w:r>
        </w:p>
        <w:p w14:paraId="035F3D6B">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6EC33DD8">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E77EAA3">
          <w:pPr>
            <w:tabs>
              <w:tab w:val="right" w:leader="dot" w:pos="9235"/>
            </w:tabs>
            <w:spacing w:before="115" w:line="222" w:lineRule="auto"/>
            <w:ind w:left="646"/>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435E79C">
          <w:pPr>
            <w:tabs>
              <w:tab w:val="right" w:leader="dot" w:pos="9235"/>
            </w:tabs>
            <w:spacing w:before="115" w:line="222" w:lineRule="auto"/>
            <w:ind w:left="67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14DEE54C">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E817627">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02C250F7">
          <w:pPr>
            <w:tabs>
              <w:tab w:val="right" w:leader="dot" w:pos="9235"/>
            </w:tabs>
            <w:spacing w:before="116" w:line="223" w:lineRule="auto"/>
            <w:ind w:left="64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4B47360A">
          <w:pPr>
            <w:tabs>
              <w:tab w:val="right" w:leader="dot" w:pos="9235"/>
            </w:tabs>
            <w:spacing w:before="114" w:line="221" w:lineRule="auto"/>
            <w:ind w:left="636"/>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sdtContent>
    </w:sdt>
    <w:p w14:paraId="1A416ECE">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80282"/>
        <w:docPartObj>
          <w:docPartGallery w:val="Table of Contents"/>
          <w:docPartUnique/>
        </w:docPartObj>
      </w:sdtPr>
      <w:sdtEndPr>
        <w:rPr>
          <w:rFonts w:ascii="仿宋" w:hAnsi="仿宋" w:eastAsia="仿宋" w:cs="仿宋"/>
          <w:sz w:val="32"/>
          <w:szCs w:val="32"/>
        </w:rPr>
      </w:sdtEndPr>
      <w:sdtContent>
        <w:p w14:paraId="19164953">
          <w:pPr>
            <w:tabs>
              <w:tab w:val="right" w:leader="dot" w:pos="9225"/>
            </w:tabs>
            <w:spacing w:before="66" w:line="222" w:lineRule="auto"/>
            <w:ind w:left="637"/>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71AA7D38">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1AC53BF5">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9"/>
              <w:sz w:val="32"/>
              <w:szCs w:val="32"/>
            </w:rPr>
            <w:t>36</w:t>
          </w:r>
          <w:r>
            <w:rPr>
              <w:rFonts w:ascii="仿宋" w:hAnsi="仿宋" w:eastAsia="仿宋" w:cs="仿宋"/>
              <w:spacing w:val="-9"/>
              <w:sz w:val="32"/>
              <w:szCs w:val="32"/>
            </w:rPr>
            <w:fldChar w:fldCharType="end"/>
          </w:r>
        </w:p>
        <w:p w14:paraId="4D142D39">
          <w:pPr>
            <w:tabs>
              <w:tab w:val="right" w:leader="dot" w:pos="9225"/>
            </w:tabs>
            <w:spacing w:before="113" w:line="222" w:lineRule="auto"/>
            <w:ind w:left="635"/>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36</w:t>
          </w:r>
          <w:r>
            <w:rPr>
              <w:rFonts w:ascii="仿宋" w:hAnsi="仿宋" w:eastAsia="仿宋" w:cs="仿宋"/>
              <w:spacing w:val="-9"/>
              <w:sz w:val="32"/>
              <w:szCs w:val="32"/>
            </w:rPr>
            <w:fldChar w:fldCharType="end"/>
          </w:r>
        </w:p>
        <w:p w14:paraId="1C57D907">
          <w:pPr>
            <w:tabs>
              <w:tab w:val="right" w:leader="dot" w:pos="9225"/>
            </w:tabs>
            <w:spacing w:before="116" w:line="220" w:lineRule="auto"/>
            <w:ind w:left="1266"/>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9"/>
              <w:sz w:val="32"/>
              <w:szCs w:val="32"/>
            </w:rPr>
            <w:t>36</w:t>
          </w:r>
          <w:r>
            <w:rPr>
              <w:rFonts w:ascii="仿宋" w:hAnsi="仿宋" w:eastAsia="仿宋" w:cs="仿宋"/>
              <w:spacing w:val="-9"/>
              <w:sz w:val="32"/>
              <w:szCs w:val="32"/>
            </w:rPr>
            <w:fldChar w:fldCharType="end"/>
          </w:r>
        </w:p>
        <w:p w14:paraId="3BEDF67B">
          <w:pPr>
            <w:tabs>
              <w:tab w:val="right" w:leader="dot" w:pos="9225"/>
            </w:tabs>
            <w:spacing w:before="117" w:line="222" w:lineRule="auto"/>
            <w:ind w:left="1266"/>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9"/>
              <w:sz w:val="32"/>
              <w:szCs w:val="32"/>
            </w:rPr>
            <w:t>36</w:t>
          </w:r>
          <w:r>
            <w:rPr>
              <w:rFonts w:ascii="仿宋" w:hAnsi="仿宋" w:eastAsia="仿宋" w:cs="仿宋"/>
              <w:spacing w:val="-9"/>
              <w:sz w:val="32"/>
              <w:szCs w:val="32"/>
            </w:rPr>
            <w:fldChar w:fldCharType="end"/>
          </w:r>
        </w:p>
        <w:p w14:paraId="07D6A474">
          <w:pPr>
            <w:tabs>
              <w:tab w:val="right" w:leader="dot" w:pos="9225"/>
            </w:tabs>
            <w:spacing w:before="116" w:line="222" w:lineRule="auto"/>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b/>
              <w:bCs/>
              <w:spacing w:val="-13"/>
              <w:sz w:val="32"/>
              <w:szCs w:val="32"/>
            </w:rPr>
            <w:t>37</w:t>
          </w:r>
          <w:r>
            <w:rPr>
              <w:rFonts w:ascii="仿宋" w:hAnsi="仿宋" w:eastAsia="仿宋" w:cs="仿宋"/>
              <w:b/>
              <w:bCs/>
              <w:spacing w:val="-13"/>
              <w:sz w:val="32"/>
              <w:szCs w:val="32"/>
            </w:rPr>
            <w:fldChar w:fldCharType="end"/>
          </w:r>
        </w:p>
      </w:sdtContent>
    </w:sdt>
    <w:p w14:paraId="2FBB887D">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2FE22D25">
      <w:pPr>
        <w:pStyle w:val="2"/>
        <w:spacing w:line="266" w:lineRule="auto"/>
      </w:pPr>
    </w:p>
    <w:p w14:paraId="775F3A0E">
      <w:pPr>
        <w:pStyle w:val="2"/>
        <w:spacing w:line="266" w:lineRule="auto"/>
      </w:pPr>
    </w:p>
    <w:p w14:paraId="57E48210">
      <w:pPr>
        <w:spacing w:before="99" w:line="238"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5"/>
          <w:position w:val="-1"/>
          <w:sz w:val="23"/>
          <w:szCs w:val="23"/>
        </w:rPr>
        <w:t>第一部分 概况</w:t>
      </w:r>
    </w:p>
    <w:p w14:paraId="48FC543D">
      <w:pPr>
        <w:pStyle w:val="2"/>
        <w:spacing w:line="255" w:lineRule="auto"/>
      </w:pPr>
    </w:p>
    <w:p w14:paraId="6E6D9673">
      <w:pPr>
        <w:spacing w:before="78" w:line="221" w:lineRule="auto"/>
        <w:ind w:left="913"/>
        <w:outlineLvl w:val="1"/>
        <w:rPr>
          <w:rFonts w:ascii="黑体" w:hAnsi="黑体" w:eastAsia="黑体" w:cs="黑体"/>
          <w:sz w:val="24"/>
          <w:szCs w:val="24"/>
        </w:rPr>
      </w:pPr>
      <w:bookmarkStart w:id="2" w:name="bookmark3"/>
      <w:bookmarkEnd w:id="2"/>
      <w:r>
        <w:rPr>
          <w:rFonts w:ascii="黑体" w:hAnsi="黑体" w:eastAsia="黑体" w:cs="黑体"/>
          <w:spacing w:val="-4"/>
          <w:sz w:val="24"/>
          <w:szCs w:val="24"/>
        </w:rPr>
        <w:t>一、本部门职责</w:t>
      </w:r>
    </w:p>
    <w:p w14:paraId="5E53EBA9">
      <w:pPr>
        <w:spacing w:before="333" w:line="228" w:lineRule="auto"/>
        <w:ind w:left="934"/>
        <w:rPr>
          <w:rFonts w:ascii="仿宋" w:hAnsi="仿宋" w:eastAsia="仿宋" w:cs="仿宋"/>
          <w:sz w:val="31"/>
          <w:szCs w:val="31"/>
        </w:rPr>
      </w:pPr>
      <w:bookmarkStart w:id="3" w:name="bookmark35"/>
      <w:bookmarkEnd w:id="3"/>
      <w:r>
        <w:rPr>
          <w:rFonts w:ascii="仿宋" w:hAnsi="仿宋" w:eastAsia="仿宋" w:cs="仿宋"/>
          <w:spacing w:val="7"/>
          <w:sz w:val="31"/>
          <w:szCs w:val="31"/>
        </w:rPr>
        <w:t>1．负责制定开发区开发建设相关管理规定；</w:t>
      </w:r>
    </w:p>
    <w:p w14:paraId="0B7B9C78">
      <w:pPr>
        <w:spacing w:before="189" w:line="279" w:lineRule="auto"/>
        <w:ind w:left="924" w:right="875" w:hanging="9"/>
        <w:rPr>
          <w:rFonts w:ascii="仿宋" w:hAnsi="仿宋" w:eastAsia="仿宋" w:cs="仿宋"/>
          <w:sz w:val="31"/>
          <w:szCs w:val="31"/>
        </w:rPr>
      </w:pPr>
      <w:r>
        <w:rPr>
          <w:rFonts w:ascii="仿宋" w:hAnsi="仿宋" w:eastAsia="仿宋" w:cs="仿宋"/>
          <w:spacing w:val="14"/>
          <w:sz w:val="31"/>
          <w:szCs w:val="31"/>
        </w:rPr>
        <w:t>2．负责编制开发区产业发展规划、总体规</w:t>
      </w:r>
      <w:r>
        <w:rPr>
          <w:rFonts w:ascii="仿宋" w:hAnsi="仿宋" w:eastAsia="仿宋" w:cs="仿宋"/>
          <w:spacing w:val="13"/>
          <w:sz w:val="31"/>
          <w:szCs w:val="31"/>
        </w:rPr>
        <w:t>划和土地利用总体规</w:t>
      </w:r>
      <w:r>
        <w:rPr>
          <w:rFonts w:ascii="仿宋" w:hAnsi="仿宋" w:eastAsia="仿宋" w:cs="仿宋"/>
          <w:spacing w:val="7"/>
          <w:sz w:val="31"/>
          <w:szCs w:val="31"/>
        </w:rPr>
        <w:t>划，办理开发区建设用地审批手续；</w:t>
      </w:r>
    </w:p>
    <w:p w14:paraId="737ACBCD">
      <w:pPr>
        <w:spacing w:before="171" w:line="284" w:lineRule="auto"/>
        <w:ind w:left="948" w:right="875" w:hanging="31"/>
        <w:rPr>
          <w:rFonts w:ascii="仿宋" w:hAnsi="仿宋" w:eastAsia="仿宋" w:cs="仿宋"/>
          <w:sz w:val="31"/>
          <w:szCs w:val="31"/>
        </w:rPr>
      </w:pPr>
      <w:r>
        <w:rPr>
          <w:rFonts w:ascii="仿宋" w:hAnsi="仿宋" w:eastAsia="仿宋" w:cs="仿宋"/>
          <w:spacing w:val="13"/>
          <w:sz w:val="31"/>
          <w:szCs w:val="31"/>
        </w:rPr>
        <w:t>3．负责开发区招商引资工作，按规定权限和程序审批入驻开发</w:t>
      </w:r>
      <w:r>
        <w:rPr>
          <w:rFonts w:ascii="仿宋" w:hAnsi="仿宋" w:eastAsia="仿宋" w:cs="仿宋"/>
          <w:spacing w:val="1"/>
          <w:sz w:val="31"/>
          <w:szCs w:val="31"/>
        </w:rPr>
        <w:t>区的投资项目；</w:t>
      </w:r>
    </w:p>
    <w:p w14:paraId="21A72530">
      <w:pPr>
        <w:spacing w:before="172" w:line="228" w:lineRule="auto"/>
        <w:ind w:left="909"/>
        <w:rPr>
          <w:rFonts w:ascii="仿宋" w:hAnsi="仿宋" w:eastAsia="仿宋" w:cs="仿宋"/>
          <w:sz w:val="31"/>
          <w:szCs w:val="31"/>
        </w:rPr>
      </w:pPr>
      <w:r>
        <w:rPr>
          <w:rFonts w:ascii="仿宋" w:hAnsi="仿宋" w:eastAsia="仿宋" w:cs="仿宋"/>
          <w:spacing w:val="8"/>
          <w:sz w:val="31"/>
          <w:szCs w:val="31"/>
        </w:rPr>
        <w:t>4．负责区内基础设施的建设和管理；</w:t>
      </w:r>
    </w:p>
    <w:p w14:paraId="4F66CA91">
      <w:pPr>
        <w:spacing w:before="172" w:line="228" w:lineRule="auto"/>
        <w:ind w:left="917"/>
        <w:rPr>
          <w:rFonts w:ascii="仿宋" w:hAnsi="仿宋" w:eastAsia="仿宋" w:cs="仿宋"/>
          <w:sz w:val="31"/>
          <w:szCs w:val="31"/>
        </w:rPr>
      </w:pPr>
      <w:r>
        <w:rPr>
          <w:rFonts w:ascii="仿宋" w:hAnsi="仿宋" w:eastAsia="仿宋" w:cs="仿宋"/>
          <w:spacing w:val="8"/>
          <w:sz w:val="31"/>
          <w:szCs w:val="31"/>
        </w:rPr>
        <w:t>5．协调落实国家、省、市有关优惠政策；</w:t>
      </w:r>
    </w:p>
    <w:p w14:paraId="1054AFA5">
      <w:pPr>
        <w:spacing w:before="186" w:line="226" w:lineRule="auto"/>
        <w:ind w:left="913"/>
        <w:rPr>
          <w:rFonts w:ascii="仿宋" w:hAnsi="仿宋" w:eastAsia="仿宋" w:cs="仿宋"/>
          <w:sz w:val="31"/>
          <w:szCs w:val="31"/>
        </w:rPr>
      </w:pPr>
      <w:r>
        <w:rPr>
          <w:rFonts w:ascii="仿宋" w:hAnsi="仿宋" w:eastAsia="仿宋" w:cs="仿宋"/>
          <w:spacing w:val="9"/>
          <w:sz w:val="31"/>
          <w:szCs w:val="31"/>
        </w:rPr>
        <w:t>6．监督、协调有关单位在开发区的派出机构和分支机</w:t>
      </w:r>
      <w:r>
        <w:rPr>
          <w:rFonts w:ascii="仿宋" w:hAnsi="仿宋" w:eastAsia="仿宋" w:cs="仿宋"/>
          <w:spacing w:val="8"/>
          <w:sz w:val="31"/>
          <w:szCs w:val="31"/>
        </w:rPr>
        <w:t>构工作；</w:t>
      </w:r>
    </w:p>
    <w:p w14:paraId="2CF0B316">
      <w:pPr>
        <w:spacing w:before="175" w:line="228" w:lineRule="auto"/>
        <w:ind w:left="918"/>
        <w:rPr>
          <w:rFonts w:ascii="仿宋" w:hAnsi="仿宋" w:eastAsia="仿宋" w:cs="仿宋"/>
          <w:sz w:val="31"/>
          <w:szCs w:val="31"/>
        </w:rPr>
      </w:pPr>
      <w:r>
        <w:rPr>
          <w:rFonts w:ascii="仿宋" w:hAnsi="仿宋" w:eastAsia="仿宋" w:cs="仿宋"/>
          <w:spacing w:val="7"/>
          <w:sz w:val="31"/>
          <w:szCs w:val="31"/>
        </w:rPr>
        <w:t>7．承办县政府交办的其他事项。</w:t>
      </w:r>
    </w:p>
    <w:p w14:paraId="12010064">
      <w:pPr>
        <w:spacing w:before="301"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37F8E58">
      <w:pPr>
        <w:spacing w:before="168" w:line="335" w:lineRule="auto"/>
        <w:ind w:left="920" w:right="874" w:firstLine="8"/>
        <w:jc w:val="both"/>
        <w:rPr>
          <w:rFonts w:ascii="仿宋" w:hAnsi="仿宋" w:eastAsia="仿宋" w:cs="仿宋"/>
          <w:sz w:val="31"/>
          <w:szCs w:val="31"/>
        </w:rPr>
      </w:pPr>
      <w:r>
        <w:rPr>
          <w:rFonts w:ascii="仿宋" w:hAnsi="仿宋" w:eastAsia="仿宋" w:cs="仿宋"/>
          <w:spacing w:val="19"/>
          <w:sz w:val="31"/>
          <w:szCs w:val="31"/>
        </w:rPr>
        <w:t>兴县经济技术开发区管理委员会为正处级事业单位，下设人力</w:t>
      </w:r>
      <w:r>
        <w:rPr>
          <w:rFonts w:ascii="仿宋" w:hAnsi="仿宋" w:eastAsia="仿宋" w:cs="仿宋"/>
          <w:spacing w:val="20"/>
          <w:sz w:val="31"/>
          <w:szCs w:val="31"/>
        </w:rPr>
        <w:t>资源部、行政审批局、环保安全监管部、财政</w:t>
      </w:r>
      <w:r>
        <w:rPr>
          <w:rFonts w:ascii="仿宋" w:hAnsi="仿宋" w:eastAsia="仿宋" w:cs="仿宋"/>
          <w:spacing w:val="19"/>
          <w:sz w:val="31"/>
          <w:szCs w:val="31"/>
        </w:rPr>
        <w:t>运管理部、建设</w:t>
      </w:r>
      <w:r>
        <w:rPr>
          <w:rFonts w:ascii="仿宋" w:hAnsi="仿宋" w:eastAsia="仿宋" w:cs="仿宋"/>
          <w:spacing w:val="8"/>
          <w:sz w:val="31"/>
          <w:szCs w:val="31"/>
        </w:rPr>
        <w:t>规划和经济发展部及党政综合办公室，编制45人，实有46人。</w:t>
      </w:r>
    </w:p>
    <w:p w14:paraId="32EC2F64">
      <w:pPr>
        <w:spacing w:line="335"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14:paraId="0116044C">
      <w:pPr>
        <w:pStyle w:val="2"/>
        <w:spacing w:line="303" w:lineRule="auto"/>
      </w:pPr>
    </w:p>
    <w:p w14:paraId="7B9454C3">
      <w:pPr>
        <w:pStyle w:val="2"/>
        <w:spacing w:line="303" w:lineRule="auto"/>
      </w:pPr>
    </w:p>
    <w:p w14:paraId="45DB4847">
      <w:pPr>
        <w:spacing w:before="98" w:line="238" w:lineRule="exact"/>
        <w:ind w:left="37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2024年部门预算报表</w:t>
      </w:r>
    </w:p>
    <w:p w14:paraId="7AFE0D98">
      <w:pPr>
        <w:spacing w:before="23"/>
      </w:pPr>
    </w:p>
    <w:p w14:paraId="510C6720">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9"/>
        <w:gridCol w:w="1333"/>
        <w:gridCol w:w="1737"/>
        <w:gridCol w:w="1348"/>
        <w:gridCol w:w="1348"/>
        <w:gridCol w:w="1085"/>
      </w:tblGrid>
      <w:tr w14:paraId="1CC63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D22FB0C">
            <w:pPr>
              <w:spacing w:before="168" w:line="228" w:lineRule="auto"/>
              <w:ind w:left="7444"/>
              <w:rPr>
                <w:rFonts w:ascii="宋体" w:hAnsi="宋体" w:eastAsia="宋体" w:cs="宋体"/>
                <w:sz w:val="18"/>
                <w:szCs w:val="18"/>
              </w:rPr>
            </w:pPr>
            <w:r>
              <w:rPr>
                <w:rFonts w:ascii="宋体" w:hAnsi="宋体" w:eastAsia="宋体" w:cs="宋体"/>
                <w:color w:val="212529"/>
                <w:spacing w:val="12"/>
                <w:sz w:val="18"/>
                <w:szCs w:val="18"/>
              </w:rPr>
              <w:t>预算公开表1</w:t>
            </w:r>
          </w:p>
        </w:tc>
      </w:tr>
      <w:tr w14:paraId="3309E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AE134B6">
            <w:pPr>
              <w:spacing w:before="96" w:line="293" w:lineRule="exact"/>
              <w:ind w:left="2944"/>
              <w:outlineLvl w:val="1"/>
              <w:rPr>
                <w:rFonts w:ascii="微软雅黑" w:hAnsi="微软雅黑" w:eastAsia="微软雅黑" w:cs="微软雅黑"/>
                <w:sz w:val="29"/>
                <w:szCs w:val="29"/>
              </w:rPr>
            </w:pPr>
            <w:bookmarkStart w:id="6" w:name="bookmark6"/>
            <w:bookmarkEnd w:id="6"/>
            <w:r>
              <w:rPr>
                <w:rFonts w:ascii="微软雅黑" w:hAnsi="微软雅黑" w:eastAsia="微软雅黑" w:cs="微软雅黑"/>
                <w:color w:val="212529"/>
                <w:spacing w:val="-7"/>
                <w:position w:val="-1"/>
                <w:sz w:val="29"/>
                <w:szCs w:val="29"/>
              </w:rPr>
              <w:t>2024年预算收支总表</w:t>
            </w:r>
          </w:p>
        </w:tc>
      </w:tr>
      <w:tr w14:paraId="1B94C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7465" w:type="dxa"/>
            <w:gridSpan w:val="5"/>
            <w:tcBorders>
              <w:top w:val="single" w:color="FFFFFF" w:sz="6" w:space="0"/>
              <w:left w:val="single" w:color="FFFFFF" w:sz="2" w:space="0"/>
              <w:right w:val="single" w:color="FFFFFF" w:sz="2" w:space="0"/>
            </w:tcBorders>
            <w:vAlign w:val="top"/>
          </w:tcPr>
          <w:p w14:paraId="72FA353C">
            <w:pPr>
              <w:spacing w:before="161" w:line="228" w:lineRule="auto"/>
              <w:ind w:left="14"/>
              <w:rPr>
                <w:rFonts w:ascii="宋体" w:hAnsi="宋体" w:eastAsia="宋体" w:cs="宋体"/>
                <w:sz w:val="18"/>
                <w:szCs w:val="18"/>
              </w:rPr>
            </w:pPr>
            <w:r>
              <w:rPr>
                <w:rFonts w:ascii="宋体" w:hAnsi="宋体" w:eastAsia="宋体" w:cs="宋体"/>
                <w:color w:val="212529"/>
                <w:spacing w:val="8"/>
                <w:sz w:val="18"/>
                <w:szCs w:val="18"/>
              </w:rPr>
              <w:t>部门名称：兴县经济技术开发区管理委员会</w:t>
            </w:r>
          </w:p>
        </w:tc>
        <w:tc>
          <w:tcPr>
            <w:tcW w:w="1085" w:type="dxa"/>
            <w:tcBorders>
              <w:top w:val="single" w:color="FFFFFF" w:sz="6" w:space="0"/>
              <w:left w:val="single" w:color="FFFFFF" w:sz="2" w:space="0"/>
              <w:right w:val="single" w:color="FFFFFF" w:sz="2" w:space="0"/>
            </w:tcBorders>
            <w:vAlign w:val="top"/>
          </w:tcPr>
          <w:p w14:paraId="47A700E5">
            <w:pPr>
              <w:spacing w:before="161" w:line="229" w:lineRule="auto"/>
              <w:ind w:left="78"/>
              <w:rPr>
                <w:rFonts w:ascii="宋体" w:hAnsi="宋体" w:eastAsia="宋体" w:cs="宋体"/>
                <w:sz w:val="18"/>
                <w:szCs w:val="18"/>
              </w:rPr>
            </w:pPr>
            <w:r>
              <w:rPr>
                <w:rFonts w:ascii="宋体" w:hAnsi="宋体" w:eastAsia="宋体" w:cs="宋体"/>
                <w:color w:val="212529"/>
                <w:spacing w:val="12"/>
                <w:sz w:val="18"/>
                <w:szCs w:val="18"/>
              </w:rPr>
              <w:t>单位：万元</w:t>
            </w:r>
          </w:p>
        </w:tc>
      </w:tr>
      <w:tr w14:paraId="49DD9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32" w:type="dxa"/>
            <w:gridSpan w:val="2"/>
            <w:vAlign w:val="top"/>
          </w:tcPr>
          <w:p w14:paraId="40CC2F56">
            <w:pPr>
              <w:spacing w:before="139" w:line="229" w:lineRule="exact"/>
              <w:ind w:left="1280"/>
              <w:rPr>
                <w:rFonts w:ascii="微软雅黑" w:hAnsi="微软雅黑" w:eastAsia="微软雅黑" w:cs="微软雅黑"/>
                <w:sz w:val="22"/>
                <w:szCs w:val="22"/>
              </w:rPr>
            </w:pPr>
            <w:r>
              <w:rPr>
                <w:rFonts w:ascii="微软雅黑" w:hAnsi="微软雅黑" w:eastAsia="微软雅黑" w:cs="微软雅黑"/>
                <w:color w:val="212529"/>
                <w:position w:val="-1"/>
                <w:sz w:val="22"/>
                <w:szCs w:val="22"/>
              </w:rPr>
              <w:t>收入</w:t>
            </w:r>
          </w:p>
        </w:tc>
        <w:tc>
          <w:tcPr>
            <w:tcW w:w="5518" w:type="dxa"/>
            <w:gridSpan w:val="4"/>
            <w:vAlign w:val="top"/>
          </w:tcPr>
          <w:p w14:paraId="78C7844D">
            <w:pPr>
              <w:spacing w:before="139" w:line="224" w:lineRule="exact"/>
              <w:ind w:left="2517"/>
              <w:rPr>
                <w:rFonts w:ascii="微软雅黑" w:hAnsi="微软雅黑" w:eastAsia="微软雅黑" w:cs="微软雅黑"/>
                <w:sz w:val="22"/>
                <w:szCs w:val="22"/>
              </w:rPr>
            </w:pPr>
            <w:r>
              <w:rPr>
                <w:rFonts w:ascii="微软雅黑" w:hAnsi="微软雅黑" w:eastAsia="微软雅黑" w:cs="微软雅黑"/>
                <w:color w:val="212529"/>
                <w:spacing w:val="-2"/>
                <w:position w:val="-1"/>
                <w:sz w:val="22"/>
                <w:szCs w:val="22"/>
              </w:rPr>
              <w:t>支出</w:t>
            </w:r>
          </w:p>
        </w:tc>
      </w:tr>
      <w:tr w14:paraId="71637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08426132">
            <w:pPr>
              <w:spacing w:before="143" w:line="224" w:lineRule="exact"/>
              <w:ind w:left="603"/>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1333" w:type="dxa"/>
            <w:vAlign w:val="top"/>
          </w:tcPr>
          <w:p w14:paraId="4C18AA5C">
            <w:pPr>
              <w:spacing w:before="140" w:line="227" w:lineRule="exact"/>
              <w:ind w:left="312"/>
              <w:rPr>
                <w:rFonts w:ascii="微软雅黑" w:hAnsi="微软雅黑" w:eastAsia="微软雅黑" w:cs="微软雅黑"/>
                <w:sz w:val="22"/>
                <w:szCs w:val="22"/>
              </w:rPr>
            </w:pPr>
            <w:r>
              <w:rPr>
                <w:rFonts w:ascii="微软雅黑" w:hAnsi="微软雅黑" w:eastAsia="微软雅黑" w:cs="微软雅黑"/>
                <w:color w:val="212529"/>
                <w:spacing w:val="-9"/>
                <w:position w:val="-1"/>
                <w:sz w:val="22"/>
                <w:szCs w:val="22"/>
              </w:rPr>
              <w:t>2024年</w:t>
            </w:r>
          </w:p>
        </w:tc>
        <w:tc>
          <w:tcPr>
            <w:tcW w:w="1737" w:type="dxa"/>
            <w:vAlign w:val="top"/>
          </w:tcPr>
          <w:p w14:paraId="71B5F9B0">
            <w:pPr>
              <w:spacing w:before="143" w:line="224" w:lineRule="exact"/>
              <w:ind w:left="628"/>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1348" w:type="dxa"/>
            <w:vAlign w:val="top"/>
          </w:tcPr>
          <w:p w14:paraId="34DAC3ED">
            <w:pPr>
              <w:spacing w:before="140" w:line="227" w:lineRule="exact"/>
              <w:ind w:left="108"/>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2024年合计</w:t>
            </w:r>
          </w:p>
        </w:tc>
        <w:tc>
          <w:tcPr>
            <w:tcW w:w="1348" w:type="dxa"/>
            <w:vAlign w:val="top"/>
          </w:tcPr>
          <w:p w14:paraId="09043FA0">
            <w:pPr>
              <w:spacing w:before="19" w:line="247" w:lineRule="exact"/>
              <w:ind w:left="547" w:right="104" w:hanging="436"/>
              <w:rPr>
                <w:rFonts w:ascii="微软雅黑" w:hAnsi="微软雅黑" w:eastAsia="微软雅黑" w:cs="微软雅黑"/>
                <w:sz w:val="22"/>
                <w:szCs w:val="22"/>
              </w:rPr>
            </w:pPr>
            <w:r>
              <w:rPr>
                <w:rFonts w:ascii="微软雅黑" w:hAnsi="微软雅黑" w:eastAsia="微软雅黑" w:cs="微软雅黑"/>
                <w:color w:val="212529"/>
                <w:spacing w:val="3"/>
                <w:sz w:val="22"/>
                <w:szCs w:val="22"/>
              </w:rPr>
              <w:t>当年预算安</w:t>
            </w:r>
            <w:r>
              <w:rPr>
                <w:rFonts w:ascii="微软雅黑" w:hAnsi="微软雅黑" w:eastAsia="微软雅黑" w:cs="微软雅黑"/>
                <w:color w:val="212529"/>
                <w:spacing w:val="12"/>
                <w:sz w:val="22"/>
                <w:szCs w:val="22"/>
              </w:rPr>
              <w:t>排</w:t>
            </w:r>
          </w:p>
        </w:tc>
        <w:tc>
          <w:tcPr>
            <w:tcW w:w="1085" w:type="dxa"/>
            <w:vAlign w:val="top"/>
          </w:tcPr>
          <w:p w14:paraId="5464E20F">
            <w:pPr>
              <w:spacing w:before="19" w:line="247" w:lineRule="exact"/>
              <w:ind w:left="302" w:right="86" w:hanging="228"/>
              <w:rPr>
                <w:rFonts w:ascii="微软雅黑" w:hAnsi="微软雅黑" w:eastAsia="微软雅黑" w:cs="微软雅黑"/>
                <w:sz w:val="22"/>
                <w:szCs w:val="22"/>
              </w:rPr>
            </w:pPr>
            <w:r>
              <w:rPr>
                <w:rFonts w:ascii="微软雅黑" w:hAnsi="微软雅黑" w:eastAsia="微软雅黑" w:cs="微软雅黑"/>
                <w:color w:val="212529"/>
                <w:spacing w:val="7"/>
                <w:sz w:val="22"/>
                <w:szCs w:val="22"/>
              </w:rPr>
              <w:t>上年结转安排</w:t>
            </w:r>
          </w:p>
        </w:tc>
      </w:tr>
      <w:tr w14:paraId="4C2DD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3EA41FBD">
            <w:pPr>
              <w:spacing w:before="25" w:line="196" w:lineRule="auto"/>
              <w:ind w:left="9" w:right="102" w:firstLine="2"/>
              <w:rPr>
                <w:rFonts w:ascii="宋体" w:hAnsi="宋体" w:eastAsia="宋体" w:cs="宋体"/>
                <w:sz w:val="23"/>
                <w:szCs w:val="23"/>
              </w:rPr>
            </w:pPr>
            <w:r>
              <w:rPr>
                <w:rFonts w:ascii="宋体" w:hAnsi="宋体" w:eastAsia="宋体" w:cs="宋体"/>
                <w:color w:val="212529"/>
                <w:spacing w:val="-6"/>
                <w:sz w:val="23"/>
                <w:szCs w:val="23"/>
              </w:rPr>
              <w:t>一、一般公共预</w:t>
            </w:r>
            <w:r>
              <w:rPr>
                <w:rFonts w:ascii="宋体" w:hAnsi="宋体" w:eastAsia="宋体" w:cs="宋体"/>
                <w:color w:val="212529"/>
                <w:sz w:val="23"/>
                <w:szCs w:val="23"/>
              </w:rPr>
              <w:t>算</w:t>
            </w:r>
          </w:p>
        </w:tc>
        <w:tc>
          <w:tcPr>
            <w:tcW w:w="1333" w:type="dxa"/>
            <w:vAlign w:val="top"/>
          </w:tcPr>
          <w:p w14:paraId="63BC1737">
            <w:pPr>
              <w:spacing w:before="144"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8061.26</w:t>
            </w:r>
          </w:p>
        </w:tc>
        <w:tc>
          <w:tcPr>
            <w:tcW w:w="1737" w:type="dxa"/>
            <w:vAlign w:val="top"/>
          </w:tcPr>
          <w:p w14:paraId="2E591518">
            <w:pPr>
              <w:spacing w:before="25" w:line="196" w:lineRule="auto"/>
              <w:ind w:left="9" w:right="144" w:hanging="1"/>
              <w:rPr>
                <w:rFonts w:ascii="宋体" w:hAnsi="宋体" w:eastAsia="宋体" w:cs="宋体"/>
                <w:sz w:val="23"/>
                <w:szCs w:val="23"/>
              </w:rPr>
            </w:pPr>
            <w:r>
              <w:rPr>
                <w:rFonts w:ascii="宋体" w:hAnsi="宋体" w:eastAsia="宋体" w:cs="宋体"/>
                <w:color w:val="212529"/>
                <w:spacing w:val="-6"/>
                <w:sz w:val="23"/>
                <w:szCs w:val="23"/>
              </w:rPr>
              <w:t>一、一般公共服务支出</w:t>
            </w:r>
          </w:p>
        </w:tc>
        <w:tc>
          <w:tcPr>
            <w:tcW w:w="1348" w:type="dxa"/>
            <w:vAlign w:val="top"/>
          </w:tcPr>
          <w:p w14:paraId="59669D4E">
            <w:pPr>
              <w:spacing w:before="144" w:line="239" w:lineRule="auto"/>
              <w:ind w:right="15"/>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348" w:type="dxa"/>
            <w:vAlign w:val="top"/>
          </w:tcPr>
          <w:p w14:paraId="1B59E493">
            <w:pPr>
              <w:spacing w:before="144" w:line="239" w:lineRule="auto"/>
              <w:ind w:right="22"/>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085" w:type="dxa"/>
            <w:vAlign w:val="top"/>
          </w:tcPr>
          <w:p w14:paraId="77D01700">
            <w:pPr>
              <w:pStyle w:val="6"/>
            </w:pPr>
          </w:p>
        </w:tc>
      </w:tr>
      <w:tr w14:paraId="41B3E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5D5C06B3">
            <w:pPr>
              <w:spacing w:before="25" w:line="196" w:lineRule="auto"/>
              <w:ind w:left="9" w:right="102" w:firstLine="3"/>
              <w:rPr>
                <w:rFonts w:ascii="宋体" w:hAnsi="宋体" w:eastAsia="宋体" w:cs="宋体"/>
                <w:sz w:val="23"/>
                <w:szCs w:val="23"/>
              </w:rPr>
            </w:pPr>
            <w:r>
              <w:rPr>
                <w:rFonts w:ascii="宋体" w:hAnsi="宋体" w:eastAsia="宋体" w:cs="宋体"/>
                <w:color w:val="212529"/>
                <w:spacing w:val="-6"/>
                <w:sz w:val="23"/>
                <w:szCs w:val="23"/>
              </w:rPr>
              <w:t>二、政府性基金</w:t>
            </w:r>
            <w:r>
              <w:rPr>
                <w:rFonts w:ascii="宋体" w:hAnsi="宋体" w:eastAsia="宋体" w:cs="宋体"/>
                <w:color w:val="212529"/>
                <w:spacing w:val="-5"/>
                <w:sz w:val="23"/>
                <w:szCs w:val="23"/>
              </w:rPr>
              <w:t>预算</w:t>
            </w:r>
          </w:p>
        </w:tc>
        <w:tc>
          <w:tcPr>
            <w:tcW w:w="1333" w:type="dxa"/>
            <w:vAlign w:val="top"/>
          </w:tcPr>
          <w:p w14:paraId="06CE04B2">
            <w:pPr>
              <w:spacing w:before="145"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737" w:type="dxa"/>
            <w:vAlign w:val="top"/>
          </w:tcPr>
          <w:p w14:paraId="14E32EEC">
            <w:pPr>
              <w:spacing w:before="145" w:line="220" w:lineRule="auto"/>
              <w:ind w:left="9"/>
              <w:rPr>
                <w:rFonts w:ascii="宋体" w:hAnsi="宋体" w:eastAsia="宋体" w:cs="宋体"/>
                <w:sz w:val="23"/>
                <w:szCs w:val="23"/>
              </w:rPr>
            </w:pPr>
            <w:r>
              <w:rPr>
                <w:rFonts w:ascii="宋体" w:hAnsi="宋体" w:eastAsia="宋体" w:cs="宋体"/>
                <w:color w:val="212529"/>
                <w:spacing w:val="-6"/>
                <w:sz w:val="23"/>
                <w:szCs w:val="23"/>
              </w:rPr>
              <w:t>二、外交支出</w:t>
            </w:r>
          </w:p>
        </w:tc>
        <w:tc>
          <w:tcPr>
            <w:tcW w:w="1348" w:type="dxa"/>
            <w:vAlign w:val="top"/>
          </w:tcPr>
          <w:p w14:paraId="74C1A963">
            <w:pPr>
              <w:pStyle w:val="6"/>
            </w:pPr>
          </w:p>
        </w:tc>
        <w:tc>
          <w:tcPr>
            <w:tcW w:w="1348" w:type="dxa"/>
            <w:vAlign w:val="top"/>
          </w:tcPr>
          <w:p w14:paraId="7716E2DA">
            <w:pPr>
              <w:pStyle w:val="6"/>
            </w:pPr>
          </w:p>
        </w:tc>
        <w:tc>
          <w:tcPr>
            <w:tcW w:w="1085" w:type="dxa"/>
            <w:vAlign w:val="top"/>
          </w:tcPr>
          <w:p w14:paraId="5FE5A61B">
            <w:pPr>
              <w:pStyle w:val="6"/>
            </w:pPr>
          </w:p>
        </w:tc>
      </w:tr>
      <w:tr w14:paraId="3EAF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290872E5">
            <w:pPr>
              <w:spacing w:before="25" w:line="196" w:lineRule="auto"/>
              <w:ind w:left="9" w:right="102" w:hanging="1"/>
              <w:rPr>
                <w:rFonts w:ascii="宋体" w:hAnsi="宋体" w:eastAsia="宋体" w:cs="宋体"/>
                <w:sz w:val="23"/>
                <w:szCs w:val="23"/>
              </w:rPr>
            </w:pPr>
            <w:r>
              <w:rPr>
                <w:rFonts w:ascii="宋体" w:hAnsi="宋体" w:eastAsia="宋体" w:cs="宋体"/>
                <w:color w:val="212529"/>
                <w:spacing w:val="-6"/>
                <w:sz w:val="23"/>
                <w:szCs w:val="23"/>
              </w:rPr>
              <w:t>三、国有资本经</w:t>
            </w:r>
            <w:r>
              <w:rPr>
                <w:rFonts w:ascii="宋体" w:hAnsi="宋体" w:eastAsia="宋体" w:cs="宋体"/>
                <w:color w:val="212529"/>
                <w:spacing w:val="-5"/>
                <w:sz w:val="23"/>
                <w:szCs w:val="23"/>
              </w:rPr>
              <w:t>营预算</w:t>
            </w:r>
          </w:p>
        </w:tc>
        <w:tc>
          <w:tcPr>
            <w:tcW w:w="1333" w:type="dxa"/>
            <w:vAlign w:val="top"/>
          </w:tcPr>
          <w:p w14:paraId="5CAF8BA9">
            <w:pPr>
              <w:pStyle w:val="6"/>
            </w:pPr>
          </w:p>
        </w:tc>
        <w:tc>
          <w:tcPr>
            <w:tcW w:w="1737" w:type="dxa"/>
            <w:vAlign w:val="top"/>
          </w:tcPr>
          <w:p w14:paraId="385E4BC8">
            <w:pPr>
              <w:spacing w:before="146" w:line="220" w:lineRule="auto"/>
              <w:ind w:left="4"/>
              <w:rPr>
                <w:rFonts w:ascii="宋体" w:hAnsi="宋体" w:eastAsia="宋体" w:cs="宋体"/>
                <w:sz w:val="23"/>
                <w:szCs w:val="23"/>
              </w:rPr>
            </w:pPr>
            <w:r>
              <w:rPr>
                <w:rFonts w:ascii="宋体" w:hAnsi="宋体" w:eastAsia="宋体" w:cs="宋体"/>
                <w:color w:val="212529"/>
                <w:spacing w:val="-5"/>
                <w:sz w:val="23"/>
                <w:szCs w:val="23"/>
              </w:rPr>
              <w:t>三、国防支出</w:t>
            </w:r>
          </w:p>
        </w:tc>
        <w:tc>
          <w:tcPr>
            <w:tcW w:w="1348" w:type="dxa"/>
            <w:vAlign w:val="top"/>
          </w:tcPr>
          <w:p w14:paraId="57477F9D">
            <w:pPr>
              <w:pStyle w:val="6"/>
            </w:pPr>
          </w:p>
        </w:tc>
        <w:tc>
          <w:tcPr>
            <w:tcW w:w="1348" w:type="dxa"/>
            <w:vAlign w:val="top"/>
          </w:tcPr>
          <w:p w14:paraId="1EA9830B">
            <w:pPr>
              <w:pStyle w:val="6"/>
            </w:pPr>
          </w:p>
        </w:tc>
        <w:tc>
          <w:tcPr>
            <w:tcW w:w="1085" w:type="dxa"/>
            <w:vAlign w:val="top"/>
          </w:tcPr>
          <w:p w14:paraId="7DC6093B">
            <w:pPr>
              <w:pStyle w:val="6"/>
            </w:pPr>
          </w:p>
        </w:tc>
      </w:tr>
      <w:tr w14:paraId="4FF0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64D9DD0A">
            <w:pPr>
              <w:spacing w:before="28" w:line="195" w:lineRule="auto"/>
              <w:ind w:left="11" w:right="102" w:firstLine="18"/>
              <w:rPr>
                <w:rFonts w:ascii="宋体" w:hAnsi="宋体" w:eastAsia="宋体" w:cs="宋体"/>
                <w:sz w:val="23"/>
                <w:szCs w:val="23"/>
              </w:rPr>
            </w:pPr>
            <w:r>
              <w:rPr>
                <w:rFonts w:ascii="宋体" w:hAnsi="宋体" w:eastAsia="宋体" w:cs="宋体"/>
                <w:color w:val="212529"/>
                <w:spacing w:val="-9"/>
                <w:sz w:val="23"/>
                <w:szCs w:val="23"/>
              </w:rPr>
              <w:t>四、财政专户管</w:t>
            </w:r>
            <w:r>
              <w:rPr>
                <w:rFonts w:ascii="宋体" w:hAnsi="宋体" w:eastAsia="宋体" w:cs="宋体"/>
                <w:color w:val="212529"/>
                <w:spacing w:val="-6"/>
                <w:sz w:val="23"/>
                <w:szCs w:val="23"/>
              </w:rPr>
              <w:t>理资金</w:t>
            </w:r>
          </w:p>
        </w:tc>
        <w:tc>
          <w:tcPr>
            <w:tcW w:w="1333" w:type="dxa"/>
            <w:vAlign w:val="top"/>
          </w:tcPr>
          <w:p w14:paraId="236C6EAD">
            <w:pPr>
              <w:pStyle w:val="6"/>
            </w:pPr>
          </w:p>
        </w:tc>
        <w:tc>
          <w:tcPr>
            <w:tcW w:w="1737" w:type="dxa"/>
            <w:vAlign w:val="top"/>
          </w:tcPr>
          <w:p w14:paraId="6A70A728">
            <w:pPr>
              <w:spacing w:before="28" w:line="195" w:lineRule="auto"/>
              <w:ind w:left="25" w:right="144" w:firstLine="1"/>
              <w:rPr>
                <w:rFonts w:ascii="宋体" w:hAnsi="宋体" w:eastAsia="宋体" w:cs="宋体"/>
                <w:sz w:val="23"/>
                <w:szCs w:val="23"/>
              </w:rPr>
            </w:pPr>
            <w:r>
              <w:rPr>
                <w:rFonts w:ascii="宋体" w:hAnsi="宋体" w:eastAsia="宋体" w:cs="宋体"/>
                <w:color w:val="212529"/>
                <w:spacing w:val="-9"/>
                <w:sz w:val="23"/>
                <w:szCs w:val="23"/>
              </w:rPr>
              <w:t>四、公共安全支</w:t>
            </w:r>
            <w:r>
              <w:rPr>
                <w:rFonts w:ascii="宋体" w:hAnsi="宋体" w:eastAsia="宋体" w:cs="宋体"/>
                <w:color w:val="212529"/>
                <w:sz w:val="23"/>
                <w:szCs w:val="23"/>
              </w:rPr>
              <w:t>出</w:t>
            </w:r>
          </w:p>
        </w:tc>
        <w:tc>
          <w:tcPr>
            <w:tcW w:w="1348" w:type="dxa"/>
            <w:vAlign w:val="top"/>
          </w:tcPr>
          <w:p w14:paraId="7E5F7E0F">
            <w:pPr>
              <w:pStyle w:val="6"/>
            </w:pPr>
          </w:p>
        </w:tc>
        <w:tc>
          <w:tcPr>
            <w:tcW w:w="1348" w:type="dxa"/>
            <w:vAlign w:val="top"/>
          </w:tcPr>
          <w:p w14:paraId="2D74C127">
            <w:pPr>
              <w:pStyle w:val="6"/>
            </w:pPr>
          </w:p>
        </w:tc>
        <w:tc>
          <w:tcPr>
            <w:tcW w:w="1085" w:type="dxa"/>
            <w:vAlign w:val="top"/>
          </w:tcPr>
          <w:p w14:paraId="15884CD8">
            <w:pPr>
              <w:pStyle w:val="6"/>
            </w:pPr>
          </w:p>
        </w:tc>
      </w:tr>
      <w:tr w14:paraId="3C89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5AC6C9A0">
            <w:pPr>
              <w:spacing w:before="148" w:line="220" w:lineRule="auto"/>
              <w:ind w:left="12"/>
              <w:rPr>
                <w:rFonts w:ascii="宋体" w:hAnsi="宋体" w:eastAsia="宋体" w:cs="宋体"/>
                <w:sz w:val="23"/>
                <w:szCs w:val="23"/>
              </w:rPr>
            </w:pPr>
            <w:r>
              <w:rPr>
                <w:rFonts w:ascii="宋体" w:hAnsi="宋体" w:eastAsia="宋体" w:cs="宋体"/>
                <w:color w:val="212529"/>
                <w:spacing w:val="-6"/>
                <w:sz w:val="23"/>
                <w:szCs w:val="23"/>
              </w:rPr>
              <w:t>五、单位资金</w:t>
            </w:r>
          </w:p>
        </w:tc>
        <w:tc>
          <w:tcPr>
            <w:tcW w:w="1333" w:type="dxa"/>
            <w:vAlign w:val="top"/>
          </w:tcPr>
          <w:p w14:paraId="57EEA6FC">
            <w:pPr>
              <w:pStyle w:val="6"/>
            </w:pPr>
          </w:p>
        </w:tc>
        <w:tc>
          <w:tcPr>
            <w:tcW w:w="1737" w:type="dxa"/>
            <w:vAlign w:val="top"/>
          </w:tcPr>
          <w:p w14:paraId="061A7047">
            <w:pPr>
              <w:spacing w:before="148" w:line="219" w:lineRule="auto"/>
              <w:ind w:left="9"/>
              <w:rPr>
                <w:rFonts w:ascii="宋体" w:hAnsi="宋体" w:eastAsia="宋体" w:cs="宋体"/>
                <w:sz w:val="23"/>
                <w:szCs w:val="23"/>
              </w:rPr>
            </w:pPr>
            <w:r>
              <w:rPr>
                <w:rFonts w:ascii="宋体" w:hAnsi="宋体" w:eastAsia="宋体" w:cs="宋体"/>
                <w:color w:val="212529"/>
                <w:spacing w:val="-6"/>
                <w:sz w:val="23"/>
                <w:szCs w:val="23"/>
              </w:rPr>
              <w:t>五、教育支出</w:t>
            </w:r>
          </w:p>
        </w:tc>
        <w:tc>
          <w:tcPr>
            <w:tcW w:w="1348" w:type="dxa"/>
            <w:vAlign w:val="top"/>
          </w:tcPr>
          <w:p w14:paraId="0C325145">
            <w:pPr>
              <w:pStyle w:val="6"/>
            </w:pPr>
          </w:p>
        </w:tc>
        <w:tc>
          <w:tcPr>
            <w:tcW w:w="1348" w:type="dxa"/>
            <w:vAlign w:val="top"/>
          </w:tcPr>
          <w:p w14:paraId="2D455E9A">
            <w:pPr>
              <w:pStyle w:val="6"/>
            </w:pPr>
          </w:p>
        </w:tc>
        <w:tc>
          <w:tcPr>
            <w:tcW w:w="1085" w:type="dxa"/>
            <w:vAlign w:val="top"/>
          </w:tcPr>
          <w:p w14:paraId="1FA14518">
            <w:pPr>
              <w:pStyle w:val="6"/>
            </w:pPr>
          </w:p>
        </w:tc>
      </w:tr>
      <w:tr w14:paraId="79A86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65B91EEF">
            <w:pPr>
              <w:pStyle w:val="6"/>
            </w:pPr>
          </w:p>
        </w:tc>
        <w:tc>
          <w:tcPr>
            <w:tcW w:w="1333" w:type="dxa"/>
            <w:vAlign w:val="top"/>
          </w:tcPr>
          <w:p w14:paraId="63CA83F1">
            <w:pPr>
              <w:pStyle w:val="6"/>
            </w:pPr>
          </w:p>
        </w:tc>
        <w:tc>
          <w:tcPr>
            <w:tcW w:w="1737" w:type="dxa"/>
            <w:vAlign w:val="top"/>
          </w:tcPr>
          <w:p w14:paraId="44632ACE">
            <w:pPr>
              <w:spacing w:before="30" w:line="194" w:lineRule="auto"/>
              <w:ind w:left="24" w:right="144" w:hanging="19"/>
              <w:rPr>
                <w:rFonts w:ascii="宋体" w:hAnsi="宋体" w:eastAsia="宋体" w:cs="宋体"/>
                <w:sz w:val="23"/>
                <w:szCs w:val="23"/>
              </w:rPr>
            </w:pPr>
            <w:r>
              <w:rPr>
                <w:rFonts w:ascii="宋体" w:hAnsi="宋体" w:eastAsia="宋体" w:cs="宋体"/>
                <w:color w:val="212529"/>
                <w:spacing w:val="-6"/>
                <w:sz w:val="23"/>
                <w:szCs w:val="23"/>
              </w:rPr>
              <w:t>六、科学技术支</w:t>
            </w:r>
            <w:r>
              <w:rPr>
                <w:rFonts w:ascii="宋体" w:hAnsi="宋体" w:eastAsia="宋体" w:cs="宋体"/>
                <w:color w:val="212529"/>
                <w:sz w:val="23"/>
                <w:szCs w:val="23"/>
              </w:rPr>
              <w:t>出</w:t>
            </w:r>
          </w:p>
        </w:tc>
        <w:tc>
          <w:tcPr>
            <w:tcW w:w="1348" w:type="dxa"/>
            <w:vAlign w:val="top"/>
          </w:tcPr>
          <w:p w14:paraId="0848094A">
            <w:pPr>
              <w:pStyle w:val="6"/>
            </w:pPr>
          </w:p>
        </w:tc>
        <w:tc>
          <w:tcPr>
            <w:tcW w:w="1348" w:type="dxa"/>
            <w:vAlign w:val="top"/>
          </w:tcPr>
          <w:p w14:paraId="2973823E">
            <w:pPr>
              <w:pStyle w:val="6"/>
            </w:pPr>
          </w:p>
        </w:tc>
        <w:tc>
          <w:tcPr>
            <w:tcW w:w="1085" w:type="dxa"/>
            <w:vAlign w:val="top"/>
          </w:tcPr>
          <w:p w14:paraId="1F41B123">
            <w:pPr>
              <w:pStyle w:val="6"/>
            </w:pPr>
          </w:p>
        </w:tc>
      </w:tr>
      <w:tr w14:paraId="3E1AA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52724061">
            <w:pPr>
              <w:pStyle w:val="6"/>
            </w:pPr>
          </w:p>
        </w:tc>
        <w:tc>
          <w:tcPr>
            <w:tcW w:w="1333" w:type="dxa"/>
            <w:vAlign w:val="top"/>
          </w:tcPr>
          <w:p w14:paraId="449A3885">
            <w:pPr>
              <w:pStyle w:val="6"/>
            </w:pPr>
          </w:p>
        </w:tc>
        <w:tc>
          <w:tcPr>
            <w:tcW w:w="1737" w:type="dxa"/>
            <w:vAlign w:val="top"/>
          </w:tcPr>
          <w:p w14:paraId="30E28B1A">
            <w:pPr>
              <w:spacing w:before="30" w:line="194" w:lineRule="auto"/>
              <w:ind w:left="5" w:right="144"/>
              <w:rPr>
                <w:rFonts w:ascii="宋体" w:hAnsi="宋体" w:eastAsia="宋体" w:cs="宋体"/>
                <w:sz w:val="23"/>
                <w:szCs w:val="23"/>
              </w:rPr>
            </w:pPr>
            <w:r>
              <w:rPr>
                <w:rFonts w:ascii="宋体" w:hAnsi="宋体" w:eastAsia="宋体" w:cs="宋体"/>
                <w:color w:val="212529"/>
                <w:spacing w:val="-6"/>
                <w:sz w:val="23"/>
                <w:szCs w:val="23"/>
              </w:rPr>
              <w:t>七、文化旅游体</w:t>
            </w:r>
            <w:r>
              <w:rPr>
                <w:rFonts w:ascii="宋体" w:hAnsi="宋体" w:eastAsia="宋体" w:cs="宋体"/>
                <w:color w:val="212529"/>
                <w:spacing w:val="-5"/>
                <w:sz w:val="23"/>
                <w:szCs w:val="23"/>
              </w:rPr>
              <w:t>育与传媒支出</w:t>
            </w:r>
          </w:p>
        </w:tc>
        <w:tc>
          <w:tcPr>
            <w:tcW w:w="1348" w:type="dxa"/>
            <w:vAlign w:val="top"/>
          </w:tcPr>
          <w:p w14:paraId="1BB3B093">
            <w:pPr>
              <w:pStyle w:val="6"/>
            </w:pPr>
          </w:p>
        </w:tc>
        <w:tc>
          <w:tcPr>
            <w:tcW w:w="1348" w:type="dxa"/>
            <w:vAlign w:val="top"/>
          </w:tcPr>
          <w:p w14:paraId="19C7B8FF">
            <w:pPr>
              <w:pStyle w:val="6"/>
            </w:pPr>
          </w:p>
        </w:tc>
        <w:tc>
          <w:tcPr>
            <w:tcW w:w="1085" w:type="dxa"/>
            <w:vAlign w:val="top"/>
          </w:tcPr>
          <w:p w14:paraId="34301F5D">
            <w:pPr>
              <w:pStyle w:val="6"/>
            </w:pPr>
          </w:p>
        </w:tc>
      </w:tr>
      <w:tr w14:paraId="7253E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3C6604F1">
            <w:pPr>
              <w:pStyle w:val="6"/>
            </w:pPr>
          </w:p>
        </w:tc>
        <w:tc>
          <w:tcPr>
            <w:tcW w:w="1333" w:type="dxa"/>
            <w:vAlign w:val="top"/>
          </w:tcPr>
          <w:p w14:paraId="10433B2F">
            <w:pPr>
              <w:pStyle w:val="6"/>
            </w:pPr>
          </w:p>
        </w:tc>
        <w:tc>
          <w:tcPr>
            <w:tcW w:w="1737" w:type="dxa"/>
            <w:vAlign w:val="top"/>
          </w:tcPr>
          <w:p w14:paraId="3DEE3F5B">
            <w:pPr>
              <w:spacing w:before="30" w:line="194" w:lineRule="auto"/>
              <w:ind w:left="7" w:right="144" w:firstLine="1"/>
              <w:rPr>
                <w:rFonts w:ascii="宋体" w:hAnsi="宋体" w:eastAsia="宋体" w:cs="宋体"/>
                <w:sz w:val="23"/>
                <w:szCs w:val="23"/>
              </w:rPr>
            </w:pPr>
            <w:r>
              <w:rPr>
                <w:rFonts w:ascii="宋体" w:hAnsi="宋体" w:eastAsia="宋体" w:cs="宋体"/>
                <w:color w:val="212529"/>
                <w:spacing w:val="-6"/>
                <w:sz w:val="23"/>
                <w:szCs w:val="23"/>
              </w:rPr>
              <w:t>八、社会保障和</w:t>
            </w:r>
            <w:r>
              <w:rPr>
                <w:rFonts w:ascii="宋体" w:hAnsi="宋体" w:eastAsia="宋体" w:cs="宋体"/>
                <w:color w:val="212529"/>
                <w:spacing w:val="-5"/>
                <w:sz w:val="23"/>
                <w:szCs w:val="23"/>
              </w:rPr>
              <w:t>就业支出</w:t>
            </w:r>
          </w:p>
        </w:tc>
        <w:tc>
          <w:tcPr>
            <w:tcW w:w="1348" w:type="dxa"/>
            <w:vAlign w:val="top"/>
          </w:tcPr>
          <w:p w14:paraId="5491FD58">
            <w:pPr>
              <w:spacing w:before="151" w:line="239" w:lineRule="auto"/>
              <w:ind w:right="15"/>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348" w:type="dxa"/>
            <w:vAlign w:val="top"/>
          </w:tcPr>
          <w:p w14:paraId="49598BB5">
            <w:pPr>
              <w:spacing w:before="151" w:line="239" w:lineRule="auto"/>
              <w:ind w:right="22"/>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085" w:type="dxa"/>
            <w:vAlign w:val="top"/>
          </w:tcPr>
          <w:p w14:paraId="09B3BD17">
            <w:pPr>
              <w:pStyle w:val="6"/>
            </w:pPr>
          </w:p>
        </w:tc>
      </w:tr>
      <w:tr w14:paraId="0F5DE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36C4F61E">
            <w:pPr>
              <w:pStyle w:val="6"/>
            </w:pPr>
          </w:p>
        </w:tc>
        <w:tc>
          <w:tcPr>
            <w:tcW w:w="1333" w:type="dxa"/>
            <w:vAlign w:val="top"/>
          </w:tcPr>
          <w:p w14:paraId="572FE625">
            <w:pPr>
              <w:pStyle w:val="6"/>
            </w:pPr>
          </w:p>
        </w:tc>
        <w:tc>
          <w:tcPr>
            <w:tcW w:w="1737" w:type="dxa"/>
            <w:vAlign w:val="top"/>
          </w:tcPr>
          <w:p w14:paraId="3036D193">
            <w:pPr>
              <w:spacing w:before="33" w:line="193" w:lineRule="auto"/>
              <w:ind w:left="7" w:right="144" w:firstLine="1"/>
              <w:rPr>
                <w:rFonts w:ascii="宋体" w:hAnsi="宋体" w:eastAsia="宋体" w:cs="宋体"/>
                <w:sz w:val="23"/>
                <w:szCs w:val="23"/>
              </w:rPr>
            </w:pPr>
            <w:r>
              <w:rPr>
                <w:rFonts w:ascii="宋体" w:hAnsi="宋体" w:eastAsia="宋体" w:cs="宋体"/>
                <w:color w:val="212529"/>
                <w:spacing w:val="-6"/>
                <w:sz w:val="23"/>
                <w:szCs w:val="23"/>
              </w:rPr>
              <w:t>九、社会保险基</w:t>
            </w:r>
            <w:r>
              <w:rPr>
                <w:rFonts w:ascii="宋体" w:hAnsi="宋体" w:eastAsia="宋体" w:cs="宋体"/>
                <w:color w:val="212529"/>
                <w:spacing w:val="-5"/>
                <w:sz w:val="23"/>
                <w:szCs w:val="23"/>
              </w:rPr>
              <w:t>金支出</w:t>
            </w:r>
          </w:p>
        </w:tc>
        <w:tc>
          <w:tcPr>
            <w:tcW w:w="1348" w:type="dxa"/>
            <w:vAlign w:val="top"/>
          </w:tcPr>
          <w:p w14:paraId="3C1C37B7">
            <w:pPr>
              <w:pStyle w:val="6"/>
            </w:pPr>
          </w:p>
        </w:tc>
        <w:tc>
          <w:tcPr>
            <w:tcW w:w="1348" w:type="dxa"/>
            <w:vAlign w:val="top"/>
          </w:tcPr>
          <w:p w14:paraId="08A32647">
            <w:pPr>
              <w:pStyle w:val="6"/>
            </w:pPr>
          </w:p>
        </w:tc>
        <w:tc>
          <w:tcPr>
            <w:tcW w:w="1085" w:type="dxa"/>
            <w:vAlign w:val="top"/>
          </w:tcPr>
          <w:p w14:paraId="642267A0">
            <w:pPr>
              <w:pStyle w:val="6"/>
            </w:pPr>
          </w:p>
        </w:tc>
      </w:tr>
      <w:tr w14:paraId="37BE0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20E5DB95">
            <w:pPr>
              <w:pStyle w:val="6"/>
            </w:pPr>
          </w:p>
        </w:tc>
        <w:tc>
          <w:tcPr>
            <w:tcW w:w="1333" w:type="dxa"/>
            <w:vAlign w:val="top"/>
          </w:tcPr>
          <w:p w14:paraId="37A2B1D5">
            <w:pPr>
              <w:pStyle w:val="6"/>
            </w:pPr>
          </w:p>
        </w:tc>
        <w:tc>
          <w:tcPr>
            <w:tcW w:w="1737" w:type="dxa"/>
            <w:vAlign w:val="top"/>
          </w:tcPr>
          <w:p w14:paraId="442E1280">
            <w:pPr>
              <w:spacing w:before="33" w:line="193" w:lineRule="auto"/>
              <w:ind w:left="24" w:right="144" w:hanging="18"/>
              <w:rPr>
                <w:rFonts w:ascii="宋体" w:hAnsi="宋体" w:eastAsia="宋体" w:cs="宋体"/>
                <w:sz w:val="23"/>
                <w:szCs w:val="23"/>
              </w:rPr>
            </w:pPr>
            <w:r>
              <w:rPr>
                <w:rFonts w:ascii="宋体" w:hAnsi="宋体" w:eastAsia="宋体" w:cs="宋体"/>
                <w:color w:val="212529"/>
                <w:spacing w:val="-6"/>
                <w:sz w:val="23"/>
                <w:szCs w:val="23"/>
              </w:rPr>
              <w:t>十、卫生健康支</w:t>
            </w:r>
            <w:r>
              <w:rPr>
                <w:rFonts w:ascii="宋体" w:hAnsi="宋体" w:eastAsia="宋体" w:cs="宋体"/>
                <w:color w:val="212529"/>
                <w:sz w:val="23"/>
                <w:szCs w:val="23"/>
              </w:rPr>
              <w:t>出</w:t>
            </w:r>
          </w:p>
        </w:tc>
        <w:tc>
          <w:tcPr>
            <w:tcW w:w="1348" w:type="dxa"/>
            <w:vAlign w:val="top"/>
          </w:tcPr>
          <w:p w14:paraId="3AEEE1F6">
            <w:pPr>
              <w:spacing w:before="153" w:line="239" w:lineRule="auto"/>
              <w:ind w:right="15"/>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348" w:type="dxa"/>
            <w:vAlign w:val="top"/>
          </w:tcPr>
          <w:p w14:paraId="0A1894D9">
            <w:pPr>
              <w:spacing w:before="153" w:line="239" w:lineRule="auto"/>
              <w:ind w:right="22"/>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085" w:type="dxa"/>
            <w:vAlign w:val="top"/>
          </w:tcPr>
          <w:p w14:paraId="0919769B">
            <w:pPr>
              <w:pStyle w:val="6"/>
            </w:pPr>
          </w:p>
        </w:tc>
      </w:tr>
      <w:tr w14:paraId="30CF6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5514A2F9">
            <w:pPr>
              <w:pStyle w:val="6"/>
            </w:pPr>
          </w:p>
        </w:tc>
        <w:tc>
          <w:tcPr>
            <w:tcW w:w="1333" w:type="dxa"/>
            <w:vAlign w:val="top"/>
          </w:tcPr>
          <w:p w14:paraId="10D11052">
            <w:pPr>
              <w:pStyle w:val="6"/>
            </w:pPr>
          </w:p>
        </w:tc>
        <w:tc>
          <w:tcPr>
            <w:tcW w:w="1737" w:type="dxa"/>
            <w:vAlign w:val="top"/>
          </w:tcPr>
          <w:p w14:paraId="4CED0FBD">
            <w:pPr>
              <w:spacing w:before="35" w:line="192" w:lineRule="auto"/>
              <w:ind w:left="6" w:right="144"/>
              <w:rPr>
                <w:rFonts w:ascii="宋体" w:hAnsi="宋体" w:eastAsia="宋体" w:cs="宋体"/>
                <w:sz w:val="23"/>
                <w:szCs w:val="23"/>
              </w:rPr>
            </w:pPr>
            <w:r>
              <w:rPr>
                <w:rFonts w:ascii="宋体" w:hAnsi="宋体" w:eastAsia="宋体" w:cs="宋体"/>
                <w:color w:val="212529"/>
                <w:spacing w:val="-6"/>
                <w:sz w:val="23"/>
                <w:szCs w:val="23"/>
              </w:rPr>
              <w:t>十一、节能环保</w:t>
            </w:r>
            <w:r>
              <w:rPr>
                <w:rFonts w:ascii="宋体" w:hAnsi="宋体" w:eastAsia="宋体" w:cs="宋体"/>
                <w:color w:val="212529"/>
                <w:spacing w:val="-5"/>
                <w:sz w:val="23"/>
                <w:szCs w:val="23"/>
              </w:rPr>
              <w:t>支出</w:t>
            </w:r>
          </w:p>
        </w:tc>
        <w:tc>
          <w:tcPr>
            <w:tcW w:w="1348" w:type="dxa"/>
            <w:vAlign w:val="top"/>
          </w:tcPr>
          <w:p w14:paraId="50ACA584">
            <w:pPr>
              <w:pStyle w:val="6"/>
            </w:pPr>
          </w:p>
        </w:tc>
        <w:tc>
          <w:tcPr>
            <w:tcW w:w="1348" w:type="dxa"/>
            <w:vAlign w:val="top"/>
          </w:tcPr>
          <w:p w14:paraId="22E11BDE">
            <w:pPr>
              <w:pStyle w:val="6"/>
            </w:pPr>
          </w:p>
        </w:tc>
        <w:tc>
          <w:tcPr>
            <w:tcW w:w="1085" w:type="dxa"/>
            <w:vAlign w:val="top"/>
          </w:tcPr>
          <w:p w14:paraId="0BF8F013">
            <w:pPr>
              <w:pStyle w:val="6"/>
            </w:pPr>
          </w:p>
        </w:tc>
      </w:tr>
      <w:tr w14:paraId="1D7B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58190D3B">
            <w:pPr>
              <w:pStyle w:val="6"/>
            </w:pPr>
          </w:p>
        </w:tc>
        <w:tc>
          <w:tcPr>
            <w:tcW w:w="1333" w:type="dxa"/>
            <w:vAlign w:val="top"/>
          </w:tcPr>
          <w:p w14:paraId="03BBC28E">
            <w:pPr>
              <w:pStyle w:val="6"/>
            </w:pPr>
          </w:p>
        </w:tc>
        <w:tc>
          <w:tcPr>
            <w:tcW w:w="1737" w:type="dxa"/>
            <w:vAlign w:val="top"/>
          </w:tcPr>
          <w:p w14:paraId="60B01313">
            <w:pPr>
              <w:spacing w:before="36" w:line="192" w:lineRule="auto"/>
              <w:ind w:left="6" w:right="144"/>
              <w:rPr>
                <w:rFonts w:ascii="宋体" w:hAnsi="宋体" w:eastAsia="宋体" w:cs="宋体"/>
                <w:sz w:val="23"/>
                <w:szCs w:val="23"/>
              </w:rPr>
            </w:pPr>
            <w:r>
              <w:rPr>
                <w:rFonts w:ascii="宋体" w:hAnsi="宋体" w:eastAsia="宋体" w:cs="宋体"/>
                <w:color w:val="212529"/>
                <w:spacing w:val="-6"/>
                <w:sz w:val="23"/>
                <w:szCs w:val="23"/>
              </w:rPr>
              <w:t>十二、城乡社区</w:t>
            </w:r>
            <w:r>
              <w:rPr>
                <w:rFonts w:ascii="宋体" w:hAnsi="宋体" w:eastAsia="宋体" w:cs="宋体"/>
                <w:color w:val="212529"/>
                <w:spacing w:val="-5"/>
                <w:sz w:val="23"/>
                <w:szCs w:val="23"/>
              </w:rPr>
              <w:t>支出</w:t>
            </w:r>
          </w:p>
        </w:tc>
        <w:tc>
          <w:tcPr>
            <w:tcW w:w="1348" w:type="dxa"/>
            <w:vAlign w:val="top"/>
          </w:tcPr>
          <w:p w14:paraId="6F67139B">
            <w:pPr>
              <w:spacing w:before="155" w:line="239" w:lineRule="auto"/>
              <w:ind w:right="15"/>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348" w:type="dxa"/>
            <w:vAlign w:val="top"/>
          </w:tcPr>
          <w:p w14:paraId="5992AE6E">
            <w:pPr>
              <w:spacing w:before="155" w:line="239" w:lineRule="auto"/>
              <w:ind w:right="22"/>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085" w:type="dxa"/>
            <w:vAlign w:val="top"/>
          </w:tcPr>
          <w:p w14:paraId="6737AB55">
            <w:pPr>
              <w:pStyle w:val="6"/>
            </w:pPr>
          </w:p>
        </w:tc>
      </w:tr>
      <w:tr w14:paraId="52AAF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14A6D5DC">
            <w:pPr>
              <w:pStyle w:val="6"/>
            </w:pPr>
          </w:p>
        </w:tc>
        <w:tc>
          <w:tcPr>
            <w:tcW w:w="1333" w:type="dxa"/>
            <w:vAlign w:val="top"/>
          </w:tcPr>
          <w:p w14:paraId="2605E043">
            <w:pPr>
              <w:pStyle w:val="6"/>
            </w:pPr>
          </w:p>
        </w:tc>
        <w:tc>
          <w:tcPr>
            <w:tcW w:w="1737" w:type="dxa"/>
            <w:vAlign w:val="top"/>
          </w:tcPr>
          <w:p w14:paraId="5EB49EDB">
            <w:pPr>
              <w:spacing w:before="36" w:line="192" w:lineRule="auto"/>
              <w:ind w:left="24" w:right="144" w:hanging="18"/>
              <w:rPr>
                <w:rFonts w:ascii="宋体" w:hAnsi="宋体" w:eastAsia="宋体" w:cs="宋体"/>
                <w:sz w:val="23"/>
                <w:szCs w:val="23"/>
              </w:rPr>
            </w:pPr>
            <w:r>
              <w:rPr>
                <w:rFonts w:ascii="宋体" w:hAnsi="宋体" w:eastAsia="宋体" w:cs="宋体"/>
                <w:color w:val="212529"/>
                <w:spacing w:val="-6"/>
                <w:sz w:val="23"/>
                <w:szCs w:val="23"/>
              </w:rPr>
              <w:t>十三、农林水支</w:t>
            </w:r>
            <w:r>
              <w:rPr>
                <w:rFonts w:ascii="宋体" w:hAnsi="宋体" w:eastAsia="宋体" w:cs="宋体"/>
                <w:color w:val="212529"/>
                <w:sz w:val="23"/>
                <w:szCs w:val="23"/>
              </w:rPr>
              <w:t>出</w:t>
            </w:r>
          </w:p>
        </w:tc>
        <w:tc>
          <w:tcPr>
            <w:tcW w:w="1348" w:type="dxa"/>
            <w:vAlign w:val="top"/>
          </w:tcPr>
          <w:p w14:paraId="2D2A3192">
            <w:pPr>
              <w:pStyle w:val="6"/>
            </w:pPr>
          </w:p>
        </w:tc>
        <w:tc>
          <w:tcPr>
            <w:tcW w:w="1348" w:type="dxa"/>
            <w:vAlign w:val="top"/>
          </w:tcPr>
          <w:p w14:paraId="4E0FCB69">
            <w:pPr>
              <w:pStyle w:val="6"/>
            </w:pPr>
          </w:p>
        </w:tc>
        <w:tc>
          <w:tcPr>
            <w:tcW w:w="1085" w:type="dxa"/>
            <w:vAlign w:val="top"/>
          </w:tcPr>
          <w:p w14:paraId="01050F56">
            <w:pPr>
              <w:pStyle w:val="6"/>
            </w:pPr>
          </w:p>
        </w:tc>
      </w:tr>
      <w:tr w14:paraId="2ED09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20295978">
            <w:pPr>
              <w:pStyle w:val="6"/>
            </w:pPr>
          </w:p>
        </w:tc>
        <w:tc>
          <w:tcPr>
            <w:tcW w:w="1333" w:type="dxa"/>
            <w:vAlign w:val="top"/>
          </w:tcPr>
          <w:p w14:paraId="2512FE79">
            <w:pPr>
              <w:pStyle w:val="6"/>
            </w:pPr>
          </w:p>
        </w:tc>
        <w:tc>
          <w:tcPr>
            <w:tcW w:w="1737" w:type="dxa"/>
            <w:vAlign w:val="top"/>
          </w:tcPr>
          <w:p w14:paraId="3AA0AB95">
            <w:pPr>
              <w:spacing w:before="36" w:line="192" w:lineRule="auto"/>
              <w:ind w:left="6" w:right="144"/>
              <w:rPr>
                <w:rFonts w:ascii="宋体" w:hAnsi="宋体" w:eastAsia="宋体" w:cs="宋体"/>
                <w:sz w:val="23"/>
                <w:szCs w:val="23"/>
              </w:rPr>
            </w:pPr>
            <w:r>
              <w:rPr>
                <w:rFonts w:ascii="宋体" w:hAnsi="宋体" w:eastAsia="宋体" w:cs="宋体"/>
                <w:color w:val="212529"/>
                <w:spacing w:val="-6"/>
                <w:sz w:val="23"/>
                <w:szCs w:val="23"/>
              </w:rPr>
              <w:t>十四、交通运输</w:t>
            </w:r>
            <w:r>
              <w:rPr>
                <w:rFonts w:ascii="宋体" w:hAnsi="宋体" w:eastAsia="宋体" w:cs="宋体"/>
                <w:color w:val="212529"/>
                <w:spacing w:val="-5"/>
                <w:sz w:val="23"/>
                <w:szCs w:val="23"/>
              </w:rPr>
              <w:t>支出</w:t>
            </w:r>
          </w:p>
        </w:tc>
        <w:tc>
          <w:tcPr>
            <w:tcW w:w="1348" w:type="dxa"/>
            <w:vAlign w:val="top"/>
          </w:tcPr>
          <w:p w14:paraId="238299A0">
            <w:pPr>
              <w:pStyle w:val="6"/>
            </w:pPr>
          </w:p>
        </w:tc>
        <w:tc>
          <w:tcPr>
            <w:tcW w:w="1348" w:type="dxa"/>
            <w:vAlign w:val="top"/>
          </w:tcPr>
          <w:p w14:paraId="433D9ADD">
            <w:pPr>
              <w:pStyle w:val="6"/>
            </w:pPr>
          </w:p>
        </w:tc>
        <w:tc>
          <w:tcPr>
            <w:tcW w:w="1085" w:type="dxa"/>
            <w:vAlign w:val="top"/>
          </w:tcPr>
          <w:p w14:paraId="63FF470D">
            <w:pPr>
              <w:pStyle w:val="6"/>
            </w:pPr>
          </w:p>
        </w:tc>
      </w:tr>
      <w:tr w14:paraId="48E21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6A722D8D">
            <w:pPr>
              <w:pStyle w:val="6"/>
            </w:pPr>
          </w:p>
        </w:tc>
        <w:tc>
          <w:tcPr>
            <w:tcW w:w="1333" w:type="dxa"/>
            <w:vAlign w:val="top"/>
          </w:tcPr>
          <w:p w14:paraId="2BD3FA10">
            <w:pPr>
              <w:pStyle w:val="6"/>
            </w:pPr>
          </w:p>
        </w:tc>
        <w:tc>
          <w:tcPr>
            <w:tcW w:w="1737" w:type="dxa"/>
            <w:vAlign w:val="top"/>
          </w:tcPr>
          <w:p w14:paraId="6BA460E4">
            <w:pPr>
              <w:spacing w:before="36" w:line="192" w:lineRule="auto"/>
              <w:ind w:left="7" w:right="144" w:hanging="1"/>
              <w:rPr>
                <w:rFonts w:ascii="宋体" w:hAnsi="宋体" w:eastAsia="宋体" w:cs="宋体"/>
                <w:sz w:val="23"/>
                <w:szCs w:val="23"/>
              </w:rPr>
            </w:pPr>
            <w:r>
              <w:rPr>
                <w:rFonts w:ascii="宋体" w:hAnsi="宋体" w:eastAsia="宋体" w:cs="宋体"/>
                <w:color w:val="212529"/>
                <w:spacing w:val="-6"/>
                <w:sz w:val="23"/>
                <w:szCs w:val="23"/>
              </w:rPr>
              <w:t>十五、资源勘探工业信息等支出</w:t>
            </w:r>
          </w:p>
        </w:tc>
        <w:tc>
          <w:tcPr>
            <w:tcW w:w="1348" w:type="dxa"/>
            <w:vAlign w:val="top"/>
          </w:tcPr>
          <w:p w14:paraId="2C086C5E">
            <w:pPr>
              <w:spacing w:before="155" w:line="239" w:lineRule="auto"/>
              <w:ind w:right="15"/>
              <w:jc w:val="right"/>
              <w:rPr>
                <w:rFonts w:ascii="宋体" w:hAnsi="宋体" w:eastAsia="宋体" w:cs="宋体"/>
                <w:sz w:val="23"/>
                <w:szCs w:val="23"/>
              </w:rPr>
            </w:pPr>
            <w:r>
              <w:rPr>
                <w:rFonts w:ascii="宋体" w:hAnsi="宋体" w:eastAsia="宋体" w:cs="宋体"/>
                <w:color w:val="212529"/>
                <w:spacing w:val="-4"/>
                <w:sz w:val="23"/>
                <w:szCs w:val="23"/>
              </w:rPr>
              <w:t>5301.00</w:t>
            </w:r>
          </w:p>
        </w:tc>
        <w:tc>
          <w:tcPr>
            <w:tcW w:w="1348" w:type="dxa"/>
            <w:vAlign w:val="top"/>
          </w:tcPr>
          <w:p w14:paraId="668A518E">
            <w:pPr>
              <w:spacing w:before="155" w:line="239" w:lineRule="auto"/>
              <w:ind w:right="22"/>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085" w:type="dxa"/>
            <w:vAlign w:val="top"/>
          </w:tcPr>
          <w:p w14:paraId="33545A99">
            <w:pPr>
              <w:spacing w:before="155" w:line="239" w:lineRule="auto"/>
              <w:ind w:right="24"/>
              <w:jc w:val="right"/>
              <w:rPr>
                <w:rFonts w:ascii="宋体" w:hAnsi="宋体" w:eastAsia="宋体" w:cs="宋体"/>
                <w:sz w:val="23"/>
                <w:szCs w:val="23"/>
              </w:rPr>
            </w:pPr>
            <w:r>
              <w:rPr>
                <w:rFonts w:ascii="宋体" w:hAnsi="宋体" w:eastAsia="宋体" w:cs="宋体"/>
                <w:color w:val="212529"/>
                <w:spacing w:val="-6"/>
                <w:sz w:val="23"/>
                <w:szCs w:val="23"/>
              </w:rPr>
              <w:t>100.00</w:t>
            </w:r>
          </w:p>
        </w:tc>
      </w:tr>
      <w:tr w14:paraId="31E13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29F4D5C1">
            <w:pPr>
              <w:pStyle w:val="6"/>
            </w:pPr>
          </w:p>
        </w:tc>
        <w:tc>
          <w:tcPr>
            <w:tcW w:w="1333" w:type="dxa"/>
            <w:vAlign w:val="top"/>
          </w:tcPr>
          <w:p w14:paraId="3CBCA62C">
            <w:pPr>
              <w:pStyle w:val="6"/>
            </w:pPr>
          </w:p>
        </w:tc>
        <w:tc>
          <w:tcPr>
            <w:tcW w:w="1737" w:type="dxa"/>
            <w:vAlign w:val="top"/>
          </w:tcPr>
          <w:p w14:paraId="28F14511">
            <w:pPr>
              <w:spacing w:before="36" w:line="192" w:lineRule="auto"/>
              <w:ind w:left="4" w:right="144" w:firstLine="1"/>
              <w:rPr>
                <w:rFonts w:ascii="宋体" w:hAnsi="宋体" w:eastAsia="宋体" w:cs="宋体"/>
                <w:sz w:val="23"/>
                <w:szCs w:val="23"/>
              </w:rPr>
            </w:pPr>
            <w:r>
              <w:rPr>
                <w:rFonts w:ascii="宋体" w:hAnsi="宋体" w:eastAsia="宋体" w:cs="宋体"/>
                <w:color w:val="212529"/>
                <w:spacing w:val="-6"/>
                <w:sz w:val="23"/>
                <w:szCs w:val="23"/>
              </w:rPr>
              <w:t>十六、商业服务</w:t>
            </w:r>
            <w:r>
              <w:rPr>
                <w:rFonts w:ascii="宋体" w:hAnsi="宋体" w:eastAsia="宋体" w:cs="宋体"/>
                <w:color w:val="212529"/>
                <w:spacing w:val="-5"/>
                <w:sz w:val="23"/>
                <w:szCs w:val="23"/>
              </w:rPr>
              <w:t>业等支出</w:t>
            </w:r>
          </w:p>
        </w:tc>
        <w:tc>
          <w:tcPr>
            <w:tcW w:w="1348" w:type="dxa"/>
            <w:vAlign w:val="top"/>
          </w:tcPr>
          <w:p w14:paraId="7D9641CF">
            <w:pPr>
              <w:pStyle w:val="6"/>
            </w:pPr>
          </w:p>
        </w:tc>
        <w:tc>
          <w:tcPr>
            <w:tcW w:w="1348" w:type="dxa"/>
            <w:vAlign w:val="top"/>
          </w:tcPr>
          <w:p w14:paraId="3BFA0075">
            <w:pPr>
              <w:pStyle w:val="6"/>
            </w:pPr>
          </w:p>
        </w:tc>
        <w:tc>
          <w:tcPr>
            <w:tcW w:w="1085" w:type="dxa"/>
            <w:vAlign w:val="top"/>
          </w:tcPr>
          <w:p w14:paraId="707B0A86">
            <w:pPr>
              <w:pStyle w:val="6"/>
            </w:pPr>
          </w:p>
        </w:tc>
      </w:tr>
      <w:tr w14:paraId="2997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199E0F04">
            <w:pPr>
              <w:pStyle w:val="6"/>
            </w:pPr>
          </w:p>
        </w:tc>
        <w:tc>
          <w:tcPr>
            <w:tcW w:w="1333" w:type="dxa"/>
            <w:vAlign w:val="top"/>
          </w:tcPr>
          <w:p w14:paraId="209E4F8D">
            <w:pPr>
              <w:pStyle w:val="6"/>
            </w:pPr>
          </w:p>
        </w:tc>
        <w:tc>
          <w:tcPr>
            <w:tcW w:w="1737" w:type="dxa"/>
            <w:vAlign w:val="top"/>
          </w:tcPr>
          <w:p w14:paraId="1BAFB989">
            <w:pPr>
              <w:spacing w:before="155" w:line="220" w:lineRule="auto"/>
              <w:ind w:left="6"/>
              <w:rPr>
                <w:rFonts w:ascii="宋体" w:hAnsi="宋体" w:eastAsia="宋体" w:cs="宋体"/>
                <w:sz w:val="23"/>
                <w:szCs w:val="23"/>
              </w:rPr>
            </w:pPr>
            <w:r>
              <w:rPr>
                <w:rFonts w:ascii="宋体" w:hAnsi="宋体" w:eastAsia="宋体" w:cs="宋体"/>
                <w:color w:val="212529"/>
                <w:spacing w:val="-5"/>
                <w:sz w:val="23"/>
                <w:szCs w:val="23"/>
              </w:rPr>
              <w:t>十七、金融支出</w:t>
            </w:r>
          </w:p>
        </w:tc>
        <w:tc>
          <w:tcPr>
            <w:tcW w:w="1348" w:type="dxa"/>
            <w:vAlign w:val="top"/>
          </w:tcPr>
          <w:p w14:paraId="16261EC4">
            <w:pPr>
              <w:pStyle w:val="6"/>
            </w:pPr>
          </w:p>
        </w:tc>
        <w:tc>
          <w:tcPr>
            <w:tcW w:w="1348" w:type="dxa"/>
            <w:vAlign w:val="top"/>
          </w:tcPr>
          <w:p w14:paraId="22FA1D91">
            <w:pPr>
              <w:pStyle w:val="6"/>
            </w:pPr>
          </w:p>
        </w:tc>
        <w:tc>
          <w:tcPr>
            <w:tcW w:w="1085" w:type="dxa"/>
            <w:vAlign w:val="top"/>
          </w:tcPr>
          <w:p w14:paraId="1ACAE7EE">
            <w:pPr>
              <w:pStyle w:val="6"/>
            </w:pPr>
          </w:p>
        </w:tc>
      </w:tr>
      <w:tr w14:paraId="1D60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5497E2C9">
            <w:pPr>
              <w:pStyle w:val="6"/>
            </w:pPr>
          </w:p>
        </w:tc>
        <w:tc>
          <w:tcPr>
            <w:tcW w:w="1333" w:type="dxa"/>
            <w:vAlign w:val="top"/>
          </w:tcPr>
          <w:p w14:paraId="0F8531FE">
            <w:pPr>
              <w:pStyle w:val="6"/>
            </w:pPr>
          </w:p>
        </w:tc>
        <w:tc>
          <w:tcPr>
            <w:tcW w:w="1737" w:type="dxa"/>
            <w:vAlign w:val="top"/>
          </w:tcPr>
          <w:p w14:paraId="25B6BC87">
            <w:pPr>
              <w:spacing w:before="36" w:line="192" w:lineRule="auto"/>
              <w:ind w:left="5" w:right="144"/>
              <w:rPr>
                <w:rFonts w:ascii="宋体" w:hAnsi="宋体" w:eastAsia="宋体" w:cs="宋体"/>
                <w:sz w:val="23"/>
                <w:szCs w:val="23"/>
              </w:rPr>
            </w:pPr>
            <w:r>
              <w:rPr>
                <w:rFonts w:ascii="宋体" w:hAnsi="宋体" w:eastAsia="宋体" w:cs="宋体"/>
                <w:color w:val="212529"/>
                <w:spacing w:val="-6"/>
                <w:sz w:val="23"/>
                <w:szCs w:val="23"/>
              </w:rPr>
              <w:t>十八、援助其他</w:t>
            </w:r>
            <w:r>
              <w:rPr>
                <w:rFonts w:ascii="宋体" w:hAnsi="宋体" w:eastAsia="宋体" w:cs="宋体"/>
                <w:color w:val="212529"/>
                <w:spacing w:val="-5"/>
                <w:sz w:val="23"/>
                <w:szCs w:val="23"/>
              </w:rPr>
              <w:t>地区支出</w:t>
            </w:r>
          </w:p>
        </w:tc>
        <w:tc>
          <w:tcPr>
            <w:tcW w:w="1348" w:type="dxa"/>
            <w:vAlign w:val="top"/>
          </w:tcPr>
          <w:p w14:paraId="3208A596">
            <w:pPr>
              <w:pStyle w:val="6"/>
            </w:pPr>
          </w:p>
        </w:tc>
        <w:tc>
          <w:tcPr>
            <w:tcW w:w="1348" w:type="dxa"/>
            <w:vAlign w:val="top"/>
          </w:tcPr>
          <w:p w14:paraId="536AA162">
            <w:pPr>
              <w:pStyle w:val="6"/>
            </w:pPr>
          </w:p>
        </w:tc>
        <w:tc>
          <w:tcPr>
            <w:tcW w:w="1085" w:type="dxa"/>
            <w:vAlign w:val="top"/>
          </w:tcPr>
          <w:p w14:paraId="592E36DE">
            <w:pPr>
              <w:pStyle w:val="6"/>
            </w:pPr>
          </w:p>
        </w:tc>
      </w:tr>
      <w:tr w14:paraId="56BFE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04036DE2">
            <w:pPr>
              <w:pStyle w:val="6"/>
            </w:pPr>
          </w:p>
        </w:tc>
        <w:tc>
          <w:tcPr>
            <w:tcW w:w="1333" w:type="dxa"/>
            <w:vAlign w:val="top"/>
          </w:tcPr>
          <w:p w14:paraId="74788B53">
            <w:pPr>
              <w:pStyle w:val="6"/>
            </w:pPr>
          </w:p>
        </w:tc>
        <w:tc>
          <w:tcPr>
            <w:tcW w:w="1737" w:type="dxa"/>
            <w:vAlign w:val="top"/>
          </w:tcPr>
          <w:p w14:paraId="70E190EF">
            <w:pPr>
              <w:spacing w:before="36" w:line="192" w:lineRule="auto"/>
              <w:ind w:left="4" w:right="144" w:firstLine="1"/>
              <w:rPr>
                <w:rFonts w:ascii="宋体" w:hAnsi="宋体" w:eastAsia="宋体" w:cs="宋体"/>
                <w:sz w:val="23"/>
                <w:szCs w:val="23"/>
              </w:rPr>
            </w:pPr>
            <w:r>
              <w:rPr>
                <w:rFonts w:ascii="宋体" w:hAnsi="宋体" w:eastAsia="宋体" w:cs="宋体"/>
                <w:color w:val="212529"/>
                <w:spacing w:val="-13"/>
                <w:sz w:val="23"/>
                <w:szCs w:val="23"/>
              </w:rPr>
              <w:t>十九、</w:t>
            </w:r>
            <w:r>
              <w:rPr>
                <w:rFonts w:ascii="宋体" w:hAnsi="宋体" w:eastAsia="宋体" w:cs="宋体"/>
                <w:color w:val="212529"/>
                <w:spacing w:val="-64"/>
                <w:sz w:val="23"/>
                <w:szCs w:val="23"/>
              </w:rPr>
              <w:t xml:space="preserve"> </w:t>
            </w:r>
            <w:r>
              <w:rPr>
                <w:rFonts w:ascii="宋体" w:hAnsi="宋体" w:eastAsia="宋体" w:cs="宋体"/>
                <w:color w:val="212529"/>
                <w:spacing w:val="-13"/>
                <w:sz w:val="23"/>
                <w:szCs w:val="23"/>
              </w:rPr>
              <w:t>自然资源</w:t>
            </w:r>
            <w:r>
              <w:rPr>
                <w:rFonts w:ascii="宋体" w:hAnsi="宋体" w:eastAsia="宋体" w:cs="宋体"/>
                <w:color w:val="212529"/>
                <w:spacing w:val="-6"/>
                <w:sz w:val="23"/>
                <w:szCs w:val="23"/>
              </w:rPr>
              <w:t>海洋气象等支出</w:t>
            </w:r>
          </w:p>
        </w:tc>
        <w:tc>
          <w:tcPr>
            <w:tcW w:w="1348" w:type="dxa"/>
            <w:vAlign w:val="top"/>
          </w:tcPr>
          <w:p w14:paraId="1382F665">
            <w:pPr>
              <w:pStyle w:val="6"/>
            </w:pPr>
          </w:p>
        </w:tc>
        <w:tc>
          <w:tcPr>
            <w:tcW w:w="1348" w:type="dxa"/>
            <w:vAlign w:val="top"/>
          </w:tcPr>
          <w:p w14:paraId="38605317">
            <w:pPr>
              <w:pStyle w:val="6"/>
            </w:pPr>
          </w:p>
        </w:tc>
        <w:tc>
          <w:tcPr>
            <w:tcW w:w="1085" w:type="dxa"/>
            <w:vAlign w:val="top"/>
          </w:tcPr>
          <w:p w14:paraId="7479A2AD">
            <w:pPr>
              <w:pStyle w:val="6"/>
            </w:pPr>
          </w:p>
        </w:tc>
      </w:tr>
      <w:tr w14:paraId="358DD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699" w:type="dxa"/>
            <w:vAlign w:val="top"/>
          </w:tcPr>
          <w:p w14:paraId="2689ED40">
            <w:pPr>
              <w:pStyle w:val="6"/>
            </w:pPr>
          </w:p>
        </w:tc>
        <w:tc>
          <w:tcPr>
            <w:tcW w:w="1333" w:type="dxa"/>
            <w:vAlign w:val="top"/>
          </w:tcPr>
          <w:p w14:paraId="54C826E4">
            <w:pPr>
              <w:pStyle w:val="6"/>
            </w:pPr>
          </w:p>
        </w:tc>
        <w:tc>
          <w:tcPr>
            <w:tcW w:w="1737" w:type="dxa"/>
            <w:vAlign w:val="top"/>
          </w:tcPr>
          <w:p w14:paraId="5ED11B15">
            <w:pPr>
              <w:spacing w:before="36" w:line="192" w:lineRule="auto"/>
              <w:ind w:left="6" w:right="144" w:firstLine="2"/>
              <w:rPr>
                <w:rFonts w:ascii="宋体" w:hAnsi="宋体" w:eastAsia="宋体" w:cs="宋体"/>
                <w:sz w:val="23"/>
                <w:szCs w:val="23"/>
              </w:rPr>
            </w:pPr>
            <w:r>
              <w:rPr>
                <w:rFonts w:ascii="宋体" w:hAnsi="宋体" w:eastAsia="宋体" w:cs="宋体"/>
                <w:color w:val="212529"/>
                <w:spacing w:val="-6"/>
                <w:sz w:val="23"/>
                <w:szCs w:val="23"/>
              </w:rPr>
              <w:t>二十、住房保障</w:t>
            </w:r>
            <w:r>
              <w:rPr>
                <w:rFonts w:ascii="宋体" w:hAnsi="宋体" w:eastAsia="宋体" w:cs="宋体"/>
                <w:color w:val="212529"/>
                <w:spacing w:val="-5"/>
                <w:sz w:val="23"/>
                <w:szCs w:val="23"/>
              </w:rPr>
              <w:t>支出</w:t>
            </w:r>
          </w:p>
        </w:tc>
        <w:tc>
          <w:tcPr>
            <w:tcW w:w="1348" w:type="dxa"/>
            <w:vAlign w:val="top"/>
          </w:tcPr>
          <w:p w14:paraId="11FCCC36">
            <w:pPr>
              <w:spacing w:before="155" w:line="239" w:lineRule="auto"/>
              <w:ind w:right="15"/>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348" w:type="dxa"/>
            <w:vAlign w:val="top"/>
          </w:tcPr>
          <w:p w14:paraId="29A05BE6">
            <w:pPr>
              <w:spacing w:before="155" w:line="239" w:lineRule="auto"/>
              <w:ind w:right="22"/>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085" w:type="dxa"/>
            <w:vAlign w:val="top"/>
          </w:tcPr>
          <w:p w14:paraId="6AE45D6F">
            <w:pPr>
              <w:pStyle w:val="6"/>
            </w:pPr>
          </w:p>
        </w:tc>
      </w:tr>
      <w:tr w14:paraId="19424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699" w:type="dxa"/>
            <w:vAlign w:val="top"/>
          </w:tcPr>
          <w:p w14:paraId="5A2556B1">
            <w:pPr>
              <w:pStyle w:val="6"/>
            </w:pPr>
          </w:p>
        </w:tc>
        <w:tc>
          <w:tcPr>
            <w:tcW w:w="1333" w:type="dxa"/>
            <w:vAlign w:val="top"/>
          </w:tcPr>
          <w:p w14:paraId="230DF058">
            <w:pPr>
              <w:pStyle w:val="6"/>
            </w:pPr>
          </w:p>
        </w:tc>
        <w:tc>
          <w:tcPr>
            <w:tcW w:w="1737" w:type="dxa"/>
            <w:vAlign w:val="top"/>
          </w:tcPr>
          <w:p w14:paraId="3B3B65D2">
            <w:pPr>
              <w:spacing w:before="36" w:line="195" w:lineRule="auto"/>
              <w:ind w:left="14" w:right="144" w:hanging="5"/>
              <w:rPr>
                <w:rFonts w:ascii="宋体" w:hAnsi="宋体" w:eastAsia="宋体" w:cs="宋体"/>
                <w:sz w:val="23"/>
                <w:szCs w:val="23"/>
              </w:rPr>
            </w:pPr>
            <w:r>
              <w:rPr>
                <w:rFonts w:ascii="宋体" w:hAnsi="宋体" w:eastAsia="宋体" w:cs="宋体"/>
                <w:color w:val="212529"/>
                <w:spacing w:val="-6"/>
                <w:sz w:val="23"/>
                <w:szCs w:val="23"/>
              </w:rPr>
              <w:t>二十一、粮油物</w:t>
            </w:r>
            <w:r>
              <w:rPr>
                <w:rFonts w:ascii="宋体" w:hAnsi="宋体" w:eastAsia="宋体" w:cs="宋体"/>
                <w:color w:val="212529"/>
                <w:spacing w:val="-7"/>
                <w:sz w:val="23"/>
                <w:szCs w:val="23"/>
              </w:rPr>
              <w:t>资储备支出</w:t>
            </w:r>
          </w:p>
        </w:tc>
        <w:tc>
          <w:tcPr>
            <w:tcW w:w="1348" w:type="dxa"/>
            <w:vAlign w:val="top"/>
          </w:tcPr>
          <w:p w14:paraId="41BDCA02">
            <w:pPr>
              <w:pStyle w:val="6"/>
            </w:pPr>
          </w:p>
        </w:tc>
        <w:tc>
          <w:tcPr>
            <w:tcW w:w="1348" w:type="dxa"/>
            <w:vAlign w:val="top"/>
          </w:tcPr>
          <w:p w14:paraId="69CD4242">
            <w:pPr>
              <w:pStyle w:val="6"/>
            </w:pPr>
          </w:p>
        </w:tc>
        <w:tc>
          <w:tcPr>
            <w:tcW w:w="1085" w:type="dxa"/>
            <w:vAlign w:val="top"/>
          </w:tcPr>
          <w:p w14:paraId="7A9547AC">
            <w:pPr>
              <w:pStyle w:val="6"/>
            </w:pPr>
          </w:p>
        </w:tc>
      </w:tr>
    </w:tbl>
    <w:p w14:paraId="7A2606F5">
      <w:pPr>
        <w:pStyle w:val="2"/>
      </w:pPr>
    </w:p>
    <w:p w14:paraId="48B7FCE4">
      <w:pPr>
        <w:sectPr>
          <w:footerReference r:id="rId7" w:type="default"/>
          <w:pgSz w:w="11900" w:h="16840"/>
          <w:pgMar w:top="642" w:right="600" w:bottom="340" w:left="600" w:header="326" w:footer="91" w:gutter="0"/>
          <w:cols w:space="720" w:num="1"/>
        </w:sectPr>
      </w:pPr>
    </w:p>
    <w:p w14:paraId="232904D7">
      <w:pPr>
        <w:spacing w:before="38"/>
      </w:pPr>
    </w:p>
    <w:p w14:paraId="694665F9">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9"/>
        <w:gridCol w:w="1333"/>
        <w:gridCol w:w="1737"/>
        <w:gridCol w:w="1348"/>
        <w:gridCol w:w="1348"/>
        <w:gridCol w:w="1085"/>
      </w:tblGrid>
      <w:tr w14:paraId="622A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699" w:type="dxa"/>
            <w:vAlign w:val="top"/>
          </w:tcPr>
          <w:p w14:paraId="1412AC26">
            <w:pPr>
              <w:pStyle w:val="6"/>
            </w:pPr>
          </w:p>
        </w:tc>
        <w:tc>
          <w:tcPr>
            <w:tcW w:w="1333" w:type="dxa"/>
            <w:vAlign w:val="top"/>
          </w:tcPr>
          <w:p w14:paraId="64AEF01E">
            <w:pPr>
              <w:pStyle w:val="6"/>
            </w:pPr>
          </w:p>
        </w:tc>
        <w:tc>
          <w:tcPr>
            <w:tcW w:w="1737" w:type="dxa"/>
            <w:vAlign w:val="top"/>
          </w:tcPr>
          <w:p w14:paraId="5D40CA1D">
            <w:pPr>
              <w:spacing w:before="12" w:line="204" w:lineRule="auto"/>
              <w:ind w:left="6" w:right="144" w:firstLine="2"/>
              <w:rPr>
                <w:rFonts w:ascii="宋体" w:hAnsi="宋体" w:eastAsia="宋体" w:cs="宋体"/>
                <w:sz w:val="23"/>
                <w:szCs w:val="23"/>
              </w:rPr>
            </w:pPr>
            <w:bookmarkStart w:id="7" w:name="bookmark36"/>
            <w:bookmarkEnd w:id="7"/>
            <w:r>
              <w:rPr>
                <w:rFonts w:ascii="宋体" w:hAnsi="宋体" w:eastAsia="宋体" w:cs="宋体"/>
                <w:color w:val="212529"/>
                <w:spacing w:val="-6"/>
                <w:sz w:val="23"/>
                <w:szCs w:val="23"/>
              </w:rPr>
              <w:t>二十二、国有资本经营预算支出</w:t>
            </w:r>
          </w:p>
        </w:tc>
        <w:tc>
          <w:tcPr>
            <w:tcW w:w="1348" w:type="dxa"/>
            <w:vAlign w:val="top"/>
          </w:tcPr>
          <w:p w14:paraId="23D30AF1">
            <w:pPr>
              <w:pStyle w:val="6"/>
            </w:pPr>
          </w:p>
        </w:tc>
        <w:tc>
          <w:tcPr>
            <w:tcW w:w="1348" w:type="dxa"/>
            <w:vAlign w:val="top"/>
          </w:tcPr>
          <w:p w14:paraId="08D1F456">
            <w:pPr>
              <w:pStyle w:val="6"/>
            </w:pPr>
          </w:p>
        </w:tc>
        <w:tc>
          <w:tcPr>
            <w:tcW w:w="1085" w:type="dxa"/>
            <w:vAlign w:val="top"/>
          </w:tcPr>
          <w:p w14:paraId="29506A37">
            <w:pPr>
              <w:pStyle w:val="6"/>
            </w:pPr>
          </w:p>
        </w:tc>
      </w:tr>
      <w:tr w14:paraId="3374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699" w:type="dxa"/>
            <w:vAlign w:val="top"/>
          </w:tcPr>
          <w:p w14:paraId="38D80571">
            <w:pPr>
              <w:pStyle w:val="6"/>
            </w:pPr>
          </w:p>
        </w:tc>
        <w:tc>
          <w:tcPr>
            <w:tcW w:w="1333" w:type="dxa"/>
            <w:vAlign w:val="top"/>
          </w:tcPr>
          <w:p w14:paraId="5034A7E1">
            <w:pPr>
              <w:pStyle w:val="6"/>
            </w:pPr>
          </w:p>
        </w:tc>
        <w:tc>
          <w:tcPr>
            <w:tcW w:w="1737" w:type="dxa"/>
            <w:vAlign w:val="top"/>
          </w:tcPr>
          <w:p w14:paraId="1F42C0EA">
            <w:pPr>
              <w:spacing w:before="5" w:line="200" w:lineRule="auto"/>
              <w:ind w:left="14" w:right="144" w:hanging="5"/>
              <w:jc w:val="both"/>
              <w:rPr>
                <w:rFonts w:ascii="宋体" w:hAnsi="宋体" w:eastAsia="宋体" w:cs="宋体"/>
                <w:sz w:val="23"/>
                <w:szCs w:val="23"/>
              </w:rPr>
            </w:pPr>
            <w:r>
              <w:rPr>
                <w:rFonts w:ascii="宋体" w:hAnsi="宋体" w:eastAsia="宋体" w:cs="宋体"/>
                <w:color w:val="212529"/>
                <w:spacing w:val="-6"/>
                <w:sz w:val="23"/>
                <w:szCs w:val="23"/>
              </w:rPr>
              <w:t>二十三、灾害防</w:t>
            </w:r>
            <w:r>
              <w:rPr>
                <w:rFonts w:ascii="宋体" w:hAnsi="宋体" w:eastAsia="宋体" w:cs="宋体"/>
                <w:color w:val="212529"/>
                <w:spacing w:val="-7"/>
                <w:sz w:val="23"/>
                <w:szCs w:val="23"/>
              </w:rPr>
              <w:t>治及应急管理支</w:t>
            </w:r>
            <w:r>
              <w:rPr>
                <w:rFonts w:ascii="宋体" w:hAnsi="宋体" w:eastAsia="宋体" w:cs="宋体"/>
                <w:color w:val="212529"/>
                <w:sz w:val="23"/>
                <w:szCs w:val="23"/>
              </w:rPr>
              <w:t>出</w:t>
            </w:r>
          </w:p>
        </w:tc>
        <w:tc>
          <w:tcPr>
            <w:tcW w:w="1348" w:type="dxa"/>
            <w:vAlign w:val="top"/>
          </w:tcPr>
          <w:p w14:paraId="7446478B">
            <w:pPr>
              <w:pStyle w:val="6"/>
            </w:pPr>
          </w:p>
        </w:tc>
        <w:tc>
          <w:tcPr>
            <w:tcW w:w="1348" w:type="dxa"/>
            <w:vAlign w:val="top"/>
          </w:tcPr>
          <w:p w14:paraId="356AA44F">
            <w:pPr>
              <w:pStyle w:val="6"/>
            </w:pPr>
          </w:p>
        </w:tc>
        <w:tc>
          <w:tcPr>
            <w:tcW w:w="1085" w:type="dxa"/>
            <w:vAlign w:val="top"/>
          </w:tcPr>
          <w:p w14:paraId="1F37353A">
            <w:pPr>
              <w:pStyle w:val="6"/>
            </w:pPr>
          </w:p>
        </w:tc>
      </w:tr>
      <w:tr w14:paraId="25FB0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4EA7C2EE">
            <w:pPr>
              <w:pStyle w:val="6"/>
            </w:pPr>
          </w:p>
        </w:tc>
        <w:tc>
          <w:tcPr>
            <w:tcW w:w="1333" w:type="dxa"/>
            <w:vAlign w:val="top"/>
          </w:tcPr>
          <w:p w14:paraId="69CDAA50">
            <w:pPr>
              <w:pStyle w:val="6"/>
            </w:pPr>
          </w:p>
        </w:tc>
        <w:tc>
          <w:tcPr>
            <w:tcW w:w="1737" w:type="dxa"/>
            <w:vAlign w:val="top"/>
          </w:tcPr>
          <w:p w14:paraId="3A781CA2">
            <w:pPr>
              <w:spacing w:before="143" w:line="220" w:lineRule="auto"/>
              <w:ind w:left="9"/>
              <w:rPr>
                <w:rFonts w:ascii="宋体" w:hAnsi="宋体" w:eastAsia="宋体" w:cs="宋体"/>
                <w:sz w:val="23"/>
                <w:szCs w:val="23"/>
              </w:rPr>
            </w:pPr>
            <w:r>
              <w:rPr>
                <w:rFonts w:ascii="宋体" w:hAnsi="宋体" w:eastAsia="宋体" w:cs="宋体"/>
                <w:color w:val="212529"/>
                <w:spacing w:val="-6"/>
                <w:sz w:val="23"/>
                <w:szCs w:val="23"/>
              </w:rPr>
              <w:t>二十四、预备费</w:t>
            </w:r>
          </w:p>
        </w:tc>
        <w:tc>
          <w:tcPr>
            <w:tcW w:w="1348" w:type="dxa"/>
            <w:vAlign w:val="top"/>
          </w:tcPr>
          <w:p w14:paraId="5FBF973A">
            <w:pPr>
              <w:pStyle w:val="6"/>
            </w:pPr>
          </w:p>
        </w:tc>
        <w:tc>
          <w:tcPr>
            <w:tcW w:w="1348" w:type="dxa"/>
            <w:vAlign w:val="top"/>
          </w:tcPr>
          <w:p w14:paraId="725FCEDD">
            <w:pPr>
              <w:pStyle w:val="6"/>
            </w:pPr>
          </w:p>
        </w:tc>
        <w:tc>
          <w:tcPr>
            <w:tcW w:w="1085" w:type="dxa"/>
            <w:vAlign w:val="top"/>
          </w:tcPr>
          <w:p w14:paraId="51B28BAD">
            <w:pPr>
              <w:pStyle w:val="6"/>
            </w:pPr>
          </w:p>
        </w:tc>
      </w:tr>
      <w:tr w14:paraId="4D386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27F0939A">
            <w:pPr>
              <w:pStyle w:val="6"/>
            </w:pPr>
          </w:p>
        </w:tc>
        <w:tc>
          <w:tcPr>
            <w:tcW w:w="1333" w:type="dxa"/>
            <w:vAlign w:val="top"/>
          </w:tcPr>
          <w:p w14:paraId="0AD62489">
            <w:pPr>
              <w:pStyle w:val="6"/>
            </w:pPr>
          </w:p>
        </w:tc>
        <w:tc>
          <w:tcPr>
            <w:tcW w:w="1737" w:type="dxa"/>
            <w:vAlign w:val="top"/>
          </w:tcPr>
          <w:p w14:paraId="2E430B8A">
            <w:pPr>
              <w:spacing w:before="10" w:line="202" w:lineRule="auto"/>
              <w:ind w:left="25" w:right="144" w:hanging="16"/>
              <w:rPr>
                <w:rFonts w:ascii="宋体" w:hAnsi="宋体" w:eastAsia="宋体" w:cs="宋体"/>
                <w:sz w:val="23"/>
                <w:szCs w:val="23"/>
              </w:rPr>
            </w:pPr>
            <w:r>
              <w:rPr>
                <w:rFonts w:ascii="宋体" w:hAnsi="宋体" w:eastAsia="宋体" w:cs="宋体"/>
                <w:color w:val="212529"/>
                <w:spacing w:val="-6"/>
                <w:sz w:val="23"/>
                <w:szCs w:val="23"/>
              </w:rPr>
              <w:t>二十五、其他支</w:t>
            </w:r>
            <w:r>
              <w:rPr>
                <w:rFonts w:ascii="宋体" w:hAnsi="宋体" w:eastAsia="宋体" w:cs="宋体"/>
                <w:color w:val="212529"/>
                <w:sz w:val="23"/>
                <w:szCs w:val="23"/>
              </w:rPr>
              <w:t>出</w:t>
            </w:r>
          </w:p>
        </w:tc>
        <w:tc>
          <w:tcPr>
            <w:tcW w:w="1348" w:type="dxa"/>
            <w:vAlign w:val="top"/>
          </w:tcPr>
          <w:p w14:paraId="6F858D68">
            <w:pPr>
              <w:pStyle w:val="6"/>
            </w:pPr>
          </w:p>
        </w:tc>
        <w:tc>
          <w:tcPr>
            <w:tcW w:w="1348" w:type="dxa"/>
            <w:vAlign w:val="top"/>
          </w:tcPr>
          <w:p w14:paraId="1771AA62">
            <w:pPr>
              <w:pStyle w:val="6"/>
            </w:pPr>
          </w:p>
        </w:tc>
        <w:tc>
          <w:tcPr>
            <w:tcW w:w="1085" w:type="dxa"/>
            <w:vAlign w:val="top"/>
          </w:tcPr>
          <w:p w14:paraId="16E4E250">
            <w:pPr>
              <w:pStyle w:val="6"/>
            </w:pPr>
          </w:p>
        </w:tc>
      </w:tr>
      <w:tr w14:paraId="67BBE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14B90C3B">
            <w:pPr>
              <w:pStyle w:val="6"/>
            </w:pPr>
          </w:p>
        </w:tc>
        <w:tc>
          <w:tcPr>
            <w:tcW w:w="1333" w:type="dxa"/>
            <w:vAlign w:val="top"/>
          </w:tcPr>
          <w:p w14:paraId="3509B555">
            <w:pPr>
              <w:pStyle w:val="6"/>
            </w:pPr>
          </w:p>
        </w:tc>
        <w:tc>
          <w:tcPr>
            <w:tcW w:w="1737" w:type="dxa"/>
            <w:vAlign w:val="top"/>
          </w:tcPr>
          <w:p w14:paraId="7DD02678">
            <w:pPr>
              <w:spacing w:before="10" w:line="202" w:lineRule="auto"/>
              <w:ind w:left="6" w:right="144" w:firstLine="2"/>
              <w:rPr>
                <w:rFonts w:ascii="宋体" w:hAnsi="宋体" w:eastAsia="宋体" w:cs="宋体"/>
                <w:sz w:val="23"/>
                <w:szCs w:val="23"/>
              </w:rPr>
            </w:pPr>
            <w:r>
              <w:rPr>
                <w:rFonts w:ascii="宋体" w:hAnsi="宋体" w:eastAsia="宋体" w:cs="宋体"/>
                <w:color w:val="212529"/>
                <w:spacing w:val="-6"/>
                <w:sz w:val="23"/>
                <w:szCs w:val="23"/>
              </w:rPr>
              <w:t>二十六、转移性</w:t>
            </w:r>
            <w:r>
              <w:rPr>
                <w:rFonts w:ascii="宋体" w:hAnsi="宋体" w:eastAsia="宋体" w:cs="宋体"/>
                <w:color w:val="212529"/>
                <w:spacing w:val="-5"/>
                <w:sz w:val="23"/>
                <w:szCs w:val="23"/>
              </w:rPr>
              <w:t>支出</w:t>
            </w:r>
          </w:p>
        </w:tc>
        <w:tc>
          <w:tcPr>
            <w:tcW w:w="1348" w:type="dxa"/>
            <w:vAlign w:val="top"/>
          </w:tcPr>
          <w:p w14:paraId="327A51AC">
            <w:pPr>
              <w:pStyle w:val="6"/>
            </w:pPr>
          </w:p>
        </w:tc>
        <w:tc>
          <w:tcPr>
            <w:tcW w:w="1348" w:type="dxa"/>
            <w:vAlign w:val="top"/>
          </w:tcPr>
          <w:p w14:paraId="2E29172A">
            <w:pPr>
              <w:pStyle w:val="6"/>
            </w:pPr>
          </w:p>
        </w:tc>
        <w:tc>
          <w:tcPr>
            <w:tcW w:w="1085" w:type="dxa"/>
            <w:vAlign w:val="top"/>
          </w:tcPr>
          <w:p w14:paraId="1F9DB14B">
            <w:pPr>
              <w:pStyle w:val="6"/>
            </w:pPr>
          </w:p>
        </w:tc>
      </w:tr>
      <w:tr w14:paraId="0E3A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57837CC3">
            <w:pPr>
              <w:pStyle w:val="6"/>
            </w:pPr>
          </w:p>
        </w:tc>
        <w:tc>
          <w:tcPr>
            <w:tcW w:w="1333" w:type="dxa"/>
            <w:vAlign w:val="top"/>
          </w:tcPr>
          <w:p w14:paraId="1904A92C">
            <w:pPr>
              <w:pStyle w:val="6"/>
            </w:pPr>
          </w:p>
        </w:tc>
        <w:tc>
          <w:tcPr>
            <w:tcW w:w="1737" w:type="dxa"/>
            <w:vAlign w:val="top"/>
          </w:tcPr>
          <w:p w14:paraId="21D94FFC">
            <w:pPr>
              <w:spacing w:before="10" w:line="202" w:lineRule="auto"/>
              <w:ind w:left="6" w:right="144" w:firstLine="2"/>
              <w:rPr>
                <w:rFonts w:ascii="宋体" w:hAnsi="宋体" w:eastAsia="宋体" w:cs="宋体"/>
                <w:sz w:val="23"/>
                <w:szCs w:val="23"/>
              </w:rPr>
            </w:pPr>
            <w:r>
              <w:rPr>
                <w:rFonts w:ascii="宋体" w:hAnsi="宋体" w:eastAsia="宋体" w:cs="宋体"/>
                <w:color w:val="212529"/>
                <w:spacing w:val="-6"/>
                <w:sz w:val="23"/>
                <w:szCs w:val="23"/>
              </w:rPr>
              <w:t>二十七、债务还</w:t>
            </w:r>
            <w:r>
              <w:rPr>
                <w:rFonts w:ascii="宋体" w:hAnsi="宋体" w:eastAsia="宋体" w:cs="宋体"/>
                <w:color w:val="212529"/>
                <w:spacing w:val="-5"/>
                <w:sz w:val="23"/>
                <w:szCs w:val="23"/>
              </w:rPr>
              <w:t>本支出</w:t>
            </w:r>
          </w:p>
        </w:tc>
        <w:tc>
          <w:tcPr>
            <w:tcW w:w="1348" w:type="dxa"/>
            <w:vAlign w:val="top"/>
          </w:tcPr>
          <w:p w14:paraId="730AE2EE">
            <w:pPr>
              <w:pStyle w:val="6"/>
            </w:pPr>
          </w:p>
        </w:tc>
        <w:tc>
          <w:tcPr>
            <w:tcW w:w="1348" w:type="dxa"/>
            <w:vAlign w:val="top"/>
          </w:tcPr>
          <w:p w14:paraId="0D8E6BB4">
            <w:pPr>
              <w:pStyle w:val="6"/>
            </w:pPr>
          </w:p>
        </w:tc>
        <w:tc>
          <w:tcPr>
            <w:tcW w:w="1085" w:type="dxa"/>
            <w:vAlign w:val="top"/>
          </w:tcPr>
          <w:p w14:paraId="5A6382E9">
            <w:pPr>
              <w:pStyle w:val="6"/>
            </w:pPr>
          </w:p>
        </w:tc>
      </w:tr>
      <w:tr w14:paraId="60A0D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6171512E">
            <w:pPr>
              <w:pStyle w:val="6"/>
            </w:pPr>
          </w:p>
        </w:tc>
        <w:tc>
          <w:tcPr>
            <w:tcW w:w="1333" w:type="dxa"/>
            <w:vAlign w:val="top"/>
          </w:tcPr>
          <w:p w14:paraId="501B94E2">
            <w:pPr>
              <w:pStyle w:val="6"/>
            </w:pPr>
          </w:p>
        </w:tc>
        <w:tc>
          <w:tcPr>
            <w:tcW w:w="1737" w:type="dxa"/>
            <w:vAlign w:val="top"/>
          </w:tcPr>
          <w:p w14:paraId="098EBA66">
            <w:pPr>
              <w:spacing w:before="13" w:line="201" w:lineRule="auto"/>
              <w:ind w:left="11" w:right="144" w:hanging="2"/>
              <w:rPr>
                <w:rFonts w:ascii="宋体" w:hAnsi="宋体" w:eastAsia="宋体" w:cs="宋体"/>
                <w:sz w:val="23"/>
                <w:szCs w:val="23"/>
              </w:rPr>
            </w:pPr>
            <w:r>
              <w:rPr>
                <w:rFonts w:ascii="宋体" w:hAnsi="宋体" w:eastAsia="宋体" w:cs="宋体"/>
                <w:color w:val="212529"/>
                <w:spacing w:val="-6"/>
                <w:sz w:val="23"/>
                <w:szCs w:val="23"/>
              </w:rPr>
              <w:t>二十八、债务付</w:t>
            </w:r>
            <w:r>
              <w:rPr>
                <w:rFonts w:ascii="宋体" w:hAnsi="宋体" w:eastAsia="宋体" w:cs="宋体"/>
                <w:color w:val="212529"/>
                <w:spacing w:val="-7"/>
                <w:sz w:val="23"/>
                <w:szCs w:val="23"/>
              </w:rPr>
              <w:t>息支出</w:t>
            </w:r>
          </w:p>
        </w:tc>
        <w:tc>
          <w:tcPr>
            <w:tcW w:w="1348" w:type="dxa"/>
            <w:vAlign w:val="top"/>
          </w:tcPr>
          <w:p w14:paraId="1088A423">
            <w:pPr>
              <w:pStyle w:val="6"/>
            </w:pPr>
          </w:p>
        </w:tc>
        <w:tc>
          <w:tcPr>
            <w:tcW w:w="1348" w:type="dxa"/>
            <w:vAlign w:val="top"/>
          </w:tcPr>
          <w:p w14:paraId="741457F9">
            <w:pPr>
              <w:pStyle w:val="6"/>
            </w:pPr>
          </w:p>
        </w:tc>
        <w:tc>
          <w:tcPr>
            <w:tcW w:w="1085" w:type="dxa"/>
            <w:vAlign w:val="top"/>
          </w:tcPr>
          <w:p w14:paraId="7DDBDB24">
            <w:pPr>
              <w:pStyle w:val="6"/>
            </w:pPr>
          </w:p>
        </w:tc>
      </w:tr>
      <w:tr w14:paraId="6E023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35C2FB6A">
            <w:pPr>
              <w:pStyle w:val="6"/>
            </w:pPr>
          </w:p>
        </w:tc>
        <w:tc>
          <w:tcPr>
            <w:tcW w:w="1333" w:type="dxa"/>
            <w:vAlign w:val="top"/>
          </w:tcPr>
          <w:p w14:paraId="0408787B">
            <w:pPr>
              <w:pStyle w:val="6"/>
            </w:pPr>
          </w:p>
        </w:tc>
        <w:tc>
          <w:tcPr>
            <w:tcW w:w="1737" w:type="dxa"/>
            <w:vAlign w:val="top"/>
          </w:tcPr>
          <w:p w14:paraId="4EA11CBC">
            <w:pPr>
              <w:spacing w:before="13" w:line="201" w:lineRule="auto"/>
              <w:ind w:left="5" w:right="144" w:firstLine="3"/>
              <w:rPr>
                <w:rFonts w:ascii="宋体" w:hAnsi="宋体" w:eastAsia="宋体" w:cs="宋体"/>
                <w:sz w:val="23"/>
                <w:szCs w:val="23"/>
              </w:rPr>
            </w:pPr>
            <w:r>
              <w:rPr>
                <w:rFonts w:ascii="宋体" w:hAnsi="宋体" w:eastAsia="宋体" w:cs="宋体"/>
                <w:color w:val="212529"/>
                <w:spacing w:val="-6"/>
                <w:sz w:val="23"/>
                <w:szCs w:val="23"/>
              </w:rPr>
              <w:t>二十九、债务发</w:t>
            </w:r>
            <w:r>
              <w:rPr>
                <w:rFonts w:ascii="宋体" w:hAnsi="宋体" w:eastAsia="宋体" w:cs="宋体"/>
                <w:color w:val="212529"/>
                <w:spacing w:val="-5"/>
                <w:sz w:val="23"/>
                <w:szCs w:val="23"/>
              </w:rPr>
              <w:t>行费用支出</w:t>
            </w:r>
          </w:p>
        </w:tc>
        <w:tc>
          <w:tcPr>
            <w:tcW w:w="1348" w:type="dxa"/>
            <w:vAlign w:val="top"/>
          </w:tcPr>
          <w:p w14:paraId="5A47A2E4">
            <w:pPr>
              <w:pStyle w:val="6"/>
            </w:pPr>
          </w:p>
        </w:tc>
        <w:tc>
          <w:tcPr>
            <w:tcW w:w="1348" w:type="dxa"/>
            <w:vAlign w:val="top"/>
          </w:tcPr>
          <w:p w14:paraId="02BB4D7F">
            <w:pPr>
              <w:pStyle w:val="6"/>
            </w:pPr>
          </w:p>
        </w:tc>
        <w:tc>
          <w:tcPr>
            <w:tcW w:w="1085" w:type="dxa"/>
            <w:vAlign w:val="top"/>
          </w:tcPr>
          <w:p w14:paraId="105EF8B7">
            <w:pPr>
              <w:pStyle w:val="6"/>
            </w:pPr>
          </w:p>
        </w:tc>
      </w:tr>
      <w:tr w14:paraId="6912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2A4314BA">
            <w:pPr>
              <w:pStyle w:val="6"/>
            </w:pPr>
          </w:p>
        </w:tc>
        <w:tc>
          <w:tcPr>
            <w:tcW w:w="1333" w:type="dxa"/>
            <w:vAlign w:val="top"/>
          </w:tcPr>
          <w:p w14:paraId="309C8844">
            <w:pPr>
              <w:pStyle w:val="6"/>
            </w:pPr>
          </w:p>
        </w:tc>
        <w:tc>
          <w:tcPr>
            <w:tcW w:w="1737" w:type="dxa"/>
            <w:vAlign w:val="top"/>
          </w:tcPr>
          <w:p w14:paraId="56963685">
            <w:pPr>
              <w:spacing w:before="15" w:line="200" w:lineRule="auto"/>
              <w:ind w:left="27" w:right="144" w:hanging="23"/>
              <w:rPr>
                <w:rFonts w:ascii="宋体" w:hAnsi="宋体" w:eastAsia="宋体" w:cs="宋体"/>
                <w:sz w:val="23"/>
                <w:szCs w:val="23"/>
              </w:rPr>
            </w:pPr>
            <w:r>
              <w:rPr>
                <w:rFonts w:ascii="宋体" w:hAnsi="宋体" w:eastAsia="宋体" w:cs="宋体"/>
                <w:color w:val="212529"/>
                <w:spacing w:val="-6"/>
                <w:sz w:val="23"/>
                <w:szCs w:val="23"/>
              </w:rPr>
              <w:t>三十、抗疫特别</w:t>
            </w:r>
            <w:r>
              <w:rPr>
                <w:rFonts w:ascii="宋体" w:hAnsi="宋体" w:eastAsia="宋体" w:cs="宋体"/>
                <w:color w:val="212529"/>
                <w:spacing w:val="-9"/>
                <w:sz w:val="23"/>
                <w:szCs w:val="23"/>
              </w:rPr>
              <w:t>国债安排的支出</w:t>
            </w:r>
          </w:p>
        </w:tc>
        <w:tc>
          <w:tcPr>
            <w:tcW w:w="1348" w:type="dxa"/>
            <w:vAlign w:val="top"/>
          </w:tcPr>
          <w:p w14:paraId="1F433DF5">
            <w:pPr>
              <w:pStyle w:val="6"/>
            </w:pPr>
          </w:p>
        </w:tc>
        <w:tc>
          <w:tcPr>
            <w:tcW w:w="1348" w:type="dxa"/>
            <w:vAlign w:val="top"/>
          </w:tcPr>
          <w:p w14:paraId="628C95AF">
            <w:pPr>
              <w:pStyle w:val="6"/>
            </w:pPr>
          </w:p>
        </w:tc>
        <w:tc>
          <w:tcPr>
            <w:tcW w:w="1085" w:type="dxa"/>
            <w:vAlign w:val="top"/>
          </w:tcPr>
          <w:p w14:paraId="2828201B">
            <w:pPr>
              <w:pStyle w:val="6"/>
            </w:pPr>
          </w:p>
        </w:tc>
      </w:tr>
      <w:tr w14:paraId="5C071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748894BB">
            <w:pPr>
              <w:pStyle w:val="6"/>
            </w:pPr>
          </w:p>
        </w:tc>
        <w:tc>
          <w:tcPr>
            <w:tcW w:w="1333" w:type="dxa"/>
            <w:vAlign w:val="top"/>
          </w:tcPr>
          <w:p w14:paraId="28C2E91D">
            <w:pPr>
              <w:pStyle w:val="6"/>
            </w:pPr>
          </w:p>
        </w:tc>
        <w:tc>
          <w:tcPr>
            <w:tcW w:w="1737" w:type="dxa"/>
            <w:vAlign w:val="top"/>
          </w:tcPr>
          <w:p w14:paraId="3EE57ADD">
            <w:pPr>
              <w:pStyle w:val="6"/>
            </w:pPr>
          </w:p>
        </w:tc>
        <w:tc>
          <w:tcPr>
            <w:tcW w:w="1348" w:type="dxa"/>
            <w:vAlign w:val="top"/>
          </w:tcPr>
          <w:p w14:paraId="6D465164">
            <w:pPr>
              <w:pStyle w:val="6"/>
            </w:pPr>
          </w:p>
        </w:tc>
        <w:tc>
          <w:tcPr>
            <w:tcW w:w="1348" w:type="dxa"/>
            <w:vAlign w:val="top"/>
          </w:tcPr>
          <w:p w14:paraId="09306A1B">
            <w:pPr>
              <w:pStyle w:val="6"/>
            </w:pPr>
          </w:p>
        </w:tc>
        <w:tc>
          <w:tcPr>
            <w:tcW w:w="1085" w:type="dxa"/>
            <w:vAlign w:val="top"/>
          </w:tcPr>
          <w:p w14:paraId="38D8174F">
            <w:pPr>
              <w:pStyle w:val="6"/>
            </w:pPr>
          </w:p>
        </w:tc>
      </w:tr>
      <w:tr w14:paraId="0A4F6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69D66E71">
            <w:pPr>
              <w:spacing w:before="147" w:line="230" w:lineRule="exact"/>
              <w:ind w:left="9"/>
              <w:rPr>
                <w:rFonts w:ascii="微软雅黑" w:hAnsi="微软雅黑" w:eastAsia="微软雅黑" w:cs="微软雅黑"/>
                <w:sz w:val="23"/>
                <w:szCs w:val="23"/>
              </w:rPr>
            </w:pPr>
            <w:r>
              <w:rPr>
                <w:rFonts w:ascii="微软雅黑" w:hAnsi="微软雅黑" w:eastAsia="微软雅黑" w:cs="微软雅黑"/>
                <w:color w:val="212529"/>
                <w:spacing w:val="-4"/>
                <w:position w:val="-1"/>
                <w:sz w:val="23"/>
                <w:szCs w:val="23"/>
              </w:rPr>
              <w:t>本年收入合计</w:t>
            </w:r>
          </w:p>
        </w:tc>
        <w:tc>
          <w:tcPr>
            <w:tcW w:w="1333" w:type="dxa"/>
            <w:vAlign w:val="top"/>
          </w:tcPr>
          <w:p w14:paraId="6E1E2CB8">
            <w:pPr>
              <w:pStyle w:val="6"/>
              <w:spacing w:before="178" w:line="186" w:lineRule="auto"/>
              <w:ind w:left="410"/>
              <w:rPr>
                <w:sz w:val="19"/>
                <w:szCs w:val="19"/>
              </w:rPr>
            </w:pPr>
            <w:r>
              <w:rPr>
                <w:color w:val="212529"/>
                <w:spacing w:val="3"/>
                <w:sz w:val="19"/>
                <w:szCs w:val="19"/>
              </w:rPr>
              <w:t>11561. 26</w:t>
            </w:r>
          </w:p>
        </w:tc>
        <w:tc>
          <w:tcPr>
            <w:tcW w:w="1737" w:type="dxa"/>
            <w:vAlign w:val="top"/>
          </w:tcPr>
          <w:p w14:paraId="33F9BB38">
            <w:pPr>
              <w:spacing w:before="147" w:line="228" w:lineRule="exact"/>
              <w:ind w:left="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本年支出合计</w:t>
            </w:r>
          </w:p>
        </w:tc>
        <w:tc>
          <w:tcPr>
            <w:tcW w:w="1348" w:type="dxa"/>
            <w:vAlign w:val="top"/>
          </w:tcPr>
          <w:p w14:paraId="11760AE0">
            <w:pPr>
              <w:pStyle w:val="6"/>
              <w:spacing w:before="178" w:line="186" w:lineRule="auto"/>
              <w:ind w:right="20"/>
              <w:jc w:val="right"/>
              <w:rPr>
                <w:sz w:val="19"/>
                <w:szCs w:val="19"/>
              </w:rPr>
            </w:pPr>
            <w:r>
              <w:rPr>
                <w:color w:val="212529"/>
                <w:spacing w:val="3"/>
                <w:sz w:val="19"/>
                <w:szCs w:val="19"/>
              </w:rPr>
              <w:t>11661. 26</w:t>
            </w:r>
          </w:p>
        </w:tc>
        <w:tc>
          <w:tcPr>
            <w:tcW w:w="1348" w:type="dxa"/>
            <w:vAlign w:val="top"/>
          </w:tcPr>
          <w:p w14:paraId="56F59382">
            <w:pPr>
              <w:pStyle w:val="6"/>
              <w:spacing w:before="178" w:line="186" w:lineRule="auto"/>
              <w:ind w:left="430"/>
              <w:rPr>
                <w:sz w:val="19"/>
                <w:szCs w:val="19"/>
              </w:rPr>
            </w:pPr>
            <w:r>
              <w:rPr>
                <w:color w:val="212529"/>
                <w:spacing w:val="3"/>
                <w:sz w:val="19"/>
                <w:szCs w:val="19"/>
              </w:rPr>
              <w:t>11561. 26</w:t>
            </w:r>
          </w:p>
        </w:tc>
        <w:tc>
          <w:tcPr>
            <w:tcW w:w="1085" w:type="dxa"/>
            <w:vAlign w:val="top"/>
          </w:tcPr>
          <w:p w14:paraId="49420BF7">
            <w:pPr>
              <w:pStyle w:val="6"/>
              <w:spacing w:before="178" w:line="186" w:lineRule="auto"/>
              <w:ind w:left="391"/>
              <w:rPr>
                <w:sz w:val="19"/>
                <w:szCs w:val="19"/>
              </w:rPr>
            </w:pPr>
            <w:r>
              <w:rPr>
                <w:color w:val="212529"/>
                <w:sz w:val="19"/>
                <w:szCs w:val="19"/>
              </w:rPr>
              <w:t>100.</w:t>
            </w:r>
            <w:r>
              <w:rPr>
                <w:color w:val="212529"/>
                <w:spacing w:val="14"/>
                <w:w w:val="101"/>
                <w:sz w:val="19"/>
                <w:szCs w:val="19"/>
              </w:rPr>
              <w:t xml:space="preserve"> </w:t>
            </w:r>
            <w:r>
              <w:rPr>
                <w:color w:val="212529"/>
                <w:sz w:val="19"/>
                <w:szCs w:val="19"/>
              </w:rPr>
              <w:t>00</w:t>
            </w:r>
          </w:p>
        </w:tc>
      </w:tr>
      <w:tr w14:paraId="0792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699" w:type="dxa"/>
            <w:vAlign w:val="top"/>
          </w:tcPr>
          <w:p w14:paraId="63175E4F">
            <w:pPr>
              <w:spacing w:before="152" w:line="219" w:lineRule="auto"/>
              <w:ind w:left="9"/>
              <w:rPr>
                <w:rFonts w:ascii="宋体" w:hAnsi="宋体" w:eastAsia="宋体" w:cs="宋体"/>
                <w:sz w:val="23"/>
                <w:szCs w:val="23"/>
              </w:rPr>
            </w:pPr>
            <w:r>
              <w:rPr>
                <w:rFonts w:ascii="宋体" w:hAnsi="宋体" w:eastAsia="宋体" w:cs="宋体"/>
                <w:color w:val="212529"/>
                <w:spacing w:val="-5"/>
                <w:sz w:val="23"/>
                <w:szCs w:val="23"/>
              </w:rPr>
              <w:t>上年结转</w:t>
            </w:r>
          </w:p>
        </w:tc>
        <w:tc>
          <w:tcPr>
            <w:tcW w:w="1333" w:type="dxa"/>
            <w:vAlign w:val="top"/>
          </w:tcPr>
          <w:p w14:paraId="2847BA5F">
            <w:pPr>
              <w:spacing w:before="152" w:line="239" w:lineRule="auto"/>
              <w:ind w:right="28"/>
              <w:jc w:val="right"/>
              <w:rPr>
                <w:rFonts w:ascii="宋体" w:hAnsi="宋体" w:eastAsia="宋体" w:cs="宋体"/>
                <w:sz w:val="23"/>
                <w:szCs w:val="23"/>
              </w:rPr>
            </w:pPr>
            <w:r>
              <w:rPr>
                <w:rFonts w:ascii="宋体" w:hAnsi="宋体" w:eastAsia="宋体" w:cs="宋体"/>
                <w:color w:val="212529"/>
                <w:spacing w:val="-6"/>
                <w:sz w:val="23"/>
                <w:szCs w:val="23"/>
              </w:rPr>
              <w:t>100.00</w:t>
            </w:r>
          </w:p>
        </w:tc>
        <w:tc>
          <w:tcPr>
            <w:tcW w:w="1737" w:type="dxa"/>
            <w:vAlign w:val="top"/>
          </w:tcPr>
          <w:p w14:paraId="1D05605C">
            <w:pPr>
              <w:spacing w:before="152" w:line="219" w:lineRule="auto"/>
              <w:ind w:left="6"/>
              <w:rPr>
                <w:rFonts w:ascii="宋体" w:hAnsi="宋体" w:eastAsia="宋体" w:cs="宋体"/>
                <w:sz w:val="23"/>
                <w:szCs w:val="23"/>
              </w:rPr>
            </w:pPr>
            <w:r>
              <w:rPr>
                <w:rFonts w:ascii="宋体" w:hAnsi="宋体" w:eastAsia="宋体" w:cs="宋体"/>
                <w:color w:val="212529"/>
                <w:spacing w:val="-5"/>
                <w:sz w:val="23"/>
                <w:szCs w:val="23"/>
              </w:rPr>
              <w:t>年终结转</w:t>
            </w:r>
          </w:p>
        </w:tc>
        <w:tc>
          <w:tcPr>
            <w:tcW w:w="1348" w:type="dxa"/>
            <w:vAlign w:val="top"/>
          </w:tcPr>
          <w:p w14:paraId="09CC2545">
            <w:pPr>
              <w:pStyle w:val="6"/>
            </w:pPr>
          </w:p>
        </w:tc>
        <w:tc>
          <w:tcPr>
            <w:tcW w:w="1348" w:type="dxa"/>
            <w:vAlign w:val="top"/>
          </w:tcPr>
          <w:p w14:paraId="50D612E3">
            <w:pPr>
              <w:pStyle w:val="6"/>
            </w:pPr>
          </w:p>
        </w:tc>
        <w:tc>
          <w:tcPr>
            <w:tcW w:w="1085" w:type="dxa"/>
            <w:vAlign w:val="top"/>
          </w:tcPr>
          <w:p w14:paraId="3087D2F8">
            <w:pPr>
              <w:pStyle w:val="6"/>
            </w:pPr>
          </w:p>
        </w:tc>
      </w:tr>
      <w:tr w14:paraId="46FFE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699" w:type="dxa"/>
            <w:vAlign w:val="top"/>
          </w:tcPr>
          <w:p w14:paraId="5854FE06">
            <w:pPr>
              <w:spacing w:before="150" w:line="229" w:lineRule="exact"/>
              <w:ind w:left="1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收入总计</w:t>
            </w:r>
          </w:p>
        </w:tc>
        <w:tc>
          <w:tcPr>
            <w:tcW w:w="1333" w:type="dxa"/>
            <w:vAlign w:val="top"/>
          </w:tcPr>
          <w:p w14:paraId="3690E1A2">
            <w:pPr>
              <w:pStyle w:val="6"/>
              <w:spacing w:before="180" w:line="186" w:lineRule="auto"/>
              <w:ind w:left="410"/>
              <w:rPr>
                <w:sz w:val="19"/>
                <w:szCs w:val="19"/>
              </w:rPr>
            </w:pPr>
            <w:r>
              <w:rPr>
                <w:color w:val="212529"/>
                <w:spacing w:val="3"/>
                <w:sz w:val="19"/>
                <w:szCs w:val="19"/>
              </w:rPr>
              <w:t>11661. 26</w:t>
            </w:r>
          </w:p>
        </w:tc>
        <w:tc>
          <w:tcPr>
            <w:tcW w:w="1737" w:type="dxa"/>
            <w:vAlign w:val="top"/>
          </w:tcPr>
          <w:p w14:paraId="67A24F82">
            <w:pPr>
              <w:spacing w:before="150" w:line="226" w:lineRule="exact"/>
              <w:ind w:left="4"/>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支出总计</w:t>
            </w:r>
          </w:p>
        </w:tc>
        <w:tc>
          <w:tcPr>
            <w:tcW w:w="1348" w:type="dxa"/>
            <w:vAlign w:val="top"/>
          </w:tcPr>
          <w:p w14:paraId="7B5CB6ED">
            <w:pPr>
              <w:pStyle w:val="6"/>
              <w:spacing w:before="180" w:line="186" w:lineRule="auto"/>
              <w:ind w:right="20"/>
              <w:jc w:val="right"/>
              <w:rPr>
                <w:sz w:val="19"/>
                <w:szCs w:val="19"/>
              </w:rPr>
            </w:pPr>
            <w:r>
              <w:rPr>
                <w:color w:val="212529"/>
                <w:spacing w:val="3"/>
                <w:sz w:val="19"/>
                <w:szCs w:val="19"/>
              </w:rPr>
              <w:t>11661. 26</w:t>
            </w:r>
          </w:p>
        </w:tc>
        <w:tc>
          <w:tcPr>
            <w:tcW w:w="1348" w:type="dxa"/>
            <w:vAlign w:val="top"/>
          </w:tcPr>
          <w:p w14:paraId="0A6B4A49">
            <w:pPr>
              <w:pStyle w:val="6"/>
              <w:spacing w:before="180" w:line="186" w:lineRule="auto"/>
              <w:ind w:left="430"/>
              <w:rPr>
                <w:sz w:val="19"/>
                <w:szCs w:val="19"/>
              </w:rPr>
            </w:pPr>
            <w:r>
              <w:rPr>
                <w:color w:val="212529"/>
                <w:spacing w:val="3"/>
                <w:sz w:val="19"/>
                <w:szCs w:val="19"/>
              </w:rPr>
              <w:t>11561. 26</w:t>
            </w:r>
          </w:p>
        </w:tc>
        <w:tc>
          <w:tcPr>
            <w:tcW w:w="1085" w:type="dxa"/>
            <w:vAlign w:val="top"/>
          </w:tcPr>
          <w:p w14:paraId="70FE3E10">
            <w:pPr>
              <w:pStyle w:val="6"/>
              <w:spacing w:before="180" w:line="186" w:lineRule="auto"/>
              <w:ind w:left="391"/>
              <w:rPr>
                <w:sz w:val="19"/>
                <w:szCs w:val="19"/>
              </w:rPr>
            </w:pPr>
            <w:r>
              <w:rPr>
                <w:color w:val="212529"/>
                <w:sz w:val="19"/>
                <w:szCs w:val="19"/>
              </w:rPr>
              <w:t>100.</w:t>
            </w:r>
            <w:r>
              <w:rPr>
                <w:color w:val="212529"/>
                <w:spacing w:val="14"/>
                <w:w w:val="101"/>
                <w:sz w:val="19"/>
                <w:szCs w:val="19"/>
              </w:rPr>
              <w:t xml:space="preserve"> </w:t>
            </w:r>
            <w:r>
              <w:rPr>
                <w:color w:val="212529"/>
                <w:sz w:val="19"/>
                <w:szCs w:val="19"/>
              </w:rPr>
              <w:t>00</w:t>
            </w:r>
          </w:p>
        </w:tc>
      </w:tr>
    </w:tbl>
    <w:p w14:paraId="3DBE6C7B">
      <w:pPr>
        <w:pStyle w:val="2"/>
      </w:pPr>
    </w:p>
    <w:p w14:paraId="634AA1E1">
      <w:pPr>
        <w:sectPr>
          <w:footerReference r:id="rId8" w:type="default"/>
          <w:pgSz w:w="11900" w:h="16840"/>
          <w:pgMar w:top="642" w:right="600" w:bottom="340" w:left="600" w:header="326" w:footer="93" w:gutter="0"/>
          <w:cols w:space="720" w:num="1"/>
        </w:sectPr>
      </w:pPr>
    </w:p>
    <w:p w14:paraId="159C8397">
      <w:pPr>
        <w:spacing w:before="118"/>
      </w:pPr>
    </w:p>
    <w:p w14:paraId="4486BD84">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0"/>
        <w:gridCol w:w="2607"/>
        <w:gridCol w:w="1738"/>
        <w:gridCol w:w="1453"/>
        <w:gridCol w:w="1498"/>
        <w:gridCol w:w="1124"/>
        <w:gridCol w:w="1124"/>
        <w:gridCol w:w="929"/>
        <w:gridCol w:w="1416"/>
      </w:tblGrid>
      <w:tr w14:paraId="3AD2D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580" w:type="dxa"/>
            <w:tcBorders>
              <w:top w:val="single" w:color="FFFFFF" w:sz="6" w:space="0"/>
              <w:left w:val="single" w:color="FFFFFF" w:sz="2" w:space="0"/>
              <w:bottom w:val="single" w:color="FFFFFF" w:sz="6" w:space="0"/>
              <w:right w:val="single" w:color="FFFFFF" w:sz="2" w:space="0"/>
            </w:tcBorders>
            <w:vAlign w:val="top"/>
          </w:tcPr>
          <w:p w14:paraId="361E373E">
            <w:pPr>
              <w:pStyle w:val="6"/>
            </w:pPr>
          </w:p>
        </w:tc>
        <w:tc>
          <w:tcPr>
            <w:tcW w:w="2607" w:type="dxa"/>
            <w:tcBorders>
              <w:top w:val="single" w:color="FFFFFF" w:sz="6" w:space="0"/>
              <w:left w:val="single" w:color="FFFFFF" w:sz="2" w:space="0"/>
              <w:bottom w:val="single" w:color="FFFFFF" w:sz="6" w:space="0"/>
              <w:right w:val="single" w:color="FFFFFF" w:sz="2" w:space="0"/>
            </w:tcBorders>
            <w:vAlign w:val="top"/>
          </w:tcPr>
          <w:p w14:paraId="2A52625D">
            <w:pPr>
              <w:pStyle w:val="6"/>
            </w:pPr>
          </w:p>
        </w:tc>
        <w:tc>
          <w:tcPr>
            <w:tcW w:w="1738" w:type="dxa"/>
            <w:tcBorders>
              <w:top w:val="single" w:color="FFFFFF" w:sz="6" w:space="0"/>
              <w:left w:val="single" w:color="FFFFFF" w:sz="2" w:space="0"/>
              <w:bottom w:val="single" w:color="FFFFFF" w:sz="6" w:space="0"/>
              <w:right w:val="single" w:color="FFFFFF" w:sz="2" w:space="0"/>
            </w:tcBorders>
            <w:vAlign w:val="top"/>
          </w:tcPr>
          <w:p w14:paraId="6E27B028">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0258D906">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D35CE40">
            <w:pPr>
              <w:pStyle w:val="6"/>
            </w:pPr>
          </w:p>
        </w:tc>
        <w:tc>
          <w:tcPr>
            <w:tcW w:w="1124" w:type="dxa"/>
            <w:tcBorders>
              <w:top w:val="single" w:color="FFFFFF" w:sz="6" w:space="0"/>
              <w:left w:val="single" w:color="FFFFFF" w:sz="2" w:space="0"/>
              <w:bottom w:val="single" w:color="FFFFFF" w:sz="6" w:space="0"/>
              <w:right w:val="single" w:color="FFFFFF" w:sz="2" w:space="0"/>
            </w:tcBorders>
            <w:vAlign w:val="top"/>
          </w:tcPr>
          <w:p w14:paraId="7C48EDEA">
            <w:pPr>
              <w:pStyle w:val="6"/>
            </w:pPr>
          </w:p>
        </w:tc>
        <w:tc>
          <w:tcPr>
            <w:tcW w:w="1124" w:type="dxa"/>
            <w:tcBorders>
              <w:top w:val="single" w:color="FFFFFF" w:sz="6" w:space="0"/>
              <w:left w:val="single" w:color="FFFFFF" w:sz="2" w:space="0"/>
              <w:bottom w:val="single" w:color="FFFFFF" w:sz="6" w:space="0"/>
              <w:right w:val="single" w:color="FFFFFF" w:sz="2" w:space="0"/>
            </w:tcBorders>
            <w:vAlign w:val="top"/>
          </w:tcPr>
          <w:p w14:paraId="30AB6905">
            <w:pPr>
              <w:pStyle w:val="6"/>
            </w:pPr>
          </w:p>
        </w:tc>
        <w:tc>
          <w:tcPr>
            <w:tcW w:w="2345" w:type="dxa"/>
            <w:gridSpan w:val="2"/>
            <w:tcBorders>
              <w:top w:val="single" w:color="FFFFFF" w:sz="6" w:space="0"/>
              <w:left w:val="single" w:color="FFFFFF" w:sz="2" w:space="0"/>
              <w:bottom w:val="single" w:color="FFFFFF" w:sz="6" w:space="0"/>
              <w:right w:val="single" w:color="FFFFFF" w:sz="2" w:space="0"/>
            </w:tcBorders>
            <w:vAlign w:val="top"/>
          </w:tcPr>
          <w:p w14:paraId="13D17E52">
            <w:pPr>
              <w:spacing w:before="108" w:line="228" w:lineRule="auto"/>
              <w:ind w:left="1240"/>
              <w:rPr>
                <w:rFonts w:ascii="宋体" w:hAnsi="宋体" w:eastAsia="宋体" w:cs="宋体"/>
                <w:sz w:val="18"/>
                <w:szCs w:val="18"/>
              </w:rPr>
            </w:pPr>
            <w:r>
              <w:rPr>
                <w:rFonts w:ascii="宋体" w:hAnsi="宋体" w:eastAsia="宋体" w:cs="宋体"/>
                <w:color w:val="212529"/>
                <w:spacing w:val="12"/>
                <w:sz w:val="18"/>
                <w:szCs w:val="18"/>
              </w:rPr>
              <w:t>预算公开表2</w:t>
            </w:r>
          </w:p>
        </w:tc>
      </w:tr>
      <w:tr w14:paraId="4EEDE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17C482FC">
            <w:pPr>
              <w:spacing w:before="35" w:line="292" w:lineRule="exact"/>
              <w:ind w:left="5404"/>
              <w:outlineLvl w:val="1"/>
              <w:rPr>
                <w:rFonts w:ascii="微软雅黑" w:hAnsi="微软雅黑" w:eastAsia="微软雅黑" w:cs="微软雅黑"/>
                <w:sz w:val="29"/>
                <w:szCs w:val="29"/>
              </w:rPr>
            </w:pPr>
            <w:bookmarkStart w:id="8" w:name="bookmark7"/>
            <w:bookmarkEnd w:id="8"/>
            <w:bookmarkStart w:id="9" w:name="bookmark37"/>
            <w:bookmarkEnd w:id="9"/>
            <w:r>
              <w:rPr>
                <w:rFonts w:ascii="微软雅黑" w:hAnsi="微软雅黑" w:eastAsia="微软雅黑" w:cs="微软雅黑"/>
                <w:color w:val="212529"/>
                <w:spacing w:val="-7"/>
                <w:position w:val="-1"/>
                <w:sz w:val="29"/>
                <w:szCs w:val="29"/>
              </w:rPr>
              <w:t>2024年预算收入总表</w:t>
            </w:r>
          </w:p>
        </w:tc>
      </w:tr>
      <w:tr w14:paraId="35F0A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187" w:type="dxa"/>
            <w:gridSpan w:val="2"/>
            <w:tcBorders>
              <w:top w:val="single" w:color="FFFFFF" w:sz="6" w:space="0"/>
              <w:left w:val="single" w:color="FFFFFF" w:sz="2" w:space="0"/>
              <w:right w:val="single" w:color="FFFFFF" w:sz="2" w:space="0"/>
            </w:tcBorders>
            <w:vAlign w:val="top"/>
          </w:tcPr>
          <w:p w14:paraId="118C8F31">
            <w:pPr>
              <w:spacing w:before="101" w:line="228" w:lineRule="auto"/>
              <w:ind w:left="14"/>
              <w:rPr>
                <w:rFonts w:ascii="宋体" w:hAnsi="宋体" w:eastAsia="宋体" w:cs="宋体"/>
                <w:sz w:val="18"/>
                <w:szCs w:val="18"/>
              </w:rPr>
            </w:pPr>
            <w:r>
              <w:rPr>
                <w:rFonts w:ascii="宋体" w:hAnsi="宋体" w:eastAsia="宋体" w:cs="宋体"/>
                <w:color w:val="212529"/>
                <w:spacing w:val="8"/>
                <w:sz w:val="18"/>
                <w:szCs w:val="18"/>
              </w:rPr>
              <w:t>部门名称：兴县经济技术开发区管理委员会</w:t>
            </w:r>
          </w:p>
        </w:tc>
        <w:tc>
          <w:tcPr>
            <w:tcW w:w="1738" w:type="dxa"/>
            <w:tcBorders>
              <w:top w:val="single" w:color="FFFFFF" w:sz="6" w:space="0"/>
              <w:left w:val="single" w:color="FFFFFF" w:sz="2" w:space="0"/>
              <w:right w:val="single" w:color="FFFFFF" w:sz="2" w:space="0"/>
            </w:tcBorders>
            <w:vAlign w:val="top"/>
          </w:tcPr>
          <w:p w14:paraId="3016B5FF">
            <w:pPr>
              <w:pStyle w:val="6"/>
            </w:pPr>
          </w:p>
        </w:tc>
        <w:tc>
          <w:tcPr>
            <w:tcW w:w="1453" w:type="dxa"/>
            <w:tcBorders>
              <w:top w:val="single" w:color="FFFFFF" w:sz="6" w:space="0"/>
              <w:left w:val="single" w:color="FFFFFF" w:sz="2" w:space="0"/>
              <w:right w:val="single" w:color="FFFFFF" w:sz="2" w:space="0"/>
            </w:tcBorders>
            <w:vAlign w:val="top"/>
          </w:tcPr>
          <w:p w14:paraId="6859D94D">
            <w:pPr>
              <w:pStyle w:val="6"/>
            </w:pPr>
          </w:p>
        </w:tc>
        <w:tc>
          <w:tcPr>
            <w:tcW w:w="1498" w:type="dxa"/>
            <w:tcBorders>
              <w:top w:val="single" w:color="FFFFFF" w:sz="6" w:space="0"/>
              <w:left w:val="single" w:color="FFFFFF" w:sz="2" w:space="0"/>
              <w:right w:val="single" w:color="FFFFFF" w:sz="2" w:space="0"/>
            </w:tcBorders>
            <w:vAlign w:val="top"/>
          </w:tcPr>
          <w:p w14:paraId="793AAD49">
            <w:pPr>
              <w:pStyle w:val="6"/>
            </w:pPr>
          </w:p>
        </w:tc>
        <w:tc>
          <w:tcPr>
            <w:tcW w:w="1124" w:type="dxa"/>
            <w:tcBorders>
              <w:top w:val="single" w:color="FFFFFF" w:sz="6" w:space="0"/>
              <w:left w:val="single" w:color="FFFFFF" w:sz="2" w:space="0"/>
              <w:right w:val="single" w:color="FFFFFF" w:sz="2" w:space="0"/>
            </w:tcBorders>
            <w:vAlign w:val="top"/>
          </w:tcPr>
          <w:p w14:paraId="2F68D5A8">
            <w:pPr>
              <w:pStyle w:val="6"/>
            </w:pPr>
          </w:p>
        </w:tc>
        <w:tc>
          <w:tcPr>
            <w:tcW w:w="1124" w:type="dxa"/>
            <w:tcBorders>
              <w:top w:val="single" w:color="FFFFFF" w:sz="6" w:space="0"/>
              <w:left w:val="single" w:color="FFFFFF" w:sz="2" w:space="0"/>
              <w:right w:val="single" w:color="FFFFFF" w:sz="2" w:space="0"/>
            </w:tcBorders>
            <w:vAlign w:val="top"/>
          </w:tcPr>
          <w:p w14:paraId="4EFF19B7">
            <w:pPr>
              <w:pStyle w:val="6"/>
            </w:pPr>
          </w:p>
        </w:tc>
        <w:tc>
          <w:tcPr>
            <w:tcW w:w="2345" w:type="dxa"/>
            <w:gridSpan w:val="2"/>
            <w:tcBorders>
              <w:top w:val="single" w:color="FFFFFF" w:sz="6" w:space="0"/>
              <w:left w:val="single" w:color="FFFFFF" w:sz="2" w:space="0"/>
              <w:right w:val="single" w:color="FFFFFF" w:sz="2" w:space="0"/>
            </w:tcBorders>
            <w:vAlign w:val="top"/>
          </w:tcPr>
          <w:p w14:paraId="57652426">
            <w:pPr>
              <w:spacing w:before="101" w:line="229" w:lineRule="auto"/>
              <w:ind w:left="1339"/>
              <w:rPr>
                <w:rFonts w:ascii="宋体" w:hAnsi="宋体" w:eastAsia="宋体" w:cs="宋体"/>
                <w:sz w:val="18"/>
                <w:szCs w:val="18"/>
              </w:rPr>
            </w:pPr>
            <w:r>
              <w:rPr>
                <w:rFonts w:ascii="宋体" w:hAnsi="宋体" w:eastAsia="宋体" w:cs="宋体"/>
                <w:color w:val="212529"/>
                <w:spacing w:val="12"/>
                <w:sz w:val="18"/>
                <w:szCs w:val="18"/>
              </w:rPr>
              <w:t>单位：万元</w:t>
            </w:r>
          </w:p>
        </w:tc>
      </w:tr>
      <w:tr w14:paraId="32D41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187" w:type="dxa"/>
            <w:gridSpan w:val="2"/>
            <w:vAlign w:val="top"/>
          </w:tcPr>
          <w:p w14:paraId="04DA04AF">
            <w:pPr>
              <w:spacing w:before="82" w:line="224" w:lineRule="exact"/>
              <w:ind w:left="1850"/>
              <w:rPr>
                <w:rFonts w:ascii="微软雅黑" w:hAnsi="微软雅黑" w:eastAsia="微软雅黑" w:cs="微软雅黑"/>
                <w:sz w:val="22"/>
                <w:szCs w:val="22"/>
              </w:rPr>
            </w:pPr>
            <w:r>
              <w:rPr>
                <w:rFonts w:ascii="微软雅黑" w:hAnsi="微软雅黑" w:eastAsia="微软雅黑" w:cs="微软雅黑"/>
                <w:color w:val="212529"/>
                <w:spacing w:val="-6"/>
                <w:sz w:val="22"/>
                <w:szCs w:val="22"/>
              </w:rPr>
              <w:t>项目</w:t>
            </w:r>
          </w:p>
        </w:tc>
        <w:tc>
          <w:tcPr>
            <w:tcW w:w="7866" w:type="dxa"/>
            <w:gridSpan w:val="6"/>
            <w:vAlign w:val="top"/>
          </w:tcPr>
          <w:p w14:paraId="69D83D60">
            <w:pPr>
              <w:spacing w:before="78" w:line="230" w:lineRule="exact"/>
              <w:ind w:left="3472"/>
              <w:rPr>
                <w:rFonts w:ascii="微软雅黑" w:hAnsi="微软雅黑" w:eastAsia="微软雅黑" w:cs="微软雅黑"/>
                <w:sz w:val="23"/>
                <w:szCs w:val="23"/>
              </w:rPr>
            </w:pPr>
            <w:r>
              <w:rPr>
                <w:rFonts w:ascii="微软雅黑" w:hAnsi="微软雅黑" w:eastAsia="微软雅黑" w:cs="微软雅黑"/>
                <w:color w:val="212529"/>
                <w:spacing w:val="-5"/>
                <w:position w:val="-1"/>
                <w:sz w:val="23"/>
                <w:szCs w:val="23"/>
              </w:rPr>
              <w:t>本年收入</w:t>
            </w:r>
          </w:p>
        </w:tc>
        <w:tc>
          <w:tcPr>
            <w:tcW w:w="1416" w:type="dxa"/>
            <w:vMerge w:val="restart"/>
            <w:tcBorders>
              <w:bottom w:val="nil"/>
            </w:tcBorders>
            <w:vAlign w:val="top"/>
          </w:tcPr>
          <w:p w14:paraId="710585F6">
            <w:pPr>
              <w:pStyle w:val="6"/>
              <w:spacing w:line="252" w:lineRule="auto"/>
            </w:pPr>
          </w:p>
          <w:p w14:paraId="767ACE8A">
            <w:pPr>
              <w:spacing w:before="94" w:line="229" w:lineRule="exact"/>
              <w:ind w:left="242"/>
              <w:rPr>
                <w:rFonts w:ascii="微软雅黑" w:hAnsi="微软雅黑" w:eastAsia="微软雅黑" w:cs="微软雅黑"/>
                <w:sz w:val="22"/>
                <w:szCs w:val="22"/>
              </w:rPr>
            </w:pPr>
            <w:r>
              <w:rPr>
                <w:rFonts w:ascii="微软雅黑" w:hAnsi="微软雅黑" w:eastAsia="微软雅黑" w:cs="微软雅黑"/>
                <w:color w:val="212529"/>
                <w:spacing w:val="7"/>
                <w:position w:val="-1"/>
                <w:sz w:val="22"/>
                <w:szCs w:val="22"/>
              </w:rPr>
              <w:t>上年结转</w:t>
            </w:r>
          </w:p>
        </w:tc>
      </w:tr>
      <w:tr w14:paraId="26590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80" w:type="dxa"/>
            <w:vAlign w:val="top"/>
          </w:tcPr>
          <w:p w14:paraId="4ED0BD38">
            <w:pPr>
              <w:spacing w:before="139" w:line="229" w:lineRule="exact"/>
              <w:ind w:left="3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科目编码</w:t>
            </w:r>
          </w:p>
        </w:tc>
        <w:tc>
          <w:tcPr>
            <w:tcW w:w="2607" w:type="dxa"/>
            <w:vAlign w:val="top"/>
          </w:tcPr>
          <w:p w14:paraId="4E57B9F9">
            <w:pPr>
              <w:spacing w:before="139" w:line="229" w:lineRule="exact"/>
              <w:ind w:left="832"/>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科目名称</w:t>
            </w:r>
          </w:p>
        </w:tc>
        <w:tc>
          <w:tcPr>
            <w:tcW w:w="1738" w:type="dxa"/>
            <w:vAlign w:val="top"/>
          </w:tcPr>
          <w:p w14:paraId="6197A277">
            <w:pPr>
              <w:spacing w:before="141" w:line="225" w:lineRule="exact"/>
              <w:ind w:left="626"/>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合计</w:t>
            </w:r>
          </w:p>
        </w:tc>
        <w:tc>
          <w:tcPr>
            <w:tcW w:w="1453" w:type="dxa"/>
            <w:vAlign w:val="top"/>
          </w:tcPr>
          <w:p w14:paraId="16177843">
            <w:pPr>
              <w:spacing w:before="139" w:line="230" w:lineRule="exact"/>
              <w:ind w:left="29"/>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一般公共预算</w:t>
            </w:r>
          </w:p>
        </w:tc>
        <w:tc>
          <w:tcPr>
            <w:tcW w:w="1498" w:type="dxa"/>
            <w:vAlign w:val="top"/>
          </w:tcPr>
          <w:p w14:paraId="1B7745E4">
            <w:pPr>
              <w:spacing w:before="140" w:line="228" w:lineRule="exact"/>
              <w:ind w:left="16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政府性基金</w:t>
            </w:r>
          </w:p>
        </w:tc>
        <w:tc>
          <w:tcPr>
            <w:tcW w:w="1124" w:type="dxa"/>
            <w:vAlign w:val="top"/>
          </w:tcPr>
          <w:p w14:paraId="5E9A848F">
            <w:pPr>
              <w:spacing w:before="4" w:line="229" w:lineRule="exact"/>
              <w:ind w:left="123"/>
              <w:rPr>
                <w:rFonts w:ascii="微软雅黑" w:hAnsi="微软雅黑" w:eastAsia="微软雅黑" w:cs="微软雅黑"/>
                <w:sz w:val="22"/>
                <w:szCs w:val="22"/>
              </w:rPr>
            </w:pPr>
            <w:r>
              <w:rPr>
                <w:rFonts w:ascii="微软雅黑" w:hAnsi="微软雅黑" w:eastAsia="微软雅黑" w:cs="微软雅黑"/>
                <w:color w:val="212529"/>
                <w:spacing w:val="-1"/>
                <w:position w:val="-1"/>
                <w:sz w:val="22"/>
                <w:szCs w:val="22"/>
              </w:rPr>
              <w:t>国有资本</w:t>
            </w:r>
          </w:p>
          <w:p w14:paraId="7E6CFF82">
            <w:pPr>
              <w:spacing w:before="26" w:line="229" w:lineRule="exact"/>
              <w:ind w:left="10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经营预算</w:t>
            </w:r>
          </w:p>
        </w:tc>
        <w:tc>
          <w:tcPr>
            <w:tcW w:w="1124" w:type="dxa"/>
            <w:vAlign w:val="top"/>
          </w:tcPr>
          <w:p w14:paraId="36259E32">
            <w:pPr>
              <w:spacing w:before="4" w:line="228" w:lineRule="exact"/>
              <w:ind w:left="107"/>
              <w:rPr>
                <w:rFonts w:ascii="微软雅黑" w:hAnsi="微软雅黑" w:eastAsia="微软雅黑" w:cs="微软雅黑"/>
                <w:sz w:val="22"/>
                <w:szCs w:val="22"/>
              </w:rPr>
            </w:pPr>
            <w:r>
              <w:rPr>
                <w:rFonts w:ascii="微软雅黑" w:hAnsi="微软雅黑" w:eastAsia="微软雅黑" w:cs="微软雅黑"/>
                <w:color w:val="212529"/>
                <w:spacing w:val="-1"/>
                <w:position w:val="-1"/>
                <w:sz w:val="22"/>
                <w:szCs w:val="22"/>
              </w:rPr>
              <w:t>财政专户</w:t>
            </w:r>
          </w:p>
          <w:p w14:paraId="27CDCBB3">
            <w:pPr>
              <w:spacing w:before="26" w:line="228" w:lineRule="exact"/>
              <w:ind w:left="11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管理资金</w:t>
            </w:r>
          </w:p>
        </w:tc>
        <w:tc>
          <w:tcPr>
            <w:tcW w:w="929" w:type="dxa"/>
            <w:vAlign w:val="top"/>
          </w:tcPr>
          <w:p w14:paraId="1AB50826">
            <w:pPr>
              <w:spacing w:before="3" w:line="248" w:lineRule="exact"/>
              <w:ind w:left="341" w:right="129" w:hanging="225"/>
              <w:rPr>
                <w:rFonts w:ascii="微软雅黑" w:hAnsi="微软雅黑" w:eastAsia="微软雅黑" w:cs="微软雅黑"/>
                <w:sz w:val="21"/>
                <w:szCs w:val="21"/>
              </w:rPr>
            </w:pPr>
            <w:r>
              <w:rPr>
                <w:rFonts w:ascii="微软雅黑" w:hAnsi="微软雅黑" w:eastAsia="微软雅黑" w:cs="微软雅黑"/>
                <w:color w:val="212529"/>
                <w:spacing w:val="2"/>
                <w:sz w:val="22"/>
                <w:szCs w:val="22"/>
              </w:rPr>
              <w:t>单位资</w:t>
            </w:r>
            <w:r>
              <w:rPr>
                <w:rFonts w:ascii="微软雅黑" w:hAnsi="微软雅黑" w:eastAsia="微软雅黑" w:cs="微软雅黑"/>
                <w:color w:val="212529"/>
                <w:spacing w:val="19"/>
                <w:sz w:val="21"/>
                <w:szCs w:val="21"/>
              </w:rPr>
              <w:t>金</w:t>
            </w:r>
          </w:p>
        </w:tc>
        <w:tc>
          <w:tcPr>
            <w:tcW w:w="1416" w:type="dxa"/>
            <w:vMerge w:val="continue"/>
            <w:tcBorders>
              <w:top w:val="nil"/>
            </w:tcBorders>
            <w:vAlign w:val="top"/>
          </w:tcPr>
          <w:p w14:paraId="5CF12464">
            <w:pPr>
              <w:pStyle w:val="6"/>
            </w:pPr>
          </w:p>
        </w:tc>
      </w:tr>
      <w:tr w14:paraId="55E1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187" w:type="dxa"/>
            <w:gridSpan w:val="2"/>
            <w:vAlign w:val="top"/>
          </w:tcPr>
          <w:p w14:paraId="6B6E268C">
            <w:pPr>
              <w:spacing w:before="82" w:line="225" w:lineRule="exact"/>
              <w:ind w:left="1854"/>
              <w:rPr>
                <w:rFonts w:ascii="微软雅黑" w:hAnsi="微软雅黑" w:eastAsia="微软雅黑" w:cs="微软雅黑"/>
                <w:sz w:val="22"/>
                <w:szCs w:val="22"/>
              </w:rPr>
            </w:pPr>
            <w:r>
              <w:rPr>
                <w:rFonts w:ascii="微软雅黑" w:hAnsi="微软雅黑" w:eastAsia="微软雅黑" w:cs="微软雅黑"/>
                <w:color w:val="212529"/>
                <w:spacing w:val="6"/>
                <w:position w:val="-1"/>
                <w:sz w:val="22"/>
                <w:szCs w:val="22"/>
              </w:rPr>
              <w:t>合计</w:t>
            </w:r>
          </w:p>
        </w:tc>
        <w:tc>
          <w:tcPr>
            <w:tcW w:w="1738" w:type="dxa"/>
            <w:vAlign w:val="top"/>
          </w:tcPr>
          <w:p w14:paraId="4569D16E">
            <w:pPr>
              <w:pStyle w:val="6"/>
              <w:spacing w:before="111" w:line="186" w:lineRule="auto"/>
              <w:ind w:left="813"/>
              <w:rPr>
                <w:sz w:val="19"/>
                <w:szCs w:val="19"/>
              </w:rPr>
            </w:pPr>
            <w:r>
              <w:rPr>
                <w:color w:val="212529"/>
                <w:spacing w:val="3"/>
                <w:sz w:val="19"/>
                <w:szCs w:val="19"/>
              </w:rPr>
              <w:t>11561. 26</w:t>
            </w:r>
          </w:p>
        </w:tc>
        <w:tc>
          <w:tcPr>
            <w:tcW w:w="1453" w:type="dxa"/>
            <w:vAlign w:val="top"/>
          </w:tcPr>
          <w:p w14:paraId="648B668F">
            <w:pPr>
              <w:pStyle w:val="6"/>
              <w:spacing w:before="112" w:line="168" w:lineRule="auto"/>
              <w:ind w:left="626"/>
            </w:pPr>
            <w:r>
              <w:rPr>
                <w:color w:val="212529"/>
                <w:spacing w:val="2"/>
              </w:rPr>
              <w:t>8061.26</w:t>
            </w:r>
          </w:p>
        </w:tc>
        <w:tc>
          <w:tcPr>
            <w:tcW w:w="1498" w:type="dxa"/>
            <w:vAlign w:val="top"/>
          </w:tcPr>
          <w:p w14:paraId="24764E9B">
            <w:pPr>
              <w:pStyle w:val="6"/>
              <w:spacing w:before="113" w:line="167" w:lineRule="auto"/>
              <w:ind w:left="677"/>
            </w:pPr>
            <w:r>
              <w:rPr>
                <w:color w:val="212529"/>
                <w:spacing w:val="2"/>
              </w:rPr>
              <w:t>3500.00</w:t>
            </w:r>
          </w:p>
        </w:tc>
        <w:tc>
          <w:tcPr>
            <w:tcW w:w="1124" w:type="dxa"/>
            <w:vAlign w:val="top"/>
          </w:tcPr>
          <w:p w14:paraId="7297883B">
            <w:pPr>
              <w:pStyle w:val="6"/>
            </w:pPr>
          </w:p>
        </w:tc>
        <w:tc>
          <w:tcPr>
            <w:tcW w:w="1124" w:type="dxa"/>
            <w:vAlign w:val="top"/>
          </w:tcPr>
          <w:p w14:paraId="0261E101">
            <w:pPr>
              <w:pStyle w:val="6"/>
            </w:pPr>
          </w:p>
        </w:tc>
        <w:tc>
          <w:tcPr>
            <w:tcW w:w="929" w:type="dxa"/>
            <w:vAlign w:val="top"/>
          </w:tcPr>
          <w:p w14:paraId="09AC43AA">
            <w:pPr>
              <w:pStyle w:val="6"/>
            </w:pPr>
          </w:p>
        </w:tc>
        <w:tc>
          <w:tcPr>
            <w:tcW w:w="1416" w:type="dxa"/>
            <w:vAlign w:val="top"/>
          </w:tcPr>
          <w:p w14:paraId="66A9B82C">
            <w:pPr>
              <w:pStyle w:val="6"/>
              <w:spacing w:before="112" w:line="168" w:lineRule="auto"/>
              <w:ind w:left="723"/>
            </w:pPr>
            <w:r>
              <w:rPr>
                <w:color w:val="212529"/>
                <w:spacing w:val="1"/>
              </w:rPr>
              <w:t>100.00</w:t>
            </w:r>
          </w:p>
        </w:tc>
      </w:tr>
      <w:tr w14:paraId="60679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37AB620E">
            <w:pPr>
              <w:spacing w:before="84"/>
              <w:ind w:left="11"/>
              <w:rPr>
                <w:rFonts w:ascii="宋体" w:hAnsi="宋体" w:eastAsia="宋体" w:cs="宋体"/>
                <w:sz w:val="23"/>
                <w:szCs w:val="23"/>
              </w:rPr>
            </w:pPr>
            <w:r>
              <w:rPr>
                <w:rFonts w:ascii="宋体" w:hAnsi="宋体" w:eastAsia="宋体" w:cs="宋体"/>
                <w:color w:val="212529"/>
                <w:spacing w:val="-5"/>
                <w:sz w:val="23"/>
                <w:szCs w:val="23"/>
              </w:rPr>
              <w:t>201</w:t>
            </w:r>
          </w:p>
        </w:tc>
        <w:tc>
          <w:tcPr>
            <w:tcW w:w="2607" w:type="dxa"/>
            <w:vAlign w:val="top"/>
          </w:tcPr>
          <w:p w14:paraId="08783EAE">
            <w:pPr>
              <w:spacing w:before="85" w:line="219" w:lineRule="auto"/>
              <w:ind w:left="9"/>
              <w:rPr>
                <w:rFonts w:ascii="宋体" w:hAnsi="宋体" w:eastAsia="宋体" w:cs="宋体"/>
                <w:sz w:val="23"/>
                <w:szCs w:val="23"/>
              </w:rPr>
            </w:pPr>
            <w:r>
              <w:rPr>
                <w:rFonts w:ascii="宋体" w:hAnsi="宋体" w:eastAsia="宋体" w:cs="宋体"/>
                <w:color w:val="212529"/>
                <w:spacing w:val="-6"/>
                <w:sz w:val="23"/>
                <w:szCs w:val="23"/>
              </w:rPr>
              <w:t>一般公共服务支出</w:t>
            </w:r>
          </w:p>
        </w:tc>
        <w:tc>
          <w:tcPr>
            <w:tcW w:w="1738" w:type="dxa"/>
            <w:vAlign w:val="top"/>
          </w:tcPr>
          <w:p w14:paraId="2DDE5CB1">
            <w:pPr>
              <w:spacing w:before="85"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53" w:type="dxa"/>
            <w:vAlign w:val="top"/>
          </w:tcPr>
          <w:p w14:paraId="1D24C831">
            <w:pPr>
              <w:spacing w:before="85"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98" w:type="dxa"/>
            <w:vAlign w:val="top"/>
          </w:tcPr>
          <w:p w14:paraId="55C19B99">
            <w:pPr>
              <w:pStyle w:val="6"/>
            </w:pPr>
          </w:p>
        </w:tc>
        <w:tc>
          <w:tcPr>
            <w:tcW w:w="1124" w:type="dxa"/>
            <w:vAlign w:val="top"/>
          </w:tcPr>
          <w:p w14:paraId="6B6A764F">
            <w:pPr>
              <w:pStyle w:val="6"/>
            </w:pPr>
          </w:p>
        </w:tc>
        <w:tc>
          <w:tcPr>
            <w:tcW w:w="1124" w:type="dxa"/>
            <w:vAlign w:val="top"/>
          </w:tcPr>
          <w:p w14:paraId="1E4BC894">
            <w:pPr>
              <w:pStyle w:val="6"/>
            </w:pPr>
          </w:p>
        </w:tc>
        <w:tc>
          <w:tcPr>
            <w:tcW w:w="929" w:type="dxa"/>
            <w:vAlign w:val="top"/>
          </w:tcPr>
          <w:p w14:paraId="20980954">
            <w:pPr>
              <w:pStyle w:val="6"/>
            </w:pPr>
          </w:p>
        </w:tc>
        <w:tc>
          <w:tcPr>
            <w:tcW w:w="1416" w:type="dxa"/>
            <w:vAlign w:val="top"/>
          </w:tcPr>
          <w:p w14:paraId="0F77F5F8">
            <w:pPr>
              <w:pStyle w:val="6"/>
            </w:pPr>
          </w:p>
        </w:tc>
      </w:tr>
      <w:tr w14:paraId="54DE0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4ADC127A">
            <w:pPr>
              <w:spacing w:before="85"/>
              <w:ind w:left="11"/>
              <w:rPr>
                <w:rFonts w:ascii="宋体" w:hAnsi="宋体" w:eastAsia="宋体" w:cs="宋体"/>
                <w:sz w:val="23"/>
                <w:szCs w:val="23"/>
              </w:rPr>
            </w:pPr>
            <w:r>
              <w:rPr>
                <w:rFonts w:ascii="宋体" w:hAnsi="宋体" w:eastAsia="宋体" w:cs="宋体"/>
                <w:color w:val="212529"/>
                <w:spacing w:val="-4"/>
                <w:sz w:val="23"/>
                <w:szCs w:val="23"/>
              </w:rPr>
              <w:t>20104</w:t>
            </w:r>
          </w:p>
        </w:tc>
        <w:tc>
          <w:tcPr>
            <w:tcW w:w="2607" w:type="dxa"/>
            <w:vAlign w:val="top"/>
          </w:tcPr>
          <w:p w14:paraId="382A281D">
            <w:pPr>
              <w:spacing w:before="86" w:line="219" w:lineRule="auto"/>
              <w:ind w:left="10"/>
              <w:rPr>
                <w:rFonts w:ascii="宋体" w:hAnsi="宋体" w:eastAsia="宋体" w:cs="宋体"/>
                <w:sz w:val="23"/>
                <w:szCs w:val="23"/>
              </w:rPr>
            </w:pPr>
            <w:r>
              <w:rPr>
                <w:rFonts w:ascii="宋体" w:hAnsi="宋体" w:eastAsia="宋体" w:cs="宋体"/>
                <w:color w:val="212529"/>
                <w:spacing w:val="-6"/>
                <w:sz w:val="23"/>
                <w:szCs w:val="23"/>
              </w:rPr>
              <w:t>发展与改革事务</w:t>
            </w:r>
          </w:p>
        </w:tc>
        <w:tc>
          <w:tcPr>
            <w:tcW w:w="1738" w:type="dxa"/>
            <w:vAlign w:val="top"/>
          </w:tcPr>
          <w:p w14:paraId="513C19AF">
            <w:pPr>
              <w:spacing w:before="86"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53" w:type="dxa"/>
            <w:vAlign w:val="top"/>
          </w:tcPr>
          <w:p w14:paraId="55C97487">
            <w:pPr>
              <w:spacing w:before="86"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98" w:type="dxa"/>
            <w:vAlign w:val="top"/>
          </w:tcPr>
          <w:p w14:paraId="04AB8AFE">
            <w:pPr>
              <w:pStyle w:val="6"/>
            </w:pPr>
          </w:p>
        </w:tc>
        <w:tc>
          <w:tcPr>
            <w:tcW w:w="1124" w:type="dxa"/>
            <w:vAlign w:val="top"/>
          </w:tcPr>
          <w:p w14:paraId="0EA731AD">
            <w:pPr>
              <w:pStyle w:val="6"/>
            </w:pPr>
          </w:p>
        </w:tc>
        <w:tc>
          <w:tcPr>
            <w:tcW w:w="1124" w:type="dxa"/>
            <w:vAlign w:val="top"/>
          </w:tcPr>
          <w:p w14:paraId="53C0EC4C">
            <w:pPr>
              <w:pStyle w:val="6"/>
            </w:pPr>
          </w:p>
        </w:tc>
        <w:tc>
          <w:tcPr>
            <w:tcW w:w="929" w:type="dxa"/>
            <w:vAlign w:val="top"/>
          </w:tcPr>
          <w:p w14:paraId="63143C5F">
            <w:pPr>
              <w:pStyle w:val="6"/>
            </w:pPr>
          </w:p>
        </w:tc>
        <w:tc>
          <w:tcPr>
            <w:tcW w:w="1416" w:type="dxa"/>
            <w:vAlign w:val="top"/>
          </w:tcPr>
          <w:p w14:paraId="075F05CA">
            <w:pPr>
              <w:pStyle w:val="6"/>
            </w:pPr>
          </w:p>
        </w:tc>
      </w:tr>
      <w:tr w14:paraId="2B45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6613BE7F">
            <w:pPr>
              <w:spacing w:before="86"/>
              <w:ind w:left="11"/>
              <w:rPr>
                <w:rFonts w:ascii="宋体" w:hAnsi="宋体" w:eastAsia="宋体" w:cs="宋体"/>
                <w:sz w:val="23"/>
                <w:szCs w:val="23"/>
              </w:rPr>
            </w:pPr>
            <w:r>
              <w:rPr>
                <w:rFonts w:ascii="宋体" w:hAnsi="宋体" w:eastAsia="宋体" w:cs="宋体"/>
                <w:color w:val="212529"/>
                <w:spacing w:val="-4"/>
                <w:sz w:val="23"/>
                <w:szCs w:val="23"/>
              </w:rPr>
              <w:t>2010499</w:t>
            </w:r>
          </w:p>
        </w:tc>
        <w:tc>
          <w:tcPr>
            <w:tcW w:w="2607" w:type="dxa"/>
            <w:vAlign w:val="top"/>
          </w:tcPr>
          <w:p w14:paraId="01857A82">
            <w:pPr>
              <w:spacing w:before="87" w:line="219" w:lineRule="auto"/>
              <w:ind w:left="5"/>
              <w:rPr>
                <w:rFonts w:ascii="宋体" w:hAnsi="宋体" w:eastAsia="宋体" w:cs="宋体"/>
                <w:sz w:val="23"/>
                <w:szCs w:val="23"/>
              </w:rPr>
            </w:pPr>
            <w:r>
              <w:rPr>
                <w:rFonts w:ascii="宋体" w:hAnsi="宋体" w:eastAsia="宋体" w:cs="宋体"/>
                <w:color w:val="212529"/>
                <w:spacing w:val="-5"/>
                <w:sz w:val="23"/>
                <w:szCs w:val="23"/>
              </w:rPr>
              <w:t>其他发展与改革事务支出</w:t>
            </w:r>
          </w:p>
        </w:tc>
        <w:tc>
          <w:tcPr>
            <w:tcW w:w="1738" w:type="dxa"/>
            <w:vAlign w:val="top"/>
          </w:tcPr>
          <w:p w14:paraId="304C8ADF">
            <w:pPr>
              <w:spacing w:before="87"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53" w:type="dxa"/>
            <w:vAlign w:val="top"/>
          </w:tcPr>
          <w:p w14:paraId="0CD36750">
            <w:pPr>
              <w:spacing w:before="87"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2717.57</w:t>
            </w:r>
          </w:p>
        </w:tc>
        <w:tc>
          <w:tcPr>
            <w:tcW w:w="1498" w:type="dxa"/>
            <w:vAlign w:val="top"/>
          </w:tcPr>
          <w:p w14:paraId="2BE76C0F">
            <w:pPr>
              <w:pStyle w:val="6"/>
            </w:pPr>
          </w:p>
        </w:tc>
        <w:tc>
          <w:tcPr>
            <w:tcW w:w="1124" w:type="dxa"/>
            <w:vAlign w:val="top"/>
          </w:tcPr>
          <w:p w14:paraId="740E1E99">
            <w:pPr>
              <w:pStyle w:val="6"/>
            </w:pPr>
          </w:p>
        </w:tc>
        <w:tc>
          <w:tcPr>
            <w:tcW w:w="1124" w:type="dxa"/>
            <w:vAlign w:val="top"/>
          </w:tcPr>
          <w:p w14:paraId="03DB39CC">
            <w:pPr>
              <w:pStyle w:val="6"/>
            </w:pPr>
          </w:p>
        </w:tc>
        <w:tc>
          <w:tcPr>
            <w:tcW w:w="929" w:type="dxa"/>
            <w:vAlign w:val="top"/>
          </w:tcPr>
          <w:p w14:paraId="5FFB4481">
            <w:pPr>
              <w:pStyle w:val="6"/>
            </w:pPr>
          </w:p>
        </w:tc>
        <w:tc>
          <w:tcPr>
            <w:tcW w:w="1416" w:type="dxa"/>
            <w:vAlign w:val="top"/>
          </w:tcPr>
          <w:p w14:paraId="414B515C">
            <w:pPr>
              <w:pStyle w:val="6"/>
            </w:pPr>
          </w:p>
        </w:tc>
      </w:tr>
      <w:tr w14:paraId="0C33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1FD3A5B0">
            <w:pPr>
              <w:spacing w:before="87"/>
              <w:ind w:left="11"/>
              <w:rPr>
                <w:rFonts w:ascii="宋体" w:hAnsi="宋体" w:eastAsia="宋体" w:cs="宋体"/>
                <w:sz w:val="23"/>
                <w:szCs w:val="23"/>
              </w:rPr>
            </w:pPr>
            <w:r>
              <w:rPr>
                <w:rFonts w:ascii="宋体" w:hAnsi="宋体" w:eastAsia="宋体" w:cs="宋体"/>
                <w:color w:val="212529"/>
                <w:spacing w:val="-5"/>
                <w:sz w:val="23"/>
                <w:szCs w:val="23"/>
              </w:rPr>
              <w:t>208</w:t>
            </w:r>
          </w:p>
        </w:tc>
        <w:tc>
          <w:tcPr>
            <w:tcW w:w="2607" w:type="dxa"/>
            <w:vAlign w:val="top"/>
          </w:tcPr>
          <w:p w14:paraId="30527ED0">
            <w:pPr>
              <w:spacing w:before="88" w:line="219" w:lineRule="auto"/>
              <w:ind w:left="8"/>
              <w:rPr>
                <w:rFonts w:ascii="宋体" w:hAnsi="宋体" w:eastAsia="宋体" w:cs="宋体"/>
                <w:sz w:val="23"/>
                <w:szCs w:val="23"/>
              </w:rPr>
            </w:pPr>
            <w:r>
              <w:rPr>
                <w:rFonts w:ascii="宋体" w:hAnsi="宋体" w:eastAsia="宋体" w:cs="宋体"/>
                <w:color w:val="212529"/>
                <w:spacing w:val="-5"/>
                <w:sz w:val="23"/>
                <w:szCs w:val="23"/>
              </w:rPr>
              <w:t>社会保障和就业支出</w:t>
            </w:r>
          </w:p>
        </w:tc>
        <w:tc>
          <w:tcPr>
            <w:tcW w:w="1738" w:type="dxa"/>
            <w:vAlign w:val="top"/>
          </w:tcPr>
          <w:p w14:paraId="789CA5E9">
            <w:pPr>
              <w:spacing w:before="88"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53" w:type="dxa"/>
            <w:vAlign w:val="top"/>
          </w:tcPr>
          <w:p w14:paraId="1FEF5FB5">
            <w:pPr>
              <w:spacing w:before="88"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98" w:type="dxa"/>
            <w:vAlign w:val="top"/>
          </w:tcPr>
          <w:p w14:paraId="2BFCDEC8">
            <w:pPr>
              <w:pStyle w:val="6"/>
            </w:pPr>
          </w:p>
        </w:tc>
        <w:tc>
          <w:tcPr>
            <w:tcW w:w="1124" w:type="dxa"/>
            <w:vAlign w:val="top"/>
          </w:tcPr>
          <w:p w14:paraId="778EDF43">
            <w:pPr>
              <w:pStyle w:val="6"/>
            </w:pPr>
          </w:p>
        </w:tc>
        <w:tc>
          <w:tcPr>
            <w:tcW w:w="1124" w:type="dxa"/>
            <w:vAlign w:val="top"/>
          </w:tcPr>
          <w:p w14:paraId="20C13B74">
            <w:pPr>
              <w:pStyle w:val="6"/>
            </w:pPr>
          </w:p>
        </w:tc>
        <w:tc>
          <w:tcPr>
            <w:tcW w:w="929" w:type="dxa"/>
            <w:vAlign w:val="top"/>
          </w:tcPr>
          <w:p w14:paraId="11F9E0BF">
            <w:pPr>
              <w:pStyle w:val="6"/>
            </w:pPr>
          </w:p>
        </w:tc>
        <w:tc>
          <w:tcPr>
            <w:tcW w:w="1416" w:type="dxa"/>
            <w:vAlign w:val="top"/>
          </w:tcPr>
          <w:p w14:paraId="5AE5F0DA">
            <w:pPr>
              <w:pStyle w:val="6"/>
            </w:pPr>
          </w:p>
        </w:tc>
      </w:tr>
      <w:tr w14:paraId="1B5E1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6B65CB0D">
            <w:pPr>
              <w:spacing w:before="88"/>
              <w:ind w:left="11"/>
              <w:rPr>
                <w:rFonts w:ascii="宋体" w:hAnsi="宋体" w:eastAsia="宋体" w:cs="宋体"/>
                <w:sz w:val="23"/>
                <w:szCs w:val="23"/>
              </w:rPr>
            </w:pPr>
            <w:r>
              <w:rPr>
                <w:rFonts w:ascii="宋体" w:hAnsi="宋体" w:eastAsia="宋体" w:cs="宋体"/>
                <w:color w:val="212529"/>
                <w:spacing w:val="-4"/>
                <w:sz w:val="23"/>
                <w:szCs w:val="23"/>
              </w:rPr>
              <w:t>20805</w:t>
            </w:r>
          </w:p>
        </w:tc>
        <w:tc>
          <w:tcPr>
            <w:tcW w:w="2607" w:type="dxa"/>
            <w:vAlign w:val="top"/>
          </w:tcPr>
          <w:p w14:paraId="432B88E1">
            <w:pPr>
              <w:spacing w:before="89" w:line="219" w:lineRule="auto"/>
              <w:ind w:left="6"/>
              <w:rPr>
                <w:rFonts w:ascii="宋体" w:hAnsi="宋体" w:eastAsia="宋体" w:cs="宋体"/>
                <w:sz w:val="23"/>
                <w:szCs w:val="23"/>
              </w:rPr>
            </w:pPr>
            <w:r>
              <w:rPr>
                <w:rFonts w:ascii="宋体" w:hAnsi="宋体" w:eastAsia="宋体" w:cs="宋体"/>
                <w:color w:val="212529"/>
                <w:spacing w:val="-5"/>
                <w:sz w:val="23"/>
                <w:szCs w:val="23"/>
              </w:rPr>
              <w:t>行政事业单位养老支出</w:t>
            </w:r>
          </w:p>
        </w:tc>
        <w:tc>
          <w:tcPr>
            <w:tcW w:w="1738" w:type="dxa"/>
            <w:vAlign w:val="top"/>
          </w:tcPr>
          <w:p w14:paraId="7C066274">
            <w:pPr>
              <w:spacing w:before="89"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53" w:type="dxa"/>
            <w:vAlign w:val="top"/>
          </w:tcPr>
          <w:p w14:paraId="00499E24">
            <w:pPr>
              <w:spacing w:before="89"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98" w:type="dxa"/>
            <w:vAlign w:val="top"/>
          </w:tcPr>
          <w:p w14:paraId="6E0BF8B4">
            <w:pPr>
              <w:pStyle w:val="6"/>
            </w:pPr>
          </w:p>
        </w:tc>
        <w:tc>
          <w:tcPr>
            <w:tcW w:w="1124" w:type="dxa"/>
            <w:vAlign w:val="top"/>
          </w:tcPr>
          <w:p w14:paraId="74CAC35C">
            <w:pPr>
              <w:pStyle w:val="6"/>
            </w:pPr>
          </w:p>
        </w:tc>
        <w:tc>
          <w:tcPr>
            <w:tcW w:w="1124" w:type="dxa"/>
            <w:vAlign w:val="top"/>
          </w:tcPr>
          <w:p w14:paraId="4F074C67">
            <w:pPr>
              <w:pStyle w:val="6"/>
            </w:pPr>
          </w:p>
        </w:tc>
        <w:tc>
          <w:tcPr>
            <w:tcW w:w="929" w:type="dxa"/>
            <w:vAlign w:val="top"/>
          </w:tcPr>
          <w:p w14:paraId="13B5469C">
            <w:pPr>
              <w:pStyle w:val="6"/>
            </w:pPr>
          </w:p>
        </w:tc>
        <w:tc>
          <w:tcPr>
            <w:tcW w:w="1416" w:type="dxa"/>
            <w:vAlign w:val="top"/>
          </w:tcPr>
          <w:p w14:paraId="53C1AF34">
            <w:pPr>
              <w:pStyle w:val="6"/>
            </w:pPr>
          </w:p>
        </w:tc>
      </w:tr>
      <w:tr w14:paraId="2C25A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80" w:type="dxa"/>
            <w:vAlign w:val="top"/>
          </w:tcPr>
          <w:p w14:paraId="673BFFB3">
            <w:pPr>
              <w:spacing w:before="149"/>
              <w:ind w:left="11"/>
              <w:rPr>
                <w:rFonts w:ascii="宋体" w:hAnsi="宋体" w:eastAsia="宋体" w:cs="宋体"/>
                <w:sz w:val="23"/>
                <w:szCs w:val="23"/>
              </w:rPr>
            </w:pPr>
            <w:r>
              <w:rPr>
                <w:rFonts w:ascii="宋体" w:hAnsi="宋体" w:eastAsia="宋体" w:cs="宋体"/>
                <w:color w:val="212529"/>
                <w:spacing w:val="-4"/>
                <w:sz w:val="23"/>
                <w:szCs w:val="23"/>
              </w:rPr>
              <w:t>2080505</w:t>
            </w:r>
          </w:p>
        </w:tc>
        <w:tc>
          <w:tcPr>
            <w:tcW w:w="2607" w:type="dxa"/>
            <w:vAlign w:val="top"/>
          </w:tcPr>
          <w:p w14:paraId="3AC865C3">
            <w:pPr>
              <w:spacing w:before="15" w:line="194" w:lineRule="auto"/>
              <w:ind w:left="20" w:right="113" w:hanging="15"/>
              <w:rPr>
                <w:rFonts w:ascii="宋体" w:hAnsi="宋体" w:eastAsia="宋体" w:cs="宋体"/>
                <w:sz w:val="23"/>
                <w:szCs w:val="23"/>
              </w:rPr>
            </w:pPr>
            <w:r>
              <w:rPr>
                <w:rFonts w:ascii="宋体" w:hAnsi="宋体" w:eastAsia="宋体" w:cs="宋体"/>
                <w:color w:val="212529"/>
                <w:spacing w:val="-6"/>
                <w:sz w:val="23"/>
                <w:szCs w:val="23"/>
              </w:rPr>
              <w:t>机关事业单位基本养老保</w:t>
            </w:r>
            <w:r>
              <w:rPr>
                <w:rFonts w:ascii="宋体" w:hAnsi="宋体" w:eastAsia="宋体" w:cs="宋体"/>
                <w:color w:val="212529"/>
                <w:spacing w:val="-8"/>
                <w:sz w:val="23"/>
                <w:szCs w:val="23"/>
              </w:rPr>
              <w:t>险缴费支出</w:t>
            </w:r>
          </w:p>
        </w:tc>
        <w:tc>
          <w:tcPr>
            <w:tcW w:w="1738" w:type="dxa"/>
            <w:vAlign w:val="top"/>
          </w:tcPr>
          <w:p w14:paraId="16F0B5F9">
            <w:pPr>
              <w:spacing w:before="150"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53" w:type="dxa"/>
            <w:vAlign w:val="top"/>
          </w:tcPr>
          <w:p w14:paraId="7CC23D79">
            <w:pPr>
              <w:spacing w:before="150"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61.98</w:t>
            </w:r>
          </w:p>
        </w:tc>
        <w:tc>
          <w:tcPr>
            <w:tcW w:w="1498" w:type="dxa"/>
            <w:vAlign w:val="top"/>
          </w:tcPr>
          <w:p w14:paraId="3D8FEEB7">
            <w:pPr>
              <w:pStyle w:val="6"/>
            </w:pPr>
          </w:p>
        </w:tc>
        <w:tc>
          <w:tcPr>
            <w:tcW w:w="1124" w:type="dxa"/>
            <w:vAlign w:val="top"/>
          </w:tcPr>
          <w:p w14:paraId="3372E0A5">
            <w:pPr>
              <w:pStyle w:val="6"/>
            </w:pPr>
          </w:p>
        </w:tc>
        <w:tc>
          <w:tcPr>
            <w:tcW w:w="1124" w:type="dxa"/>
            <w:vAlign w:val="top"/>
          </w:tcPr>
          <w:p w14:paraId="34AB331E">
            <w:pPr>
              <w:pStyle w:val="6"/>
            </w:pPr>
          </w:p>
        </w:tc>
        <w:tc>
          <w:tcPr>
            <w:tcW w:w="929" w:type="dxa"/>
            <w:vAlign w:val="top"/>
          </w:tcPr>
          <w:p w14:paraId="3DEFC3C6">
            <w:pPr>
              <w:pStyle w:val="6"/>
            </w:pPr>
          </w:p>
        </w:tc>
        <w:tc>
          <w:tcPr>
            <w:tcW w:w="1416" w:type="dxa"/>
            <w:vAlign w:val="top"/>
          </w:tcPr>
          <w:p w14:paraId="44DD19ED">
            <w:pPr>
              <w:pStyle w:val="6"/>
            </w:pPr>
          </w:p>
        </w:tc>
      </w:tr>
      <w:tr w14:paraId="10334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5981DE47">
            <w:pPr>
              <w:spacing w:before="90"/>
              <w:ind w:left="11"/>
              <w:rPr>
                <w:rFonts w:ascii="宋体" w:hAnsi="宋体" w:eastAsia="宋体" w:cs="宋体"/>
                <w:sz w:val="23"/>
                <w:szCs w:val="23"/>
              </w:rPr>
            </w:pPr>
            <w:r>
              <w:rPr>
                <w:rFonts w:ascii="宋体" w:hAnsi="宋体" w:eastAsia="宋体" w:cs="宋体"/>
                <w:color w:val="212529"/>
                <w:spacing w:val="-5"/>
                <w:sz w:val="23"/>
                <w:szCs w:val="23"/>
              </w:rPr>
              <w:t>210</w:t>
            </w:r>
          </w:p>
        </w:tc>
        <w:tc>
          <w:tcPr>
            <w:tcW w:w="2607" w:type="dxa"/>
            <w:vAlign w:val="top"/>
          </w:tcPr>
          <w:p w14:paraId="495C1A57">
            <w:pPr>
              <w:spacing w:before="91" w:line="219" w:lineRule="auto"/>
              <w:ind w:left="8"/>
              <w:rPr>
                <w:rFonts w:ascii="宋体" w:hAnsi="宋体" w:eastAsia="宋体" w:cs="宋体"/>
                <w:sz w:val="23"/>
                <w:szCs w:val="23"/>
              </w:rPr>
            </w:pPr>
            <w:r>
              <w:rPr>
                <w:rFonts w:ascii="宋体" w:hAnsi="宋体" w:eastAsia="宋体" w:cs="宋体"/>
                <w:color w:val="212529"/>
                <w:spacing w:val="-5"/>
                <w:sz w:val="23"/>
                <w:szCs w:val="23"/>
              </w:rPr>
              <w:t>卫生健康支出</w:t>
            </w:r>
          </w:p>
        </w:tc>
        <w:tc>
          <w:tcPr>
            <w:tcW w:w="1738" w:type="dxa"/>
            <w:vAlign w:val="top"/>
          </w:tcPr>
          <w:p w14:paraId="109F7AE8">
            <w:pPr>
              <w:spacing w:before="91"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453" w:type="dxa"/>
            <w:vAlign w:val="top"/>
          </w:tcPr>
          <w:p w14:paraId="22BF01CE">
            <w:pPr>
              <w:spacing w:before="91"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498" w:type="dxa"/>
            <w:vAlign w:val="top"/>
          </w:tcPr>
          <w:p w14:paraId="0A053A8B">
            <w:pPr>
              <w:pStyle w:val="6"/>
            </w:pPr>
          </w:p>
        </w:tc>
        <w:tc>
          <w:tcPr>
            <w:tcW w:w="1124" w:type="dxa"/>
            <w:vAlign w:val="top"/>
          </w:tcPr>
          <w:p w14:paraId="21271136">
            <w:pPr>
              <w:pStyle w:val="6"/>
            </w:pPr>
          </w:p>
        </w:tc>
        <w:tc>
          <w:tcPr>
            <w:tcW w:w="1124" w:type="dxa"/>
            <w:vAlign w:val="top"/>
          </w:tcPr>
          <w:p w14:paraId="263A2346">
            <w:pPr>
              <w:pStyle w:val="6"/>
            </w:pPr>
          </w:p>
        </w:tc>
        <w:tc>
          <w:tcPr>
            <w:tcW w:w="929" w:type="dxa"/>
            <w:vAlign w:val="top"/>
          </w:tcPr>
          <w:p w14:paraId="0872EA03">
            <w:pPr>
              <w:pStyle w:val="6"/>
            </w:pPr>
          </w:p>
        </w:tc>
        <w:tc>
          <w:tcPr>
            <w:tcW w:w="1416" w:type="dxa"/>
            <w:vAlign w:val="top"/>
          </w:tcPr>
          <w:p w14:paraId="18D7D6C6">
            <w:pPr>
              <w:pStyle w:val="6"/>
            </w:pPr>
          </w:p>
        </w:tc>
      </w:tr>
      <w:tr w14:paraId="44C23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580" w:type="dxa"/>
            <w:vAlign w:val="top"/>
          </w:tcPr>
          <w:p w14:paraId="10E7D7AA">
            <w:pPr>
              <w:spacing w:before="91"/>
              <w:ind w:left="11"/>
              <w:rPr>
                <w:rFonts w:ascii="宋体" w:hAnsi="宋体" w:eastAsia="宋体" w:cs="宋体"/>
                <w:sz w:val="23"/>
                <w:szCs w:val="23"/>
              </w:rPr>
            </w:pPr>
            <w:r>
              <w:rPr>
                <w:rFonts w:ascii="宋体" w:hAnsi="宋体" w:eastAsia="宋体" w:cs="宋体"/>
                <w:color w:val="212529"/>
                <w:spacing w:val="-4"/>
                <w:sz w:val="23"/>
                <w:szCs w:val="23"/>
              </w:rPr>
              <w:t>21011</w:t>
            </w:r>
          </w:p>
        </w:tc>
        <w:tc>
          <w:tcPr>
            <w:tcW w:w="2607" w:type="dxa"/>
            <w:vAlign w:val="top"/>
          </w:tcPr>
          <w:p w14:paraId="30B7E6FE">
            <w:pPr>
              <w:spacing w:before="92" w:line="220" w:lineRule="auto"/>
              <w:ind w:left="6"/>
              <w:rPr>
                <w:rFonts w:ascii="宋体" w:hAnsi="宋体" w:eastAsia="宋体" w:cs="宋体"/>
                <w:sz w:val="23"/>
                <w:szCs w:val="23"/>
              </w:rPr>
            </w:pPr>
            <w:r>
              <w:rPr>
                <w:rFonts w:ascii="宋体" w:hAnsi="宋体" w:eastAsia="宋体" w:cs="宋体"/>
                <w:color w:val="212529"/>
                <w:spacing w:val="-5"/>
                <w:sz w:val="23"/>
                <w:szCs w:val="23"/>
              </w:rPr>
              <w:t>行政事业单位医疗</w:t>
            </w:r>
          </w:p>
        </w:tc>
        <w:tc>
          <w:tcPr>
            <w:tcW w:w="1738" w:type="dxa"/>
            <w:vAlign w:val="top"/>
          </w:tcPr>
          <w:p w14:paraId="1A888E79">
            <w:pPr>
              <w:spacing w:before="92"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453" w:type="dxa"/>
            <w:vAlign w:val="top"/>
          </w:tcPr>
          <w:p w14:paraId="3E9EB739">
            <w:pPr>
              <w:spacing w:before="92"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25.40</w:t>
            </w:r>
          </w:p>
        </w:tc>
        <w:tc>
          <w:tcPr>
            <w:tcW w:w="1498" w:type="dxa"/>
            <w:vAlign w:val="top"/>
          </w:tcPr>
          <w:p w14:paraId="15968E74">
            <w:pPr>
              <w:pStyle w:val="6"/>
            </w:pPr>
          </w:p>
        </w:tc>
        <w:tc>
          <w:tcPr>
            <w:tcW w:w="1124" w:type="dxa"/>
            <w:vAlign w:val="top"/>
          </w:tcPr>
          <w:p w14:paraId="7755CCE6">
            <w:pPr>
              <w:pStyle w:val="6"/>
            </w:pPr>
          </w:p>
        </w:tc>
        <w:tc>
          <w:tcPr>
            <w:tcW w:w="1124" w:type="dxa"/>
            <w:vAlign w:val="top"/>
          </w:tcPr>
          <w:p w14:paraId="6CDE685C">
            <w:pPr>
              <w:pStyle w:val="6"/>
            </w:pPr>
          </w:p>
        </w:tc>
        <w:tc>
          <w:tcPr>
            <w:tcW w:w="929" w:type="dxa"/>
            <w:vAlign w:val="top"/>
          </w:tcPr>
          <w:p w14:paraId="5A38859F">
            <w:pPr>
              <w:pStyle w:val="6"/>
            </w:pPr>
          </w:p>
        </w:tc>
        <w:tc>
          <w:tcPr>
            <w:tcW w:w="1416" w:type="dxa"/>
            <w:vAlign w:val="top"/>
          </w:tcPr>
          <w:p w14:paraId="3B7DBAC9">
            <w:pPr>
              <w:pStyle w:val="6"/>
            </w:pPr>
          </w:p>
        </w:tc>
      </w:tr>
      <w:tr w14:paraId="66E17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80" w:type="dxa"/>
            <w:vAlign w:val="top"/>
          </w:tcPr>
          <w:p w14:paraId="28F3AB04">
            <w:pPr>
              <w:spacing w:before="92"/>
              <w:ind w:left="11"/>
              <w:rPr>
                <w:rFonts w:ascii="宋体" w:hAnsi="宋体" w:eastAsia="宋体" w:cs="宋体"/>
                <w:sz w:val="23"/>
                <w:szCs w:val="23"/>
              </w:rPr>
            </w:pPr>
            <w:r>
              <w:rPr>
                <w:rFonts w:ascii="宋体" w:hAnsi="宋体" w:eastAsia="宋体" w:cs="宋体"/>
                <w:color w:val="212529"/>
                <w:spacing w:val="-4"/>
                <w:sz w:val="23"/>
                <w:szCs w:val="23"/>
              </w:rPr>
              <w:t>2101102</w:t>
            </w:r>
          </w:p>
        </w:tc>
        <w:tc>
          <w:tcPr>
            <w:tcW w:w="2607" w:type="dxa"/>
            <w:vAlign w:val="top"/>
          </w:tcPr>
          <w:p w14:paraId="0AD7496D">
            <w:pPr>
              <w:spacing w:before="93" w:line="220" w:lineRule="auto"/>
              <w:ind w:left="8"/>
              <w:rPr>
                <w:rFonts w:ascii="宋体" w:hAnsi="宋体" w:eastAsia="宋体" w:cs="宋体"/>
                <w:sz w:val="23"/>
                <w:szCs w:val="23"/>
              </w:rPr>
            </w:pPr>
            <w:r>
              <w:rPr>
                <w:rFonts w:ascii="宋体" w:hAnsi="宋体" w:eastAsia="宋体" w:cs="宋体"/>
                <w:color w:val="212529"/>
                <w:spacing w:val="-5"/>
                <w:sz w:val="23"/>
                <w:szCs w:val="23"/>
              </w:rPr>
              <w:t>事业单位医疗</w:t>
            </w:r>
          </w:p>
        </w:tc>
        <w:tc>
          <w:tcPr>
            <w:tcW w:w="1738" w:type="dxa"/>
            <w:vAlign w:val="top"/>
          </w:tcPr>
          <w:p w14:paraId="479C4D48">
            <w:pPr>
              <w:spacing w:before="93"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25.18</w:t>
            </w:r>
          </w:p>
        </w:tc>
        <w:tc>
          <w:tcPr>
            <w:tcW w:w="1453" w:type="dxa"/>
            <w:vAlign w:val="top"/>
          </w:tcPr>
          <w:p w14:paraId="7A056307">
            <w:pPr>
              <w:spacing w:before="93"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25.18</w:t>
            </w:r>
          </w:p>
        </w:tc>
        <w:tc>
          <w:tcPr>
            <w:tcW w:w="1498" w:type="dxa"/>
            <w:vAlign w:val="top"/>
          </w:tcPr>
          <w:p w14:paraId="7472D2DC">
            <w:pPr>
              <w:pStyle w:val="6"/>
            </w:pPr>
          </w:p>
        </w:tc>
        <w:tc>
          <w:tcPr>
            <w:tcW w:w="1124" w:type="dxa"/>
            <w:vAlign w:val="top"/>
          </w:tcPr>
          <w:p w14:paraId="26083A39">
            <w:pPr>
              <w:pStyle w:val="6"/>
            </w:pPr>
          </w:p>
        </w:tc>
        <w:tc>
          <w:tcPr>
            <w:tcW w:w="1124" w:type="dxa"/>
            <w:vAlign w:val="top"/>
          </w:tcPr>
          <w:p w14:paraId="3D4BD71E">
            <w:pPr>
              <w:pStyle w:val="6"/>
            </w:pPr>
          </w:p>
        </w:tc>
        <w:tc>
          <w:tcPr>
            <w:tcW w:w="929" w:type="dxa"/>
            <w:vAlign w:val="top"/>
          </w:tcPr>
          <w:p w14:paraId="5CED4D4E">
            <w:pPr>
              <w:pStyle w:val="6"/>
            </w:pPr>
          </w:p>
        </w:tc>
        <w:tc>
          <w:tcPr>
            <w:tcW w:w="1416" w:type="dxa"/>
            <w:vAlign w:val="top"/>
          </w:tcPr>
          <w:p w14:paraId="1771AEDD">
            <w:pPr>
              <w:pStyle w:val="6"/>
            </w:pPr>
          </w:p>
        </w:tc>
      </w:tr>
      <w:tr w14:paraId="5B02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80" w:type="dxa"/>
            <w:vAlign w:val="top"/>
          </w:tcPr>
          <w:p w14:paraId="44CF7F8A">
            <w:pPr>
              <w:spacing w:before="152"/>
              <w:ind w:left="11"/>
              <w:rPr>
                <w:rFonts w:ascii="宋体" w:hAnsi="宋体" w:eastAsia="宋体" w:cs="宋体"/>
                <w:sz w:val="23"/>
                <w:szCs w:val="23"/>
              </w:rPr>
            </w:pPr>
            <w:r>
              <w:rPr>
                <w:rFonts w:ascii="宋体" w:hAnsi="宋体" w:eastAsia="宋体" w:cs="宋体"/>
                <w:color w:val="212529"/>
                <w:spacing w:val="-4"/>
                <w:sz w:val="23"/>
                <w:szCs w:val="23"/>
              </w:rPr>
              <w:t>2101199</w:t>
            </w:r>
          </w:p>
        </w:tc>
        <w:tc>
          <w:tcPr>
            <w:tcW w:w="2607" w:type="dxa"/>
            <w:vAlign w:val="top"/>
          </w:tcPr>
          <w:p w14:paraId="67051572">
            <w:pPr>
              <w:spacing w:before="18" w:line="193" w:lineRule="auto"/>
              <w:ind w:left="25" w:right="113" w:hanging="20"/>
              <w:rPr>
                <w:rFonts w:ascii="宋体" w:hAnsi="宋体" w:eastAsia="宋体" w:cs="宋体"/>
                <w:sz w:val="23"/>
                <w:szCs w:val="23"/>
              </w:rPr>
            </w:pPr>
            <w:r>
              <w:rPr>
                <w:rFonts w:ascii="宋体" w:hAnsi="宋体" w:eastAsia="宋体" w:cs="宋体"/>
                <w:color w:val="212529"/>
                <w:spacing w:val="-6"/>
                <w:sz w:val="23"/>
                <w:szCs w:val="23"/>
              </w:rPr>
              <w:t>其他行政事业单位医疗支</w:t>
            </w:r>
            <w:r>
              <w:rPr>
                <w:rFonts w:ascii="宋体" w:hAnsi="宋体" w:eastAsia="宋体" w:cs="宋体"/>
                <w:color w:val="212529"/>
                <w:sz w:val="23"/>
                <w:szCs w:val="23"/>
              </w:rPr>
              <w:t>出</w:t>
            </w:r>
          </w:p>
        </w:tc>
        <w:tc>
          <w:tcPr>
            <w:tcW w:w="1738" w:type="dxa"/>
            <w:vAlign w:val="top"/>
          </w:tcPr>
          <w:p w14:paraId="7E4EEBE1">
            <w:pPr>
              <w:spacing w:before="153"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0.22</w:t>
            </w:r>
          </w:p>
        </w:tc>
        <w:tc>
          <w:tcPr>
            <w:tcW w:w="1453" w:type="dxa"/>
            <w:vAlign w:val="top"/>
          </w:tcPr>
          <w:p w14:paraId="03C5798C">
            <w:pPr>
              <w:spacing w:before="153"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0.22</w:t>
            </w:r>
          </w:p>
        </w:tc>
        <w:tc>
          <w:tcPr>
            <w:tcW w:w="1498" w:type="dxa"/>
            <w:vAlign w:val="top"/>
          </w:tcPr>
          <w:p w14:paraId="11C9A533">
            <w:pPr>
              <w:pStyle w:val="6"/>
            </w:pPr>
          </w:p>
        </w:tc>
        <w:tc>
          <w:tcPr>
            <w:tcW w:w="1124" w:type="dxa"/>
            <w:vAlign w:val="top"/>
          </w:tcPr>
          <w:p w14:paraId="50A1D0A4">
            <w:pPr>
              <w:pStyle w:val="6"/>
            </w:pPr>
          </w:p>
        </w:tc>
        <w:tc>
          <w:tcPr>
            <w:tcW w:w="1124" w:type="dxa"/>
            <w:vAlign w:val="top"/>
          </w:tcPr>
          <w:p w14:paraId="0B3AC374">
            <w:pPr>
              <w:pStyle w:val="6"/>
            </w:pPr>
          </w:p>
        </w:tc>
        <w:tc>
          <w:tcPr>
            <w:tcW w:w="929" w:type="dxa"/>
            <w:vAlign w:val="top"/>
          </w:tcPr>
          <w:p w14:paraId="10871CEB">
            <w:pPr>
              <w:pStyle w:val="6"/>
            </w:pPr>
          </w:p>
        </w:tc>
        <w:tc>
          <w:tcPr>
            <w:tcW w:w="1416" w:type="dxa"/>
            <w:vAlign w:val="top"/>
          </w:tcPr>
          <w:p w14:paraId="0813D01B">
            <w:pPr>
              <w:pStyle w:val="6"/>
            </w:pPr>
          </w:p>
        </w:tc>
      </w:tr>
      <w:tr w14:paraId="014B5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80" w:type="dxa"/>
            <w:vAlign w:val="top"/>
          </w:tcPr>
          <w:p w14:paraId="3594040B">
            <w:pPr>
              <w:spacing w:before="94" w:line="241" w:lineRule="auto"/>
              <w:ind w:left="11"/>
              <w:rPr>
                <w:rFonts w:ascii="宋体" w:hAnsi="宋体" w:eastAsia="宋体" w:cs="宋体"/>
                <w:sz w:val="23"/>
                <w:szCs w:val="23"/>
              </w:rPr>
            </w:pPr>
            <w:r>
              <w:rPr>
                <w:rFonts w:ascii="宋体" w:hAnsi="宋体" w:eastAsia="宋体" w:cs="宋体"/>
                <w:color w:val="212529"/>
                <w:spacing w:val="-5"/>
                <w:sz w:val="23"/>
                <w:szCs w:val="23"/>
              </w:rPr>
              <w:t>212</w:t>
            </w:r>
          </w:p>
        </w:tc>
        <w:tc>
          <w:tcPr>
            <w:tcW w:w="2607" w:type="dxa"/>
            <w:vAlign w:val="top"/>
          </w:tcPr>
          <w:p w14:paraId="23927D98">
            <w:pPr>
              <w:spacing w:before="94" w:line="219" w:lineRule="auto"/>
              <w:ind w:left="6"/>
              <w:rPr>
                <w:rFonts w:ascii="宋体" w:hAnsi="宋体" w:eastAsia="宋体" w:cs="宋体"/>
                <w:sz w:val="23"/>
                <w:szCs w:val="23"/>
              </w:rPr>
            </w:pPr>
            <w:r>
              <w:rPr>
                <w:rFonts w:ascii="宋体" w:hAnsi="宋体" w:eastAsia="宋体" w:cs="宋体"/>
                <w:color w:val="212529"/>
                <w:spacing w:val="-5"/>
                <w:sz w:val="23"/>
                <w:szCs w:val="23"/>
              </w:rPr>
              <w:t>城乡社区支出</w:t>
            </w:r>
          </w:p>
        </w:tc>
        <w:tc>
          <w:tcPr>
            <w:tcW w:w="1738" w:type="dxa"/>
            <w:vAlign w:val="top"/>
          </w:tcPr>
          <w:p w14:paraId="6DEC9F84">
            <w:pPr>
              <w:spacing w:before="94"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453" w:type="dxa"/>
            <w:vAlign w:val="top"/>
          </w:tcPr>
          <w:p w14:paraId="5F68809B">
            <w:pPr>
              <w:pStyle w:val="6"/>
            </w:pPr>
          </w:p>
        </w:tc>
        <w:tc>
          <w:tcPr>
            <w:tcW w:w="1498" w:type="dxa"/>
            <w:vAlign w:val="top"/>
          </w:tcPr>
          <w:p w14:paraId="54713ECB">
            <w:pPr>
              <w:spacing w:before="94" w:line="239" w:lineRule="auto"/>
              <w:ind w:right="25"/>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124" w:type="dxa"/>
            <w:vAlign w:val="top"/>
          </w:tcPr>
          <w:p w14:paraId="3BD151CF">
            <w:pPr>
              <w:pStyle w:val="6"/>
            </w:pPr>
          </w:p>
        </w:tc>
        <w:tc>
          <w:tcPr>
            <w:tcW w:w="1124" w:type="dxa"/>
            <w:vAlign w:val="top"/>
          </w:tcPr>
          <w:p w14:paraId="1B2CA6DB">
            <w:pPr>
              <w:pStyle w:val="6"/>
            </w:pPr>
          </w:p>
        </w:tc>
        <w:tc>
          <w:tcPr>
            <w:tcW w:w="929" w:type="dxa"/>
            <w:vAlign w:val="top"/>
          </w:tcPr>
          <w:p w14:paraId="37886B36">
            <w:pPr>
              <w:pStyle w:val="6"/>
            </w:pPr>
          </w:p>
        </w:tc>
        <w:tc>
          <w:tcPr>
            <w:tcW w:w="1416" w:type="dxa"/>
            <w:vAlign w:val="top"/>
          </w:tcPr>
          <w:p w14:paraId="2EB552D0">
            <w:pPr>
              <w:pStyle w:val="6"/>
            </w:pPr>
          </w:p>
        </w:tc>
      </w:tr>
      <w:tr w14:paraId="69ED7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580" w:type="dxa"/>
            <w:vAlign w:val="top"/>
          </w:tcPr>
          <w:p w14:paraId="577B0B1B">
            <w:pPr>
              <w:spacing w:before="153"/>
              <w:ind w:left="11"/>
              <w:rPr>
                <w:rFonts w:ascii="宋体" w:hAnsi="宋体" w:eastAsia="宋体" w:cs="宋体"/>
                <w:sz w:val="23"/>
                <w:szCs w:val="23"/>
              </w:rPr>
            </w:pPr>
            <w:r>
              <w:rPr>
                <w:rFonts w:ascii="宋体" w:hAnsi="宋体" w:eastAsia="宋体" w:cs="宋体"/>
                <w:color w:val="212529"/>
                <w:spacing w:val="-4"/>
                <w:sz w:val="23"/>
                <w:szCs w:val="23"/>
              </w:rPr>
              <w:t>21208</w:t>
            </w:r>
          </w:p>
        </w:tc>
        <w:tc>
          <w:tcPr>
            <w:tcW w:w="2607" w:type="dxa"/>
            <w:vAlign w:val="top"/>
          </w:tcPr>
          <w:p w14:paraId="0CA1F983">
            <w:pPr>
              <w:spacing w:before="20" w:line="192" w:lineRule="auto"/>
              <w:ind w:left="11" w:right="113" w:firstLine="18"/>
              <w:rPr>
                <w:rFonts w:ascii="宋体" w:hAnsi="宋体" w:eastAsia="宋体" w:cs="宋体"/>
                <w:sz w:val="23"/>
                <w:szCs w:val="23"/>
              </w:rPr>
            </w:pPr>
            <w:r>
              <w:rPr>
                <w:rFonts w:ascii="宋体" w:hAnsi="宋体" w:eastAsia="宋体" w:cs="宋体"/>
                <w:color w:val="212529"/>
                <w:spacing w:val="-8"/>
                <w:sz w:val="23"/>
                <w:szCs w:val="23"/>
              </w:rPr>
              <w:t>国有土地使用权出让收入</w:t>
            </w:r>
            <w:r>
              <w:rPr>
                <w:rFonts w:ascii="宋体" w:hAnsi="宋体" w:eastAsia="宋体" w:cs="宋体"/>
                <w:color w:val="212529"/>
                <w:spacing w:val="-6"/>
                <w:sz w:val="23"/>
                <w:szCs w:val="23"/>
              </w:rPr>
              <w:t>安排的支出</w:t>
            </w:r>
          </w:p>
        </w:tc>
        <w:tc>
          <w:tcPr>
            <w:tcW w:w="1738" w:type="dxa"/>
            <w:vAlign w:val="top"/>
          </w:tcPr>
          <w:p w14:paraId="01B62B80">
            <w:pPr>
              <w:spacing w:before="154"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453" w:type="dxa"/>
            <w:vAlign w:val="top"/>
          </w:tcPr>
          <w:p w14:paraId="0B3ECF26">
            <w:pPr>
              <w:pStyle w:val="6"/>
            </w:pPr>
          </w:p>
        </w:tc>
        <w:tc>
          <w:tcPr>
            <w:tcW w:w="1498" w:type="dxa"/>
            <w:vAlign w:val="top"/>
          </w:tcPr>
          <w:p w14:paraId="75E7AB68">
            <w:pPr>
              <w:spacing w:before="154" w:line="239" w:lineRule="auto"/>
              <w:ind w:right="25"/>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124" w:type="dxa"/>
            <w:vAlign w:val="top"/>
          </w:tcPr>
          <w:p w14:paraId="0C6A8AAD">
            <w:pPr>
              <w:pStyle w:val="6"/>
            </w:pPr>
          </w:p>
        </w:tc>
        <w:tc>
          <w:tcPr>
            <w:tcW w:w="1124" w:type="dxa"/>
            <w:vAlign w:val="top"/>
          </w:tcPr>
          <w:p w14:paraId="1E69D4E1">
            <w:pPr>
              <w:pStyle w:val="6"/>
            </w:pPr>
          </w:p>
        </w:tc>
        <w:tc>
          <w:tcPr>
            <w:tcW w:w="929" w:type="dxa"/>
            <w:vAlign w:val="top"/>
          </w:tcPr>
          <w:p w14:paraId="7F461247">
            <w:pPr>
              <w:pStyle w:val="6"/>
            </w:pPr>
          </w:p>
        </w:tc>
        <w:tc>
          <w:tcPr>
            <w:tcW w:w="1416" w:type="dxa"/>
            <w:vAlign w:val="top"/>
          </w:tcPr>
          <w:p w14:paraId="014CEEFA">
            <w:pPr>
              <w:pStyle w:val="6"/>
            </w:pPr>
          </w:p>
        </w:tc>
      </w:tr>
      <w:tr w14:paraId="722A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80" w:type="dxa"/>
            <w:vAlign w:val="top"/>
          </w:tcPr>
          <w:p w14:paraId="116F338B">
            <w:pPr>
              <w:spacing w:before="94"/>
              <w:ind w:left="11"/>
              <w:rPr>
                <w:rFonts w:ascii="宋体" w:hAnsi="宋体" w:eastAsia="宋体" w:cs="宋体"/>
                <w:sz w:val="23"/>
                <w:szCs w:val="23"/>
              </w:rPr>
            </w:pPr>
            <w:r>
              <w:rPr>
                <w:rFonts w:ascii="宋体" w:hAnsi="宋体" w:eastAsia="宋体" w:cs="宋体"/>
                <w:color w:val="212529"/>
                <w:spacing w:val="-4"/>
                <w:sz w:val="23"/>
                <w:szCs w:val="23"/>
              </w:rPr>
              <w:t>2120803</w:t>
            </w:r>
          </w:p>
        </w:tc>
        <w:tc>
          <w:tcPr>
            <w:tcW w:w="2607" w:type="dxa"/>
            <w:vAlign w:val="top"/>
          </w:tcPr>
          <w:p w14:paraId="18D55C3D">
            <w:pPr>
              <w:spacing w:before="95" w:line="219" w:lineRule="auto"/>
              <w:ind w:left="6"/>
              <w:rPr>
                <w:rFonts w:ascii="宋体" w:hAnsi="宋体" w:eastAsia="宋体" w:cs="宋体"/>
                <w:sz w:val="23"/>
                <w:szCs w:val="23"/>
              </w:rPr>
            </w:pPr>
            <w:r>
              <w:rPr>
                <w:rFonts w:ascii="宋体" w:hAnsi="宋体" w:eastAsia="宋体" w:cs="宋体"/>
                <w:color w:val="212529"/>
                <w:spacing w:val="-5"/>
                <w:sz w:val="23"/>
                <w:szCs w:val="23"/>
              </w:rPr>
              <w:t>城市建设支出</w:t>
            </w:r>
          </w:p>
        </w:tc>
        <w:tc>
          <w:tcPr>
            <w:tcW w:w="1738" w:type="dxa"/>
            <w:vAlign w:val="top"/>
          </w:tcPr>
          <w:p w14:paraId="7A126457">
            <w:pPr>
              <w:spacing w:before="95"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453" w:type="dxa"/>
            <w:vAlign w:val="top"/>
          </w:tcPr>
          <w:p w14:paraId="7C2519AC">
            <w:pPr>
              <w:pStyle w:val="6"/>
            </w:pPr>
          </w:p>
        </w:tc>
        <w:tc>
          <w:tcPr>
            <w:tcW w:w="1498" w:type="dxa"/>
            <w:vAlign w:val="top"/>
          </w:tcPr>
          <w:p w14:paraId="24797964">
            <w:pPr>
              <w:spacing w:before="95" w:line="239" w:lineRule="auto"/>
              <w:ind w:right="25"/>
              <w:jc w:val="right"/>
              <w:rPr>
                <w:rFonts w:ascii="宋体" w:hAnsi="宋体" w:eastAsia="宋体" w:cs="宋体"/>
                <w:sz w:val="23"/>
                <w:szCs w:val="23"/>
              </w:rPr>
            </w:pPr>
            <w:r>
              <w:rPr>
                <w:rFonts w:ascii="宋体" w:hAnsi="宋体" w:eastAsia="宋体" w:cs="宋体"/>
                <w:color w:val="212529"/>
                <w:spacing w:val="-4"/>
                <w:sz w:val="23"/>
                <w:szCs w:val="23"/>
              </w:rPr>
              <w:t>3500.00</w:t>
            </w:r>
          </w:p>
        </w:tc>
        <w:tc>
          <w:tcPr>
            <w:tcW w:w="1124" w:type="dxa"/>
            <w:vAlign w:val="top"/>
          </w:tcPr>
          <w:p w14:paraId="619DFE0B">
            <w:pPr>
              <w:pStyle w:val="6"/>
            </w:pPr>
          </w:p>
        </w:tc>
        <w:tc>
          <w:tcPr>
            <w:tcW w:w="1124" w:type="dxa"/>
            <w:vAlign w:val="top"/>
          </w:tcPr>
          <w:p w14:paraId="7E0485EF">
            <w:pPr>
              <w:pStyle w:val="6"/>
            </w:pPr>
          </w:p>
        </w:tc>
        <w:tc>
          <w:tcPr>
            <w:tcW w:w="929" w:type="dxa"/>
            <w:vAlign w:val="top"/>
          </w:tcPr>
          <w:p w14:paraId="62C96197">
            <w:pPr>
              <w:pStyle w:val="6"/>
            </w:pPr>
          </w:p>
        </w:tc>
        <w:tc>
          <w:tcPr>
            <w:tcW w:w="1416" w:type="dxa"/>
            <w:vAlign w:val="top"/>
          </w:tcPr>
          <w:p w14:paraId="3801F9E0">
            <w:pPr>
              <w:pStyle w:val="6"/>
            </w:pPr>
          </w:p>
        </w:tc>
      </w:tr>
      <w:tr w14:paraId="301F8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80" w:type="dxa"/>
            <w:vAlign w:val="top"/>
          </w:tcPr>
          <w:p w14:paraId="454762A1">
            <w:pPr>
              <w:spacing w:before="94"/>
              <w:ind w:left="11"/>
              <w:rPr>
                <w:rFonts w:ascii="宋体" w:hAnsi="宋体" w:eastAsia="宋体" w:cs="宋体"/>
                <w:sz w:val="23"/>
                <w:szCs w:val="23"/>
              </w:rPr>
            </w:pPr>
            <w:r>
              <w:rPr>
                <w:rFonts w:ascii="宋体" w:hAnsi="宋体" w:eastAsia="宋体" w:cs="宋体"/>
                <w:color w:val="212529"/>
                <w:spacing w:val="-5"/>
                <w:sz w:val="23"/>
                <w:szCs w:val="23"/>
              </w:rPr>
              <w:t>215</w:t>
            </w:r>
          </w:p>
        </w:tc>
        <w:tc>
          <w:tcPr>
            <w:tcW w:w="2607" w:type="dxa"/>
            <w:vAlign w:val="top"/>
          </w:tcPr>
          <w:p w14:paraId="620CF2F3">
            <w:pPr>
              <w:spacing w:before="95" w:line="219" w:lineRule="auto"/>
              <w:ind w:left="15"/>
              <w:rPr>
                <w:rFonts w:ascii="宋体" w:hAnsi="宋体" w:eastAsia="宋体" w:cs="宋体"/>
                <w:sz w:val="23"/>
                <w:szCs w:val="23"/>
              </w:rPr>
            </w:pPr>
            <w:r>
              <w:rPr>
                <w:rFonts w:ascii="宋体" w:hAnsi="宋体" w:eastAsia="宋体" w:cs="宋体"/>
                <w:color w:val="212529"/>
                <w:spacing w:val="-6"/>
                <w:sz w:val="23"/>
                <w:szCs w:val="23"/>
              </w:rPr>
              <w:t>资源勘探工业信息等支出</w:t>
            </w:r>
          </w:p>
        </w:tc>
        <w:tc>
          <w:tcPr>
            <w:tcW w:w="1738" w:type="dxa"/>
            <w:vAlign w:val="top"/>
          </w:tcPr>
          <w:p w14:paraId="01A2C15B">
            <w:pPr>
              <w:spacing w:before="95"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53" w:type="dxa"/>
            <w:vAlign w:val="top"/>
          </w:tcPr>
          <w:p w14:paraId="6B0A00F3">
            <w:pPr>
              <w:spacing w:before="95"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98" w:type="dxa"/>
            <w:vAlign w:val="top"/>
          </w:tcPr>
          <w:p w14:paraId="33B6BBD2">
            <w:pPr>
              <w:pStyle w:val="6"/>
            </w:pPr>
          </w:p>
        </w:tc>
        <w:tc>
          <w:tcPr>
            <w:tcW w:w="1124" w:type="dxa"/>
            <w:vAlign w:val="top"/>
          </w:tcPr>
          <w:p w14:paraId="4E5A7F2E">
            <w:pPr>
              <w:pStyle w:val="6"/>
            </w:pPr>
          </w:p>
        </w:tc>
        <w:tc>
          <w:tcPr>
            <w:tcW w:w="1124" w:type="dxa"/>
            <w:vAlign w:val="top"/>
          </w:tcPr>
          <w:p w14:paraId="50B5D203">
            <w:pPr>
              <w:pStyle w:val="6"/>
            </w:pPr>
          </w:p>
        </w:tc>
        <w:tc>
          <w:tcPr>
            <w:tcW w:w="929" w:type="dxa"/>
            <w:vAlign w:val="top"/>
          </w:tcPr>
          <w:p w14:paraId="15926ECB">
            <w:pPr>
              <w:pStyle w:val="6"/>
            </w:pPr>
          </w:p>
        </w:tc>
        <w:tc>
          <w:tcPr>
            <w:tcW w:w="1416" w:type="dxa"/>
            <w:vAlign w:val="top"/>
          </w:tcPr>
          <w:p w14:paraId="06A8FC2A">
            <w:pPr>
              <w:spacing w:before="95" w:line="239" w:lineRule="auto"/>
              <w:ind w:right="23"/>
              <w:jc w:val="right"/>
              <w:rPr>
                <w:rFonts w:ascii="宋体" w:hAnsi="宋体" w:eastAsia="宋体" w:cs="宋体"/>
                <w:sz w:val="23"/>
                <w:szCs w:val="23"/>
              </w:rPr>
            </w:pPr>
            <w:r>
              <w:rPr>
                <w:rFonts w:ascii="宋体" w:hAnsi="宋体" w:eastAsia="宋体" w:cs="宋体"/>
                <w:color w:val="212529"/>
                <w:spacing w:val="-6"/>
                <w:sz w:val="23"/>
                <w:szCs w:val="23"/>
              </w:rPr>
              <w:t>100.00</w:t>
            </w:r>
          </w:p>
        </w:tc>
      </w:tr>
      <w:tr w14:paraId="6F798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580" w:type="dxa"/>
            <w:vAlign w:val="top"/>
          </w:tcPr>
          <w:p w14:paraId="56D22171">
            <w:pPr>
              <w:spacing w:before="94"/>
              <w:ind w:left="11"/>
              <w:rPr>
                <w:rFonts w:ascii="宋体" w:hAnsi="宋体" w:eastAsia="宋体" w:cs="宋体"/>
                <w:sz w:val="23"/>
                <w:szCs w:val="23"/>
              </w:rPr>
            </w:pPr>
            <w:r>
              <w:rPr>
                <w:rFonts w:ascii="宋体" w:hAnsi="宋体" w:eastAsia="宋体" w:cs="宋体"/>
                <w:color w:val="212529"/>
                <w:spacing w:val="-4"/>
                <w:sz w:val="23"/>
                <w:szCs w:val="23"/>
              </w:rPr>
              <w:t>21505</w:t>
            </w:r>
          </w:p>
        </w:tc>
        <w:tc>
          <w:tcPr>
            <w:tcW w:w="2607" w:type="dxa"/>
            <w:vAlign w:val="top"/>
          </w:tcPr>
          <w:p w14:paraId="0E7468A7">
            <w:pPr>
              <w:spacing w:before="95" w:line="219" w:lineRule="auto"/>
              <w:ind w:left="9"/>
              <w:rPr>
                <w:rFonts w:ascii="宋体" w:hAnsi="宋体" w:eastAsia="宋体" w:cs="宋体"/>
                <w:sz w:val="23"/>
                <w:szCs w:val="23"/>
              </w:rPr>
            </w:pPr>
            <w:r>
              <w:rPr>
                <w:rFonts w:ascii="宋体" w:hAnsi="宋体" w:eastAsia="宋体" w:cs="宋体"/>
                <w:color w:val="212529"/>
                <w:spacing w:val="-6"/>
                <w:sz w:val="23"/>
                <w:szCs w:val="23"/>
              </w:rPr>
              <w:t>工业和信息产业监管</w:t>
            </w:r>
          </w:p>
        </w:tc>
        <w:tc>
          <w:tcPr>
            <w:tcW w:w="1738" w:type="dxa"/>
            <w:vAlign w:val="top"/>
          </w:tcPr>
          <w:p w14:paraId="3C6FE965">
            <w:pPr>
              <w:pStyle w:val="6"/>
            </w:pPr>
          </w:p>
        </w:tc>
        <w:tc>
          <w:tcPr>
            <w:tcW w:w="1453" w:type="dxa"/>
            <w:vAlign w:val="top"/>
          </w:tcPr>
          <w:p w14:paraId="296FE77C">
            <w:pPr>
              <w:pStyle w:val="6"/>
            </w:pPr>
          </w:p>
        </w:tc>
        <w:tc>
          <w:tcPr>
            <w:tcW w:w="1498" w:type="dxa"/>
            <w:vAlign w:val="top"/>
          </w:tcPr>
          <w:p w14:paraId="1B52959C">
            <w:pPr>
              <w:pStyle w:val="6"/>
            </w:pPr>
          </w:p>
        </w:tc>
        <w:tc>
          <w:tcPr>
            <w:tcW w:w="1124" w:type="dxa"/>
            <w:vAlign w:val="top"/>
          </w:tcPr>
          <w:p w14:paraId="507EB914">
            <w:pPr>
              <w:pStyle w:val="6"/>
            </w:pPr>
          </w:p>
        </w:tc>
        <w:tc>
          <w:tcPr>
            <w:tcW w:w="1124" w:type="dxa"/>
            <w:vAlign w:val="top"/>
          </w:tcPr>
          <w:p w14:paraId="5357B0FD">
            <w:pPr>
              <w:pStyle w:val="6"/>
            </w:pPr>
          </w:p>
        </w:tc>
        <w:tc>
          <w:tcPr>
            <w:tcW w:w="929" w:type="dxa"/>
            <w:vAlign w:val="top"/>
          </w:tcPr>
          <w:p w14:paraId="4BB07468">
            <w:pPr>
              <w:pStyle w:val="6"/>
            </w:pPr>
          </w:p>
        </w:tc>
        <w:tc>
          <w:tcPr>
            <w:tcW w:w="1416" w:type="dxa"/>
            <w:vAlign w:val="top"/>
          </w:tcPr>
          <w:p w14:paraId="53AA346C">
            <w:pPr>
              <w:spacing w:before="95" w:line="239" w:lineRule="auto"/>
              <w:ind w:right="23"/>
              <w:jc w:val="right"/>
              <w:rPr>
                <w:rFonts w:ascii="宋体" w:hAnsi="宋体" w:eastAsia="宋体" w:cs="宋体"/>
                <w:sz w:val="23"/>
                <w:szCs w:val="23"/>
              </w:rPr>
            </w:pPr>
            <w:r>
              <w:rPr>
                <w:rFonts w:ascii="宋体" w:hAnsi="宋体" w:eastAsia="宋体" w:cs="宋体"/>
                <w:color w:val="212529"/>
                <w:spacing w:val="-6"/>
                <w:sz w:val="23"/>
                <w:szCs w:val="23"/>
              </w:rPr>
              <w:t>100.00</w:t>
            </w:r>
          </w:p>
        </w:tc>
      </w:tr>
      <w:tr w14:paraId="7083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580" w:type="dxa"/>
            <w:vAlign w:val="top"/>
          </w:tcPr>
          <w:p w14:paraId="37223CF3">
            <w:pPr>
              <w:spacing w:before="94"/>
              <w:ind w:left="11"/>
              <w:rPr>
                <w:rFonts w:ascii="宋体" w:hAnsi="宋体" w:eastAsia="宋体" w:cs="宋体"/>
                <w:sz w:val="23"/>
                <w:szCs w:val="23"/>
              </w:rPr>
            </w:pPr>
            <w:r>
              <w:rPr>
                <w:rFonts w:ascii="宋体" w:hAnsi="宋体" w:eastAsia="宋体" w:cs="宋体"/>
                <w:color w:val="212529"/>
                <w:spacing w:val="-4"/>
                <w:sz w:val="23"/>
                <w:szCs w:val="23"/>
              </w:rPr>
              <w:t>2150517</w:t>
            </w:r>
          </w:p>
        </w:tc>
        <w:tc>
          <w:tcPr>
            <w:tcW w:w="2607" w:type="dxa"/>
            <w:vAlign w:val="top"/>
          </w:tcPr>
          <w:p w14:paraId="3ADC8CA9">
            <w:pPr>
              <w:spacing w:before="95" w:line="219" w:lineRule="auto"/>
              <w:ind w:left="6"/>
              <w:rPr>
                <w:rFonts w:ascii="宋体" w:hAnsi="宋体" w:eastAsia="宋体" w:cs="宋体"/>
                <w:sz w:val="23"/>
                <w:szCs w:val="23"/>
              </w:rPr>
            </w:pPr>
            <w:r>
              <w:rPr>
                <w:rFonts w:ascii="宋体" w:hAnsi="宋体" w:eastAsia="宋体" w:cs="宋体"/>
                <w:color w:val="212529"/>
                <w:spacing w:val="-5"/>
                <w:sz w:val="23"/>
                <w:szCs w:val="23"/>
              </w:rPr>
              <w:t>产业发展</w:t>
            </w:r>
          </w:p>
        </w:tc>
        <w:tc>
          <w:tcPr>
            <w:tcW w:w="1738" w:type="dxa"/>
            <w:vAlign w:val="top"/>
          </w:tcPr>
          <w:p w14:paraId="3F11BF7A">
            <w:pPr>
              <w:pStyle w:val="6"/>
            </w:pPr>
          </w:p>
        </w:tc>
        <w:tc>
          <w:tcPr>
            <w:tcW w:w="1453" w:type="dxa"/>
            <w:vAlign w:val="top"/>
          </w:tcPr>
          <w:p w14:paraId="1794D698">
            <w:pPr>
              <w:pStyle w:val="6"/>
            </w:pPr>
          </w:p>
        </w:tc>
        <w:tc>
          <w:tcPr>
            <w:tcW w:w="1498" w:type="dxa"/>
            <w:vAlign w:val="top"/>
          </w:tcPr>
          <w:p w14:paraId="232C6F2B">
            <w:pPr>
              <w:pStyle w:val="6"/>
            </w:pPr>
          </w:p>
        </w:tc>
        <w:tc>
          <w:tcPr>
            <w:tcW w:w="1124" w:type="dxa"/>
            <w:vAlign w:val="top"/>
          </w:tcPr>
          <w:p w14:paraId="5472DD09">
            <w:pPr>
              <w:pStyle w:val="6"/>
            </w:pPr>
          </w:p>
        </w:tc>
        <w:tc>
          <w:tcPr>
            <w:tcW w:w="1124" w:type="dxa"/>
            <w:vAlign w:val="top"/>
          </w:tcPr>
          <w:p w14:paraId="48C79386">
            <w:pPr>
              <w:pStyle w:val="6"/>
            </w:pPr>
          </w:p>
        </w:tc>
        <w:tc>
          <w:tcPr>
            <w:tcW w:w="929" w:type="dxa"/>
            <w:vAlign w:val="top"/>
          </w:tcPr>
          <w:p w14:paraId="6B567BF1">
            <w:pPr>
              <w:pStyle w:val="6"/>
            </w:pPr>
          </w:p>
        </w:tc>
        <w:tc>
          <w:tcPr>
            <w:tcW w:w="1416" w:type="dxa"/>
            <w:vAlign w:val="top"/>
          </w:tcPr>
          <w:p w14:paraId="1E05B561">
            <w:pPr>
              <w:spacing w:before="95" w:line="239" w:lineRule="auto"/>
              <w:ind w:right="23"/>
              <w:jc w:val="right"/>
              <w:rPr>
                <w:rFonts w:ascii="宋体" w:hAnsi="宋体" w:eastAsia="宋体" w:cs="宋体"/>
                <w:sz w:val="23"/>
                <w:szCs w:val="23"/>
              </w:rPr>
            </w:pPr>
            <w:r>
              <w:rPr>
                <w:rFonts w:ascii="宋体" w:hAnsi="宋体" w:eastAsia="宋体" w:cs="宋体"/>
                <w:color w:val="212529"/>
                <w:spacing w:val="-6"/>
                <w:sz w:val="23"/>
                <w:szCs w:val="23"/>
              </w:rPr>
              <w:t>100.00</w:t>
            </w:r>
          </w:p>
        </w:tc>
      </w:tr>
    </w:tbl>
    <w:p w14:paraId="12164BC2">
      <w:pPr>
        <w:pStyle w:val="2"/>
      </w:pPr>
    </w:p>
    <w:p w14:paraId="349E7560">
      <w:pPr>
        <w:sectPr>
          <w:headerReference r:id="rId9" w:type="default"/>
          <w:footerReference r:id="rId10" w:type="default"/>
          <w:pgSz w:w="16840" w:h="11900"/>
          <w:pgMar w:top="642" w:right="600" w:bottom="340" w:left="600" w:header="326" w:footer="93" w:gutter="0"/>
          <w:cols w:space="720" w:num="1"/>
        </w:sectPr>
      </w:pPr>
    </w:p>
    <w:p w14:paraId="2D722960">
      <w:pPr>
        <w:spacing w:before="28"/>
      </w:pPr>
    </w:p>
    <w:p w14:paraId="6F6B4DC4">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0"/>
        <w:gridCol w:w="2607"/>
        <w:gridCol w:w="1738"/>
        <w:gridCol w:w="1453"/>
        <w:gridCol w:w="1498"/>
        <w:gridCol w:w="1124"/>
        <w:gridCol w:w="1124"/>
        <w:gridCol w:w="929"/>
        <w:gridCol w:w="1416"/>
      </w:tblGrid>
      <w:tr w14:paraId="03BF3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580" w:type="dxa"/>
            <w:vAlign w:val="top"/>
          </w:tcPr>
          <w:p w14:paraId="271CBB61">
            <w:pPr>
              <w:spacing w:before="131"/>
              <w:ind w:left="11"/>
              <w:rPr>
                <w:rFonts w:ascii="宋体" w:hAnsi="宋体" w:eastAsia="宋体" w:cs="宋体"/>
                <w:sz w:val="23"/>
                <w:szCs w:val="23"/>
              </w:rPr>
            </w:pPr>
            <w:r>
              <w:rPr>
                <w:rFonts w:ascii="宋体" w:hAnsi="宋体" w:eastAsia="宋体" w:cs="宋体"/>
                <w:color w:val="212529"/>
                <w:spacing w:val="-4"/>
                <w:sz w:val="23"/>
                <w:szCs w:val="23"/>
              </w:rPr>
              <w:t>21599</w:t>
            </w:r>
          </w:p>
        </w:tc>
        <w:tc>
          <w:tcPr>
            <w:tcW w:w="2607" w:type="dxa"/>
            <w:vAlign w:val="top"/>
          </w:tcPr>
          <w:p w14:paraId="7D984B1B">
            <w:pPr>
              <w:spacing w:before="13" w:line="197" w:lineRule="auto"/>
              <w:ind w:left="6" w:right="113" w:hanging="1"/>
              <w:rPr>
                <w:rFonts w:ascii="宋体" w:hAnsi="宋体" w:eastAsia="宋体" w:cs="宋体"/>
                <w:sz w:val="23"/>
                <w:szCs w:val="23"/>
              </w:rPr>
            </w:pPr>
            <w:r>
              <w:rPr>
                <w:rFonts w:ascii="宋体" w:hAnsi="宋体" w:eastAsia="宋体" w:cs="宋体"/>
                <w:color w:val="212529"/>
                <w:spacing w:val="-6"/>
                <w:sz w:val="23"/>
                <w:szCs w:val="23"/>
              </w:rPr>
              <w:t>其他资源勘探工业信息等</w:t>
            </w:r>
            <w:r>
              <w:rPr>
                <w:rFonts w:ascii="宋体" w:hAnsi="宋体" w:eastAsia="宋体" w:cs="宋体"/>
                <w:color w:val="212529"/>
                <w:spacing w:val="-5"/>
                <w:sz w:val="23"/>
                <w:szCs w:val="23"/>
              </w:rPr>
              <w:t>支出</w:t>
            </w:r>
          </w:p>
        </w:tc>
        <w:tc>
          <w:tcPr>
            <w:tcW w:w="1738" w:type="dxa"/>
            <w:vAlign w:val="top"/>
          </w:tcPr>
          <w:p w14:paraId="6DC54272">
            <w:pPr>
              <w:spacing w:before="132"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53" w:type="dxa"/>
            <w:vAlign w:val="top"/>
          </w:tcPr>
          <w:p w14:paraId="5573CE27">
            <w:pPr>
              <w:spacing w:before="132"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98" w:type="dxa"/>
            <w:vAlign w:val="top"/>
          </w:tcPr>
          <w:p w14:paraId="56235398">
            <w:pPr>
              <w:pStyle w:val="6"/>
            </w:pPr>
          </w:p>
        </w:tc>
        <w:tc>
          <w:tcPr>
            <w:tcW w:w="1124" w:type="dxa"/>
            <w:vAlign w:val="top"/>
          </w:tcPr>
          <w:p w14:paraId="089C443B">
            <w:pPr>
              <w:pStyle w:val="6"/>
            </w:pPr>
          </w:p>
        </w:tc>
        <w:tc>
          <w:tcPr>
            <w:tcW w:w="1124" w:type="dxa"/>
            <w:vAlign w:val="top"/>
          </w:tcPr>
          <w:p w14:paraId="60619987">
            <w:pPr>
              <w:pStyle w:val="6"/>
            </w:pPr>
          </w:p>
        </w:tc>
        <w:tc>
          <w:tcPr>
            <w:tcW w:w="929" w:type="dxa"/>
            <w:vAlign w:val="top"/>
          </w:tcPr>
          <w:p w14:paraId="5395E0EB">
            <w:pPr>
              <w:pStyle w:val="6"/>
            </w:pPr>
          </w:p>
        </w:tc>
        <w:tc>
          <w:tcPr>
            <w:tcW w:w="1416" w:type="dxa"/>
            <w:vAlign w:val="top"/>
          </w:tcPr>
          <w:p w14:paraId="09376A6E">
            <w:pPr>
              <w:pStyle w:val="6"/>
            </w:pPr>
          </w:p>
        </w:tc>
      </w:tr>
      <w:tr w14:paraId="7873D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580" w:type="dxa"/>
            <w:vAlign w:val="top"/>
          </w:tcPr>
          <w:p w14:paraId="5EE8AC4B">
            <w:pPr>
              <w:spacing w:before="127"/>
              <w:ind w:left="11"/>
              <w:rPr>
                <w:rFonts w:ascii="宋体" w:hAnsi="宋体" w:eastAsia="宋体" w:cs="宋体"/>
                <w:sz w:val="23"/>
                <w:szCs w:val="23"/>
              </w:rPr>
            </w:pPr>
            <w:r>
              <w:rPr>
                <w:rFonts w:ascii="宋体" w:hAnsi="宋体" w:eastAsia="宋体" w:cs="宋体"/>
                <w:color w:val="212529"/>
                <w:spacing w:val="-4"/>
                <w:sz w:val="23"/>
                <w:szCs w:val="23"/>
              </w:rPr>
              <w:t>2159999</w:t>
            </w:r>
          </w:p>
        </w:tc>
        <w:tc>
          <w:tcPr>
            <w:tcW w:w="2607" w:type="dxa"/>
            <w:vAlign w:val="top"/>
          </w:tcPr>
          <w:p w14:paraId="52609526">
            <w:pPr>
              <w:spacing w:before="8" w:line="196" w:lineRule="auto"/>
              <w:ind w:left="6" w:right="113" w:hanging="1"/>
              <w:rPr>
                <w:rFonts w:ascii="宋体" w:hAnsi="宋体" w:eastAsia="宋体" w:cs="宋体"/>
                <w:sz w:val="23"/>
                <w:szCs w:val="23"/>
              </w:rPr>
            </w:pPr>
            <w:r>
              <w:rPr>
                <w:rFonts w:ascii="宋体" w:hAnsi="宋体" w:eastAsia="宋体" w:cs="宋体"/>
                <w:color w:val="212529"/>
                <w:spacing w:val="-6"/>
                <w:sz w:val="23"/>
                <w:szCs w:val="23"/>
              </w:rPr>
              <w:t>其他资源勘探工业信息等</w:t>
            </w:r>
            <w:r>
              <w:rPr>
                <w:rFonts w:ascii="宋体" w:hAnsi="宋体" w:eastAsia="宋体" w:cs="宋体"/>
                <w:color w:val="212529"/>
                <w:spacing w:val="-5"/>
                <w:sz w:val="23"/>
                <w:szCs w:val="23"/>
              </w:rPr>
              <w:t>支出</w:t>
            </w:r>
          </w:p>
        </w:tc>
        <w:tc>
          <w:tcPr>
            <w:tcW w:w="1738" w:type="dxa"/>
            <w:vAlign w:val="top"/>
          </w:tcPr>
          <w:p w14:paraId="604B13AF">
            <w:pPr>
              <w:spacing w:before="128" w:line="239" w:lineRule="auto"/>
              <w:ind w:right="30"/>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53" w:type="dxa"/>
            <w:vAlign w:val="top"/>
          </w:tcPr>
          <w:p w14:paraId="468E004F">
            <w:pPr>
              <w:spacing w:before="128" w:line="239" w:lineRule="auto"/>
              <w:ind w:right="28"/>
              <w:jc w:val="right"/>
              <w:rPr>
                <w:rFonts w:ascii="宋体" w:hAnsi="宋体" w:eastAsia="宋体" w:cs="宋体"/>
                <w:sz w:val="23"/>
                <w:szCs w:val="23"/>
              </w:rPr>
            </w:pPr>
            <w:r>
              <w:rPr>
                <w:rFonts w:ascii="宋体" w:hAnsi="宋体" w:eastAsia="宋体" w:cs="宋体"/>
                <w:color w:val="212529"/>
                <w:spacing w:val="-4"/>
                <w:sz w:val="23"/>
                <w:szCs w:val="23"/>
              </w:rPr>
              <w:t>5201.00</w:t>
            </w:r>
          </w:p>
        </w:tc>
        <w:tc>
          <w:tcPr>
            <w:tcW w:w="1498" w:type="dxa"/>
            <w:vAlign w:val="top"/>
          </w:tcPr>
          <w:p w14:paraId="258210AF">
            <w:pPr>
              <w:pStyle w:val="6"/>
            </w:pPr>
          </w:p>
        </w:tc>
        <w:tc>
          <w:tcPr>
            <w:tcW w:w="1124" w:type="dxa"/>
            <w:vAlign w:val="top"/>
          </w:tcPr>
          <w:p w14:paraId="013499A0">
            <w:pPr>
              <w:pStyle w:val="6"/>
            </w:pPr>
          </w:p>
        </w:tc>
        <w:tc>
          <w:tcPr>
            <w:tcW w:w="1124" w:type="dxa"/>
            <w:vAlign w:val="top"/>
          </w:tcPr>
          <w:p w14:paraId="20CB7628">
            <w:pPr>
              <w:pStyle w:val="6"/>
            </w:pPr>
          </w:p>
        </w:tc>
        <w:tc>
          <w:tcPr>
            <w:tcW w:w="929" w:type="dxa"/>
            <w:vAlign w:val="top"/>
          </w:tcPr>
          <w:p w14:paraId="7E370AB9">
            <w:pPr>
              <w:pStyle w:val="6"/>
            </w:pPr>
          </w:p>
        </w:tc>
        <w:tc>
          <w:tcPr>
            <w:tcW w:w="1416" w:type="dxa"/>
            <w:vAlign w:val="top"/>
          </w:tcPr>
          <w:p w14:paraId="4496685F">
            <w:pPr>
              <w:pStyle w:val="6"/>
            </w:pPr>
          </w:p>
        </w:tc>
      </w:tr>
      <w:tr w14:paraId="154B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580" w:type="dxa"/>
            <w:vAlign w:val="top"/>
          </w:tcPr>
          <w:p w14:paraId="14867D33">
            <w:pPr>
              <w:spacing w:before="86" w:line="241" w:lineRule="auto"/>
              <w:ind w:left="11"/>
              <w:rPr>
                <w:rFonts w:ascii="宋体" w:hAnsi="宋体" w:eastAsia="宋体" w:cs="宋体"/>
                <w:sz w:val="23"/>
                <w:szCs w:val="23"/>
              </w:rPr>
            </w:pPr>
            <w:r>
              <w:rPr>
                <w:rFonts w:ascii="宋体" w:hAnsi="宋体" w:eastAsia="宋体" w:cs="宋体"/>
                <w:color w:val="212529"/>
                <w:spacing w:val="-5"/>
                <w:sz w:val="23"/>
                <w:szCs w:val="23"/>
              </w:rPr>
              <w:t>221</w:t>
            </w:r>
          </w:p>
        </w:tc>
        <w:tc>
          <w:tcPr>
            <w:tcW w:w="2607" w:type="dxa"/>
            <w:vAlign w:val="top"/>
          </w:tcPr>
          <w:p w14:paraId="337C68E8">
            <w:pPr>
              <w:spacing w:before="86" w:line="219" w:lineRule="auto"/>
              <w:ind w:left="7"/>
              <w:rPr>
                <w:rFonts w:ascii="宋体" w:hAnsi="宋体" w:eastAsia="宋体" w:cs="宋体"/>
                <w:sz w:val="23"/>
                <w:szCs w:val="23"/>
              </w:rPr>
            </w:pPr>
            <w:r>
              <w:rPr>
                <w:rFonts w:ascii="宋体" w:hAnsi="宋体" w:eastAsia="宋体" w:cs="宋体"/>
                <w:color w:val="212529"/>
                <w:spacing w:val="-5"/>
                <w:sz w:val="23"/>
                <w:szCs w:val="23"/>
              </w:rPr>
              <w:t>住房保障支出</w:t>
            </w:r>
          </w:p>
        </w:tc>
        <w:tc>
          <w:tcPr>
            <w:tcW w:w="1738" w:type="dxa"/>
            <w:vAlign w:val="top"/>
          </w:tcPr>
          <w:p w14:paraId="1EEDAEF3">
            <w:pPr>
              <w:spacing w:before="86" w:line="239" w:lineRule="auto"/>
              <w:ind w:right="30"/>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53" w:type="dxa"/>
            <w:vAlign w:val="top"/>
          </w:tcPr>
          <w:p w14:paraId="20A52DEE">
            <w:pPr>
              <w:spacing w:before="86" w:line="239" w:lineRule="auto"/>
              <w:ind w:right="28"/>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98" w:type="dxa"/>
            <w:vAlign w:val="top"/>
          </w:tcPr>
          <w:p w14:paraId="501378CD">
            <w:pPr>
              <w:pStyle w:val="6"/>
            </w:pPr>
          </w:p>
        </w:tc>
        <w:tc>
          <w:tcPr>
            <w:tcW w:w="1124" w:type="dxa"/>
            <w:vAlign w:val="top"/>
          </w:tcPr>
          <w:p w14:paraId="08CFDF05">
            <w:pPr>
              <w:pStyle w:val="6"/>
            </w:pPr>
          </w:p>
        </w:tc>
        <w:tc>
          <w:tcPr>
            <w:tcW w:w="1124" w:type="dxa"/>
            <w:vAlign w:val="top"/>
          </w:tcPr>
          <w:p w14:paraId="758BD6A6">
            <w:pPr>
              <w:pStyle w:val="6"/>
            </w:pPr>
          </w:p>
        </w:tc>
        <w:tc>
          <w:tcPr>
            <w:tcW w:w="929" w:type="dxa"/>
            <w:vAlign w:val="top"/>
          </w:tcPr>
          <w:p w14:paraId="577D250B">
            <w:pPr>
              <w:pStyle w:val="6"/>
            </w:pPr>
          </w:p>
        </w:tc>
        <w:tc>
          <w:tcPr>
            <w:tcW w:w="1416" w:type="dxa"/>
            <w:vAlign w:val="top"/>
          </w:tcPr>
          <w:p w14:paraId="0BF07907">
            <w:pPr>
              <w:pStyle w:val="6"/>
            </w:pPr>
          </w:p>
        </w:tc>
      </w:tr>
      <w:tr w14:paraId="2F70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580" w:type="dxa"/>
            <w:vAlign w:val="top"/>
          </w:tcPr>
          <w:p w14:paraId="2F160FBD">
            <w:pPr>
              <w:spacing w:before="88"/>
              <w:ind w:left="11"/>
              <w:rPr>
                <w:rFonts w:ascii="宋体" w:hAnsi="宋体" w:eastAsia="宋体" w:cs="宋体"/>
                <w:sz w:val="23"/>
                <w:szCs w:val="23"/>
              </w:rPr>
            </w:pPr>
            <w:r>
              <w:rPr>
                <w:rFonts w:ascii="宋体" w:hAnsi="宋体" w:eastAsia="宋体" w:cs="宋体"/>
                <w:color w:val="212529"/>
                <w:spacing w:val="-4"/>
                <w:sz w:val="23"/>
                <w:szCs w:val="23"/>
              </w:rPr>
              <w:t>22102</w:t>
            </w:r>
          </w:p>
        </w:tc>
        <w:tc>
          <w:tcPr>
            <w:tcW w:w="2607" w:type="dxa"/>
            <w:vAlign w:val="top"/>
          </w:tcPr>
          <w:p w14:paraId="68255676">
            <w:pPr>
              <w:spacing w:before="89" w:line="219" w:lineRule="auto"/>
              <w:ind w:left="7"/>
              <w:rPr>
                <w:rFonts w:ascii="宋体" w:hAnsi="宋体" w:eastAsia="宋体" w:cs="宋体"/>
                <w:sz w:val="23"/>
                <w:szCs w:val="23"/>
              </w:rPr>
            </w:pPr>
            <w:r>
              <w:rPr>
                <w:rFonts w:ascii="宋体" w:hAnsi="宋体" w:eastAsia="宋体" w:cs="宋体"/>
                <w:color w:val="212529"/>
                <w:spacing w:val="-5"/>
                <w:sz w:val="23"/>
                <w:szCs w:val="23"/>
              </w:rPr>
              <w:t>住房改革支出</w:t>
            </w:r>
          </w:p>
        </w:tc>
        <w:tc>
          <w:tcPr>
            <w:tcW w:w="1738" w:type="dxa"/>
            <w:vAlign w:val="top"/>
          </w:tcPr>
          <w:p w14:paraId="653FF19E">
            <w:pPr>
              <w:spacing w:before="89" w:line="239" w:lineRule="auto"/>
              <w:ind w:right="30"/>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53" w:type="dxa"/>
            <w:vAlign w:val="top"/>
          </w:tcPr>
          <w:p w14:paraId="66C90595">
            <w:pPr>
              <w:spacing w:before="89" w:line="239" w:lineRule="auto"/>
              <w:ind w:right="28"/>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98" w:type="dxa"/>
            <w:vAlign w:val="top"/>
          </w:tcPr>
          <w:p w14:paraId="351DB285">
            <w:pPr>
              <w:pStyle w:val="6"/>
            </w:pPr>
          </w:p>
        </w:tc>
        <w:tc>
          <w:tcPr>
            <w:tcW w:w="1124" w:type="dxa"/>
            <w:vAlign w:val="top"/>
          </w:tcPr>
          <w:p w14:paraId="53544423">
            <w:pPr>
              <w:pStyle w:val="6"/>
            </w:pPr>
          </w:p>
        </w:tc>
        <w:tc>
          <w:tcPr>
            <w:tcW w:w="1124" w:type="dxa"/>
            <w:vAlign w:val="top"/>
          </w:tcPr>
          <w:p w14:paraId="6B5AC0C7">
            <w:pPr>
              <w:pStyle w:val="6"/>
            </w:pPr>
          </w:p>
        </w:tc>
        <w:tc>
          <w:tcPr>
            <w:tcW w:w="929" w:type="dxa"/>
            <w:vAlign w:val="top"/>
          </w:tcPr>
          <w:p w14:paraId="5155ADDC">
            <w:pPr>
              <w:pStyle w:val="6"/>
            </w:pPr>
          </w:p>
        </w:tc>
        <w:tc>
          <w:tcPr>
            <w:tcW w:w="1416" w:type="dxa"/>
            <w:vAlign w:val="top"/>
          </w:tcPr>
          <w:p w14:paraId="1CA9462E">
            <w:pPr>
              <w:pStyle w:val="6"/>
            </w:pPr>
          </w:p>
        </w:tc>
      </w:tr>
      <w:tr w14:paraId="72CD7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580" w:type="dxa"/>
            <w:vAlign w:val="top"/>
          </w:tcPr>
          <w:p w14:paraId="16665AA6">
            <w:pPr>
              <w:spacing w:before="91"/>
              <w:ind w:left="11"/>
              <w:rPr>
                <w:rFonts w:ascii="宋体" w:hAnsi="宋体" w:eastAsia="宋体" w:cs="宋体"/>
                <w:sz w:val="23"/>
                <w:szCs w:val="23"/>
              </w:rPr>
            </w:pPr>
            <w:r>
              <w:rPr>
                <w:rFonts w:ascii="宋体" w:hAnsi="宋体" w:eastAsia="宋体" w:cs="宋体"/>
                <w:color w:val="212529"/>
                <w:spacing w:val="-4"/>
                <w:sz w:val="23"/>
                <w:szCs w:val="23"/>
              </w:rPr>
              <w:t>2210201</w:t>
            </w:r>
          </w:p>
        </w:tc>
        <w:tc>
          <w:tcPr>
            <w:tcW w:w="2607" w:type="dxa"/>
            <w:vAlign w:val="top"/>
          </w:tcPr>
          <w:p w14:paraId="676199A4">
            <w:pPr>
              <w:spacing w:before="92" w:line="220" w:lineRule="auto"/>
              <w:ind w:left="7"/>
              <w:rPr>
                <w:rFonts w:ascii="宋体" w:hAnsi="宋体" w:eastAsia="宋体" w:cs="宋体"/>
                <w:sz w:val="23"/>
                <w:szCs w:val="23"/>
              </w:rPr>
            </w:pPr>
            <w:r>
              <w:rPr>
                <w:rFonts w:ascii="宋体" w:hAnsi="宋体" w:eastAsia="宋体" w:cs="宋体"/>
                <w:color w:val="212529"/>
                <w:spacing w:val="-5"/>
                <w:sz w:val="23"/>
                <w:szCs w:val="23"/>
              </w:rPr>
              <w:t>住房公积金</w:t>
            </w:r>
          </w:p>
        </w:tc>
        <w:tc>
          <w:tcPr>
            <w:tcW w:w="1738" w:type="dxa"/>
            <w:vAlign w:val="top"/>
          </w:tcPr>
          <w:p w14:paraId="05A5154A">
            <w:pPr>
              <w:spacing w:before="92" w:line="239" w:lineRule="auto"/>
              <w:ind w:right="30"/>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53" w:type="dxa"/>
            <w:vAlign w:val="top"/>
          </w:tcPr>
          <w:p w14:paraId="7B42EE76">
            <w:pPr>
              <w:spacing w:before="92" w:line="239" w:lineRule="auto"/>
              <w:ind w:right="28"/>
              <w:jc w:val="right"/>
              <w:rPr>
                <w:rFonts w:ascii="宋体" w:hAnsi="宋体" w:eastAsia="宋体" w:cs="宋体"/>
                <w:sz w:val="23"/>
                <w:szCs w:val="23"/>
              </w:rPr>
            </w:pPr>
            <w:r>
              <w:rPr>
                <w:rFonts w:ascii="宋体" w:hAnsi="宋体" w:eastAsia="宋体" w:cs="宋体"/>
                <w:color w:val="212529"/>
                <w:spacing w:val="-5"/>
                <w:sz w:val="23"/>
                <w:szCs w:val="23"/>
              </w:rPr>
              <w:t>55.31</w:t>
            </w:r>
          </w:p>
        </w:tc>
        <w:tc>
          <w:tcPr>
            <w:tcW w:w="1498" w:type="dxa"/>
            <w:vAlign w:val="top"/>
          </w:tcPr>
          <w:p w14:paraId="20D2EF50">
            <w:pPr>
              <w:pStyle w:val="6"/>
            </w:pPr>
          </w:p>
        </w:tc>
        <w:tc>
          <w:tcPr>
            <w:tcW w:w="1124" w:type="dxa"/>
            <w:vAlign w:val="top"/>
          </w:tcPr>
          <w:p w14:paraId="6110A314">
            <w:pPr>
              <w:pStyle w:val="6"/>
            </w:pPr>
          </w:p>
        </w:tc>
        <w:tc>
          <w:tcPr>
            <w:tcW w:w="1124" w:type="dxa"/>
            <w:vAlign w:val="top"/>
          </w:tcPr>
          <w:p w14:paraId="310A076E">
            <w:pPr>
              <w:pStyle w:val="6"/>
            </w:pPr>
          </w:p>
        </w:tc>
        <w:tc>
          <w:tcPr>
            <w:tcW w:w="929" w:type="dxa"/>
            <w:vAlign w:val="top"/>
          </w:tcPr>
          <w:p w14:paraId="50814D03">
            <w:pPr>
              <w:pStyle w:val="6"/>
            </w:pPr>
          </w:p>
        </w:tc>
        <w:tc>
          <w:tcPr>
            <w:tcW w:w="1416" w:type="dxa"/>
            <w:vAlign w:val="top"/>
          </w:tcPr>
          <w:p w14:paraId="70FD4F42">
            <w:pPr>
              <w:pStyle w:val="6"/>
            </w:pPr>
          </w:p>
        </w:tc>
      </w:tr>
    </w:tbl>
    <w:p w14:paraId="1AC59286">
      <w:pPr>
        <w:pStyle w:val="2"/>
      </w:pPr>
    </w:p>
    <w:p w14:paraId="09670254">
      <w:pPr>
        <w:sectPr>
          <w:footerReference r:id="rId11" w:type="default"/>
          <w:pgSz w:w="16840" w:h="11900"/>
          <w:pgMar w:top="642" w:right="600" w:bottom="340" w:left="600" w:header="326" w:footer="93" w:gutter="0"/>
          <w:cols w:space="720" w:num="1"/>
        </w:sectPr>
      </w:pPr>
    </w:p>
    <w:p w14:paraId="3ADCCE82">
      <w:pPr>
        <w:spacing w:before="103"/>
      </w:pPr>
    </w:p>
    <w:p w14:paraId="0518A3C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013"/>
        <w:gridCol w:w="1544"/>
        <w:gridCol w:w="1339"/>
        <w:gridCol w:w="1507"/>
      </w:tblGrid>
      <w:tr w14:paraId="5839E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0710728E">
            <w:pPr>
              <w:pStyle w:val="6"/>
            </w:pPr>
          </w:p>
        </w:tc>
        <w:tc>
          <w:tcPr>
            <w:tcW w:w="3013" w:type="dxa"/>
            <w:tcBorders>
              <w:top w:val="single" w:color="FFFFFF" w:sz="4" w:space="0"/>
              <w:left w:val="single" w:color="FFFFFF" w:sz="2" w:space="0"/>
              <w:bottom w:val="single" w:color="FFFFFF" w:sz="4" w:space="0"/>
              <w:right w:val="single" w:color="FFFFFF" w:sz="2" w:space="0"/>
            </w:tcBorders>
            <w:vAlign w:val="top"/>
          </w:tcPr>
          <w:p w14:paraId="7FA07D1C">
            <w:pPr>
              <w:pStyle w:val="6"/>
            </w:pPr>
          </w:p>
        </w:tc>
        <w:tc>
          <w:tcPr>
            <w:tcW w:w="1544" w:type="dxa"/>
            <w:tcBorders>
              <w:top w:val="single" w:color="FFFFFF" w:sz="4" w:space="0"/>
              <w:left w:val="single" w:color="FFFFFF" w:sz="2" w:space="0"/>
              <w:bottom w:val="single" w:color="FFFFFF" w:sz="4" w:space="0"/>
              <w:right w:val="single" w:color="FFFFFF" w:sz="2" w:space="0"/>
            </w:tcBorders>
            <w:vAlign w:val="top"/>
          </w:tcPr>
          <w:p w14:paraId="1B6E5A9A">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1DE36CFA">
            <w:pPr>
              <w:pStyle w:val="6"/>
            </w:pPr>
          </w:p>
        </w:tc>
        <w:tc>
          <w:tcPr>
            <w:tcW w:w="1507" w:type="dxa"/>
            <w:tcBorders>
              <w:top w:val="single" w:color="FFFFFF" w:sz="4" w:space="0"/>
              <w:left w:val="single" w:color="FFFFFF" w:sz="2" w:space="0"/>
              <w:bottom w:val="single" w:color="FFFFFF" w:sz="4" w:space="0"/>
              <w:right w:val="single" w:color="FFFFFF" w:sz="2" w:space="0"/>
            </w:tcBorders>
            <w:vAlign w:val="top"/>
          </w:tcPr>
          <w:p w14:paraId="2B3C0515">
            <w:pPr>
              <w:spacing w:before="90" w:line="227" w:lineRule="auto"/>
              <w:ind w:left="709"/>
              <w:rPr>
                <w:rFonts w:ascii="宋体" w:hAnsi="宋体" w:eastAsia="宋体" w:cs="宋体"/>
                <w:sz w:val="13"/>
                <w:szCs w:val="13"/>
              </w:rPr>
            </w:pPr>
            <w:r>
              <w:rPr>
                <w:rFonts w:ascii="宋体" w:hAnsi="宋体" w:eastAsia="宋体" w:cs="宋体"/>
                <w:color w:val="212529"/>
                <w:spacing w:val="8"/>
                <w:sz w:val="13"/>
                <w:szCs w:val="13"/>
              </w:rPr>
              <w:t>预算公开表3</w:t>
            </w:r>
          </w:p>
        </w:tc>
      </w:tr>
      <w:tr w14:paraId="72CF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D2D38F">
            <w:pPr>
              <w:spacing w:before="37" w:line="210" w:lineRule="exact"/>
              <w:ind w:left="3620"/>
              <w:outlineLvl w:val="1"/>
              <w:rPr>
                <w:rFonts w:ascii="微软雅黑" w:hAnsi="微软雅黑" w:eastAsia="微软雅黑" w:cs="微软雅黑"/>
                <w:sz w:val="20"/>
                <w:szCs w:val="20"/>
              </w:rPr>
            </w:pPr>
            <w:bookmarkStart w:id="10" w:name="bookmark38"/>
            <w:bookmarkEnd w:id="10"/>
            <w:bookmarkStart w:id="11" w:name="bookmark8"/>
            <w:bookmarkEnd w:id="11"/>
            <w:r>
              <w:rPr>
                <w:rFonts w:ascii="微软雅黑" w:hAnsi="微软雅黑" w:eastAsia="微软雅黑" w:cs="微软雅黑"/>
                <w:color w:val="212529"/>
                <w:spacing w:val="2"/>
                <w:position w:val="-1"/>
                <w:sz w:val="20"/>
                <w:szCs w:val="20"/>
              </w:rPr>
              <w:t>2024年预算支出总表</w:t>
            </w:r>
          </w:p>
        </w:tc>
      </w:tr>
      <w:tr w14:paraId="4FE32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312" w:type="dxa"/>
            <w:gridSpan w:val="3"/>
            <w:tcBorders>
              <w:top w:val="single" w:color="FFFFFF" w:sz="4" w:space="0"/>
              <w:left w:val="single" w:color="FFFFFF" w:sz="2" w:space="0"/>
              <w:right w:val="single" w:color="FFFFFF" w:sz="2" w:space="0"/>
            </w:tcBorders>
            <w:vAlign w:val="top"/>
          </w:tcPr>
          <w:p w14:paraId="61FDCAA6">
            <w:pPr>
              <w:spacing w:before="85" w:line="227" w:lineRule="auto"/>
              <w:ind w:left="10"/>
              <w:rPr>
                <w:rFonts w:ascii="宋体" w:hAnsi="宋体" w:eastAsia="宋体" w:cs="宋体"/>
                <w:sz w:val="13"/>
                <w:szCs w:val="13"/>
              </w:rPr>
            </w:pPr>
            <w:r>
              <w:rPr>
                <w:rFonts w:ascii="宋体" w:hAnsi="宋体" w:eastAsia="宋体" w:cs="宋体"/>
                <w:color w:val="212529"/>
                <w:spacing w:val="9"/>
                <w:sz w:val="13"/>
                <w:szCs w:val="13"/>
              </w:rPr>
              <w:t>部门名称：兴县经济技术开发区管理委员会</w:t>
            </w:r>
          </w:p>
        </w:tc>
        <w:tc>
          <w:tcPr>
            <w:tcW w:w="1339" w:type="dxa"/>
            <w:tcBorders>
              <w:top w:val="single" w:color="FFFFFF" w:sz="4" w:space="0"/>
              <w:left w:val="single" w:color="FFFFFF" w:sz="2" w:space="0"/>
              <w:right w:val="single" w:color="FFFFFF" w:sz="2" w:space="0"/>
            </w:tcBorders>
            <w:vAlign w:val="top"/>
          </w:tcPr>
          <w:p w14:paraId="6DAEBD9F">
            <w:pPr>
              <w:pStyle w:val="6"/>
            </w:pPr>
          </w:p>
        </w:tc>
        <w:tc>
          <w:tcPr>
            <w:tcW w:w="1507" w:type="dxa"/>
            <w:tcBorders>
              <w:top w:val="single" w:color="FFFFFF" w:sz="4" w:space="0"/>
              <w:left w:val="single" w:color="FFFFFF" w:sz="2" w:space="0"/>
              <w:right w:val="single" w:color="FFFFFF" w:sz="2" w:space="0"/>
            </w:tcBorders>
            <w:vAlign w:val="top"/>
          </w:tcPr>
          <w:p w14:paraId="21B4ACD3">
            <w:pPr>
              <w:spacing w:before="85" w:line="228" w:lineRule="auto"/>
              <w:ind w:left="780"/>
              <w:rPr>
                <w:rFonts w:ascii="宋体" w:hAnsi="宋体" w:eastAsia="宋体" w:cs="宋体"/>
                <w:sz w:val="13"/>
                <w:szCs w:val="13"/>
              </w:rPr>
            </w:pPr>
            <w:r>
              <w:rPr>
                <w:rFonts w:ascii="宋体" w:hAnsi="宋体" w:eastAsia="宋体" w:cs="宋体"/>
                <w:color w:val="212529"/>
                <w:spacing w:val="8"/>
                <w:sz w:val="13"/>
                <w:szCs w:val="13"/>
              </w:rPr>
              <w:t>单位：万元</w:t>
            </w:r>
          </w:p>
        </w:tc>
      </w:tr>
      <w:tr w14:paraId="38027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768" w:type="dxa"/>
            <w:gridSpan w:val="2"/>
            <w:vAlign w:val="top"/>
          </w:tcPr>
          <w:p w14:paraId="3FC29138">
            <w:pPr>
              <w:spacing w:before="70" w:line="162" w:lineRule="exact"/>
              <w:ind w:left="2209"/>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390" w:type="dxa"/>
            <w:gridSpan w:val="3"/>
            <w:vAlign w:val="top"/>
          </w:tcPr>
          <w:p w14:paraId="4FA87B5D">
            <w:pPr>
              <w:spacing w:before="68" w:line="165" w:lineRule="exact"/>
              <w:ind w:left="1700"/>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7CC89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C76DC81">
            <w:pPr>
              <w:spacing w:before="68" w:line="165" w:lineRule="exact"/>
              <w:ind w:left="537"/>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013" w:type="dxa"/>
            <w:vAlign w:val="top"/>
          </w:tcPr>
          <w:p w14:paraId="2B2F36B8">
            <w:pPr>
              <w:spacing w:before="68" w:line="165" w:lineRule="exact"/>
              <w:ind w:left="116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544" w:type="dxa"/>
            <w:vAlign w:val="top"/>
          </w:tcPr>
          <w:p w14:paraId="63891C0A">
            <w:pPr>
              <w:spacing w:before="69" w:line="162" w:lineRule="exact"/>
              <w:ind w:left="60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39" w:type="dxa"/>
            <w:vAlign w:val="top"/>
          </w:tcPr>
          <w:p w14:paraId="33063284">
            <w:pPr>
              <w:spacing w:before="68" w:line="164" w:lineRule="exact"/>
              <w:ind w:left="335"/>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1507" w:type="dxa"/>
            <w:vAlign w:val="top"/>
          </w:tcPr>
          <w:p w14:paraId="52382FF2">
            <w:pPr>
              <w:spacing w:before="68" w:line="164" w:lineRule="exact"/>
              <w:ind w:left="420"/>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7A337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768" w:type="dxa"/>
            <w:gridSpan w:val="2"/>
            <w:vAlign w:val="top"/>
          </w:tcPr>
          <w:p w14:paraId="406C3532">
            <w:pPr>
              <w:spacing w:before="69" w:line="162" w:lineRule="exact"/>
              <w:ind w:left="2211"/>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544" w:type="dxa"/>
            <w:vAlign w:val="top"/>
          </w:tcPr>
          <w:p w14:paraId="3CC87F57">
            <w:pPr>
              <w:pStyle w:val="6"/>
              <w:spacing w:before="91" w:line="182" w:lineRule="auto"/>
              <w:ind w:right="16"/>
              <w:jc w:val="right"/>
              <w:rPr>
                <w:sz w:val="14"/>
                <w:szCs w:val="14"/>
              </w:rPr>
            </w:pPr>
            <w:r>
              <w:rPr>
                <w:color w:val="212529"/>
                <w:sz w:val="14"/>
                <w:szCs w:val="14"/>
              </w:rPr>
              <w:t>11661. 26</w:t>
            </w:r>
          </w:p>
        </w:tc>
        <w:tc>
          <w:tcPr>
            <w:tcW w:w="1339" w:type="dxa"/>
            <w:vAlign w:val="top"/>
          </w:tcPr>
          <w:p w14:paraId="03C8C835">
            <w:pPr>
              <w:pStyle w:val="6"/>
              <w:spacing w:before="90" w:line="170" w:lineRule="auto"/>
              <w:ind w:right="15"/>
              <w:jc w:val="right"/>
              <w:rPr>
                <w:sz w:val="15"/>
                <w:szCs w:val="15"/>
              </w:rPr>
            </w:pPr>
            <w:r>
              <w:rPr>
                <w:color w:val="212529"/>
                <w:spacing w:val="3"/>
                <w:sz w:val="15"/>
                <w:szCs w:val="15"/>
              </w:rPr>
              <w:t>617.49</w:t>
            </w:r>
          </w:p>
        </w:tc>
        <w:tc>
          <w:tcPr>
            <w:tcW w:w="1507" w:type="dxa"/>
            <w:vAlign w:val="top"/>
          </w:tcPr>
          <w:p w14:paraId="282495E8">
            <w:pPr>
              <w:pStyle w:val="6"/>
              <w:spacing w:before="91" w:line="212" w:lineRule="auto"/>
              <w:ind w:left="844"/>
              <w:rPr>
                <w:sz w:val="12"/>
                <w:szCs w:val="12"/>
              </w:rPr>
            </w:pPr>
            <w:r>
              <w:rPr>
                <w:color w:val="212529"/>
                <w:spacing w:val="10"/>
                <w:sz w:val="12"/>
                <w:szCs w:val="12"/>
              </w:rPr>
              <w:t>11043. 78</w:t>
            </w:r>
          </w:p>
        </w:tc>
      </w:tr>
      <w:tr w14:paraId="2AB2D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09C0529">
            <w:pPr>
              <w:spacing w:before="71"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201</w:t>
            </w:r>
          </w:p>
        </w:tc>
        <w:tc>
          <w:tcPr>
            <w:tcW w:w="3013" w:type="dxa"/>
            <w:vAlign w:val="top"/>
          </w:tcPr>
          <w:p w14:paraId="7D53DDB1">
            <w:pPr>
              <w:spacing w:before="71" w:line="226" w:lineRule="auto"/>
              <w:ind w:left="3"/>
              <w:rPr>
                <w:rFonts w:ascii="宋体" w:hAnsi="宋体" w:eastAsia="宋体" w:cs="宋体"/>
                <w:sz w:val="16"/>
                <w:szCs w:val="16"/>
              </w:rPr>
            </w:pPr>
            <w:r>
              <w:rPr>
                <w:rFonts w:ascii="宋体" w:hAnsi="宋体" w:eastAsia="宋体" w:cs="宋体"/>
                <w:color w:val="212529"/>
                <w:spacing w:val="1"/>
                <w:sz w:val="16"/>
                <w:szCs w:val="16"/>
              </w:rPr>
              <w:t>一般公共服务支出</w:t>
            </w:r>
          </w:p>
        </w:tc>
        <w:tc>
          <w:tcPr>
            <w:tcW w:w="1544" w:type="dxa"/>
            <w:vAlign w:val="top"/>
          </w:tcPr>
          <w:p w14:paraId="1D15BFD9">
            <w:pPr>
              <w:spacing w:before="71" w:line="213" w:lineRule="exact"/>
              <w:ind w:right="15"/>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39" w:type="dxa"/>
            <w:vAlign w:val="top"/>
          </w:tcPr>
          <w:p w14:paraId="52C87C8A">
            <w:pPr>
              <w:pStyle w:val="6"/>
              <w:spacing w:before="92" w:line="181" w:lineRule="auto"/>
              <w:ind w:right="15"/>
              <w:jc w:val="right"/>
              <w:rPr>
                <w:sz w:val="14"/>
                <w:szCs w:val="14"/>
              </w:rPr>
            </w:pPr>
            <w:r>
              <w:rPr>
                <w:color w:val="212529"/>
                <w:sz w:val="14"/>
                <w:szCs w:val="14"/>
              </w:rPr>
              <w:t>474.</w:t>
            </w:r>
            <w:r>
              <w:rPr>
                <w:color w:val="212529"/>
                <w:spacing w:val="12"/>
                <w:w w:val="101"/>
                <w:sz w:val="14"/>
                <w:szCs w:val="14"/>
              </w:rPr>
              <w:t xml:space="preserve"> </w:t>
            </w:r>
            <w:r>
              <w:rPr>
                <w:color w:val="212529"/>
                <w:sz w:val="14"/>
                <w:szCs w:val="14"/>
              </w:rPr>
              <w:t>79</w:t>
            </w:r>
          </w:p>
        </w:tc>
        <w:tc>
          <w:tcPr>
            <w:tcW w:w="1507" w:type="dxa"/>
            <w:vAlign w:val="top"/>
          </w:tcPr>
          <w:p w14:paraId="331D5BDC">
            <w:pPr>
              <w:pStyle w:val="6"/>
              <w:spacing w:before="91" w:line="169" w:lineRule="auto"/>
              <w:ind w:left="915"/>
              <w:rPr>
                <w:sz w:val="15"/>
                <w:szCs w:val="15"/>
              </w:rPr>
            </w:pPr>
            <w:r>
              <w:rPr>
                <w:color w:val="212529"/>
                <w:spacing w:val="2"/>
                <w:sz w:val="15"/>
                <w:szCs w:val="15"/>
              </w:rPr>
              <w:t>2242.78</w:t>
            </w:r>
          </w:p>
        </w:tc>
      </w:tr>
      <w:tr w14:paraId="3EE7C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0F6943B">
            <w:pPr>
              <w:spacing w:before="72"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20104</w:t>
            </w:r>
          </w:p>
        </w:tc>
        <w:tc>
          <w:tcPr>
            <w:tcW w:w="3013" w:type="dxa"/>
            <w:vAlign w:val="top"/>
          </w:tcPr>
          <w:p w14:paraId="53BAC3F3">
            <w:pPr>
              <w:spacing w:before="72" w:line="226" w:lineRule="auto"/>
              <w:ind w:left="3"/>
              <w:rPr>
                <w:rFonts w:ascii="宋体" w:hAnsi="宋体" w:eastAsia="宋体" w:cs="宋体"/>
                <w:sz w:val="16"/>
                <w:szCs w:val="16"/>
              </w:rPr>
            </w:pPr>
            <w:r>
              <w:rPr>
                <w:rFonts w:ascii="宋体" w:hAnsi="宋体" w:eastAsia="宋体" w:cs="宋体"/>
                <w:color w:val="212529"/>
                <w:spacing w:val="1"/>
                <w:sz w:val="16"/>
                <w:szCs w:val="16"/>
              </w:rPr>
              <w:t>发展与改革事务</w:t>
            </w:r>
          </w:p>
        </w:tc>
        <w:tc>
          <w:tcPr>
            <w:tcW w:w="1544" w:type="dxa"/>
            <w:vAlign w:val="top"/>
          </w:tcPr>
          <w:p w14:paraId="64661155">
            <w:pPr>
              <w:spacing w:before="72" w:line="212" w:lineRule="exact"/>
              <w:ind w:right="15"/>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39" w:type="dxa"/>
            <w:vAlign w:val="top"/>
          </w:tcPr>
          <w:p w14:paraId="1E4B717E">
            <w:pPr>
              <w:pStyle w:val="6"/>
              <w:spacing w:before="92" w:line="181" w:lineRule="auto"/>
              <w:ind w:right="15"/>
              <w:jc w:val="right"/>
              <w:rPr>
                <w:sz w:val="14"/>
                <w:szCs w:val="14"/>
              </w:rPr>
            </w:pPr>
            <w:r>
              <w:rPr>
                <w:color w:val="212529"/>
                <w:sz w:val="14"/>
                <w:szCs w:val="14"/>
              </w:rPr>
              <w:t>474.</w:t>
            </w:r>
            <w:r>
              <w:rPr>
                <w:color w:val="212529"/>
                <w:spacing w:val="12"/>
                <w:w w:val="101"/>
                <w:sz w:val="14"/>
                <w:szCs w:val="14"/>
              </w:rPr>
              <w:t xml:space="preserve"> </w:t>
            </w:r>
            <w:r>
              <w:rPr>
                <w:color w:val="212529"/>
                <w:sz w:val="14"/>
                <w:szCs w:val="14"/>
              </w:rPr>
              <w:t>79</w:t>
            </w:r>
          </w:p>
        </w:tc>
        <w:tc>
          <w:tcPr>
            <w:tcW w:w="1507" w:type="dxa"/>
            <w:vAlign w:val="top"/>
          </w:tcPr>
          <w:p w14:paraId="6D1BBE4B">
            <w:pPr>
              <w:pStyle w:val="6"/>
              <w:spacing w:before="92" w:line="169" w:lineRule="auto"/>
              <w:ind w:left="915"/>
              <w:rPr>
                <w:sz w:val="15"/>
                <w:szCs w:val="15"/>
              </w:rPr>
            </w:pPr>
            <w:r>
              <w:rPr>
                <w:color w:val="212529"/>
                <w:spacing w:val="2"/>
                <w:sz w:val="15"/>
                <w:szCs w:val="15"/>
              </w:rPr>
              <w:t>2242.78</w:t>
            </w:r>
          </w:p>
        </w:tc>
      </w:tr>
      <w:tr w14:paraId="5A39B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92F5E5C">
            <w:pPr>
              <w:spacing w:before="72" w:line="213" w:lineRule="exact"/>
              <w:ind w:left="9"/>
              <w:rPr>
                <w:rFonts w:ascii="宋体" w:hAnsi="宋体" w:eastAsia="宋体" w:cs="宋体"/>
                <w:sz w:val="16"/>
                <w:szCs w:val="16"/>
              </w:rPr>
            </w:pPr>
            <w:r>
              <w:rPr>
                <w:rFonts w:ascii="宋体" w:hAnsi="宋体" w:eastAsia="宋体" w:cs="宋体"/>
                <w:color w:val="212529"/>
                <w:position w:val="1"/>
                <w:sz w:val="16"/>
                <w:szCs w:val="16"/>
              </w:rPr>
              <w:t>2010499</w:t>
            </w:r>
          </w:p>
        </w:tc>
        <w:tc>
          <w:tcPr>
            <w:tcW w:w="3013" w:type="dxa"/>
            <w:vAlign w:val="top"/>
          </w:tcPr>
          <w:p w14:paraId="59404CCF">
            <w:pPr>
              <w:spacing w:before="72" w:line="226" w:lineRule="auto"/>
              <w:rPr>
                <w:rFonts w:ascii="宋体" w:hAnsi="宋体" w:eastAsia="宋体" w:cs="宋体"/>
                <w:sz w:val="16"/>
                <w:szCs w:val="16"/>
              </w:rPr>
            </w:pPr>
            <w:r>
              <w:rPr>
                <w:rFonts w:ascii="宋体" w:hAnsi="宋体" w:eastAsia="宋体" w:cs="宋体"/>
                <w:color w:val="212529"/>
                <w:spacing w:val="2"/>
                <w:sz w:val="16"/>
                <w:szCs w:val="16"/>
              </w:rPr>
              <w:t>其他发展与改革事务支出</w:t>
            </w:r>
          </w:p>
        </w:tc>
        <w:tc>
          <w:tcPr>
            <w:tcW w:w="1544" w:type="dxa"/>
            <w:vAlign w:val="top"/>
          </w:tcPr>
          <w:p w14:paraId="465DA8CF">
            <w:pPr>
              <w:spacing w:before="72" w:line="213" w:lineRule="exact"/>
              <w:ind w:right="15"/>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39" w:type="dxa"/>
            <w:vAlign w:val="top"/>
          </w:tcPr>
          <w:p w14:paraId="1D68835F">
            <w:pPr>
              <w:spacing w:before="72" w:line="213" w:lineRule="exact"/>
              <w:ind w:right="13"/>
              <w:jc w:val="right"/>
              <w:rPr>
                <w:rFonts w:ascii="宋体" w:hAnsi="宋体" w:eastAsia="宋体" w:cs="宋体"/>
                <w:sz w:val="16"/>
                <w:szCs w:val="16"/>
              </w:rPr>
            </w:pPr>
            <w:r>
              <w:rPr>
                <w:rFonts w:ascii="宋体" w:hAnsi="宋体" w:eastAsia="宋体" w:cs="宋体"/>
                <w:color w:val="212529"/>
                <w:position w:val="1"/>
                <w:sz w:val="16"/>
                <w:szCs w:val="16"/>
              </w:rPr>
              <w:t>474.79</w:t>
            </w:r>
          </w:p>
        </w:tc>
        <w:tc>
          <w:tcPr>
            <w:tcW w:w="1507" w:type="dxa"/>
            <w:vAlign w:val="top"/>
          </w:tcPr>
          <w:p w14:paraId="3419F8D9">
            <w:pPr>
              <w:spacing w:before="72" w:line="213" w:lineRule="exact"/>
              <w:ind w:right="20"/>
              <w:jc w:val="right"/>
              <w:rPr>
                <w:rFonts w:ascii="宋体" w:hAnsi="宋体" w:eastAsia="宋体" w:cs="宋体"/>
                <w:sz w:val="16"/>
                <w:szCs w:val="16"/>
              </w:rPr>
            </w:pPr>
            <w:r>
              <w:rPr>
                <w:rFonts w:ascii="宋体" w:hAnsi="宋体" w:eastAsia="宋体" w:cs="宋体"/>
                <w:color w:val="212529"/>
                <w:position w:val="1"/>
                <w:sz w:val="16"/>
                <w:szCs w:val="16"/>
              </w:rPr>
              <w:t>2242.78</w:t>
            </w:r>
          </w:p>
        </w:tc>
      </w:tr>
      <w:tr w14:paraId="58B3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41C406C">
            <w:pPr>
              <w:spacing w:before="72"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208</w:t>
            </w:r>
          </w:p>
        </w:tc>
        <w:tc>
          <w:tcPr>
            <w:tcW w:w="3013" w:type="dxa"/>
            <w:vAlign w:val="top"/>
          </w:tcPr>
          <w:p w14:paraId="4B5C0154">
            <w:pPr>
              <w:spacing w:before="73" w:line="225" w:lineRule="auto"/>
              <w:ind w:left="2"/>
              <w:rPr>
                <w:rFonts w:ascii="宋体" w:hAnsi="宋体" w:eastAsia="宋体" w:cs="宋体"/>
                <w:sz w:val="16"/>
                <w:szCs w:val="16"/>
              </w:rPr>
            </w:pPr>
            <w:r>
              <w:rPr>
                <w:rFonts w:ascii="宋体" w:hAnsi="宋体" w:eastAsia="宋体" w:cs="宋体"/>
                <w:color w:val="212529"/>
                <w:spacing w:val="1"/>
                <w:sz w:val="16"/>
                <w:szCs w:val="16"/>
              </w:rPr>
              <w:t>社会保障和就业支出</w:t>
            </w:r>
          </w:p>
        </w:tc>
        <w:tc>
          <w:tcPr>
            <w:tcW w:w="1544" w:type="dxa"/>
            <w:vAlign w:val="top"/>
          </w:tcPr>
          <w:p w14:paraId="7BBDAB4E">
            <w:pPr>
              <w:spacing w:before="72"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39" w:type="dxa"/>
            <w:vAlign w:val="top"/>
          </w:tcPr>
          <w:p w14:paraId="414C181A">
            <w:pPr>
              <w:pStyle w:val="6"/>
              <w:spacing w:before="92" w:line="170" w:lineRule="auto"/>
              <w:ind w:right="16"/>
              <w:jc w:val="right"/>
              <w:rPr>
                <w:sz w:val="15"/>
                <w:szCs w:val="15"/>
              </w:rPr>
            </w:pPr>
            <w:r>
              <w:rPr>
                <w:color w:val="212529"/>
                <w:spacing w:val="4"/>
                <w:sz w:val="15"/>
                <w:szCs w:val="15"/>
              </w:rPr>
              <w:t>61.98</w:t>
            </w:r>
          </w:p>
        </w:tc>
        <w:tc>
          <w:tcPr>
            <w:tcW w:w="1507" w:type="dxa"/>
            <w:vAlign w:val="top"/>
          </w:tcPr>
          <w:p w14:paraId="0F0AEE29">
            <w:pPr>
              <w:pStyle w:val="6"/>
            </w:pPr>
          </w:p>
        </w:tc>
      </w:tr>
      <w:tr w14:paraId="39EF5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8CF19B8">
            <w:pPr>
              <w:spacing w:before="73"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20805</w:t>
            </w:r>
          </w:p>
        </w:tc>
        <w:tc>
          <w:tcPr>
            <w:tcW w:w="3013" w:type="dxa"/>
            <w:vAlign w:val="top"/>
          </w:tcPr>
          <w:p w14:paraId="00E5157D">
            <w:pPr>
              <w:spacing w:before="73" w:line="226" w:lineRule="auto"/>
              <w:ind w:left="1"/>
              <w:rPr>
                <w:rFonts w:ascii="宋体" w:hAnsi="宋体" w:eastAsia="宋体" w:cs="宋体"/>
                <w:sz w:val="16"/>
                <w:szCs w:val="16"/>
              </w:rPr>
            </w:pPr>
            <w:r>
              <w:rPr>
                <w:rFonts w:ascii="宋体" w:hAnsi="宋体" w:eastAsia="宋体" w:cs="宋体"/>
                <w:color w:val="212529"/>
                <w:spacing w:val="1"/>
                <w:sz w:val="16"/>
                <w:szCs w:val="16"/>
              </w:rPr>
              <w:t>行政事业单位养老支出</w:t>
            </w:r>
          </w:p>
        </w:tc>
        <w:tc>
          <w:tcPr>
            <w:tcW w:w="1544" w:type="dxa"/>
            <w:vAlign w:val="top"/>
          </w:tcPr>
          <w:p w14:paraId="05DFE582">
            <w:pPr>
              <w:spacing w:before="73" w:line="212"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39" w:type="dxa"/>
            <w:vAlign w:val="top"/>
          </w:tcPr>
          <w:p w14:paraId="34C74A15">
            <w:pPr>
              <w:pStyle w:val="6"/>
              <w:spacing w:before="92" w:line="170" w:lineRule="auto"/>
              <w:ind w:right="16"/>
              <w:jc w:val="right"/>
              <w:rPr>
                <w:sz w:val="15"/>
                <w:szCs w:val="15"/>
              </w:rPr>
            </w:pPr>
            <w:r>
              <w:rPr>
                <w:color w:val="212529"/>
                <w:spacing w:val="4"/>
                <w:sz w:val="15"/>
                <w:szCs w:val="15"/>
              </w:rPr>
              <w:t>61.98</w:t>
            </w:r>
          </w:p>
        </w:tc>
        <w:tc>
          <w:tcPr>
            <w:tcW w:w="1507" w:type="dxa"/>
            <w:vAlign w:val="top"/>
          </w:tcPr>
          <w:p w14:paraId="2641AF6A">
            <w:pPr>
              <w:pStyle w:val="6"/>
            </w:pPr>
          </w:p>
        </w:tc>
      </w:tr>
      <w:tr w14:paraId="5A564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677A3AD">
            <w:pPr>
              <w:spacing w:before="73" w:line="213" w:lineRule="exact"/>
              <w:ind w:left="9"/>
              <w:rPr>
                <w:rFonts w:ascii="宋体" w:hAnsi="宋体" w:eastAsia="宋体" w:cs="宋体"/>
                <w:sz w:val="16"/>
                <w:szCs w:val="16"/>
              </w:rPr>
            </w:pPr>
            <w:r>
              <w:rPr>
                <w:rFonts w:ascii="宋体" w:hAnsi="宋体" w:eastAsia="宋体" w:cs="宋体"/>
                <w:color w:val="212529"/>
                <w:position w:val="1"/>
                <w:sz w:val="16"/>
                <w:szCs w:val="16"/>
              </w:rPr>
              <w:t>2080505</w:t>
            </w:r>
          </w:p>
        </w:tc>
        <w:tc>
          <w:tcPr>
            <w:tcW w:w="3013" w:type="dxa"/>
            <w:vAlign w:val="top"/>
          </w:tcPr>
          <w:p w14:paraId="11B7D4B0">
            <w:pPr>
              <w:spacing w:before="73" w:line="225" w:lineRule="auto"/>
              <w:rPr>
                <w:rFonts w:ascii="宋体" w:hAnsi="宋体" w:eastAsia="宋体" w:cs="宋体"/>
                <w:sz w:val="16"/>
                <w:szCs w:val="16"/>
              </w:rPr>
            </w:pPr>
            <w:r>
              <w:rPr>
                <w:rFonts w:ascii="宋体" w:hAnsi="宋体" w:eastAsia="宋体" w:cs="宋体"/>
                <w:color w:val="212529"/>
                <w:spacing w:val="2"/>
                <w:sz w:val="16"/>
                <w:szCs w:val="16"/>
              </w:rPr>
              <w:t>机关事业单位基本养老保险缴费支出</w:t>
            </w:r>
          </w:p>
        </w:tc>
        <w:tc>
          <w:tcPr>
            <w:tcW w:w="1544" w:type="dxa"/>
            <w:vAlign w:val="top"/>
          </w:tcPr>
          <w:p w14:paraId="768F0186">
            <w:pPr>
              <w:spacing w:before="73"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39" w:type="dxa"/>
            <w:vAlign w:val="top"/>
          </w:tcPr>
          <w:p w14:paraId="1A8367DA">
            <w:pPr>
              <w:spacing w:before="73"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507" w:type="dxa"/>
            <w:vAlign w:val="top"/>
          </w:tcPr>
          <w:p w14:paraId="0415E3BC">
            <w:pPr>
              <w:pStyle w:val="6"/>
            </w:pPr>
          </w:p>
        </w:tc>
      </w:tr>
      <w:tr w14:paraId="03E0B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C31ADA6">
            <w:pPr>
              <w:spacing w:before="73"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210</w:t>
            </w:r>
          </w:p>
        </w:tc>
        <w:tc>
          <w:tcPr>
            <w:tcW w:w="3013" w:type="dxa"/>
            <w:vAlign w:val="top"/>
          </w:tcPr>
          <w:p w14:paraId="4D18025B">
            <w:pPr>
              <w:spacing w:before="73" w:line="226" w:lineRule="auto"/>
              <w:ind w:left="2"/>
              <w:rPr>
                <w:rFonts w:ascii="宋体" w:hAnsi="宋体" w:eastAsia="宋体" w:cs="宋体"/>
                <w:sz w:val="16"/>
                <w:szCs w:val="16"/>
              </w:rPr>
            </w:pPr>
            <w:r>
              <w:rPr>
                <w:rFonts w:ascii="宋体" w:hAnsi="宋体" w:eastAsia="宋体" w:cs="宋体"/>
                <w:color w:val="212529"/>
                <w:spacing w:val="1"/>
                <w:sz w:val="16"/>
                <w:szCs w:val="16"/>
              </w:rPr>
              <w:t>卫生健康支出</w:t>
            </w:r>
          </w:p>
        </w:tc>
        <w:tc>
          <w:tcPr>
            <w:tcW w:w="1544" w:type="dxa"/>
            <w:vAlign w:val="top"/>
          </w:tcPr>
          <w:p w14:paraId="677CF76B">
            <w:pPr>
              <w:spacing w:before="73"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339" w:type="dxa"/>
            <w:vAlign w:val="top"/>
          </w:tcPr>
          <w:p w14:paraId="592D242A">
            <w:pPr>
              <w:pStyle w:val="6"/>
              <w:spacing w:before="94" w:line="169" w:lineRule="auto"/>
              <w:ind w:right="14"/>
              <w:jc w:val="right"/>
              <w:rPr>
                <w:sz w:val="15"/>
                <w:szCs w:val="15"/>
              </w:rPr>
            </w:pPr>
            <w:r>
              <w:rPr>
                <w:color w:val="212529"/>
                <w:spacing w:val="4"/>
                <w:sz w:val="15"/>
                <w:szCs w:val="15"/>
              </w:rPr>
              <w:t>25.40</w:t>
            </w:r>
          </w:p>
        </w:tc>
        <w:tc>
          <w:tcPr>
            <w:tcW w:w="1507" w:type="dxa"/>
            <w:vAlign w:val="top"/>
          </w:tcPr>
          <w:p w14:paraId="4E785805">
            <w:pPr>
              <w:pStyle w:val="6"/>
            </w:pPr>
          </w:p>
        </w:tc>
      </w:tr>
      <w:tr w14:paraId="3CE79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63B9B1A">
            <w:pPr>
              <w:spacing w:before="74"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21011</w:t>
            </w:r>
          </w:p>
        </w:tc>
        <w:tc>
          <w:tcPr>
            <w:tcW w:w="3013" w:type="dxa"/>
            <w:vAlign w:val="top"/>
          </w:tcPr>
          <w:p w14:paraId="46CFB9E5">
            <w:pPr>
              <w:spacing w:before="73" w:line="227" w:lineRule="auto"/>
              <w:ind w:left="1"/>
              <w:rPr>
                <w:rFonts w:ascii="宋体" w:hAnsi="宋体" w:eastAsia="宋体" w:cs="宋体"/>
                <w:sz w:val="16"/>
                <w:szCs w:val="16"/>
              </w:rPr>
            </w:pPr>
            <w:r>
              <w:rPr>
                <w:rFonts w:ascii="宋体" w:hAnsi="宋体" w:eastAsia="宋体" w:cs="宋体"/>
                <w:color w:val="212529"/>
                <w:spacing w:val="1"/>
                <w:sz w:val="16"/>
                <w:szCs w:val="16"/>
              </w:rPr>
              <w:t>行政事业单位医疗</w:t>
            </w:r>
          </w:p>
        </w:tc>
        <w:tc>
          <w:tcPr>
            <w:tcW w:w="1544" w:type="dxa"/>
            <w:vAlign w:val="top"/>
          </w:tcPr>
          <w:p w14:paraId="01FA9124">
            <w:pPr>
              <w:spacing w:before="74" w:line="212"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339" w:type="dxa"/>
            <w:vAlign w:val="top"/>
          </w:tcPr>
          <w:p w14:paraId="15AF0894">
            <w:pPr>
              <w:pStyle w:val="6"/>
              <w:spacing w:before="94" w:line="169" w:lineRule="auto"/>
              <w:ind w:right="14"/>
              <w:jc w:val="right"/>
              <w:rPr>
                <w:sz w:val="15"/>
                <w:szCs w:val="15"/>
              </w:rPr>
            </w:pPr>
            <w:r>
              <w:rPr>
                <w:color w:val="212529"/>
                <w:spacing w:val="4"/>
                <w:sz w:val="15"/>
                <w:szCs w:val="15"/>
              </w:rPr>
              <w:t>25.40</w:t>
            </w:r>
          </w:p>
        </w:tc>
        <w:tc>
          <w:tcPr>
            <w:tcW w:w="1507" w:type="dxa"/>
            <w:vAlign w:val="top"/>
          </w:tcPr>
          <w:p w14:paraId="65DA1713">
            <w:pPr>
              <w:pStyle w:val="6"/>
            </w:pPr>
          </w:p>
        </w:tc>
      </w:tr>
      <w:tr w14:paraId="320A9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4BCF3A8">
            <w:pPr>
              <w:spacing w:before="74" w:line="213" w:lineRule="exact"/>
              <w:ind w:left="9"/>
              <w:rPr>
                <w:rFonts w:ascii="宋体" w:hAnsi="宋体" w:eastAsia="宋体" w:cs="宋体"/>
                <w:sz w:val="16"/>
                <w:szCs w:val="16"/>
              </w:rPr>
            </w:pPr>
            <w:r>
              <w:rPr>
                <w:rFonts w:ascii="宋体" w:hAnsi="宋体" w:eastAsia="宋体" w:cs="宋体"/>
                <w:color w:val="212529"/>
                <w:position w:val="1"/>
                <w:sz w:val="16"/>
                <w:szCs w:val="16"/>
              </w:rPr>
              <w:t>2101102</w:t>
            </w:r>
          </w:p>
        </w:tc>
        <w:tc>
          <w:tcPr>
            <w:tcW w:w="3013" w:type="dxa"/>
            <w:vAlign w:val="top"/>
          </w:tcPr>
          <w:p w14:paraId="35219A8B">
            <w:pPr>
              <w:spacing w:before="74" w:line="227" w:lineRule="auto"/>
              <w:ind w:left="2"/>
              <w:rPr>
                <w:rFonts w:ascii="宋体" w:hAnsi="宋体" w:eastAsia="宋体" w:cs="宋体"/>
                <w:sz w:val="16"/>
                <w:szCs w:val="16"/>
              </w:rPr>
            </w:pPr>
            <w:r>
              <w:rPr>
                <w:rFonts w:ascii="宋体" w:hAnsi="宋体" w:eastAsia="宋体" w:cs="宋体"/>
                <w:color w:val="212529"/>
                <w:spacing w:val="1"/>
                <w:sz w:val="16"/>
                <w:szCs w:val="16"/>
              </w:rPr>
              <w:t>事业单位医疗</w:t>
            </w:r>
          </w:p>
        </w:tc>
        <w:tc>
          <w:tcPr>
            <w:tcW w:w="1544" w:type="dxa"/>
            <w:vAlign w:val="top"/>
          </w:tcPr>
          <w:p w14:paraId="5BC0A1EB">
            <w:pPr>
              <w:spacing w:before="74"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339" w:type="dxa"/>
            <w:vAlign w:val="top"/>
          </w:tcPr>
          <w:p w14:paraId="5D0B4EC0">
            <w:pPr>
              <w:spacing w:before="74"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507" w:type="dxa"/>
            <w:vAlign w:val="top"/>
          </w:tcPr>
          <w:p w14:paraId="59CC2F25">
            <w:pPr>
              <w:pStyle w:val="6"/>
            </w:pPr>
          </w:p>
        </w:tc>
      </w:tr>
      <w:tr w14:paraId="0C01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241FAC6">
            <w:pPr>
              <w:spacing w:before="74" w:line="214" w:lineRule="exact"/>
              <w:ind w:left="9"/>
              <w:rPr>
                <w:rFonts w:ascii="宋体" w:hAnsi="宋体" w:eastAsia="宋体" w:cs="宋体"/>
                <w:sz w:val="16"/>
                <w:szCs w:val="16"/>
              </w:rPr>
            </w:pPr>
            <w:r>
              <w:rPr>
                <w:rFonts w:ascii="宋体" w:hAnsi="宋体" w:eastAsia="宋体" w:cs="宋体"/>
                <w:color w:val="212529"/>
                <w:position w:val="1"/>
                <w:sz w:val="16"/>
                <w:szCs w:val="16"/>
              </w:rPr>
              <w:t>2101199</w:t>
            </w:r>
          </w:p>
        </w:tc>
        <w:tc>
          <w:tcPr>
            <w:tcW w:w="3013" w:type="dxa"/>
            <w:vAlign w:val="top"/>
          </w:tcPr>
          <w:p w14:paraId="507E2262">
            <w:pPr>
              <w:spacing w:before="74" w:line="227" w:lineRule="auto"/>
              <w:rPr>
                <w:rFonts w:ascii="宋体" w:hAnsi="宋体" w:eastAsia="宋体" w:cs="宋体"/>
                <w:sz w:val="16"/>
                <w:szCs w:val="16"/>
              </w:rPr>
            </w:pPr>
            <w:r>
              <w:rPr>
                <w:rFonts w:ascii="宋体" w:hAnsi="宋体" w:eastAsia="宋体" w:cs="宋体"/>
                <w:color w:val="212529"/>
                <w:spacing w:val="2"/>
                <w:sz w:val="16"/>
                <w:szCs w:val="16"/>
              </w:rPr>
              <w:t>其他行政事业单位医疗支出</w:t>
            </w:r>
          </w:p>
        </w:tc>
        <w:tc>
          <w:tcPr>
            <w:tcW w:w="1544" w:type="dxa"/>
            <w:vAlign w:val="top"/>
          </w:tcPr>
          <w:p w14:paraId="63C82C18">
            <w:pPr>
              <w:spacing w:before="74"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0.22</w:t>
            </w:r>
          </w:p>
        </w:tc>
        <w:tc>
          <w:tcPr>
            <w:tcW w:w="1339" w:type="dxa"/>
            <w:vAlign w:val="top"/>
          </w:tcPr>
          <w:p w14:paraId="27D1B74C">
            <w:pPr>
              <w:spacing w:before="74"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0.22</w:t>
            </w:r>
          </w:p>
        </w:tc>
        <w:tc>
          <w:tcPr>
            <w:tcW w:w="1507" w:type="dxa"/>
            <w:vAlign w:val="top"/>
          </w:tcPr>
          <w:p w14:paraId="7733384D">
            <w:pPr>
              <w:pStyle w:val="6"/>
            </w:pPr>
          </w:p>
        </w:tc>
      </w:tr>
      <w:tr w14:paraId="43B9D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93C1B04">
            <w:pPr>
              <w:spacing w:before="75"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212</w:t>
            </w:r>
          </w:p>
        </w:tc>
        <w:tc>
          <w:tcPr>
            <w:tcW w:w="3013" w:type="dxa"/>
            <w:vAlign w:val="top"/>
          </w:tcPr>
          <w:p w14:paraId="16B8231A">
            <w:pPr>
              <w:spacing w:before="75" w:line="226" w:lineRule="auto"/>
              <w:ind w:left="1"/>
              <w:rPr>
                <w:rFonts w:ascii="宋体" w:hAnsi="宋体" w:eastAsia="宋体" w:cs="宋体"/>
                <w:sz w:val="16"/>
                <w:szCs w:val="16"/>
              </w:rPr>
            </w:pPr>
            <w:r>
              <w:rPr>
                <w:rFonts w:ascii="宋体" w:hAnsi="宋体" w:eastAsia="宋体" w:cs="宋体"/>
                <w:color w:val="212529"/>
                <w:spacing w:val="1"/>
                <w:sz w:val="16"/>
                <w:szCs w:val="16"/>
              </w:rPr>
              <w:t>城乡社区支出</w:t>
            </w:r>
          </w:p>
        </w:tc>
        <w:tc>
          <w:tcPr>
            <w:tcW w:w="1544" w:type="dxa"/>
            <w:vAlign w:val="top"/>
          </w:tcPr>
          <w:p w14:paraId="753B2ABF">
            <w:pPr>
              <w:spacing w:before="75" w:line="212"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339" w:type="dxa"/>
            <w:vAlign w:val="top"/>
          </w:tcPr>
          <w:p w14:paraId="6F62C645">
            <w:pPr>
              <w:pStyle w:val="6"/>
            </w:pPr>
          </w:p>
        </w:tc>
        <w:tc>
          <w:tcPr>
            <w:tcW w:w="1507" w:type="dxa"/>
            <w:vAlign w:val="top"/>
          </w:tcPr>
          <w:p w14:paraId="5EB642A5">
            <w:pPr>
              <w:pStyle w:val="6"/>
              <w:spacing w:before="95" w:line="169" w:lineRule="auto"/>
              <w:ind w:left="916"/>
              <w:rPr>
                <w:sz w:val="15"/>
                <w:szCs w:val="15"/>
              </w:rPr>
            </w:pPr>
            <w:r>
              <w:rPr>
                <w:color w:val="212529"/>
                <w:spacing w:val="2"/>
                <w:sz w:val="15"/>
                <w:szCs w:val="15"/>
              </w:rPr>
              <w:t>3500.00</w:t>
            </w:r>
          </w:p>
        </w:tc>
      </w:tr>
      <w:tr w14:paraId="48B6F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DD07B90">
            <w:pPr>
              <w:spacing w:before="75"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21208</w:t>
            </w:r>
          </w:p>
        </w:tc>
        <w:tc>
          <w:tcPr>
            <w:tcW w:w="3013" w:type="dxa"/>
            <w:vAlign w:val="top"/>
          </w:tcPr>
          <w:p w14:paraId="46C664D9">
            <w:pPr>
              <w:spacing w:before="75" w:line="226" w:lineRule="auto"/>
              <w:ind w:left="17"/>
              <w:rPr>
                <w:rFonts w:ascii="宋体" w:hAnsi="宋体" w:eastAsia="宋体" w:cs="宋体"/>
                <w:sz w:val="16"/>
                <w:szCs w:val="16"/>
              </w:rPr>
            </w:pPr>
            <w:r>
              <w:rPr>
                <w:rFonts w:ascii="宋体" w:hAnsi="宋体" w:eastAsia="宋体" w:cs="宋体"/>
                <w:color w:val="212529"/>
                <w:spacing w:val="1"/>
                <w:sz w:val="16"/>
                <w:szCs w:val="16"/>
              </w:rPr>
              <w:t>国有土地使用权出让收入安排的支出</w:t>
            </w:r>
          </w:p>
        </w:tc>
        <w:tc>
          <w:tcPr>
            <w:tcW w:w="1544" w:type="dxa"/>
            <w:vAlign w:val="top"/>
          </w:tcPr>
          <w:p w14:paraId="60C14CF0">
            <w:pPr>
              <w:spacing w:before="75"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339" w:type="dxa"/>
            <w:vAlign w:val="top"/>
          </w:tcPr>
          <w:p w14:paraId="0CA14DEC">
            <w:pPr>
              <w:pStyle w:val="6"/>
            </w:pPr>
          </w:p>
        </w:tc>
        <w:tc>
          <w:tcPr>
            <w:tcW w:w="1507" w:type="dxa"/>
            <w:vAlign w:val="top"/>
          </w:tcPr>
          <w:p w14:paraId="555438E9">
            <w:pPr>
              <w:pStyle w:val="6"/>
              <w:spacing w:before="95" w:line="169" w:lineRule="auto"/>
              <w:ind w:left="916"/>
              <w:rPr>
                <w:sz w:val="15"/>
                <w:szCs w:val="15"/>
              </w:rPr>
            </w:pPr>
            <w:r>
              <w:rPr>
                <w:color w:val="212529"/>
                <w:spacing w:val="2"/>
                <w:sz w:val="15"/>
                <w:szCs w:val="15"/>
              </w:rPr>
              <w:t>3500.00</w:t>
            </w:r>
          </w:p>
        </w:tc>
      </w:tr>
      <w:tr w14:paraId="5FBDF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BE4CAD8">
            <w:pPr>
              <w:spacing w:before="75" w:line="214" w:lineRule="exact"/>
              <w:ind w:left="9"/>
              <w:rPr>
                <w:rFonts w:ascii="宋体" w:hAnsi="宋体" w:eastAsia="宋体" w:cs="宋体"/>
                <w:sz w:val="16"/>
                <w:szCs w:val="16"/>
              </w:rPr>
            </w:pPr>
            <w:r>
              <w:rPr>
                <w:rFonts w:ascii="宋体" w:hAnsi="宋体" w:eastAsia="宋体" w:cs="宋体"/>
                <w:color w:val="212529"/>
                <w:position w:val="1"/>
                <w:sz w:val="16"/>
                <w:szCs w:val="16"/>
              </w:rPr>
              <w:t>2120803</w:t>
            </w:r>
          </w:p>
        </w:tc>
        <w:tc>
          <w:tcPr>
            <w:tcW w:w="3013" w:type="dxa"/>
            <w:vAlign w:val="top"/>
          </w:tcPr>
          <w:p w14:paraId="45083D46">
            <w:pPr>
              <w:spacing w:before="75" w:line="226" w:lineRule="auto"/>
              <w:ind w:left="1"/>
              <w:rPr>
                <w:rFonts w:ascii="宋体" w:hAnsi="宋体" w:eastAsia="宋体" w:cs="宋体"/>
                <w:sz w:val="16"/>
                <w:szCs w:val="16"/>
              </w:rPr>
            </w:pPr>
            <w:r>
              <w:rPr>
                <w:rFonts w:ascii="宋体" w:hAnsi="宋体" w:eastAsia="宋体" w:cs="宋体"/>
                <w:color w:val="212529"/>
                <w:spacing w:val="1"/>
                <w:sz w:val="16"/>
                <w:szCs w:val="16"/>
              </w:rPr>
              <w:t>城市建设支出</w:t>
            </w:r>
          </w:p>
        </w:tc>
        <w:tc>
          <w:tcPr>
            <w:tcW w:w="1544" w:type="dxa"/>
            <w:vAlign w:val="top"/>
          </w:tcPr>
          <w:p w14:paraId="2343B7E2">
            <w:pPr>
              <w:spacing w:before="75"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339" w:type="dxa"/>
            <w:vAlign w:val="top"/>
          </w:tcPr>
          <w:p w14:paraId="630B5281">
            <w:pPr>
              <w:pStyle w:val="6"/>
            </w:pPr>
          </w:p>
        </w:tc>
        <w:tc>
          <w:tcPr>
            <w:tcW w:w="1507" w:type="dxa"/>
            <w:vAlign w:val="top"/>
          </w:tcPr>
          <w:p w14:paraId="4D7CD86D">
            <w:pPr>
              <w:spacing w:before="75"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r w14:paraId="2B218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2C35376">
            <w:pPr>
              <w:spacing w:before="76" w:line="213" w:lineRule="exact"/>
              <w:ind w:left="9"/>
              <w:rPr>
                <w:rFonts w:ascii="宋体" w:hAnsi="宋体" w:eastAsia="宋体" w:cs="宋体"/>
                <w:sz w:val="16"/>
                <w:szCs w:val="16"/>
              </w:rPr>
            </w:pPr>
            <w:r>
              <w:rPr>
                <w:rFonts w:ascii="宋体" w:hAnsi="宋体" w:eastAsia="宋体" w:cs="宋体"/>
                <w:color w:val="212529"/>
                <w:spacing w:val="-2"/>
                <w:position w:val="1"/>
                <w:sz w:val="16"/>
                <w:szCs w:val="16"/>
              </w:rPr>
              <w:t>215</w:t>
            </w:r>
          </w:p>
        </w:tc>
        <w:tc>
          <w:tcPr>
            <w:tcW w:w="3013" w:type="dxa"/>
            <w:vAlign w:val="top"/>
          </w:tcPr>
          <w:p w14:paraId="24DA08D7">
            <w:pPr>
              <w:spacing w:before="76" w:line="226" w:lineRule="auto"/>
              <w:ind w:left="7"/>
              <w:rPr>
                <w:rFonts w:ascii="宋体" w:hAnsi="宋体" w:eastAsia="宋体" w:cs="宋体"/>
                <w:sz w:val="16"/>
                <w:szCs w:val="16"/>
              </w:rPr>
            </w:pPr>
            <w:r>
              <w:rPr>
                <w:rFonts w:ascii="宋体" w:hAnsi="宋体" w:eastAsia="宋体" w:cs="宋体"/>
                <w:color w:val="212529"/>
                <w:spacing w:val="1"/>
                <w:sz w:val="16"/>
                <w:szCs w:val="16"/>
              </w:rPr>
              <w:t>资源勘探工业信息等支出</w:t>
            </w:r>
          </w:p>
        </w:tc>
        <w:tc>
          <w:tcPr>
            <w:tcW w:w="1544" w:type="dxa"/>
            <w:vAlign w:val="top"/>
          </w:tcPr>
          <w:p w14:paraId="0FFE946F">
            <w:pPr>
              <w:spacing w:before="76"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5301.00</w:t>
            </w:r>
          </w:p>
        </w:tc>
        <w:tc>
          <w:tcPr>
            <w:tcW w:w="1339" w:type="dxa"/>
            <w:vAlign w:val="top"/>
          </w:tcPr>
          <w:p w14:paraId="6B8657EE">
            <w:pPr>
              <w:pStyle w:val="6"/>
            </w:pPr>
          </w:p>
        </w:tc>
        <w:tc>
          <w:tcPr>
            <w:tcW w:w="1507" w:type="dxa"/>
            <w:vAlign w:val="top"/>
          </w:tcPr>
          <w:p w14:paraId="6A9F2335">
            <w:pPr>
              <w:pStyle w:val="6"/>
              <w:spacing w:before="95" w:line="170" w:lineRule="auto"/>
              <w:ind w:left="916"/>
              <w:rPr>
                <w:sz w:val="15"/>
                <w:szCs w:val="15"/>
              </w:rPr>
            </w:pPr>
            <w:r>
              <w:rPr>
                <w:color w:val="212529"/>
                <w:spacing w:val="2"/>
                <w:sz w:val="15"/>
                <w:szCs w:val="15"/>
              </w:rPr>
              <w:t>5301.00</w:t>
            </w:r>
          </w:p>
        </w:tc>
      </w:tr>
      <w:tr w14:paraId="3AF17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DD25731">
            <w:pPr>
              <w:spacing w:before="76"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21505</w:t>
            </w:r>
          </w:p>
        </w:tc>
        <w:tc>
          <w:tcPr>
            <w:tcW w:w="3013" w:type="dxa"/>
            <w:vAlign w:val="top"/>
          </w:tcPr>
          <w:p w14:paraId="4E7E3BB9">
            <w:pPr>
              <w:spacing w:before="76" w:line="226" w:lineRule="auto"/>
              <w:ind w:left="3"/>
              <w:rPr>
                <w:rFonts w:ascii="宋体" w:hAnsi="宋体" w:eastAsia="宋体" w:cs="宋体"/>
                <w:sz w:val="16"/>
                <w:szCs w:val="16"/>
              </w:rPr>
            </w:pPr>
            <w:r>
              <w:rPr>
                <w:rFonts w:ascii="宋体" w:hAnsi="宋体" w:eastAsia="宋体" w:cs="宋体"/>
                <w:color w:val="212529"/>
                <w:spacing w:val="1"/>
                <w:sz w:val="16"/>
                <w:szCs w:val="16"/>
              </w:rPr>
              <w:t>工业和信息产业监管</w:t>
            </w:r>
          </w:p>
        </w:tc>
        <w:tc>
          <w:tcPr>
            <w:tcW w:w="1544" w:type="dxa"/>
            <w:vAlign w:val="top"/>
          </w:tcPr>
          <w:p w14:paraId="2F33D591">
            <w:pPr>
              <w:spacing w:before="76" w:line="213" w:lineRule="exact"/>
              <w:ind w:right="15"/>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339" w:type="dxa"/>
            <w:vAlign w:val="top"/>
          </w:tcPr>
          <w:p w14:paraId="786ACECD">
            <w:pPr>
              <w:pStyle w:val="6"/>
            </w:pPr>
          </w:p>
        </w:tc>
        <w:tc>
          <w:tcPr>
            <w:tcW w:w="1507" w:type="dxa"/>
            <w:vAlign w:val="top"/>
          </w:tcPr>
          <w:p w14:paraId="77E17FD1">
            <w:pPr>
              <w:pStyle w:val="6"/>
              <w:spacing w:before="96" w:line="212" w:lineRule="auto"/>
              <w:ind w:left="1007"/>
              <w:rPr>
                <w:sz w:val="12"/>
                <w:szCs w:val="12"/>
              </w:rPr>
            </w:pPr>
            <w:r>
              <w:rPr>
                <w:color w:val="212529"/>
                <w:spacing w:val="8"/>
                <w:sz w:val="12"/>
                <w:szCs w:val="12"/>
              </w:rPr>
              <w:t>100.</w:t>
            </w:r>
            <w:r>
              <w:rPr>
                <w:color w:val="212529"/>
                <w:spacing w:val="18"/>
                <w:w w:val="102"/>
                <w:sz w:val="12"/>
                <w:szCs w:val="12"/>
              </w:rPr>
              <w:t xml:space="preserve"> </w:t>
            </w:r>
            <w:r>
              <w:rPr>
                <w:color w:val="212529"/>
                <w:spacing w:val="8"/>
                <w:sz w:val="12"/>
                <w:szCs w:val="12"/>
              </w:rPr>
              <w:t>00</w:t>
            </w:r>
          </w:p>
        </w:tc>
      </w:tr>
      <w:tr w14:paraId="0EF24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91047D6">
            <w:pPr>
              <w:spacing w:before="76" w:line="214" w:lineRule="exact"/>
              <w:ind w:left="9"/>
              <w:rPr>
                <w:rFonts w:ascii="宋体" w:hAnsi="宋体" w:eastAsia="宋体" w:cs="宋体"/>
                <w:sz w:val="16"/>
                <w:szCs w:val="16"/>
              </w:rPr>
            </w:pPr>
            <w:r>
              <w:rPr>
                <w:rFonts w:ascii="宋体" w:hAnsi="宋体" w:eastAsia="宋体" w:cs="宋体"/>
                <w:color w:val="212529"/>
                <w:position w:val="1"/>
                <w:sz w:val="16"/>
                <w:szCs w:val="16"/>
              </w:rPr>
              <w:t>2150517</w:t>
            </w:r>
          </w:p>
        </w:tc>
        <w:tc>
          <w:tcPr>
            <w:tcW w:w="3013" w:type="dxa"/>
            <w:vAlign w:val="top"/>
          </w:tcPr>
          <w:p w14:paraId="2A185C7C">
            <w:pPr>
              <w:spacing w:before="76" w:line="226" w:lineRule="auto"/>
              <w:ind w:left="1"/>
              <w:rPr>
                <w:rFonts w:ascii="宋体" w:hAnsi="宋体" w:eastAsia="宋体" w:cs="宋体"/>
                <w:sz w:val="16"/>
                <w:szCs w:val="16"/>
              </w:rPr>
            </w:pPr>
            <w:r>
              <w:rPr>
                <w:rFonts w:ascii="宋体" w:hAnsi="宋体" w:eastAsia="宋体" w:cs="宋体"/>
                <w:color w:val="212529"/>
                <w:spacing w:val="1"/>
                <w:sz w:val="16"/>
                <w:szCs w:val="16"/>
              </w:rPr>
              <w:t>产业发展</w:t>
            </w:r>
          </w:p>
        </w:tc>
        <w:tc>
          <w:tcPr>
            <w:tcW w:w="1544" w:type="dxa"/>
            <w:vAlign w:val="top"/>
          </w:tcPr>
          <w:p w14:paraId="1FB78BCC">
            <w:pPr>
              <w:spacing w:before="76" w:line="213" w:lineRule="exact"/>
              <w:ind w:right="15"/>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339" w:type="dxa"/>
            <w:vAlign w:val="top"/>
          </w:tcPr>
          <w:p w14:paraId="0972D240">
            <w:pPr>
              <w:pStyle w:val="6"/>
            </w:pPr>
          </w:p>
        </w:tc>
        <w:tc>
          <w:tcPr>
            <w:tcW w:w="1507" w:type="dxa"/>
            <w:vAlign w:val="top"/>
          </w:tcPr>
          <w:p w14:paraId="5FB9AFB2">
            <w:pPr>
              <w:spacing w:before="76" w:line="213" w:lineRule="exact"/>
              <w:ind w:right="20"/>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r>
      <w:tr w14:paraId="46B2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B44F975">
            <w:pPr>
              <w:spacing w:before="77"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21599</w:t>
            </w:r>
          </w:p>
        </w:tc>
        <w:tc>
          <w:tcPr>
            <w:tcW w:w="3013" w:type="dxa"/>
            <w:vAlign w:val="top"/>
          </w:tcPr>
          <w:p w14:paraId="550F142C">
            <w:pPr>
              <w:spacing w:before="77" w:line="226" w:lineRule="auto"/>
              <w:rPr>
                <w:rFonts w:ascii="宋体" w:hAnsi="宋体" w:eastAsia="宋体" w:cs="宋体"/>
                <w:sz w:val="16"/>
                <w:szCs w:val="16"/>
              </w:rPr>
            </w:pPr>
            <w:r>
              <w:rPr>
                <w:rFonts w:ascii="宋体" w:hAnsi="宋体" w:eastAsia="宋体" w:cs="宋体"/>
                <w:color w:val="212529"/>
                <w:spacing w:val="2"/>
                <w:sz w:val="16"/>
                <w:szCs w:val="16"/>
              </w:rPr>
              <w:t>其他资源勘探工业信息等支出</w:t>
            </w:r>
          </w:p>
        </w:tc>
        <w:tc>
          <w:tcPr>
            <w:tcW w:w="1544" w:type="dxa"/>
            <w:vAlign w:val="top"/>
          </w:tcPr>
          <w:p w14:paraId="12F4F51C">
            <w:pPr>
              <w:spacing w:before="77"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c>
          <w:tcPr>
            <w:tcW w:w="1339" w:type="dxa"/>
            <w:vAlign w:val="top"/>
          </w:tcPr>
          <w:p w14:paraId="13DF42E7">
            <w:pPr>
              <w:pStyle w:val="6"/>
            </w:pPr>
          </w:p>
        </w:tc>
        <w:tc>
          <w:tcPr>
            <w:tcW w:w="1507" w:type="dxa"/>
            <w:vAlign w:val="top"/>
          </w:tcPr>
          <w:p w14:paraId="64C69DD8">
            <w:pPr>
              <w:pStyle w:val="6"/>
              <w:spacing w:before="96" w:line="170" w:lineRule="auto"/>
              <w:ind w:left="916"/>
              <w:rPr>
                <w:sz w:val="15"/>
                <w:szCs w:val="15"/>
              </w:rPr>
            </w:pPr>
            <w:r>
              <w:rPr>
                <w:color w:val="212529"/>
                <w:spacing w:val="2"/>
                <w:sz w:val="15"/>
                <w:szCs w:val="15"/>
              </w:rPr>
              <w:t>5201.00</w:t>
            </w:r>
          </w:p>
        </w:tc>
      </w:tr>
      <w:tr w14:paraId="572DE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C233027">
            <w:pPr>
              <w:spacing w:before="77" w:line="214" w:lineRule="exact"/>
              <w:ind w:left="9"/>
              <w:rPr>
                <w:rFonts w:ascii="宋体" w:hAnsi="宋体" w:eastAsia="宋体" w:cs="宋体"/>
                <w:sz w:val="16"/>
                <w:szCs w:val="16"/>
              </w:rPr>
            </w:pPr>
            <w:r>
              <w:rPr>
                <w:rFonts w:ascii="宋体" w:hAnsi="宋体" w:eastAsia="宋体" w:cs="宋体"/>
                <w:color w:val="212529"/>
                <w:position w:val="1"/>
                <w:sz w:val="16"/>
                <w:szCs w:val="16"/>
              </w:rPr>
              <w:t>2159999</w:t>
            </w:r>
          </w:p>
        </w:tc>
        <w:tc>
          <w:tcPr>
            <w:tcW w:w="3013" w:type="dxa"/>
            <w:vAlign w:val="top"/>
          </w:tcPr>
          <w:p w14:paraId="0AFCEFF6">
            <w:pPr>
              <w:spacing w:before="77" w:line="226" w:lineRule="auto"/>
              <w:rPr>
                <w:rFonts w:ascii="宋体" w:hAnsi="宋体" w:eastAsia="宋体" w:cs="宋体"/>
                <w:sz w:val="16"/>
                <w:szCs w:val="16"/>
              </w:rPr>
            </w:pPr>
            <w:r>
              <w:rPr>
                <w:rFonts w:ascii="宋体" w:hAnsi="宋体" w:eastAsia="宋体" w:cs="宋体"/>
                <w:color w:val="212529"/>
                <w:spacing w:val="2"/>
                <w:sz w:val="16"/>
                <w:szCs w:val="16"/>
              </w:rPr>
              <w:t>其他资源勘探工业信息等支出</w:t>
            </w:r>
          </w:p>
        </w:tc>
        <w:tc>
          <w:tcPr>
            <w:tcW w:w="1544" w:type="dxa"/>
            <w:vAlign w:val="top"/>
          </w:tcPr>
          <w:p w14:paraId="7DD7D527">
            <w:pPr>
              <w:spacing w:before="77"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c>
          <w:tcPr>
            <w:tcW w:w="1339" w:type="dxa"/>
            <w:vAlign w:val="top"/>
          </w:tcPr>
          <w:p w14:paraId="76D84236">
            <w:pPr>
              <w:pStyle w:val="6"/>
            </w:pPr>
          </w:p>
        </w:tc>
        <w:tc>
          <w:tcPr>
            <w:tcW w:w="1507" w:type="dxa"/>
            <w:vAlign w:val="top"/>
          </w:tcPr>
          <w:p w14:paraId="00DD0E83">
            <w:pPr>
              <w:spacing w:before="77"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r>
      <w:tr w14:paraId="252EF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9DC68CE">
            <w:pPr>
              <w:spacing w:before="77" w:line="215" w:lineRule="exact"/>
              <w:ind w:left="9"/>
              <w:rPr>
                <w:rFonts w:ascii="宋体" w:hAnsi="宋体" w:eastAsia="宋体" w:cs="宋体"/>
                <w:sz w:val="16"/>
                <w:szCs w:val="16"/>
              </w:rPr>
            </w:pPr>
            <w:r>
              <w:rPr>
                <w:rFonts w:ascii="宋体" w:hAnsi="宋体" w:eastAsia="宋体" w:cs="宋体"/>
                <w:color w:val="212529"/>
                <w:spacing w:val="-2"/>
                <w:position w:val="1"/>
                <w:sz w:val="16"/>
                <w:szCs w:val="16"/>
              </w:rPr>
              <w:t>221</w:t>
            </w:r>
          </w:p>
        </w:tc>
        <w:tc>
          <w:tcPr>
            <w:tcW w:w="3013" w:type="dxa"/>
            <w:vAlign w:val="top"/>
          </w:tcPr>
          <w:p w14:paraId="3BAC383A">
            <w:pPr>
              <w:spacing w:before="78" w:line="226" w:lineRule="auto"/>
              <w:ind w:left="1"/>
              <w:rPr>
                <w:rFonts w:ascii="宋体" w:hAnsi="宋体" w:eastAsia="宋体" w:cs="宋体"/>
                <w:sz w:val="16"/>
                <w:szCs w:val="16"/>
              </w:rPr>
            </w:pPr>
            <w:r>
              <w:rPr>
                <w:rFonts w:ascii="宋体" w:hAnsi="宋体" w:eastAsia="宋体" w:cs="宋体"/>
                <w:color w:val="212529"/>
                <w:spacing w:val="1"/>
                <w:sz w:val="16"/>
                <w:szCs w:val="16"/>
              </w:rPr>
              <w:t>住房保障支出</w:t>
            </w:r>
          </w:p>
        </w:tc>
        <w:tc>
          <w:tcPr>
            <w:tcW w:w="1544" w:type="dxa"/>
            <w:vAlign w:val="top"/>
          </w:tcPr>
          <w:p w14:paraId="1257280A">
            <w:pPr>
              <w:spacing w:before="77"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39" w:type="dxa"/>
            <w:vAlign w:val="top"/>
          </w:tcPr>
          <w:p w14:paraId="79FAF252">
            <w:pPr>
              <w:pStyle w:val="6"/>
              <w:spacing w:before="97" w:line="212" w:lineRule="auto"/>
              <w:ind w:left="917"/>
              <w:rPr>
                <w:sz w:val="12"/>
                <w:szCs w:val="12"/>
              </w:rPr>
            </w:pPr>
            <w:r>
              <w:rPr>
                <w:color w:val="212529"/>
                <w:spacing w:val="9"/>
                <w:sz w:val="12"/>
                <w:szCs w:val="12"/>
              </w:rPr>
              <w:t>55. 31</w:t>
            </w:r>
          </w:p>
        </w:tc>
        <w:tc>
          <w:tcPr>
            <w:tcW w:w="1507" w:type="dxa"/>
            <w:vAlign w:val="top"/>
          </w:tcPr>
          <w:p w14:paraId="1176DFC6">
            <w:pPr>
              <w:pStyle w:val="6"/>
            </w:pPr>
          </w:p>
        </w:tc>
      </w:tr>
      <w:tr w14:paraId="4E980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59092B8">
            <w:pPr>
              <w:spacing w:before="78"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22102</w:t>
            </w:r>
          </w:p>
        </w:tc>
        <w:tc>
          <w:tcPr>
            <w:tcW w:w="3013" w:type="dxa"/>
            <w:vAlign w:val="top"/>
          </w:tcPr>
          <w:p w14:paraId="7630C9EB">
            <w:pPr>
              <w:spacing w:before="78" w:line="226" w:lineRule="auto"/>
              <w:ind w:left="1"/>
              <w:rPr>
                <w:rFonts w:ascii="宋体" w:hAnsi="宋体" w:eastAsia="宋体" w:cs="宋体"/>
                <w:sz w:val="16"/>
                <w:szCs w:val="16"/>
              </w:rPr>
            </w:pPr>
            <w:r>
              <w:rPr>
                <w:rFonts w:ascii="宋体" w:hAnsi="宋体" w:eastAsia="宋体" w:cs="宋体"/>
                <w:color w:val="212529"/>
                <w:spacing w:val="1"/>
                <w:sz w:val="16"/>
                <w:szCs w:val="16"/>
              </w:rPr>
              <w:t>住房改革支出</w:t>
            </w:r>
          </w:p>
        </w:tc>
        <w:tc>
          <w:tcPr>
            <w:tcW w:w="1544" w:type="dxa"/>
            <w:vAlign w:val="top"/>
          </w:tcPr>
          <w:p w14:paraId="084F03FF">
            <w:pPr>
              <w:spacing w:before="78"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39" w:type="dxa"/>
            <w:vAlign w:val="top"/>
          </w:tcPr>
          <w:p w14:paraId="3A1D43FA">
            <w:pPr>
              <w:pStyle w:val="6"/>
              <w:spacing w:before="98" w:line="212" w:lineRule="auto"/>
              <w:ind w:left="917"/>
              <w:rPr>
                <w:sz w:val="12"/>
                <w:szCs w:val="12"/>
              </w:rPr>
            </w:pPr>
            <w:r>
              <w:rPr>
                <w:color w:val="212529"/>
                <w:spacing w:val="9"/>
                <w:sz w:val="12"/>
                <w:szCs w:val="12"/>
              </w:rPr>
              <w:t>55. 31</w:t>
            </w:r>
          </w:p>
        </w:tc>
        <w:tc>
          <w:tcPr>
            <w:tcW w:w="1507" w:type="dxa"/>
            <w:vAlign w:val="top"/>
          </w:tcPr>
          <w:p w14:paraId="4D6248B1">
            <w:pPr>
              <w:pStyle w:val="6"/>
            </w:pPr>
          </w:p>
        </w:tc>
      </w:tr>
      <w:tr w14:paraId="5F70B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55" w:type="dxa"/>
            <w:vAlign w:val="top"/>
          </w:tcPr>
          <w:p w14:paraId="41BC2BD7">
            <w:pPr>
              <w:spacing w:before="78" w:line="214" w:lineRule="exact"/>
              <w:ind w:left="9"/>
              <w:rPr>
                <w:rFonts w:ascii="宋体" w:hAnsi="宋体" w:eastAsia="宋体" w:cs="宋体"/>
                <w:sz w:val="16"/>
                <w:szCs w:val="16"/>
              </w:rPr>
            </w:pPr>
            <w:r>
              <w:rPr>
                <w:rFonts w:ascii="宋体" w:hAnsi="宋体" w:eastAsia="宋体" w:cs="宋体"/>
                <w:color w:val="212529"/>
                <w:position w:val="1"/>
                <w:sz w:val="16"/>
                <w:szCs w:val="16"/>
              </w:rPr>
              <w:t>2210201</w:t>
            </w:r>
          </w:p>
        </w:tc>
        <w:tc>
          <w:tcPr>
            <w:tcW w:w="3013" w:type="dxa"/>
            <w:vAlign w:val="top"/>
          </w:tcPr>
          <w:p w14:paraId="6CE4177F">
            <w:pPr>
              <w:spacing w:before="78" w:line="227" w:lineRule="auto"/>
              <w:ind w:left="1"/>
              <w:rPr>
                <w:rFonts w:ascii="宋体" w:hAnsi="宋体" w:eastAsia="宋体" w:cs="宋体"/>
                <w:sz w:val="16"/>
                <w:szCs w:val="16"/>
              </w:rPr>
            </w:pPr>
            <w:r>
              <w:rPr>
                <w:rFonts w:ascii="宋体" w:hAnsi="宋体" w:eastAsia="宋体" w:cs="宋体"/>
                <w:color w:val="212529"/>
                <w:spacing w:val="1"/>
                <w:sz w:val="16"/>
                <w:szCs w:val="16"/>
              </w:rPr>
              <w:t>住房公积金</w:t>
            </w:r>
          </w:p>
        </w:tc>
        <w:tc>
          <w:tcPr>
            <w:tcW w:w="1544" w:type="dxa"/>
            <w:vAlign w:val="top"/>
          </w:tcPr>
          <w:p w14:paraId="4DA2E406">
            <w:pPr>
              <w:spacing w:before="78"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39" w:type="dxa"/>
            <w:vAlign w:val="top"/>
          </w:tcPr>
          <w:p w14:paraId="24B83B53">
            <w:pPr>
              <w:spacing w:before="78"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507" w:type="dxa"/>
            <w:vAlign w:val="top"/>
          </w:tcPr>
          <w:p w14:paraId="2CE5D011">
            <w:pPr>
              <w:pStyle w:val="6"/>
            </w:pPr>
          </w:p>
        </w:tc>
      </w:tr>
    </w:tbl>
    <w:p w14:paraId="3DD85A66">
      <w:pPr>
        <w:pStyle w:val="2"/>
      </w:pPr>
    </w:p>
    <w:p w14:paraId="4F8988F9">
      <w:pPr>
        <w:sectPr>
          <w:headerReference r:id="rId12" w:type="default"/>
          <w:footerReference r:id="rId13" w:type="default"/>
          <w:pgSz w:w="11900" w:h="16840"/>
          <w:pgMar w:top="642" w:right="600" w:bottom="340" w:left="600" w:header="326" w:footer="93" w:gutter="0"/>
          <w:cols w:space="720" w:num="1"/>
        </w:sectPr>
      </w:pPr>
    </w:p>
    <w:p w14:paraId="697914D9">
      <w:pPr>
        <w:spacing w:before="103"/>
      </w:pPr>
    </w:p>
    <w:p w14:paraId="016E5F6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156"/>
        <w:gridCol w:w="1782"/>
        <w:gridCol w:w="1166"/>
        <w:gridCol w:w="1102"/>
        <w:gridCol w:w="1199"/>
        <w:gridCol w:w="1031"/>
      </w:tblGrid>
      <w:tr w14:paraId="1B22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22" w:type="dxa"/>
            <w:tcBorders>
              <w:top w:val="single" w:color="FFFFFF" w:sz="4" w:space="0"/>
              <w:left w:val="single" w:color="FFFFFF" w:sz="2" w:space="0"/>
              <w:bottom w:val="single" w:color="FFFFFF" w:sz="4" w:space="0"/>
              <w:right w:val="single" w:color="FFFFFF" w:sz="2" w:space="0"/>
            </w:tcBorders>
            <w:vAlign w:val="top"/>
          </w:tcPr>
          <w:p w14:paraId="67163DFD">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40240C8F">
            <w:pPr>
              <w:pStyle w:val="6"/>
            </w:pPr>
          </w:p>
        </w:tc>
        <w:tc>
          <w:tcPr>
            <w:tcW w:w="1782" w:type="dxa"/>
            <w:tcBorders>
              <w:top w:val="single" w:color="FFFFFF" w:sz="4" w:space="0"/>
              <w:left w:val="single" w:color="FFFFFF" w:sz="2" w:space="0"/>
              <w:bottom w:val="single" w:color="FFFFFF" w:sz="4" w:space="0"/>
              <w:right w:val="single" w:color="FFFFFF" w:sz="2" w:space="0"/>
            </w:tcBorders>
            <w:vAlign w:val="top"/>
          </w:tcPr>
          <w:p w14:paraId="38F3BA69">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42F1C009">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416D5940">
            <w:pPr>
              <w:pStyle w:val="6"/>
            </w:pPr>
          </w:p>
        </w:tc>
        <w:tc>
          <w:tcPr>
            <w:tcW w:w="2230" w:type="dxa"/>
            <w:gridSpan w:val="2"/>
            <w:tcBorders>
              <w:top w:val="single" w:color="FFFFFF" w:sz="4" w:space="0"/>
              <w:left w:val="single" w:color="FFFFFF" w:sz="2" w:space="0"/>
              <w:bottom w:val="single" w:color="FFFFFF" w:sz="4" w:space="0"/>
              <w:right w:val="single" w:color="FFFFFF" w:sz="2" w:space="0"/>
            </w:tcBorders>
            <w:vAlign w:val="top"/>
          </w:tcPr>
          <w:p w14:paraId="42C7427F">
            <w:pPr>
              <w:spacing w:before="119" w:line="221" w:lineRule="auto"/>
              <w:ind w:right="24"/>
              <w:jc w:val="right"/>
              <w:rPr>
                <w:rFonts w:ascii="宋体" w:hAnsi="宋体" w:eastAsia="宋体" w:cs="宋体"/>
                <w:sz w:val="15"/>
                <w:szCs w:val="15"/>
              </w:rPr>
            </w:pPr>
            <w:r>
              <w:rPr>
                <w:rFonts w:ascii="宋体" w:hAnsi="宋体" w:eastAsia="宋体" w:cs="宋体"/>
                <w:color w:val="212529"/>
                <w:sz w:val="15"/>
                <w:szCs w:val="15"/>
              </w:rPr>
              <w:t>预算公开表4</w:t>
            </w:r>
          </w:p>
        </w:tc>
      </w:tr>
      <w:tr w14:paraId="0A18D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FF21023">
            <w:pPr>
              <w:spacing w:before="69" w:line="211" w:lineRule="exact"/>
              <w:ind w:left="3408"/>
              <w:outlineLvl w:val="1"/>
              <w:rPr>
                <w:rFonts w:ascii="微软雅黑" w:hAnsi="微软雅黑" w:eastAsia="微软雅黑" w:cs="微软雅黑"/>
                <w:sz w:val="21"/>
                <w:szCs w:val="21"/>
              </w:rPr>
            </w:pPr>
            <w:bookmarkStart w:id="12" w:name="bookmark39"/>
            <w:bookmarkEnd w:id="12"/>
            <w:bookmarkStart w:id="13" w:name="bookmark9"/>
            <w:bookmarkEnd w:id="13"/>
            <w:r>
              <w:rPr>
                <w:rFonts w:ascii="微软雅黑" w:hAnsi="微软雅黑" w:eastAsia="微软雅黑" w:cs="微软雅黑"/>
                <w:color w:val="212529"/>
                <w:spacing w:val="-5"/>
                <w:position w:val="-1"/>
                <w:sz w:val="21"/>
                <w:szCs w:val="21"/>
              </w:rPr>
              <w:t>2024年财政拨款收支总表</w:t>
            </w:r>
          </w:p>
        </w:tc>
      </w:tr>
      <w:tr w14:paraId="2C3FB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27" w:type="dxa"/>
            <w:gridSpan w:val="6"/>
            <w:tcBorders>
              <w:top w:val="single" w:color="FFFFFF" w:sz="4" w:space="0"/>
              <w:left w:val="single" w:color="FFFFFF" w:sz="2" w:space="0"/>
              <w:right w:val="single" w:color="FFFFFF" w:sz="2" w:space="0"/>
            </w:tcBorders>
            <w:vAlign w:val="top"/>
          </w:tcPr>
          <w:p w14:paraId="29C7D8B2">
            <w:pPr>
              <w:spacing w:before="117" w:line="227" w:lineRule="auto"/>
              <w:ind w:left="10"/>
              <w:rPr>
                <w:rFonts w:ascii="宋体" w:hAnsi="宋体" w:eastAsia="宋体" w:cs="宋体"/>
                <w:sz w:val="13"/>
                <w:szCs w:val="13"/>
              </w:rPr>
            </w:pPr>
            <w:r>
              <w:rPr>
                <w:rFonts w:ascii="宋体" w:hAnsi="宋体" w:eastAsia="宋体" w:cs="宋体"/>
                <w:color w:val="212529"/>
                <w:spacing w:val="9"/>
                <w:sz w:val="13"/>
                <w:szCs w:val="13"/>
              </w:rPr>
              <w:t>部门名称：兴县经济技术开发区管理委员会</w:t>
            </w:r>
          </w:p>
        </w:tc>
        <w:tc>
          <w:tcPr>
            <w:tcW w:w="1031" w:type="dxa"/>
            <w:tcBorders>
              <w:top w:val="single" w:color="FFFFFF" w:sz="4" w:space="0"/>
              <w:left w:val="single" w:color="FFFFFF" w:sz="2" w:space="0"/>
              <w:right w:val="single" w:color="FFFFFF" w:sz="2" w:space="0"/>
            </w:tcBorders>
            <w:vAlign w:val="top"/>
          </w:tcPr>
          <w:p w14:paraId="71FBB6DD">
            <w:pPr>
              <w:spacing w:before="117" w:line="228" w:lineRule="auto"/>
              <w:ind w:left="304"/>
              <w:rPr>
                <w:rFonts w:ascii="宋体" w:hAnsi="宋体" w:eastAsia="宋体" w:cs="宋体"/>
                <w:sz w:val="13"/>
                <w:szCs w:val="13"/>
              </w:rPr>
            </w:pPr>
            <w:r>
              <w:rPr>
                <w:rFonts w:ascii="宋体" w:hAnsi="宋体" w:eastAsia="宋体" w:cs="宋体"/>
                <w:color w:val="212529"/>
                <w:spacing w:val="8"/>
                <w:sz w:val="13"/>
                <w:szCs w:val="13"/>
              </w:rPr>
              <w:t>单位：万元</w:t>
            </w:r>
          </w:p>
        </w:tc>
      </w:tr>
      <w:tr w14:paraId="50093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78" w:type="dxa"/>
            <w:gridSpan w:val="2"/>
            <w:vAlign w:val="top"/>
          </w:tcPr>
          <w:p w14:paraId="19C4054B">
            <w:pPr>
              <w:spacing w:before="100" w:line="165" w:lineRule="exact"/>
              <w:ind w:left="1271"/>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w:t>
            </w:r>
          </w:p>
        </w:tc>
        <w:tc>
          <w:tcPr>
            <w:tcW w:w="6280" w:type="dxa"/>
            <w:gridSpan w:val="5"/>
            <w:vAlign w:val="top"/>
          </w:tcPr>
          <w:p w14:paraId="6744F0F2">
            <w:pPr>
              <w:spacing w:before="100" w:line="161" w:lineRule="exact"/>
              <w:ind w:left="2967"/>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支出</w:t>
            </w:r>
          </w:p>
        </w:tc>
      </w:tr>
      <w:tr w14:paraId="1392C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Merge w:val="restart"/>
            <w:tcBorders>
              <w:bottom w:val="nil"/>
            </w:tcBorders>
            <w:vAlign w:val="top"/>
          </w:tcPr>
          <w:p w14:paraId="3B76EA82">
            <w:pPr>
              <w:spacing w:before="297" w:line="162" w:lineRule="exact"/>
              <w:ind w:left="683"/>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1156" w:type="dxa"/>
            <w:vMerge w:val="restart"/>
            <w:tcBorders>
              <w:bottom w:val="nil"/>
            </w:tcBorders>
            <w:vAlign w:val="top"/>
          </w:tcPr>
          <w:p w14:paraId="63F9D022">
            <w:pPr>
              <w:spacing w:before="295" w:line="165" w:lineRule="exact"/>
              <w:ind w:left="399"/>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金额</w:t>
            </w:r>
          </w:p>
        </w:tc>
        <w:tc>
          <w:tcPr>
            <w:tcW w:w="1782" w:type="dxa"/>
            <w:vMerge w:val="restart"/>
            <w:tcBorders>
              <w:bottom w:val="nil"/>
            </w:tcBorders>
            <w:vAlign w:val="top"/>
          </w:tcPr>
          <w:p w14:paraId="190A5764">
            <w:pPr>
              <w:spacing w:before="297" w:line="162" w:lineRule="exact"/>
              <w:ind w:left="718"/>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498" w:type="dxa"/>
            <w:gridSpan w:val="4"/>
            <w:vAlign w:val="top"/>
          </w:tcPr>
          <w:p w14:paraId="186686B2">
            <w:pPr>
              <w:spacing w:before="100" w:line="165" w:lineRule="exact"/>
              <w:ind w:left="2075"/>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金额</w:t>
            </w:r>
          </w:p>
        </w:tc>
      </w:tr>
      <w:tr w14:paraId="21C75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Merge w:val="continue"/>
            <w:tcBorders>
              <w:top w:val="nil"/>
            </w:tcBorders>
            <w:vAlign w:val="top"/>
          </w:tcPr>
          <w:p w14:paraId="235AF72B">
            <w:pPr>
              <w:pStyle w:val="6"/>
            </w:pPr>
          </w:p>
        </w:tc>
        <w:tc>
          <w:tcPr>
            <w:tcW w:w="1156" w:type="dxa"/>
            <w:vMerge w:val="continue"/>
            <w:tcBorders>
              <w:top w:val="nil"/>
            </w:tcBorders>
            <w:vAlign w:val="top"/>
          </w:tcPr>
          <w:p w14:paraId="05691607">
            <w:pPr>
              <w:pStyle w:val="6"/>
            </w:pPr>
          </w:p>
        </w:tc>
        <w:tc>
          <w:tcPr>
            <w:tcW w:w="1782" w:type="dxa"/>
            <w:vMerge w:val="continue"/>
            <w:tcBorders>
              <w:top w:val="nil"/>
            </w:tcBorders>
            <w:vAlign w:val="top"/>
          </w:tcPr>
          <w:p w14:paraId="3BF1068A">
            <w:pPr>
              <w:pStyle w:val="6"/>
            </w:pPr>
          </w:p>
        </w:tc>
        <w:tc>
          <w:tcPr>
            <w:tcW w:w="1166" w:type="dxa"/>
            <w:vAlign w:val="top"/>
          </w:tcPr>
          <w:p w14:paraId="7386BA3C">
            <w:pPr>
              <w:spacing w:before="102" w:line="161" w:lineRule="exact"/>
              <w:ind w:left="41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小计</w:t>
            </w:r>
          </w:p>
        </w:tc>
        <w:tc>
          <w:tcPr>
            <w:tcW w:w="1102" w:type="dxa"/>
            <w:vAlign w:val="top"/>
          </w:tcPr>
          <w:p w14:paraId="45069A28">
            <w:pPr>
              <w:spacing w:before="100" w:line="165" w:lineRule="exact"/>
              <w:ind w:left="55"/>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199" w:type="dxa"/>
            <w:vAlign w:val="top"/>
          </w:tcPr>
          <w:p w14:paraId="2C2B499E">
            <w:pPr>
              <w:spacing w:before="100" w:line="165" w:lineRule="exact"/>
              <w:ind w:left="25"/>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政府性基金预算</w:t>
            </w:r>
          </w:p>
        </w:tc>
        <w:tc>
          <w:tcPr>
            <w:tcW w:w="1031" w:type="dxa"/>
            <w:vAlign w:val="top"/>
          </w:tcPr>
          <w:p w14:paraId="131D5C44">
            <w:pPr>
              <w:spacing w:before="13" w:line="178" w:lineRule="exact"/>
              <w:ind w:left="340" w:right="28" w:hanging="303"/>
              <w:rPr>
                <w:rFonts w:ascii="微软雅黑" w:hAnsi="微软雅黑" w:eastAsia="微软雅黑" w:cs="微软雅黑"/>
                <w:sz w:val="16"/>
                <w:szCs w:val="16"/>
              </w:rPr>
            </w:pPr>
            <w:r>
              <w:rPr>
                <w:rFonts w:ascii="微软雅黑" w:hAnsi="微软雅黑" w:eastAsia="微软雅黑" w:cs="微软雅黑"/>
                <w:color w:val="212529"/>
                <w:spacing w:val="-1"/>
                <w:sz w:val="16"/>
                <w:szCs w:val="16"/>
              </w:rPr>
              <w:t>国有资本经营</w:t>
            </w:r>
            <w:r>
              <w:rPr>
                <w:rFonts w:ascii="微软雅黑" w:hAnsi="微软雅黑" w:eastAsia="微软雅黑" w:cs="微软雅黑"/>
                <w:color w:val="212529"/>
                <w:spacing w:val="5"/>
                <w:sz w:val="16"/>
                <w:szCs w:val="16"/>
              </w:rPr>
              <w:t>预算</w:t>
            </w:r>
          </w:p>
        </w:tc>
      </w:tr>
      <w:tr w14:paraId="2CF99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00C82AA">
            <w:pPr>
              <w:spacing w:before="103" w:line="226" w:lineRule="auto"/>
              <w:ind w:left="9"/>
              <w:rPr>
                <w:rFonts w:ascii="宋体" w:hAnsi="宋体" w:eastAsia="宋体" w:cs="宋体"/>
                <w:sz w:val="16"/>
                <w:szCs w:val="16"/>
              </w:rPr>
            </w:pPr>
            <w:r>
              <w:rPr>
                <w:rFonts w:ascii="宋体" w:hAnsi="宋体" w:eastAsia="宋体" w:cs="宋体"/>
                <w:color w:val="212529"/>
                <w:spacing w:val="1"/>
                <w:sz w:val="16"/>
                <w:szCs w:val="16"/>
              </w:rPr>
              <w:t>一、一般公共预算</w:t>
            </w:r>
          </w:p>
        </w:tc>
        <w:tc>
          <w:tcPr>
            <w:tcW w:w="1156" w:type="dxa"/>
            <w:vAlign w:val="top"/>
          </w:tcPr>
          <w:p w14:paraId="4AA1EA0E">
            <w:pPr>
              <w:spacing w:before="103" w:line="213" w:lineRule="exact"/>
              <w:ind w:right="19"/>
              <w:jc w:val="right"/>
              <w:rPr>
                <w:rFonts w:ascii="宋体" w:hAnsi="宋体" w:eastAsia="宋体" w:cs="宋体"/>
                <w:sz w:val="16"/>
                <w:szCs w:val="16"/>
              </w:rPr>
            </w:pPr>
            <w:r>
              <w:rPr>
                <w:rFonts w:ascii="宋体" w:hAnsi="宋体" w:eastAsia="宋体" w:cs="宋体"/>
                <w:color w:val="212529"/>
                <w:position w:val="1"/>
                <w:sz w:val="16"/>
                <w:szCs w:val="16"/>
              </w:rPr>
              <w:t>8061.26</w:t>
            </w:r>
          </w:p>
        </w:tc>
        <w:tc>
          <w:tcPr>
            <w:tcW w:w="1782" w:type="dxa"/>
            <w:vAlign w:val="top"/>
          </w:tcPr>
          <w:p w14:paraId="24F0F3B3">
            <w:pPr>
              <w:spacing w:before="103" w:line="226" w:lineRule="auto"/>
              <w:ind w:left="9"/>
              <w:rPr>
                <w:rFonts w:ascii="宋体" w:hAnsi="宋体" w:eastAsia="宋体" w:cs="宋体"/>
                <w:sz w:val="16"/>
                <w:szCs w:val="16"/>
              </w:rPr>
            </w:pPr>
            <w:r>
              <w:rPr>
                <w:rFonts w:ascii="宋体" w:hAnsi="宋体" w:eastAsia="宋体" w:cs="宋体"/>
                <w:color w:val="212529"/>
                <w:spacing w:val="1"/>
                <w:sz w:val="16"/>
                <w:szCs w:val="16"/>
              </w:rPr>
              <w:t>一、一般公共服务支出</w:t>
            </w:r>
          </w:p>
        </w:tc>
        <w:tc>
          <w:tcPr>
            <w:tcW w:w="1166" w:type="dxa"/>
            <w:vAlign w:val="top"/>
          </w:tcPr>
          <w:p w14:paraId="14128E34">
            <w:pPr>
              <w:spacing w:before="103" w:line="213" w:lineRule="exact"/>
              <w:ind w:right="18"/>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102" w:type="dxa"/>
            <w:vAlign w:val="top"/>
          </w:tcPr>
          <w:p w14:paraId="232C23D6">
            <w:pPr>
              <w:spacing w:before="103" w:line="213" w:lineRule="exact"/>
              <w:ind w:right="14"/>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199" w:type="dxa"/>
            <w:vAlign w:val="top"/>
          </w:tcPr>
          <w:p w14:paraId="5D133A88">
            <w:pPr>
              <w:pStyle w:val="6"/>
            </w:pPr>
          </w:p>
        </w:tc>
        <w:tc>
          <w:tcPr>
            <w:tcW w:w="1031" w:type="dxa"/>
            <w:vAlign w:val="top"/>
          </w:tcPr>
          <w:p w14:paraId="57866EDF">
            <w:pPr>
              <w:pStyle w:val="6"/>
            </w:pPr>
          </w:p>
        </w:tc>
      </w:tr>
      <w:tr w14:paraId="54DC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7EAD6A53">
            <w:pPr>
              <w:spacing w:before="103" w:line="225" w:lineRule="auto"/>
              <w:ind w:left="9"/>
              <w:rPr>
                <w:rFonts w:ascii="宋体" w:hAnsi="宋体" w:eastAsia="宋体" w:cs="宋体"/>
                <w:sz w:val="16"/>
                <w:szCs w:val="16"/>
              </w:rPr>
            </w:pPr>
            <w:r>
              <w:rPr>
                <w:rFonts w:ascii="宋体" w:hAnsi="宋体" w:eastAsia="宋体" w:cs="宋体"/>
                <w:color w:val="212529"/>
                <w:spacing w:val="1"/>
                <w:sz w:val="16"/>
                <w:szCs w:val="16"/>
              </w:rPr>
              <w:t>二、政府性基金预算</w:t>
            </w:r>
          </w:p>
        </w:tc>
        <w:tc>
          <w:tcPr>
            <w:tcW w:w="1156" w:type="dxa"/>
            <w:vAlign w:val="top"/>
          </w:tcPr>
          <w:p w14:paraId="121B0C3D">
            <w:pPr>
              <w:spacing w:before="103" w:line="213" w:lineRule="exact"/>
              <w:ind w:right="19"/>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782" w:type="dxa"/>
            <w:vAlign w:val="top"/>
          </w:tcPr>
          <w:p w14:paraId="1D823AE9">
            <w:pPr>
              <w:spacing w:before="103" w:line="227" w:lineRule="auto"/>
              <w:ind w:left="9"/>
              <w:rPr>
                <w:rFonts w:ascii="宋体" w:hAnsi="宋体" w:eastAsia="宋体" w:cs="宋体"/>
                <w:sz w:val="16"/>
                <w:szCs w:val="16"/>
              </w:rPr>
            </w:pPr>
            <w:r>
              <w:rPr>
                <w:rFonts w:ascii="宋体" w:hAnsi="宋体" w:eastAsia="宋体" w:cs="宋体"/>
                <w:color w:val="212529"/>
                <w:spacing w:val="1"/>
                <w:sz w:val="16"/>
                <w:szCs w:val="16"/>
              </w:rPr>
              <w:t>二、外交支出</w:t>
            </w:r>
          </w:p>
        </w:tc>
        <w:tc>
          <w:tcPr>
            <w:tcW w:w="1166" w:type="dxa"/>
            <w:vAlign w:val="top"/>
          </w:tcPr>
          <w:p w14:paraId="02135D9E">
            <w:pPr>
              <w:pStyle w:val="6"/>
            </w:pPr>
          </w:p>
        </w:tc>
        <w:tc>
          <w:tcPr>
            <w:tcW w:w="1102" w:type="dxa"/>
            <w:vAlign w:val="top"/>
          </w:tcPr>
          <w:p w14:paraId="69B854A4">
            <w:pPr>
              <w:pStyle w:val="6"/>
            </w:pPr>
          </w:p>
        </w:tc>
        <w:tc>
          <w:tcPr>
            <w:tcW w:w="1199" w:type="dxa"/>
            <w:vAlign w:val="top"/>
          </w:tcPr>
          <w:p w14:paraId="015B9A9D">
            <w:pPr>
              <w:pStyle w:val="6"/>
            </w:pPr>
          </w:p>
        </w:tc>
        <w:tc>
          <w:tcPr>
            <w:tcW w:w="1031" w:type="dxa"/>
            <w:vAlign w:val="top"/>
          </w:tcPr>
          <w:p w14:paraId="4C0E70B9">
            <w:pPr>
              <w:pStyle w:val="6"/>
            </w:pPr>
          </w:p>
        </w:tc>
      </w:tr>
      <w:tr w14:paraId="1BF6B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4A9E580">
            <w:pPr>
              <w:spacing w:before="104" w:line="225" w:lineRule="auto"/>
              <w:ind w:left="6"/>
              <w:rPr>
                <w:rFonts w:ascii="宋体" w:hAnsi="宋体" w:eastAsia="宋体" w:cs="宋体"/>
                <w:sz w:val="16"/>
                <w:szCs w:val="16"/>
              </w:rPr>
            </w:pPr>
            <w:r>
              <w:rPr>
                <w:rFonts w:ascii="宋体" w:hAnsi="宋体" w:eastAsia="宋体" w:cs="宋体"/>
                <w:color w:val="212529"/>
                <w:spacing w:val="2"/>
                <w:sz w:val="16"/>
                <w:szCs w:val="16"/>
              </w:rPr>
              <w:t>三、国有资本经营预算</w:t>
            </w:r>
          </w:p>
        </w:tc>
        <w:tc>
          <w:tcPr>
            <w:tcW w:w="1156" w:type="dxa"/>
            <w:vAlign w:val="top"/>
          </w:tcPr>
          <w:p w14:paraId="0BF235D6">
            <w:pPr>
              <w:pStyle w:val="6"/>
            </w:pPr>
          </w:p>
        </w:tc>
        <w:tc>
          <w:tcPr>
            <w:tcW w:w="1782" w:type="dxa"/>
            <w:vAlign w:val="top"/>
          </w:tcPr>
          <w:p w14:paraId="57936A1C">
            <w:pPr>
              <w:spacing w:before="103" w:line="227" w:lineRule="auto"/>
              <w:ind w:left="6"/>
              <w:rPr>
                <w:rFonts w:ascii="宋体" w:hAnsi="宋体" w:eastAsia="宋体" w:cs="宋体"/>
                <w:sz w:val="16"/>
                <w:szCs w:val="16"/>
              </w:rPr>
            </w:pPr>
            <w:r>
              <w:rPr>
                <w:rFonts w:ascii="宋体" w:hAnsi="宋体" w:eastAsia="宋体" w:cs="宋体"/>
                <w:color w:val="212529"/>
                <w:spacing w:val="1"/>
                <w:sz w:val="16"/>
                <w:szCs w:val="16"/>
              </w:rPr>
              <w:t>三、国防支出</w:t>
            </w:r>
          </w:p>
        </w:tc>
        <w:tc>
          <w:tcPr>
            <w:tcW w:w="1166" w:type="dxa"/>
            <w:vAlign w:val="top"/>
          </w:tcPr>
          <w:p w14:paraId="588658A9">
            <w:pPr>
              <w:pStyle w:val="6"/>
            </w:pPr>
          </w:p>
        </w:tc>
        <w:tc>
          <w:tcPr>
            <w:tcW w:w="1102" w:type="dxa"/>
            <w:vAlign w:val="top"/>
          </w:tcPr>
          <w:p w14:paraId="5A1065A7">
            <w:pPr>
              <w:pStyle w:val="6"/>
            </w:pPr>
          </w:p>
        </w:tc>
        <w:tc>
          <w:tcPr>
            <w:tcW w:w="1199" w:type="dxa"/>
            <w:vAlign w:val="top"/>
          </w:tcPr>
          <w:p w14:paraId="30870FEC">
            <w:pPr>
              <w:pStyle w:val="6"/>
            </w:pPr>
          </w:p>
        </w:tc>
        <w:tc>
          <w:tcPr>
            <w:tcW w:w="1031" w:type="dxa"/>
            <w:vAlign w:val="top"/>
          </w:tcPr>
          <w:p w14:paraId="4F03154F">
            <w:pPr>
              <w:pStyle w:val="6"/>
            </w:pPr>
          </w:p>
        </w:tc>
      </w:tr>
      <w:tr w14:paraId="456FC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4963F5B8">
            <w:pPr>
              <w:pStyle w:val="6"/>
            </w:pPr>
          </w:p>
        </w:tc>
        <w:tc>
          <w:tcPr>
            <w:tcW w:w="1156" w:type="dxa"/>
            <w:vAlign w:val="top"/>
          </w:tcPr>
          <w:p w14:paraId="053A3516">
            <w:pPr>
              <w:pStyle w:val="6"/>
            </w:pPr>
          </w:p>
        </w:tc>
        <w:tc>
          <w:tcPr>
            <w:tcW w:w="1782" w:type="dxa"/>
            <w:vAlign w:val="top"/>
          </w:tcPr>
          <w:p w14:paraId="6A6FCA89">
            <w:pPr>
              <w:spacing w:before="104" w:line="226" w:lineRule="auto"/>
              <w:ind w:left="22"/>
              <w:rPr>
                <w:rFonts w:ascii="宋体" w:hAnsi="宋体" w:eastAsia="宋体" w:cs="宋体"/>
                <w:sz w:val="16"/>
                <w:szCs w:val="16"/>
              </w:rPr>
            </w:pPr>
            <w:r>
              <w:rPr>
                <w:rFonts w:ascii="宋体" w:hAnsi="宋体" w:eastAsia="宋体" w:cs="宋体"/>
                <w:color w:val="212529"/>
                <w:spacing w:val="-1"/>
                <w:sz w:val="16"/>
                <w:szCs w:val="16"/>
              </w:rPr>
              <w:t>四、公共安全支出</w:t>
            </w:r>
          </w:p>
        </w:tc>
        <w:tc>
          <w:tcPr>
            <w:tcW w:w="1166" w:type="dxa"/>
            <w:vAlign w:val="top"/>
          </w:tcPr>
          <w:p w14:paraId="269B3657">
            <w:pPr>
              <w:pStyle w:val="6"/>
            </w:pPr>
          </w:p>
        </w:tc>
        <w:tc>
          <w:tcPr>
            <w:tcW w:w="1102" w:type="dxa"/>
            <w:vAlign w:val="top"/>
          </w:tcPr>
          <w:p w14:paraId="51144AC0">
            <w:pPr>
              <w:pStyle w:val="6"/>
            </w:pPr>
          </w:p>
        </w:tc>
        <w:tc>
          <w:tcPr>
            <w:tcW w:w="1199" w:type="dxa"/>
            <w:vAlign w:val="top"/>
          </w:tcPr>
          <w:p w14:paraId="28BC41E0">
            <w:pPr>
              <w:pStyle w:val="6"/>
            </w:pPr>
          </w:p>
        </w:tc>
        <w:tc>
          <w:tcPr>
            <w:tcW w:w="1031" w:type="dxa"/>
            <w:vAlign w:val="top"/>
          </w:tcPr>
          <w:p w14:paraId="32733563">
            <w:pPr>
              <w:pStyle w:val="6"/>
            </w:pPr>
          </w:p>
        </w:tc>
      </w:tr>
      <w:tr w14:paraId="1A130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05146A5">
            <w:pPr>
              <w:pStyle w:val="6"/>
            </w:pPr>
          </w:p>
        </w:tc>
        <w:tc>
          <w:tcPr>
            <w:tcW w:w="1156" w:type="dxa"/>
            <w:vAlign w:val="top"/>
          </w:tcPr>
          <w:p w14:paraId="78BDEDAC">
            <w:pPr>
              <w:pStyle w:val="6"/>
            </w:pPr>
          </w:p>
        </w:tc>
        <w:tc>
          <w:tcPr>
            <w:tcW w:w="1782" w:type="dxa"/>
            <w:vAlign w:val="top"/>
          </w:tcPr>
          <w:p w14:paraId="765A51C9">
            <w:pPr>
              <w:spacing w:before="104" w:line="226" w:lineRule="auto"/>
              <w:ind w:left="9"/>
              <w:rPr>
                <w:rFonts w:ascii="宋体" w:hAnsi="宋体" w:eastAsia="宋体" w:cs="宋体"/>
                <w:sz w:val="16"/>
                <w:szCs w:val="16"/>
              </w:rPr>
            </w:pPr>
            <w:r>
              <w:rPr>
                <w:rFonts w:ascii="宋体" w:hAnsi="宋体" w:eastAsia="宋体" w:cs="宋体"/>
                <w:color w:val="212529"/>
                <w:spacing w:val="1"/>
                <w:sz w:val="16"/>
                <w:szCs w:val="16"/>
              </w:rPr>
              <w:t>五、教育支出</w:t>
            </w:r>
          </w:p>
        </w:tc>
        <w:tc>
          <w:tcPr>
            <w:tcW w:w="1166" w:type="dxa"/>
            <w:vAlign w:val="top"/>
          </w:tcPr>
          <w:p w14:paraId="1EC52F2A">
            <w:pPr>
              <w:pStyle w:val="6"/>
            </w:pPr>
          </w:p>
        </w:tc>
        <w:tc>
          <w:tcPr>
            <w:tcW w:w="1102" w:type="dxa"/>
            <w:vAlign w:val="top"/>
          </w:tcPr>
          <w:p w14:paraId="6A43F2D5">
            <w:pPr>
              <w:pStyle w:val="6"/>
            </w:pPr>
          </w:p>
        </w:tc>
        <w:tc>
          <w:tcPr>
            <w:tcW w:w="1199" w:type="dxa"/>
            <w:vAlign w:val="top"/>
          </w:tcPr>
          <w:p w14:paraId="4B31D5AF">
            <w:pPr>
              <w:pStyle w:val="6"/>
            </w:pPr>
          </w:p>
        </w:tc>
        <w:tc>
          <w:tcPr>
            <w:tcW w:w="1031" w:type="dxa"/>
            <w:vAlign w:val="top"/>
          </w:tcPr>
          <w:p w14:paraId="3060E59E">
            <w:pPr>
              <w:pStyle w:val="6"/>
            </w:pPr>
          </w:p>
        </w:tc>
      </w:tr>
      <w:tr w14:paraId="4C8F4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25A17383">
            <w:pPr>
              <w:pStyle w:val="6"/>
            </w:pPr>
          </w:p>
        </w:tc>
        <w:tc>
          <w:tcPr>
            <w:tcW w:w="1156" w:type="dxa"/>
            <w:vAlign w:val="top"/>
          </w:tcPr>
          <w:p w14:paraId="61C739F6">
            <w:pPr>
              <w:pStyle w:val="6"/>
            </w:pPr>
          </w:p>
        </w:tc>
        <w:tc>
          <w:tcPr>
            <w:tcW w:w="1782" w:type="dxa"/>
            <w:vAlign w:val="top"/>
          </w:tcPr>
          <w:p w14:paraId="40198498">
            <w:pPr>
              <w:spacing w:before="104" w:line="225" w:lineRule="auto"/>
              <w:ind w:left="7"/>
              <w:rPr>
                <w:rFonts w:ascii="宋体" w:hAnsi="宋体" w:eastAsia="宋体" w:cs="宋体"/>
                <w:sz w:val="16"/>
                <w:szCs w:val="16"/>
              </w:rPr>
            </w:pPr>
            <w:r>
              <w:rPr>
                <w:rFonts w:ascii="宋体" w:hAnsi="宋体" w:eastAsia="宋体" w:cs="宋体"/>
                <w:color w:val="212529"/>
                <w:spacing w:val="1"/>
                <w:sz w:val="16"/>
                <w:szCs w:val="16"/>
              </w:rPr>
              <w:t>六、科学技术支出</w:t>
            </w:r>
          </w:p>
        </w:tc>
        <w:tc>
          <w:tcPr>
            <w:tcW w:w="1166" w:type="dxa"/>
            <w:vAlign w:val="top"/>
          </w:tcPr>
          <w:p w14:paraId="24898C7B">
            <w:pPr>
              <w:pStyle w:val="6"/>
            </w:pPr>
          </w:p>
        </w:tc>
        <w:tc>
          <w:tcPr>
            <w:tcW w:w="1102" w:type="dxa"/>
            <w:vAlign w:val="top"/>
          </w:tcPr>
          <w:p w14:paraId="4E0FAF64">
            <w:pPr>
              <w:pStyle w:val="6"/>
            </w:pPr>
          </w:p>
        </w:tc>
        <w:tc>
          <w:tcPr>
            <w:tcW w:w="1199" w:type="dxa"/>
            <w:vAlign w:val="top"/>
          </w:tcPr>
          <w:p w14:paraId="14A7D3C0">
            <w:pPr>
              <w:pStyle w:val="6"/>
            </w:pPr>
          </w:p>
        </w:tc>
        <w:tc>
          <w:tcPr>
            <w:tcW w:w="1031" w:type="dxa"/>
            <w:vAlign w:val="top"/>
          </w:tcPr>
          <w:p w14:paraId="5D8B1CF9">
            <w:pPr>
              <w:pStyle w:val="6"/>
            </w:pPr>
          </w:p>
        </w:tc>
      </w:tr>
      <w:tr w14:paraId="5CB2D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22" w:type="dxa"/>
            <w:vAlign w:val="top"/>
          </w:tcPr>
          <w:p w14:paraId="5CCCBE59">
            <w:pPr>
              <w:pStyle w:val="6"/>
            </w:pPr>
          </w:p>
        </w:tc>
        <w:tc>
          <w:tcPr>
            <w:tcW w:w="1156" w:type="dxa"/>
            <w:vAlign w:val="top"/>
          </w:tcPr>
          <w:p w14:paraId="21EB7DFF">
            <w:pPr>
              <w:pStyle w:val="6"/>
            </w:pPr>
          </w:p>
        </w:tc>
        <w:tc>
          <w:tcPr>
            <w:tcW w:w="1782" w:type="dxa"/>
            <w:vAlign w:val="top"/>
          </w:tcPr>
          <w:p w14:paraId="098CF7F4">
            <w:pPr>
              <w:spacing w:before="17" w:line="202" w:lineRule="auto"/>
              <w:ind w:left="7" w:right="145"/>
              <w:rPr>
                <w:rFonts w:ascii="宋体" w:hAnsi="宋体" w:eastAsia="宋体" w:cs="宋体"/>
                <w:sz w:val="16"/>
                <w:szCs w:val="16"/>
              </w:rPr>
            </w:pPr>
            <w:r>
              <w:rPr>
                <w:rFonts w:ascii="宋体" w:hAnsi="宋体" w:eastAsia="宋体" w:cs="宋体"/>
                <w:color w:val="212529"/>
                <w:spacing w:val="1"/>
                <w:sz w:val="16"/>
                <w:szCs w:val="16"/>
              </w:rPr>
              <w:t>七、文化旅游体育与传媒支出</w:t>
            </w:r>
          </w:p>
        </w:tc>
        <w:tc>
          <w:tcPr>
            <w:tcW w:w="1166" w:type="dxa"/>
            <w:vAlign w:val="top"/>
          </w:tcPr>
          <w:p w14:paraId="648672CD">
            <w:pPr>
              <w:pStyle w:val="6"/>
            </w:pPr>
          </w:p>
        </w:tc>
        <w:tc>
          <w:tcPr>
            <w:tcW w:w="1102" w:type="dxa"/>
            <w:vAlign w:val="top"/>
          </w:tcPr>
          <w:p w14:paraId="6BACAADA">
            <w:pPr>
              <w:pStyle w:val="6"/>
            </w:pPr>
          </w:p>
        </w:tc>
        <w:tc>
          <w:tcPr>
            <w:tcW w:w="1199" w:type="dxa"/>
            <w:vAlign w:val="top"/>
          </w:tcPr>
          <w:p w14:paraId="196EE418">
            <w:pPr>
              <w:pStyle w:val="6"/>
            </w:pPr>
          </w:p>
        </w:tc>
        <w:tc>
          <w:tcPr>
            <w:tcW w:w="1031" w:type="dxa"/>
            <w:vAlign w:val="top"/>
          </w:tcPr>
          <w:p w14:paraId="435292CD">
            <w:pPr>
              <w:pStyle w:val="6"/>
            </w:pPr>
          </w:p>
        </w:tc>
      </w:tr>
      <w:tr w14:paraId="74BFF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2811EE6">
            <w:pPr>
              <w:pStyle w:val="6"/>
            </w:pPr>
          </w:p>
        </w:tc>
        <w:tc>
          <w:tcPr>
            <w:tcW w:w="1156" w:type="dxa"/>
            <w:vAlign w:val="top"/>
          </w:tcPr>
          <w:p w14:paraId="077A4AC5">
            <w:pPr>
              <w:pStyle w:val="6"/>
            </w:pPr>
          </w:p>
        </w:tc>
        <w:tc>
          <w:tcPr>
            <w:tcW w:w="1782" w:type="dxa"/>
            <w:vAlign w:val="top"/>
          </w:tcPr>
          <w:p w14:paraId="0E94D6FC">
            <w:pPr>
              <w:spacing w:before="18" w:line="202" w:lineRule="auto"/>
              <w:ind w:left="20" w:right="145" w:hanging="11"/>
              <w:rPr>
                <w:rFonts w:ascii="宋体" w:hAnsi="宋体" w:eastAsia="宋体" w:cs="宋体"/>
                <w:sz w:val="16"/>
                <w:szCs w:val="16"/>
              </w:rPr>
            </w:pPr>
            <w:r>
              <w:rPr>
                <w:rFonts w:ascii="宋体" w:hAnsi="宋体" w:eastAsia="宋体" w:cs="宋体"/>
                <w:color w:val="212529"/>
                <w:spacing w:val="1"/>
                <w:sz w:val="16"/>
                <w:szCs w:val="16"/>
              </w:rPr>
              <w:t>八、社会保障和就业支</w:t>
            </w:r>
            <w:r>
              <w:rPr>
                <w:rFonts w:ascii="宋体" w:hAnsi="宋体" w:eastAsia="宋体" w:cs="宋体"/>
                <w:color w:val="212529"/>
                <w:sz w:val="16"/>
                <w:szCs w:val="16"/>
              </w:rPr>
              <w:t>出</w:t>
            </w:r>
          </w:p>
        </w:tc>
        <w:tc>
          <w:tcPr>
            <w:tcW w:w="1166" w:type="dxa"/>
            <w:vAlign w:val="top"/>
          </w:tcPr>
          <w:p w14:paraId="0962C0DB">
            <w:pPr>
              <w:spacing w:before="105"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102" w:type="dxa"/>
            <w:vAlign w:val="top"/>
          </w:tcPr>
          <w:p w14:paraId="7009AD08">
            <w:pPr>
              <w:spacing w:before="105"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199" w:type="dxa"/>
            <w:vAlign w:val="top"/>
          </w:tcPr>
          <w:p w14:paraId="025846D8">
            <w:pPr>
              <w:pStyle w:val="6"/>
            </w:pPr>
          </w:p>
        </w:tc>
        <w:tc>
          <w:tcPr>
            <w:tcW w:w="1031" w:type="dxa"/>
            <w:vAlign w:val="top"/>
          </w:tcPr>
          <w:p w14:paraId="521F878C">
            <w:pPr>
              <w:pStyle w:val="6"/>
            </w:pPr>
          </w:p>
        </w:tc>
      </w:tr>
      <w:tr w14:paraId="42D8E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0AA00808">
            <w:pPr>
              <w:pStyle w:val="6"/>
            </w:pPr>
          </w:p>
        </w:tc>
        <w:tc>
          <w:tcPr>
            <w:tcW w:w="1156" w:type="dxa"/>
            <w:vAlign w:val="top"/>
          </w:tcPr>
          <w:p w14:paraId="69FAF2D4">
            <w:pPr>
              <w:pStyle w:val="6"/>
            </w:pPr>
          </w:p>
        </w:tc>
        <w:tc>
          <w:tcPr>
            <w:tcW w:w="1782" w:type="dxa"/>
            <w:vAlign w:val="top"/>
          </w:tcPr>
          <w:p w14:paraId="6F239D0F">
            <w:pPr>
              <w:spacing w:before="106" w:line="225" w:lineRule="auto"/>
              <w:ind w:left="9"/>
              <w:rPr>
                <w:rFonts w:ascii="宋体" w:hAnsi="宋体" w:eastAsia="宋体" w:cs="宋体"/>
                <w:sz w:val="16"/>
                <w:szCs w:val="16"/>
              </w:rPr>
            </w:pPr>
            <w:r>
              <w:rPr>
                <w:rFonts w:ascii="宋体" w:hAnsi="宋体" w:eastAsia="宋体" w:cs="宋体"/>
                <w:color w:val="212529"/>
                <w:spacing w:val="1"/>
                <w:sz w:val="16"/>
                <w:szCs w:val="16"/>
              </w:rPr>
              <w:t>九、社会保险基金支出</w:t>
            </w:r>
          </w:p>
        </w:tc>
        <w:tc>
          <w:tcPr>
            <w:tcW w:w="1166" w:type="dxa"/>
            <w:vAlign w:val="top"/>
          </w:tcPr>
          <w:p w14:paraId="4062A4C0">
            <w:pPr>
              <w:pStyle w:val="6"/>
            </w:pPr>
          </w:p>
        </w:tc>
        <w:tc>
          <w:tcPr>
            <w:tcW w:w="1102" w:type="dxa"/>
            <w:vAlign w:val="top"/>
          </w:tcPr>
          <w:p w14:paraId="629C6D4F">
            <w:pPr>
              <w:pStyle w:val="6"/>
            </w:pPr>
          </w:p>
        </w:tc>
        <w:tc>
          <w:tcPr>
            <w:tcW w:w="1199" w:type="dxa"/>
            <w:vAlign w:val="top"/>
          </w:tcPr>
          <w:p w14:paraId="4750D61F">
            <w:pPr>
              <w:pStyle w:val="6"/>
            </w:pPr>
          </w:p>
        </w:tc>
        <w:tc>
          <w:tcPr>
            <w:tcW w:w="1031" w:type="dxa"/>
            <w:vAlign w:val="top"/>
          </w:tcPr>
          <w:p w14:paraId="7D76E743">
            <w:pPr>
              <w:pStyle w:val="6"/>
            </w:pPr>
          </w:p>
        </w:tc>
      </w:tr>
      <w:tr w14:paraId="40CA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6A33CBB0">
            <w:pPr>
              <w:pStyle w:val="6"/>
            </w:pPr>
          </w:p>
        </w:tc>
        <w:tc>
          <w:tcPr>
            <w:tcW w:w="1156" w:type="dxa"/>
            <w:vAlign w:val="top"/>
          </w:tcPr>
          <w:p w14:paraId="413B37EA">
            <w:pPr>
              <w:pStyle w:val="6"/>
            </w:pPr>
          </w:p>
        </w:tc>
        <w:tc>
          <w:tcPr>
            <w:tcW w:w="1782" w:type="dxa"/>
            <w:vAlign w:val="top"/>
          </w:tcPr>
          <w:p w14:paraId="56D41328">
            <w:pPr>
              <w:spacing w:before="106" w:line="226" w:lineRule="auto"/>
              <w:ind w:left="7"/>
              <w:rPr>
                <w:rFonts w:ascii="宋体" w:hAnsi="宋体" w:eastAsia="宋体" w:cs="宋体"/>
                <w:sz w:val="16"/>
                <w:szCs w:val="16"/>
              </w:rPr>
            </w:pPr>
            <w:r>
              <w:rPr>
                <w:rFonts w:ascii="宋体" w:hAnsi="宋体" w:eastAsia="宋体" w:cs="宋体"/>
                <w:color w:val="212529"/>
                <w:spacing w:val="1"/>
                <w:sz w:val="16"/>
                <w:szCs w:val="16"/>
              </w:rPr>
              <w:t>十、卫生健康支出</w:t>
            </w:r>
          </w:p>
        </w:tc>
        <w:tc>
          <w:tcPr>
            <w:tcW w:w="1166" w:type="dxa"/>
            <w:vAlign w:val="top"/>
          </w:tcPr>
          <w:p w14:paraId="0D306032">
            <w:pPr>
              <w:spacing w:before="106"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102" w:type="dxa"/>
            <w:vAlign w:val="top"/>
          </w:tcPr>
          <w:p w14:paraId="76C6C9FD">
            <w:pPr>
              <w:spacing w:before="106"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199" w:type="dxa"/>
            <w:vAlign w:val="top"/>
          </w:tcPr>
          <w:p w14:paraId="4ABC943E">
            <w:pPr>
              <w:pStyle w:val="6"/>
            </w:pPr>
          </w:p>
        </w:tc>
        <w:tc>
          <w:tcPr>
            <w:tcW w:w="1031" w:type="dxa"/>
            <w:vAlign w:val="top"/>
          </w:tcPr>
          <w:p w14:paraId="2D936746">
            <w:pPr>
              <w:pStyle w:val="6"/>
            </w:pPr>
          </w:p>
        </w:tc>
      </w:tr>
      <w:tr w14:paraId="6806C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22" w:type="dxa"/>
            <w:vAlign w:val="top"/>
          </w:tcPr>
          <w:p w14:paraId="6619A9AA">
            <w:pPr>
              <w:pStyle w:val="6"/>
            </w:pPr>
          </w:p>
        </w:tc>
        <w:tc>
          <w:tcPr>
            <w:tcW w:w="1156" w:type="dxa"/>
            <w:vAlign w:val="top"/>
          </w:tcPr>
          <w:p w14:paraId="1DE7B00A">
            <w:pPr>
              <w:pStyle w:val="6"/>
            </w:pPr>
          </w:p>
        </w:tc>
        <w:tc>
          <w:tcPr>
            <w:tcW w:w="1782" w:type="dxa"/>
            <w:vAlign w:val="top"/>
          </w:tcPr>
          <w:p w14:paraId="4CD5BB54">
            <w:pPr>
              <w:spacing w:before="106" w:line="227" w:lineRule="auto"/>
              <w:ind w:left="7"/>
              <w:rPr>
                <w:rFonts w:ascii="宋体" w:hAnsi="宋体" w:eastAsia="宋体" w:cs="宋体"/>
                <w:sz w:val="16"/>
                <w:szCs w:val="16"/>
              </w:rPr>
            </w:pPr>
            <w:r>
              <w:rPr>
                <w:rFonts w:ascii="宋体" w:hAnsi="宋体" w:eastAsia="宋体" w:cs="宋体"/>
                <w:color w:val="212529"/>
                <w:spacing w:val="1"/>
                <w:sz w:val="16"/>
                <w:szCs w:val="16"/>
              </w:rPr>
              <w:t>十一、节能环保支出</w:t>
            </w:r>
          </w:p>
        </w:tc>
        <w:tc>
          <w:tcPr>
            <w:tcW w:w="1166" w:type="dxa"/>
            <w:vAlign w:val="top"/>
          </w:tcPr>
          <w:p w14:paraId="61E67465">
            <w:pPr>
              <w:pStyle w:val="6"/>
            </w:pPr>
          </w:p>
        </w:tc>
        <w:tc>
          <w:tcPr>
            <w:tcW w:w="1102" w:type="dxa"/>
            <w:vAlign w:val="top"/>
          </w:tcPr>
          <w:p w14:paraId="0E6B847B">
            <w:pPr>
              <w:pStyle w:val="6"/>
            </w:pPr>
          </w:p>
        </w:tc>
        <w:tc>
          <w:tcPr>
            <w:tcW w:w="1199" w:type="dxa"/>
            <w:vAlign w:val="top"/>
          </w:tcPr>
          <w:p w14:paraId="50DAFEBE">
            <w:pPr>
              <w:pStyle w:val="6"/>
            </w:pPr>
          </w:p>
        </w:tc>
        <w:tc>
          <w:tcPr>
            <w:tcW w:w="1031" w:type="dxa"/>
            <w:vAlign w:val="top"/>
          </w:tcPr>
          <w:p w14:paraId="7F389A3C">
            <w:pPr>
              <w:pStyle w:val="6"/>
            </w:pPr>
          </w:p>
        </w:tc>
      </w:tr>
      <w:tr w14:paraId="5A54D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090D043F">
            <w:pPr>
              <w:pStyle w:val="6"/>
            </w:pPr>
          </w:p>
        </w:tc>
        <w:tc>
          <w:tcPr>
            <w:tcW w:w="1156" w:type="dxa"/>
            <w:vAlign w:val="top"/>
          </w:tcPr>
          <w:p w14:paraId="35849111">
            <w:pPr>
              <w:pStyle w:val="6"/>
            </w:pPr>
          </w:p>
        </w:tc>
        <w:tc>
          <w:tcPr>
            <w:tcW w:w="1782" w:type="dxa"/>
            <w:vAlign w:val="top"/>
          </w:tcPr>
          <w:p w14:paraId="3789DE98">
            <w:pPr>
              <w:spacing w:before="107" w:line="226" w:lineRule="auto"/>
              <w:ind w:left="7"/>
              <w:rPr>
                <w:rFonts w:ascii="宋体" w:hAnsi="宋体" w:eastAsia="宋体" w:cs="宋体"/>
                <w:sz w:val="16"/>
                <w:szCs w:val="16"/>
              </w:rPr>
            </w:pPr>
            <w:r>
              <w:rPr>
                <w:rFonts w:ascii="宋体" w:hAnsi="宋体" w:eastAsia="宋体" w:cs="宋体"/>
                <w:color w:val="212529"/>
                <w:spacing w:val="1"/>
                <w:sz w:val="16"/>
                <w:szCs w:val="16"/>
              </w:rPr>
              <w:t>十二、城乡社区支出</w:t>
            </w:r>
          </w:p>
        </w:tc>
        <w:tc>
          <w:tcPr>
            <w:tcW w:w="1166" w:type="dxa"/>
            <w:vAlign w:val="top"/>
          </w:tcPr>
          <w:p w14:paraId="6FDDC750">
            <w:pPr>
              <w:spacing w:before="107"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102" w:type="dxa"/>
            <w:vAlign w:val="top"/>
          </w:tcPr>
          <w:p w14:paraId="0ED9FA8E">
            <w:pPr>
              <w:pStyle w:val="6"/>
            </w:pPr>
          </w:p>
        </w:tc>
        <w:tc>
          <w:tcPr>
            <w:tcW w:w="1199" w:type="dxa"/>
            <w:vAlign w:val="top"/>
          </w:tcPr>
          <w:p w14:paraId="036F31B3">
            <w:pPr>
              <w:spacing w:before="107" w:line="213" w:lineRule="exact"/>
              <w:ind w:right="15"/>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31" w:type="dxa"/>
            <w:vAlign w:val="top"/>
          </w:tcPr>
          <w:p w14:paraId="00C2D0D6">
            <w:pPr>
              <w:pStyle w:val="6"/>
            </w:pPr>
          </w:p>
        </w:tc>
      </w:tr>
      <w:tr w14:paraId="6A12C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08A0C55">
            <w:pPr>
              <w:pStyle w:val="6"/>
            </w:pPr>
          </w:p>
        </w:tc>
        <w:tc>
          <w:tcPr>
            <w:tcW w:w="1156" w:type="dxa"/>
            <w:vAlign w:val="top"/>
          </w:tcPr>
          <w:p w14:paraId="649A2B54">
            <w:pPr>
              <w:pStyle w:val="6"/>
            </w:pPr>
          </w:p>
        </w:tc>
        <w:tc>
          <w:tcPr>
            <w:tcW w:w="1782" w:type="dxa"/>
            <w:vAlign w:val="top"/>
          </w:tcPr>
          <w:p w14:paraId="27FEF6F5">
            <w:pPr>
              <w:spacing w:before="108" w:line="226" w:lineRule="auto"/>
              <w:ind w:left="7"/>
              <w:rPr>
                <w:rFonts w:ascii="宋体" w:hAnsi="宋体" w:eastAsia="宋体" w:cs="宋体"/>
                <w:sz w:val="16"/>
                <w:szCs w:val="16"/>
              </w:rPr>
            </w:pPr>
            <w:r>
              <w:rPr>
                <w:rFonts w:ascii="宋体" w:hAnsi="宋体" w:eastAsia="宋体" w:cs="宋体"/>
                <w:color w:val="212529"/>
                <w:spacing w:val="1"/>
                <w:sz w:val="16"/>
                <w:szCs w:val="16"/>
              </w:rPr>
              <w:t>十三、农林水支出</w:t>
            </w:r>
          </w:p>
        </w:tc>
        <w:tc>
          <w:tcPr>
            <w:tcW w:w="1166" w:type="dxa"/>
            <w:vAlign w:val="top"/>
          </w:tcPr>
          <w:p w14:paraId="07A654DF">
            <w:pPr>
              <w:pStyle w:val="6"/>
            </w:pPr>
          </w:p>
        </w:tc>
        <w:tc>
          <w:tcPr>
            <w:tcW w:w="1102" w:type="dxa"/>
            <w:vAlign w:val="top"/>
          </w:tcPr>
          <w:p w14:paraId="7C47BD97">
            <w:pPr>
              <w:pStyle w:val="6"/>
            </w:pPr>
          </w:p>
        </w:tc>
        <w:tc>
          <w:tcPr>
            <w:tcW w:w="1199" w:type="dxa"/>
            <w:vAlign w:val="top"/>
          </w:tcPr>
          <w:p w14:paraId="2A4644E0">
            <w:pPr>
              <w:pStyle w:val="6"/>
            </w:pPr>
          </w:p>
        </w:tc>
        <w:tc>
          <w:tcPr>
            <w:tcW w:w="1031" w:type="dxa"/>
            <w:vAlign w:val="top"/>
          </w:tcPr>
          <w:p w14:paraId="73D42DE9">
            <w:pPr>
              <w:pStyle w:val="6"/>
            </w:pPr>
          </w:p>
        </w:tc>
      </w:tr>
      <w:tr w14:paraId="31BF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39B95AC">
            <w:pPr>
              <w:pStyle w:val="6"/>
            </w:pPr>
          </w:p>
        </w:tc>
        <w:tc>
          <w:tcPr>
            <w:tcW w:w="1156" w:type="dxa"/>
            <w:vAlign w:val="top"/>
          </w:tcPr>
          <w:p w14:paraId="48408B55">
            <w:pPr>
              <w:pStyle w:val="6"/>
            </w:pPr>
          </w:p>
        </w:tc>
        <w:tc>
          <w:tcPr>
            <w:tcW w:w="1782" w:type="dxa"/>
            <w:vAlign w:val="top"/>
          </w:tcPr>
          <w:p w14:paraId="34AF0656">
            <w:pPr>
              <w:spacing w:before="108" w:line="226" w:lineRule="auto"/>
              <w:ind w:left="7"/>
              <w:rPr>
                <w:rFonts w:ascii="宋体" w:hAnsi="宋体" w:eastAsia="宋体" w:cs="宋体"/>
                <w:sz w:val="16"/>
                <w:szCs w:val="16"/>
              </w:rPr>
            </w:pPr>
            <w:r>
              <w:rPr>
                <w:rFonts w:ascii="宋体" w:hAnsi="宋体" w:eastAsia="宋体" w:cs="宋体"/>
                <w:color w:val="212529"/>
                <w:spacing w:val="1"/>
                <w:sz w:val="16"/>
                <w:szCs w:val="16"/>
              </w:rPr>
              <w:t>十四、交通运输支出</w:t>
            </w:r>
          </w:p>
        </w:tc>
        <w:tc>
          <w:tcPr>
            <w:tcW w:w="1166" w:type="dxa"/>
            <w:vAlign w:val="top"/>
          </w:tcPr>
          <w:p w14:paraId="7D1185FF">
            <w:pPr>
              <w:pStyle w:val="6"/>
            </w:pPr>
          </w:p>
        </w:tc>
        <w:tc>
          <w:tcPr>
            <w:tcW w:w="1102" w:type="dxa"/>
            <w:vAlign w:val="top"/>
          </w:tcPr>
          <w:p w14:paraId="7413EBA8">
            <w:pPr>
              <w:pStyle w:val="6"/>
            </w:pPr>
          </w:p>
        </w:tc>
        <w:tc>
          <w:tcPr>
            <w:tcW w:w="1199" w:type="dxa"/>
            <w:vAlign w:val="top"/>
          </w:tcPr>
          <w:p w14:paraId="5DE73E0D">
            <w:pPr>
              <w:pStyle w:val="6"/>
            </w:pPr>
          </w:p>
        </w:tc>
        <w:tc>
          <w:tcPr>
            <w:tcW w:w="1031" w:type="dxa"/>
            <w:vAlign w:val="top"/>
          </w:tcPr>
          <w:p w14:paraId="4C7AF8CA">
            <w:pPr>
              <w:pStyle w:val="6"/>
            </w:pPr>
          </w:p>
        </w:tc>
      </w:tr>
      <w:tr w14:paraId="312EB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2D02E35F">
            <w:pPr>
              <w:pStyle w:val="6"/>
            </w:pPr>
          </w:p>
        </w:tc>
        <w:tc>
          <w:tcPr>
            <w:tcW w:w="1156" w:type="dxa"/>
            <w:vAlign w:val="top"/>
          </w:tcPr>
          <w:p w14:paraId="21B0B994">
            <w:pPr>
              <w:pStyle w:val="6"/>
            </w:pPr>
          </w:p>
        </w:tc>
        <w:tc>
          <w:tcPr>
            <w:tcW w:w="1782" w:type="dxa"/>
            <w:vAlign w:val="top"/>
          </w:tcPr>
          <w:p w14:paraId="29266E5A">
            <w:pPr>
              <w:spacing w:before="22" w:line="200" w:lineRule="auto"/>
              <w:ind w:left="10" w:right="145" w:hanging="3"/>
              <w:rPr>
                <w:rFonts w:ascii="宋体" w:hAnsi="宋体" w:eastAsia="宋体" w:cs="宋体"/>
                <w:sz w:val="16"/>
                <w:szCs w:val="16"/>
              </w:rPr>
            </w:pPr>
            <w:r>
              <w:rPr>
                <w:rFonts w:ascii="宋体" w:hAnsi="宋体" w:eastAsia="宋体" w:cs="宋体"/>
                <w:color w:val="212529"/>
                <w:spacing w:val="1"/>
                <w:sz w:val="16"/>
                <w:szCs w:val="16"/>
              </w:rPr>
              <w:t>十五、资源勘探工业信</w:t>
            </w:r>
            <w:r>
              <w:rPr>
                <w:rFonts w:ascii="宋体" w:hAnsi="宋体" w:eastAsia="宋体" w:cs="宋体"/>
                <w:color w:val="212529"/>
                <w:sz w:val="16"/>
                <w:szCs w:val="16"/>
              </w:rPr>
              <w:t>息等支出</w:t>
            </w:r>
          </w:p>
        </w:tc>
        <w:tc>
          <w:tcPr>
            <w:tcW w:w="1166" w:type="dxa"/>
            <w:vAlign w:val="top"/>
          </w:tcPr>
          <w:p w14:paraId="6C373667">
            <w:pPr>
              <w:spacing w:before="108"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5301.00</w:t>
            </w:r>
          </w:p>
        </w:tc>
        <w:tc>
          <w:tcPr>
            <w:tcW w:w="1102" w:type="dxa"/>
            <w:vAlign w:val="top"/>
          </w:tcPr>
          <w:p w14:paraId="6B59074D">
            <w:pPr>
              <w:spacing w:before="108"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5301.00</w:t>
            </w:r>
          </w:p>
        </w:tc>
        <w:tc>
          <w:tcPr>
            <w:tcW w:w="1199" w:type="dxa"/>
            <w:vAlign w:val="top"/>
          </w:tcPr>
          <w:p w14:paraId="7EB8E617">
            <w:pPr>
              <w:pStyle w:val="6"/>
            </w:pPr>
          </w:p>
        </w:tc>
        <w:tc>
          <w:tcPr>
            <w:tcW w:w="1031" w:type="dxa"/>
            <w:vAlign w:val="top"/>
          </w:tcPr>
          <w:p w14:paraId="65A9656E">
            <w:pPr>
              <w:pStyle w:val="6"/>
            </w:pPr>
          </w:p>
        </w:tc>
      </w:tr>
      <w:tr w14:paraId="1A90F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028C060C">
            <w:pPr>
              <w:pStyle w:val="6"/>
            </w:pPr>
          </w:p>
        </w:tc>
        <w:tc>
          <w:tcPr>
            <w:tcW w:w="1156" w:type="dxa"/>
            <w:vAlign w:val="top"/>
          </w:tcPr>
          <w:p w14:paraId="5F3BCD27">
            <w:pPr>
              <w:pStyle w:val="6"/>
            </w:pPr>
          </w:p>
        </w:tc>
        <w:tc>
          <w:tcPr>
            <w:tcW w:w="1782" w:type="dxa"/>
            <w:vAlign w:val="top"/>
          </w:tcPr>
          <w:p w14:paraId="05525797">
            <w:pPr>
              <w:spacing w:before="22" w:line="200" w:lineRule="auto"/>
              <w:ind w:left="20" w:right="145" w:hanging="13"/>
              <w:rPr>
                <w:rFonts w:ascii="宋体" w:hAnsi="宋体" w:eastAsia="宋体" w:cs="宋体"/>
                <w:sz w:val="16"/>
                <w:szCs w:val="16"/>
              </w:rPr>
            </w:pPr>
            <w:r>
              <w:rPr>
                <w:rFonts w:ascii="宋体" w:hAnsi="宋体" w:eastAsia="宋体" w:cs="宋体"/>
                <w:color w:val="212529"/>
                <w:spacing w:val="1"/>
                <w:sz w:val="16"/>
                <w:szCs w:val="16"/>
              </w:rPr>
              <w:t>十六、商业服务业等支</w:t>
            </w:r>
            <w:r>
              <w:rPr>
                <w:rFonts w:ascii="宋体" w:hAnsi="宋体" w:eastAsia="宋体" w:cs="宋体"/>
                <w:color w:val="212529"/>
                <w:sz w:val="16"/>
                <w:szCs w:val="16"/>
              </w:rPr>
              <w:t>出</w:t>
            </w:r>
          </w:p>
        </w:tc>
        <w:tc>
          <w:tcPr>
            <w:tcW w:w="1166" w:type="dxa"/>
            <w:vAlign w:val="top"/>
          </w:tcPr>
          <w:p w14:paraId="24D7F78D">
            <w:pPr>
              <w:pStyle w:val="6"/>
            </w:pPr>
          </w:p>
        </w:tc>
        <w:tc>
          <w:tcPr>
            <w:tcW w:w="1102" w:type="dxa"/>
            <w:vAlign w:val="top"/>
          </w:tcPr>
          <w:p w14:paraId="390D01C5">
            <w:pPr>
              <w:pStyle w:val="6"/>
            </w:pPr>
          </w:p>
        </w:tc>
        <w:tc>
          <w:tcPr>
            <w:tcW w:w="1199" w:type="dxa"/>
            <w:vAlign w:val="top"/>
          </w:tcPr>
          <w:p w14:paraId="034A6D6D">
            <w:pPr>
              <w:pStyle w:val="6"/>
            </w:pPr>
          </w:p>
        </w:tc>
        <w:tc>
          <w:tcPr>
            <w:tcW w:w="1031" w:type="dxa"/>
            <w:vAlign w:val="top"/>
          </w:tcPr>
          <w:p w14:paraId="3A6285F4">
            <w:pPr>
              <w:pStyle w:val="6"/>
            </w:pPr>
          </w:p>
        </w:tc>
      </w:tr>
      <w:tr w14:paraId="35C87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6C6327FC">
            <w:pPr>
              <w:pStyle w:val="6"/>
            </w:pPr>
          </w:p>
        </w:tc>
        <w:tc>
          <w:tcPr>
            <w:tcW w:w="1156" w:type="dxa"/>
            <w:vAlign w:val="top"/>
          </w:tcPr>
          <w:p w14:paraId="10E86970">
            <w:pPr>
              <w:pStyle w:val="6"/>
            </w:pPr>
          </w:p>
        </w:tc>
        <w:tc>
          <w:tcPr>
            <w:tcW w:w="1782" w:type="dxa"/>
            <w:vAlign w:val="top"/>
          </w:tcPr>
          <w:p w14:paraId="7200DEE4">
            <w:pPr>
              <w:spacing w:before="108" w:line="227" w:lineRule="auto"/>
              <w:ind w:left="7"/>
              <w:rPr>
                <w:rFonts w:ascii="宋体" w:hAnsi="宋体" w:eastAsia="宋体" w:cs="宋体"/>
                <w:sz w:val="16"/>
                <w:szCs w:val="16"/>
              </w:rPr>
            </w:pPr>
            <w:r>
              <w:rPr>
                <w:rFonts w:ascii="宋体" w:hAnsi="宋体" w:eastAsia="宋体" w:cs="宋体"/>
                <w:color w:val="212529"/>
                <w:spacing w:val="1"/>
                <w:sz w:val="16"/>
                <w:szCs w:val="16"/>
              </w:rPr>
              <w:t>十七、金融支出</w:t>
            </w:r>
          </w:p>
        </w:tc>
        <w:tc>
          <w:tcPr>
            <w:tcW w:w="1166" w:type="dxa"/>
            <w:vAlign w:val="top"/>
          </w:tcPr>
          <w:p w14:paraId="4D3368B0">
            <w:pPr>
              <w:pStyle w:val="6"/>
            </w:pPr>
          </w:p>
        </w:tc>
        <w:tc>
          <w:tcPr>
            <w:tcW w:w="1102" w:type="dxa"/>
            <w:vAlign w:val="top"/>
          </w:tcPr>
          <w:p w14:paraId="7BF56DAA">
            <w:pPr>
              <w:pStyle w:val="6"/>
            </w:pPr>
          </w:p>
        </w:tc>
        <w:tc>
          <w:tcPr>
            <w:tcW w:w="1199" w:type="dxa"/>
            <w:vAlign w:val="top"/>
          </w:tcPr>
          <w:p w14:paraId="397E852D">
            <w:pPr>
              <w:pStyle w:val="6"/>
            </w:pPr>
          </w:p>
        </w:tc>
        <w:tc>
          <w:tcPr>
            <w:tcW w:w="1031" w:type="dxa"/>
            <w:vAlign w:val="top"/>
          </w:tcPr>
          <w:p w14:paraId="2D20DE91">
            <w:pPr>
              <w:pStyle w:val="6"/>
            </w:pPr>
          </w:p>
        </w:tc>
      </w:tr>
      <w:tr w14:paraId="3B032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79EC2954">
            <w:pPr>
              <w:pStyle w:val="6"/>
            </w:pPr>
          </w:p>
        </w:tc>
        <w:tc>
          <w:tcPr>
            <w:tcW w:w="1156" w:type="dxa"/>
            <w:vAlign w:val="top"/>
          </w:tcPr>
          <w:p w14:paraId="619FBEA8">
            <w:pPr>
              <w:pStyle w:val="6"/>
            </w:pPr>
          </w:p>
        </w:tc>
        <w:tc>
          <w:tcPr>
            <w:tcW w:w="1782" w:type="dxa"/>
            <w:vAlign w:val="top"/>
          </w:tcPr>
          <w:p w14:paraId="59DECC71">
            <w:pPr>
              <w:spacing w:before="22" w:line="200" w:lineRule="auto"/>
              <w:ind w:left="20" w:right="145" w:hanging="13"/>
              <w:rPr>
                <w:rFonts w:ascii="宋体" w:hAnsi="宋体" w:eastAsia="宋体" w:cs="宋体"/>
                <w:sz w:val="16"/>
                <w:szCs w:val="16"/>
              </w:rPr>
            </w:pPr>
            <w:r>
              <w:rPr>
                <w:rFonts w:ascii="宋体" w:hAnsi="宋体" w:eastAsia="宋体" w:cs="宋体"/>
                <w:color w:val="212529"/>
                <w:spacing w:val="1"/>
                <w:sz w:val="16"/>
                <w:szCs w:val="16"/>
              </w:rPr>
              <w:t>十八、援助其他地区支</w:t>
            </w:r>
            <w:r>
              <w:rPr>
                <w:rFonts w:ascii="宋体" w:hAnsi="宋体" w:eastAsia="宋体" w:cs="宋体"/>
                <w:color w:val="212529"/>
                <w:sz w:val="16"/>
                <w:szCs w:val="16"/>
              </w:rPr>
              <w:t>出</w:t>
            </w:r>
          </w:p>
        </w:tc>
        <w:tc>
          <w:tcPr>
            <w:tcW w:w="1166" w:type="dxa"/>
            <w:vAlign w:val="top"/>
          </w:tcPr>
          <w:p w14:paraId="398EAA44">
            <w:pPr>
              <w:pStyle w:val="6"/>
            </w:pPr>
          </w:p>
        </w:tc>
        <w:tc>
          <w:tcPr>
            <w:tcW w:w="1102" w:type="dxa"/>
            <w:vAlign w:val="top"/>
          </w:tcPr>
          <w:p w14:paraId="5AE4B1DD">
            <w:pPr>
              <w:pStyle w:val="6"/>
            </w:pPr>
          </w:p>
        </w:tc>
        <w:tc>
          <w:tcPr>
            <w:tcW w:w="1199" w:type="dxa"/>
            <w:vAlign w:val="top"/>
          </w:tcPr>
          <w:p w14:paraId="28C0E2FF">
            <w:pPr>
              <w:pStyle w:val="6"/>
            </w:pPr>
          </w:p>
        </w:tc>
        <w:tc>
          <w:tcPr>
            <w:tcW w:w="1031" w:type="dxa"/>
            <w:vAlign w:val="top"/>
          </w:tcPr>
          <w:p w14:paraId="70D5F9C0">
            <w:pPr>
              <w:pStyle w:val="6"/>
            </w:pPr>
          </w:p>
        </w:tc>
      </w:tr>
      <w:tr w14:paraId="46EE5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5DB4DF1E">
            <w:pPr>
              <w:pStyle w:val="6"/>
            </w:pPr>
          </w:p>
        </w:tc>
        <w:tc>
          <w:tcPr>
            <w:tcW w:w="1156" w:type="dxa"/>
            <w:vAlign w:val="top"/>
          </w:tcPr>
          <w:p w14:paraId="5E3C81F6">
            <w:pPr>
              <w:pStyle w:val="6"/>
            </w:pPr>
          </w:p>
        </w:tc>
        <w:tc>
          <w:tcPr>
            <w:tcW w:w="1782" w:type="dxa"/>
            <w:vAlign w:val="top"/>
          </w:tcPr>
          <w:p w14:paraId="2D7E97FE">
            <w:pPr>
              <w:spacing w:before="22" w:line="200" w:lineRule="auto"/>
              <w:ind w:left="7" w:right="145"/>
              <w:rPr>
                <w:rFonts w:ascii="宋体" w:hAnsi="宋体" w:eastAsia="宋体" w:cs="宋体"/>
                <w:sz w:val="16"/>
                <w:szCs w:val="16"/>
              </w:rPr>
            </w:pPr>
            <w:r>
              <w:rPr>
                <w:rFonts w:ascii="宋体" w:hAnsi="宋体" w:eastAsia="宋体" w:cs="宋体"/>
                <w:color w:val="212529"/>
                <w:spacing w:val="-3"/>
                <w:sz w:val="16"/>
                <w:szCs w:val="16"/>
              </w:rPr>
              <w:t>十九、</w:t>
            </w:r>
            <w:r>
              <w:rPr>
                <w:rFonts w:ascii="宋体" w:hAnsi="宋体" w:eastAsia="宋体" w:cs="宋体"/>
                <w:color w:val="212529"/>
                <w:spacing w:val="-33"/>
                <w:sz w:val="16"/>
                <w:szCs w:val="16"/>
              </w:rPr>
              <w:t xml:space="preserve"> </w:t>
            </w:r>
            <w:r>
              <w:rPr>
                <w:rFonts w:ascii="宋体" w:hAnsi="宋体" w:eastAsia="宋体" w:cs="宋体"/>
                <w:color w:val="212529"/>
                <w:spacing w:val="-3"/>
                <w:sz w:val="16"/>
                <w:szCs w:val="16"/>
              </w:rPr>
              <w:t>自然资源海洋气</w:t>
            </w:r>
            <w:r>
              <w:rPr>
                <w:rFonts w:ascii="宋体" w:hAnsi="宋体" w:eastAsia="宋体" w:cs="宋体"/>
                <w:color w:val="212529"/>
                <w:spacing w:val="1"/>
                <w:sz w:val="16"/>
                <w:szCs w:val="16"/>
              </w:rPr>
              <w:t>象等支出</w:t>
            </w:r>
          </w:p>
        </w:tc>
        <w:tc>
          <w:tcPr>
            <w:tcW w:w="1166" w:type="dxa"/>
            <w:vAlign w:val="top"/>
          </w:tcPr>
          <w:p w14:paraId="612B9FE3">
            <w:pPr>
              <w:pStyle w:val="6"/>
            </w:pPr>
          </w:p>
        </w:tc>
        <w:tc>
          <w:tcPr>
            <w:tcW w:w="1102" w:type="dxa"/>
            <w:vAlign w:val="top"/>
          </w:tcPr>
          <w:p w14:paraId="7DB6CDC5">
            <w:pPr>
              <w:pStyle w:val="6"/>
            </w:pPr>
          </w:p>
        </w:tc>
        <w:tc>
          <w:tcPr>
            <w:tcW w:w="1199" w:type="dxa"/>
            <w:vAlign w:val="top"/>
          </w:tcPr>
          <w:p w14:paraId="13323DD9">
            <w:pPr>
              <w:pStyle w:val="6"/>
            </w:pPr>
          </w:p>
        </w:tc>
        <w:tc>
          <w:tcPr>
            <w:tcW w:w="1031" w:type="dxa"/>
            <w:vAlign w:val="top"/>
          </w:tcPr>
          <w:p w14:paraId="366DE8E4">
            <w:pPr>
              <w:pStyle w:val="6"/>
            </w:pPr>
          </w:p>
        </w:tc>
      </w:tr>
      <w:tr w14:paraId="460FC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466BDE51">
            <w:pPr>
              <w:pStyle w:val="6"/>
            </w:pPr>
          </w:p>
        </w:tc>
        <w:tc>
          <w:tcPr>
            <w:tcW w:w="1156" w:type="dxa"/>
            <w:vAlign w:val="top"/>
          </w:tcPr>
          <w:p w14:paraId="1167E531">
            <w:pPr>
              <w:pStyle w:val="6"/>
            </w:pPr>
          </w:p>
        </w:tc>
        <w:tc>
          <w:tcPr>
            <w:tcW w:w="1782" w:type="dxa"/>
            <w:vAlign w:val="top"/>
          </w:tcPr>
          <w:p w14:paraId="7EC6F27F">
            <w:pPr>
              <w:spacing w:before="109" w:line="226" w:lineRule="auto"/>
              <w:ind w:left="9"/>
              <w:rPr>
                <w:rFonts w:ascii="宋体" w:hAnsi="宋体" w:eastAsia="宋体" w:cs="宋体"/>
                <w:sz w:val="16"/>
                <w:szCs w:val="16"/>
              </w:rPr>
            </w:pPr>
            <w:r>
              <w:rPr>
                <w:rFonts w:ascii="宋体" w:hAnsi="宋体" w:eastAsia="宋体" w:cs="宋体"/>
                <w:color w:val="212529"/>
                <w:spacing w:val="1"/>
                <w:sz w:val="16"/>
                <w:szCs w:val="16"/>
              </w:rPr>
              <w:t>二十、住房保障支出</w:t>
            </w:r>
          </w:p>
        </w:tc>
        <w:tc>
          <w:tcPr>
            <w:tcW w:w="1166" w:type="dxa"/>
            <w:vAlign w:val="top"/>
          </w:tcPr>
          <w:p w14:paraId="3D974F32">
            <w:pPr>
              <w:spacing w:before="109"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102" w:type="dxa"/>
            <w:vAlign w:val="top"/>
          </w:tcPr>
          <w:p w14:paraId="69820CA9">
            <w:pPr>
              <w:spacing w:before="109"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199" w:type="dxa"/>
            <w:vAlign w:val="top"/>
          </w:tcPr>
          <w:p w14:paraId="3E0C2EA9">
            <w:pPr>
              <w:pStyle w:val="6"/>
            </w:pPr>
          </w:p>
        </w:tc>
        <w:tc>
          <w:tcPr>
            <w:tcW w:w="1031" w:type="dxa"/>
            <w:vAlign w:val="top"/>
          </w:tcPr>
          <w:p w14:paraId="6FB6CBB0">
            <w:pPr>
              <w:pStyle w:val="6"/>
            </w:pPr>
          </w:p>
        </w:tc>
      </w:tr>
      <w:tr w14:paraId="2DBDF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0D2C2982">
            <w:pPr>
              <w:pStyle w:val="6"/>
            </w:pPr>
          </w:p>
        </w:tc>
        <w:tc>
          <w:tcPr>
            <w:tcW w:w="1156" w:type="dxa"/>
            <w:vAlign w:val="top"/>
          </w:tcPr>
          <w:p w14:paraId="5C5D1530">
            <w:pPr>
              <w:pStyle w:val="6"/>
            </w:pPr>
          </w:p>
        </w:tc>
        <w:tc>
          <w:tcPr>
            <w:tcW w:w="1782" w:type="dxa"/>
            <w:vAlign w:val="top"/>
          </w:tcPr>
          <w:p w14:paraId="76C38C4A">
            <w:pPr>
              <w:spacing w:before="22" w:line="200" w:lineRule="auto"/>
              <w:ind w:left="7" w:right="145" w:firstLine="1"/>
              <w:rPr>
                <w:rFonts w:ascii="宋体" w:hAnsi="宋体" w:eastAsia="宋体" w:cs="宋体"/>
                <w:sz w:val="16"/>
                <w:szCs w:val="16"/>
              </w:rPr>
            </w:pPr>
            <w:r>
              <w:rPr>
                <w:rFonts w:ascii="宋体" w:hAnsi="宋体" w:eastAsia="宋体" w:cs="宋体"/>
                <w:color w:val="212529"/>
                <w:spacing w:val="1"/>
                <w:sz w:val="16"/>
                <w:szCs w:val="16"/>
              </w:rPr>
              <w:t>二十一、粮油物资储备</w:t>
            </w:r>
            <w:r>
              <w:rPr>
                <w:rFonts w:ascii="宋体" w:hAnsi="宋体" w:eastAsia="宋体" w:cs="宋体"/>
                <w:color w:val="212529"/>
                <w:sz w:val="16"/>
                <w:szCs w:val="16"/>
              </w:rPr>
              <w:t>支出</w:t>
            </w:r>
          </w:p>
        </w:tc>
        <w:tc>
          <w:tcPr>
            <w:tcW w:w="1166" w:type="dxa"/>
            <w:vAlign w:val="top"/>
          </w:tcPr>
          <w:p w14:paraId="5F7B8E4F">
            <w:pPr>
              <w:pStyle w:val="6"/>
            </w:pPr>
          </w:p>
        </w:tc>
        <w:tc>
          <w:tcPr>
            <w:tcW w:w="1102" w:type="dxa"/>
            <w:vAlign w:val="top"/>
          </w:tcPr>
          <w:p w14:paraId="7551CB67">
            <w:pPr>
              <w:pStyle w:val="6"/>
            </w:pPr>
          </w:p>
        </w:tc>
        <w:tc>
          <w:tcPr>
            <w:tcW w:w="1199" w:type="dxa"/>
            <w:vAlign w:val="top"/>
          </w:tcPr>
          <w:p w14:paraId="745E120A">
            <w:pPr>
              <w:pStyle w:val="6"/>
            </w:pPr>
          </w:p>
        </w:tc>
        <w:tc>
          <w:tcPr>
            <w:tcW w:w="1031" w:type="dxa"/>
            <w:vAlign w:val="top"/>
          </w:tcPr>
          <w:p w14:paraId="0C9A6EBC">
            <w:pPr>
              <w:pStyle w:val="6"/>
            </w:pPr>
          </w:p>
        </w:tc>
      </w:tr>
      <w:tr w14:paraId="51904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4C2FF064">
            <w:pPr>
              <w:pStyle w:val="6"/>
            </w:pPr>
          </w:p>
        </w:tc>
        <w:tc>
          <w:tcPr>
            <w:tcW w:w="1156" w:type="dxa"/>
            <w:vAlign w:val="top"/>
          </w:tcPr>
          <w:p w14:paraId="5397AEC6">
            <w:pPr>
              <w:pStyle w:val="6"/>
            </w:pPr>
          </w:p>
        </w:tc>
        <w:tc>
          <w:tcPr>
            <w:tcW w:w="1782" w:type="dxa"/>
            <w:vAlign w:val="top"/>
          </w:tcPr>
          <w:p w14:paraId="7FC7AB7C">
            <w:pPr>
              <w:spacing w:before="24" w:line="199" w:lineRule="auto"/>
              <w:ind w:left="7" w:right="145" w:firstLine="2"/>
              <w:rPr>
                <w:rFonts w:ascii="宋体" w:hAnsi="宋体" w:eastAsia="宋体" w:cs="宋体"/>
                <w:sz w:val="16"/>
                <w:szCs w:val="16"/>
              </w:rPr>
            </w:pPr>
            <w:r>
              <w:rPr>
                <w:rFonts w:ascii="宋体" w:hAnsi="宋体" w:eastAsia="宋体" w:cs="宋体"/>
                <w:color w:val="212529"/>
                <w:spacing w:val="1"/>
                <w:sz w:val="16"/>
                <w:szCs w:val="16"/>
              </w:rPr>
              <w:t>二十二、国有资本经营预算支出</w:t>
            </w:r>
          </w:p>
        </w:tc>
        <w:tc>
          <w:tcPr>
            <w:tcW w:w="1166" w:type="dxa"/>
            <w:vAlign w:val="top"/>
          </w:tcPr>
          <w:p w14:paraId="1E4D6ACC">
            <w:pPr>
              <w:pStyle w:val="6"/>
            </w:pPr>
          </w:p>
        </w:tc>
        <w:tc>
          <w:tcPr>
            <w:tcW w:w="1102" w:type="dxa"/>
            <w:vAlign w:val="top"/>
          </w:tcPr>
          <w:p w14:paraId="4B24E54E">
            <w:pPr>
              <w:pStyle w:val="6"/>
            </w:pPr>
          </w:p>
        </w:tc>
        <w:tc>
          <w:tcPr>
            <w:tcW w:w="1199" w:type="dxa"/>
            <w:vAlign w:val="top"/>
          </w:tcPr>
          <w:p w14:paraId="4CC47CE2">
            <w:pPr>
              <w:pStyle w:val="6"/>
            </w:pPr>
          </w:p>
        </w:tc>
        <w:tc>
          <w:tcPr>
            <w:tcW w:w="1031" w:type="dxa"/>
            <w:vAlign w:val="top"/>
          </w:tcPr>
          <w:p w14:paraId="361D7492">
            <w:pPr>
              <w:pStyle w:val="6"/>
            </w:pPr>
          </w:p>
        </w:tc>
      </w:tr>
      <w:tr w14:paraId="59560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02AEC1B">
            <w:pPr>
              <w:pStyle w:val="6"/>
            </w:pPr>
          </w:p>
        </w:tc>
        <w:tc>
          <w:tcPr>
            <w:tcW w:w="1156" w:type="dxa"/>
            <w:vAlign w:val="top"/>
          </w:tcPr>
          <w:p w14:paraId="58315F90">
            <w:pPr>
              <w:pStyle w:val="6"/>
            </w:pPr>
          </w:p>
        </w:tc>
        <w:tc>
          <w:tcPr>
            <w:tcW w:w="1782" w:type="dxa"/>
            <w:vAlign w:val="top"/>
          </w:tcPr>
          <w:p w14:paraId="3B38923F">
            <w:pPr>
              <w:spacing w:before="24" w:line="199" w:lineRule="auto"/>
              <w:ind w:left="11" w:right="145" w:hanging="2"/>
              <w:rPr>
                <w:rFonts w:ascii="宋体" w:hAnsi="宋体" w:eastAsia="宋体" w:cs="宋体"/>
                <w:sz w:val="16"/>
                <w:szCs w:val="16"/>
              </w:rPr>
            </w:pPr>
            <w:r>
              <w:rPr>
                <w:rFonts w:ascii="宋体" w:hAnsi="宋体" w:eastAsia="宋体" w:cs="宋体"/>
                <w:color w:val="212529"/>
                <w:spacing w:val="1"/>
                <w:sz w:val="16"/>
                <w:szCs w:val="16"/>
              </w:rPr>
              <w:t>二十三、灾害防治及应</w:t>
            </w:r>
            <w:r>
              <w:rPr>
                <w:rFonts w:ascii="宋体" w:hAnsi="宋体" w:eastAsia="宋体" w:cs="宋体"/>
                <w:color w:val="212529"/>
                <w:sz w:val="16"/>
                <w:szCs w:val="16"/>
              </w:rPr>
              <w:t>急管理支出</w:t>
            </w:r>
          </w:p>
        </w:tc>
        <w:tc>
          <w:tcPr>
            <w:tcW w:w="1166" w:type="dxa"/>
            <w:vAlign w:val="top"/>
          </w:tcPr>
          <w:p w14:paraId="623D5FD3">
            <w:pPr>
              <w:pStyle w:val="6"/>
            </w:pPr>
          </w:p>
        </w:tc>
        <w:tc>
          <w:tcPr>
            <w:tcW w:w="1102" w:type="dxa"/>
            <w:vAlign w:val="top"/>
          </w:tcPr>
          <w:p w14:paraId="05DAA767">
            <w:pPr>
              <w:pStyle w:val="6"/>
            </w:pPr>
          </w:p>
        </w:tc>
        <w:tc>
          <w:tcPr>
            <w:tcW w:w="1199" w:type="dxa"/>
            <w:vAlign w:val="top"/>
          </w:tcPr>
          <w:p w14:paraId="683F1192">
            <w:pPr>
              <w:pStyle w:val="6"/>
            </w:pPr>
          </w:p>
        </w:tc>
        <w:tc>
          <w:tcPr>
            <w:tcW w:w="1031" w:type="dxa"/>
            <w:vAlign w:val="top"/>
          </w:tcPr>
          <w:p w14:paraId="4BB71AD4">
            <w:pPr>
              <w:pStyle w:val="6"/>
            </w:pPr>
          </w:p>
        </w:tc>
      </w:tr>
      <w:tr w14:paraId="38A0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5B0EE74">
            <w:pPr>
              <w:pStyle w:val="6"/>
            </w:pPr>
          </w:p>
        </w:tc>
        <w:tc>
          <w:tcPr>
            <w:tcW w:w="1156" w:type="dxa"/>
            <w:vAlign w:val="top"/>
          </w:tcPr>
          <w:p w14:paraId="4FEA0966">
            <w:pPr>
              <w:pStyle w:val="6"/>
            </w:pPr>
          </w:p>
        </w:tc>
        <w:tc>
          <w:tcPr>
            <w:tcW w:w="1782" w:type="dxa"/>
            <w:vAlign w:val="top"/>
          </w:tcPr>
          <w:p w14:paraId="3C8864AA">
            <w:pPr>
              <w:spacing w:before="110" w:line="227" w:lineRule="auto"/>
              <w:ind w:left="9"/>
              <w:rPr>
                <w:rFonts w:ascii="宋体" w:hAnsi="宋体" w:eastAsia="宋体" w:cs="宋体"/>
                <w:sz w:val="16"/>
                <w:szCs w:val="16"/>
              </w:rPr>
            </w:pPr>
            <w:r>
              <w:rPr>
                <w:rFonts w:ascii="宋体" w:hAnsi="宋体" w:eastAsia="宋体" w:cs="宋体"/>
                <w:color w:val="212529"/>
                <w:spacing w:val="1"/>
                <w:sz w:val="16"/>
                <w:szCs w:val="16"/>
              </w:rPr>
              <w:t>二十四、预备费</w:t>
            </w:r>
          </w:p>
        </w:tc>
        <w:tc>
          <w:tcPr>
            <w:tcW w:w="1166" w:type="dxa"/>
            <w:vAlign w:val="top"/>
          </w:tcPr>
          <w:p w14:paraId="7428E2F6">
            <w:pPr>
              <w:pStyle w:val="6"/>
            </w:pPr>
          </w:p>
        </w:tc>
        <w:tc>
          <w:tcPr>
            <w:tcW w:w="1102" w:type="dxa"/>
            <w:vAlign w:val="top"/>
          </w:tcPr>
          <w:p w14:paraId="4E6426C2">
            <w:pPr>
              <w:pStyle w:val="6"/>
            </w:pPr>
          </w:p>
        </w:tc>
        <w:tc>
          <w:tcPr>
            <w:tcW w:w="1199" w:type="dxa"/>
            <w:vAlign w:val="top"/>
          </w:tcPr>
          <w:p w14:paraId="45668C1A">
            <w:pPr>
              <w:pStyle w:val="6"/>
            </w:pPr>
          </w:p>
        </w:tc>
        <w:tc>
          <w:tcPr>
            <w:tcW w:w="1031" w:type="dxa"/>
            <w:vAlign w:val="top"/>
          </w:tcPr>
          <w:p w14:paraId="5EB4D9F9">
            <w:pPr>
              <w:pStyle w:val="6"/>
            </w:pPr>
          </w:p>
        </w:tc>
      </w:tr>
      <w:tr w14:paraId="5E318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5C7CDF96">
            <w:pPr>
              <w:pStyle w:val="6"/>
            </w:pPr>
          </w:p>
        </w:tc>
        <w:tc>
          <w:tcPr>
            <w:tcW w:w="1156" w:type="dxa"/>
            <w:vAlign w:val="top"/>
          </w:tcPr>
          <w:p w14:paraId="63E75F02">
            <w:pPr>
              <w:pStyle w:val="6"/>
            </w:pPr>
          </w:p>
        </w:tc>
        <w:tc>
          <w:tcPr>
            <w:tcW w:w="1782" w:type="dxa"/>
            <w:vAlign w:val="top"/>
          </w:tcPr>
          <w:p w14:paraId="4F00F393">
            <w:pPr>
              <w:spacing w:before="110" w:line="227" w:lineRule="auto"/>
              <w:ind w:left="9"/>
              <w:rPr>
                <w:rFonts w:ascii="宋体" w:hAnsi="宋体" w:eastAsia="宋体" w:cs="宋体"/>
                <w:sz w:val="16"/>
                <w:szCs w:val="16"/>
              </w:rPr>
            </w:pPr>
            <w:r>
              <w:rPr>
                <w:rFonts w:ascii="宋体" w:hAnsi="宋体" w:eastAsia="宋体" w:cs="宋体"/>
                <w:color w:val="212529"/>
                <w:spacing w:val="1"/>
                <w:sz w:val="16"/>
                <w:szCs w:val="16"/>
              </w:rPr>
              <w:t>二十五、其他支出</w:t>
            </w:r>
          </w:p>
        </w:tc>
        <w:tc>
          <w:tcPr>
            <w:tcW w:w="1166" w:type="dxa"/>
            <w:vAlign w:val="top"/>
          </w:tcPr>
          <w:p w14:paraId="61FA9B62">
            <w:pPr>
              <w:pStyle w:val="6"/>
            </w:pPr>
          </w:p>
        </w:tc>
        <w:tc>
          <w:tcPr>
            <w:tcW w:w="1102" w:type="dxa"/>
            <w:vAlign w:val="top"/>
          </w:tcPr>
          <w:p w14:paraId="7A94036A">
            <w:pPr>
              <w:pStyle w:val="6"/>
            </w:pPr>
          </w:p>
        </w:tc>
        <w:tc>
          <w:tcPr>
            <w:tcW w:w="1199" w:type="dxa"/>
            <w:vAlign w:val="top"/>
          </w:tcPr>
          <w:p w14:paraId="3A5EAE21">
            <w:pPr>
              <w:pStyle w:val="6"/>
            </w:pPr>
          </w:p>
        </w:tc>
        <w:tc>
          <w:tcPr>
            <w:tcW w:w="1031" w:type="dxa"/>
            <w:vAlign w:val="top"/>
          </w:tcPr>
          <w:p w14:paraId="06F0C65C">
            <w:pPr>
              <w:pStyle w:val="6"/>
            </w:pPr>
          </w:p>
        </w:tc>
      </w:tr>
      <w:tr w14:paraId="687E9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E9EF17D">
            <w:pPr>
              <w:pStyle w:val="6"/>
            </w:pPr>
          </w:p>
        </w:tc>
        <w:tc>
          <w:tcPr>
            <w:tcW w:w="1156" w:type="dxa"/>
            <w:vAlign w:val="top"/>
          </w:tcPr>
          <w:p w14:paraId="63560C95">
            <w:pPr>
              <w:pStyle w:val="6"/>
            </w:pPr>
          </w:p>
        </w:tc>
        <w:tc>
          <w:tcPr>
            <w:tcW w:w="1782" w:type="dxa"/>
            <w:vAlign w:val="top"/>
          </w:tcPr>
          <w:p w14:paraId="7046FEC8">
            <w:pPr>
              <w:spacing w:before="110" w:line="227" w:lineRule="auto"/>
              <w:ind w:left="9"/>
              <w:rPr>
                <w:rFonts w:ascii="宋体" w:hAnsi="宋体" w:eastAsia="宋体" w:cs="宋体"/>
                <w:sz w:val="16"/>
                <w:szCs w:val="16"/>
              </w:rPr>
            </w:pPr>
            <w:r>
              <w:rPr>
                <w:rFonts w:ascii="宋体" w:hAnsi="宋体" w:eastAsia="宋体" w:cs="宋体"/>
                <w:color w:val="212529"/>
                <w:spacing w:val="1"/>
                <w:sz w:val="16"/>
                <w:szCs w:val="16"/>
              </w:rPr>
              <w:t>二十六、转移性支出</w:t>
            </w:r>
          </w:p>
        </w:tc>
        <w:tc>
          <w:tcPr>
            <w:tcW w:w="1166" w:type="dxa"/>
            <w:vAlign w:val="top"/>
          </w:tcPr>
          <w:p w14:paraId="05B3AB22">
            <w:pPr>
              <w:pStyle w:val="6"/>
            </w:pPr>
          </w:p>
        </w:tc>
        <w:tc>
          <w:tcPr>
            <w:tcW w:w="1102" w:type="dxa"/>
            <w:vAlign w:val="top"/>
          </w:tcPr>
          <w:p w14:paraId="6848D119">
            <w:pPr>
              <w:pStyle w:val="6"/>
            </w:pPr>
          </w:p>
        </w:tc>
        <w:tc>
          <w:tcPr>
            <w:tcW w:w="1199" w:type="dxa"/>
            <w:vAlign w:val="top"/>
          </w:tcPr>
          <w:p w14:paraId="758F2CD9">
            <w:pPr>
              <w:pStyle w:val="6"/>
            </w:pPr>
          </w:p>
        </w:tc>
        <w:tc>
          <w:tcPr>
            <w:tcW w:w="1031" w:type="dxa"/>
            <w:vAlign w:val="top"/>
          </w:tcPr>
          <w:p w14:paraId="74303FB2">
            <w:pPr>
              <w:pStyle w:val="6"/>
            </w:pPr>
          </w:p>
        </w:tc>
      </w:tr>
      <w:tr w14:paraId="6D9B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6C79A0BD">
            <w:pPr>
              <w:pStyle w:val="6"/>
            </w:pPr>
          </w:p>
        </w:tc>
        <w:tc>
          <w:tcPr>
            <w:tcW w:w="1156" w:type="dxa"/>
            <w:vAlign w:val="top"/>
          </w:tcPr>
          <w:p w14:paraId="3D901204">
            <w:pPr>
              <w:pStyle w:val="6"/>
            </w:pPr>
          </w:p>
        </w:tc>
        <w:tc>
          <w:tcPr>
            <w:tcW w:w="1782" w:type="dxa"/>
            <w:vAlign w:val="top"/>
          </w:tcPr>
          <w:p w14:paraId="3F78F203">
            <w:pPr>
              <w:spacing w:before="111" w:line="225" w:lineRule="auto"/>
              <w:ind w:left="9"/>
              <w:rPr>
                <w:rFonts w:ascii="宋体" w:hAnsi="宋体" w:eastAsia="宋体" w:cs="宋体"/>
                <w:sz w:val="16"/>
                <w:szCs w:val="16"/>
              </w:rPr>
            </w:pPr>
            <w:r>
              <w:rPr>
                <w:rFonts w:ascii="宋体" w:hAnsi="宋体" w:eastAsia="宋体" w:cs="宋体"/>
                <w:color w:val="212529"/>
                <w:spacing w:val="1"/>
                <w:sz w:val="16"/>
                <w:szCs w:val="16"/>
              </w:rPr>
              <w:t>二十七、债务还本支出</w:t>
            </w:r>
          </w:p>
        </w:tc>
        <w:tc>
          <w:tcPr>
            <w:tcW w:w="1166" w:type="dxa"/>
            <w:vAlign w:val="top"/>
          </w:tcPr>
          <w:p w14:paraId="3694DA83">
            <w:pPr>
              <w:pStyle w:val="6"/>
            </w:pPr>
          </w:p>
        </w:tc>
        <w:tc>
          <w:tcPr>
            <w:tcW w:w="1102" w:type="dxa"/>
            <w:vAlign w:val="top"/>
          </w:tcPr>
          <w:p w14:paraId="037E63AB">
            <w:pPr>
              <w:pStyle w:val="6"/>
            </w:pPr>
          </w:p>
        </w:tc>
        <w:tc>
          <w:tcPr>
            <w:tcW w:w="1199" w:type="dxa"/>
            <w:vAlign w:val="top"/>
          </w:tcPr>
          <w:p w14:paraId="3BA5DDC9">
            <w:pPr>
              <w:pStyle w:val="6"/>
            </w:pPr>
          </w:p>
        </w:tc>
        <w:tc>
          <w:tcPr>
            <w:tcW w:w="1031" w:type="dxa"/>
            <w:vAlign w:val="top"/>
          </w:tcPr>
          <w:p w14:paraId="19585BA0">
            <w:pPr>
              <w:pStyle w:val="6"/>
            </w:pPr>
          </w:p>
        </w:tc>
      </w:tr>
      <w:tr w14:paraId="3F9DD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3D600FEC">
            <w:pPr>
              <w:pStyle w:val="6"/>
            </w:pPr>
          </w:p>
        </w:tc>
        <w:tc>
          <w:tcPr>
            <w:tcW w:w="1156" w:type="dxa"/>
            <w:vAlign w:val="top"/>
          </w:tcPr>
          <w:p w14:paraId="0E5F1C64">
            <w:pPr>
              <w:pStyle w:val="6"/>
            </w:pPr>
          </w:p>
        </w:tc>
        <w:tc>
          <w:tcPr>
            <w:tcW w:w="1782" w:type="dxa"/>
            <w:vAlign w:val="top"/>
          </w:tcPr>
          <w:p w14:paraId="7FD6AFC0">
            <w:pPr>
              <w:spacing w:before="111" w:line="226" w:lineRule="auto"/>
              <w:ind w:left="9"/>
              <w:rPr>
                <w:rFonts w:ascii="宋体" w:hAnsi="宋体" w:eastAsia="宋体" w:cs="宋体"/>
                <w:sz w:val="16"/>
                <w:szCs w:val="16"/>
              </w:rPr>
            </w:pPr>
            <w:r>
              <w:rPr>
                <w:rFonts w:ascii="宋体" w:hAnsi="宋体" w:eastAsia="宋体" w:cs="宋体"/>
                <w:color w:val="212529"/>
                <w:spacing w:val="1"/>
                <w:sz w:val="16"/>
                <w:szCs w:val="16"/>
              </w:rPr>
              <w:t>二十八、债务付息支出</w:t>
            </w:r>
          </w:p>
        </w:tc>
        <w:tc>
          <w:tcPr>
            <w:tcW w:w="1166" w:type="dxa"/>
            <w:vAlign w:val="top"/>
          </w:tcPr>
          <w:p w14:paraId="04FDADED">
            <w:pPr>
              <w:pStyle w:val="6"/>
            </w:pPr>
          </w:p>
        </w:tc>
        <w:tc>
          <w:tcPr>
            <w:tcW w:w="1102" w:type="dxa"/>
            <w:vAlign w:val="top"/>
          </w:tcPr>
          <w:p w14:paraId="17592E56">
            <w:pPr>
              <w:pStyle w:val="6"/>
            </w:pPr>
          </w:p>
        </w:tc>
        <w:tc>
          <w:tcPr>
            <w:tcW w:w="1199" w:type="dxa"/>
            <w:vAlign w:val="top"/>
          </w:tcPr>
          <w:p w14:paraId="6DB2B3C0">
            <w:pPr>
              <w:pStyle w:val="6"/>
            </w:pPr>
          </w:p>
        </w:tc>
        <w:tc>
          <w:tcPr>
            <w:tcW w:w="1031" w:type="dxa"/>
            <w:vAlign w:val="top"/>
          </w:tcPr>
          <w:p w14:paraId="7D4ECDB6">
            <w:pPr>
              <w:pStyle w:val="6"/>
            </w:pPr>
          </w:p>
        </w:tc>
      </w:tr>
      <w:tr w14:paraId="37FC1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1BD19A3">
            <w:pPr>
              <w:pStyle w:val="6"/>
            </w:pPr>
          </w:p>
        </w:tc>
        <w:tc>
          <w:tcPr>
            <w:tcW w:w="1156" w:type="dxa"/>
            <w:vAlign w:val="top"/>
          </w:tcPr>
          <w:p w14:paraId="52D328AD">
            <w:pPr>
              <w:pStyle w:val="6"/>
            </w:pPr>
          </w:p>
        </w:tc>
        <w:tc>
          <w:tcPr>
            <w:tcW w:w="1782" w:type="dxa"/>
            <w:vAlign w:val="top"/>
          </w:tcPr>
          <w:p w14:paraId="31626A7A">
            <w:pPr>
              <w:spacing w:before="24" w:line="199" w:lineRule="auto"/>
              <w:ind w:left="7" w:right="145" w:firstLine="1"/>
              <w:rPr>
                <w:rFonts w:ascii="宋体" w:hAnsi="宋体" w:eastAsia="宋体" w:cs="宋体"/>
                <w:sz w:val="16"/>
                <w:szCs w:val="16"/>
              </w:rPr>
            </w:pPr>
            <w:r>
              <w:rPr>
                <w:rFonts w:ascii="宋体" w:hAnsi="宋体" w:eastAsia="宋体" w:cs="宋体"/>
                <w:color w:val="212529"/>
                <w:spacing w:val="1"/>
                <w:sz w:val="16"/>
                <w:szCs w:val="16"/>
              </w:rPr>
              <w:t>二十九、债务发行费用</w:t>
            </w:r>
            <w:r>
              <w:rPr>
                <w:rFonts w:ascii="宋体" w:hAnsi="宋体" w:eastAsia="宋体" w:cs="宋体"/>
                <w:color w:val="212529"/>
                <w:sz w:val="16"/>
                <w:szCs w:val="16"/>
              </w:rPr>
              <w:t>支出</w:t>
            </w:r>
          </w:p>
        </w:tc>
        <w:tc>
          <w:tcPr>
            <w:tcW w:w="1166" w:type="dxa"/>
            <w:vAlign w:val="top"/>
          </w:tcPr>
          <w:p w14:paraId="25AD0D2F">
            <w:pPr>
              <w:pStyle w:val="6"/>
            </w:pPr>
          </w:p>
        </w:tc>
        <w:tc>
          <w:tcPr>
            <w:tcW w:w="1102" w:type="dxa"/>
            <w:vAlign w:val="top"/>
          </w:tcPr>
          <w:p w14:paraId="5C800C9A">
            <w:pPr>
              <w:pStyle w:val="6"/>
            </w:pPr>
          </w:p>
        </w:tc>
        <w:tc>
          <w:tcPr>
            <w:tcW w:w="1199" w:type="dxa"/>
            <w:vAlign w:val="top"/>
          </w:tcPr>
          <w:p w14:paraId="6CA86DAF">
            <w:pPr>
              <w:pStyle w:val="6"/>
            </w:pPr>
          </w:p>
        </w:tc>
        <w:tc>
          <w:tcPr>
            <w:tcW w:w="1031" w:type="dxa"/>
            <w:vAlign w:val="top"/>
          </w:tcPr>
          <w:p w14:paraId="47068CAA">
            <w:pPr>
              <w:pStyle w:val="6"/>
            </w:pPr>
          </w:p>
        </w:tc>
      </w:tr>
      <w:tr w14:paraId="093D7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1A8A209B">
            <w:pPr>
              <w:pStyle w:val="6"/>
            </w:pPr>
          </w:p>
        </w:tc>
        <w:tc>
          <w:tcPr>
            <w:tcW w:w="1156" w:type="dxa"/>
            <w:vAlign w:val="top"/>
          </w:tcPr>
          <w:p w14:paraId="081FD42D">
            <w:pPr>
              <w:pStyle w:val="6"/>
            </w:pPr>
          </w:p>
        </w:tc>
        <w:tc>
          <w:tcPr>
            <w:tcW w:w="1782" w:type="dxa"/>
            <w:vAlign w:val="top"/>
          </w:tcPr>
          <w:p w14:paraId="148BE3FF">
            <w:pPr>
              <w:spacing w:before="25" w:line="198" w:lineRule="auto"/>
              <w:ind w:left="6" w:right="145"/>
              <w:rPr>
                <w:rFonts w:ascii="宋体" w:hAnsi="宋体" w:eastAsia="宋体" w:cs="宋体"/>
                <w:sz w:val="16"/>
                <w:szCs w:val="16"/>
              </w:rPr>
            </w:pPr>
            <w:r>
              <w:rPr>
                <w:rFonts w:ascii="宋体" w:hAnsi="宋体" w:eastAsia="宋体" w:cs="宋体"/>
                <w:color w:val="212529"/>
                <w:spacing w:val="2"/>
                <w:sz w:val="16"/>
                <w:szCs w:val="16"/>
              </w:rPr>
              <w:t>三十、抗疫特别国债安</w:t>
            </w:r>
            <w:r>
              <w:rPr>
                <w:rFonts w:ascii="宋体" w:hAnsi="宋体" w:eastAsia="宋体" w:cs="宋体"/>
                <w:color w:val="212529"/>
                <w:spacing w:val="1"/>
                <w:sz w:val="16"/>
                <w:szCs w:val="16"/>
              </w:rPr>
              <w:t>排的支出</w:t>
            </w:r>
          </w:p>
        </w:tc>
        <w:tc>
          <w:tcPr>
            <w:tcW w:w="1166" w:type="dxa"/>
            <w:vAlign w:val="top"/>
          </w:tcPr>
          <w:p w14:paraId="19E97CCF">
            <w:pPr>
              <w:pStyle w:val="6"/>
            </w:pPr>
          </w:p>
        </w:tc>
        <w:tc>
          <w:tcPr>
            <w:tcW w:w="1102" w:type="dxa"/>
            <w:vAlign w:val="top"/>
          </w:tcPr>
          <w:p w14:paraId="743256E4">
            <w:pPr>
              <w:pStyle w:val="6"/>
            </w:pPr>
          </w:p>
        </w:tc>
        <w:tc>
          <w:tcPr>
            <w:tcW w:w="1199" w:type="dxa"/>
            <w:vAlign w:val="top"/>
          </w:tcPr>
          <w:p w14:paraId="4D6E57A6">
            <w:pPr>
              <w:pStyle w:val="6"/>
            </w:pPr>
          </w:p>
        </w:tc>
        <w:tc>
          <w:tcPr>
            <w:tcW w:w="1031" w:type="dxa"/>
            <w:vAlign w:val="top"/>
          </w:tcPr>
          <w:p w14:paraId="363F014D">
            <w:pPr>
              <w:pStyle w:val="6"/>
            </w:pPr>
          </w:p>
        </w:tc>
      </w:tr>
      <w:tr w14:paraId="755AB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22" w:type="dxa"/>
            <w:vAlign w:val="top"/>
          </w:tcPr>
          <w:p w14:paraId="0EC4958C">
            <w:pPr>
              <w:pStyle w:val="6"/>
            </w:pPr>
          </w:p>
        </w:tc>
        <w:tc>
          <w:tcPr>
            <w:tcW w:w="1156" w:type="dxa"/>
            <w:vAlign w:val="top"/>
          </w:tcPr>
          <w:p w14:paraId="572A35A2">
            <w:pPr>
              <w:pStyle w:val="6"/>
            </w:pPr>
          </w:p>
        </w:tc>
        <w:tc>
          <w:tcPr>
            <w:tcW w:w="1782" w:type="dxa"/>
            <w:vAlign w:val="top"/>
          </w:tcPr>
          <w:p w14:paraId="73549660">
            <w:pPr>
              <w:pStyle w:val="6"/>
            </w:pPr>
          </w:p>
        </w:tc>
        <w:tc>
          <w:tcPr>
            <w:tcW w:w="1166" w:type="dxa"/>
            <w:vAlign w:val="top"/>
          </w:tcPr>
          <w:p w14:paraId="19DE120A">
            <w:pPr>
              <w:pStyle w:val="6"/>
            </w:pPr>
          </w:p>
        </w:tc>
        <w:tc>
          <w:tcPr>
            <w:tcW w:w="1102" w:type="dxa"/>
            <w:vAlign w:val="top"/>
          </w:tcPr>
          <w:p w14:paraId="317448F0">
            <w:pPr>
              <w:pStyle w:val="6"/>
            </w:pPr>
          </w:p>
        </w:tc>
        <w:tc>
          <w:tcPr>
            <w:tcW w:w="1199" w:type="dxa"/>
            <w:vAlign w:val="top"/>
          </w:tcPr>
          <w:p w14:paraId="598CAE79">
            <w:pPr>
              <w:pStyle w:val="6"/>
            </w:pPr>
          </w:p>
        </w:tc>
        <w:tc>
          <w:tcPr>
            <w:tcW w:w="1031" w:type="dxa"/>
            <w:vAlign w:val="top"/>
          </w:tcPr>
          <w:p w14:paraId="246D8EF3">
            <w:pPr>
              <w:pStyle w:val="6"/>
            </w:pPr>
          </w:p>
        </w:tc>
      </w:tr>
      <w:tr w14:paraId="1759F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22" w:type="dxa"/>
            <w:vAlign w:val="top"/>
          </w:tcPr>
          <w:p w14:paraId="1E0D72E6">
            <w:pPr>
              <w:spacing w:before="109" w:line="166" w:lineRule="exact"/>
              <w:ind w:left="36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本年收入合计</w:t>
            </w:r>
          </w:p>
        </w:tc>
        <w:tc>
          <w:tcPr>
            <w:tcW w:w="1156" w:type="dxa"/>
            <w:vAlign w:val="top"/>
          </w:tcPr>
          <w:p w14:paraId="1AABB8A9">
            <w:pPr>
              <w:pStyle w:val="6"/>
              <w:spacing w:before="131" w:line="182" w:lineRule="auto"/>
              <w:ind w:left="252"/>
              <w:rPr>
                <w:sz w:val="14"/>
                <w:szCs w:val="14"/>
              </w:rPr>
            </w:pPr>
            <w:r>
              <w:rPr>
                <w:color w:val="212529"/>
                <w:sz w:val="14"/>
                <w:szCs w:val="14"/>
              </w:rPr>
              <w:t>11561. 26</w:t>
            </w:r>
          </w:p>
        </w:tc>
        <w:tc>
          <w:tcPr>
            <w:tcW w:w="1782" w:type="dxa"/>
            <w:vAlign w:val="top"/>
          </w:tcPr>
          <w:p w14:paraId="73CB99AD">
            <w:pPr>
              <w:spacing w:before="109" w:line="164" w:lineRule="exact"/>
              <w:ind w:left="396"/>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本年支出合计</w:t>
            </w:r>
          </w:p>
        </w:tc>
        <w:tc>
          <w:tcPr>
            <w:tcW w:w="1166" w:type="dxa"/>
            <w:vAlign w:val="top"/>
          </w:tcPr>
          <w:p w14:paraId="7DAFCDC7">
            <w:pPr>
              <w:pStyle w:val="6"/>
              <w:spacing w:before="131" w:line="182" w:lineRule="auto"/>
              <w:ind w:left="263"/>
              <w:rPr>
                <w:sz w:val="14"/>
                <w:szCs w:val="14"/>
              </w:rPr>
            </w:pPr>
            <w:r>
              <w:rPr>
                <w:color w:val="212529"/>
                <w:sz w:val="14"/>
                <w:szCs w:val="14"/>
              </w:rPr>
              <w:t>11661. 26</w:t>
            </w:r>
          </w:p>
        </w:tc>
        <w:tc>
          <w:tcPr>
            <w:tcW w:w="1102" w:type="dxa"/>
            <w:vAlign w:val="top"/>
          </w:tcPr>
          <w:p w14:paraId="66C8F33F">
            <w:pPr>
              <w:pStyle w:val="6"/>
              <w:spacing w:before="131" w:line="170" w:lineRule="auto"/>
              <w:ind w:left="261"/>
              <w:rPr>
                <w:sz w:val="15"/>
                <w:szCs w:val="15"/>
              </w:rPr>
            </w:pPr>
            <w:r>
              <w:rPr>
                <w:color w:val="212529"/>
                <w:spacing w:val="2"/>
                <w:sz w:val="15"/>
                <w:szCs w:val="15"/>
              </w:rPr>
              <w:t>8161.26</w:t>
            </w:r>
          </w:p>
        </w:tc>
        <w:tc>
          <w:tcPr>
            <w:tcW w:w="1199" w:type="dxa"/>
            <w:vAlign w:val="top"/>
          </w:tcPr>
          <w:p w14:paraId="30B7CEFF">
            <w:pPr>
              <w:pStyle w:val="6"/>
              <w:spacing w:before="132" w:line="169" w:lineRule="auto"/>
              <w:ind w:left="314"/>
              <w:rPr>
                <w:sz w:val="15"/>
                <w:szCs w:val="15"/>
              </w:rPr>
            </w:pPr>
            <w:r>
              <w:rPr>
                <w:color w:val="212529"/>
                <w:spacing w:val="2"/>
                <w:sz w:val="15"/>
                <w:szCs w:val="15"/>
              </w:rPr>
              <w:t>3500.00</w:t>
            </w:r>
          </w:p>
        </w:tc>
        <w:tc>
          <w:tcPr>
            <w:tcW w:w="1031" w:type="dxa"/>
            <w:vAlign w:val="top"/>
          </w:tcPr>
          <w:p w14:paraId="0B8EC2D6">
            <w:pPr>
              <w:pStyle w:val="6"/>
            </w:pPr>
          </w:p>
        </w:tc>
      </w:tr>
    </w:tbl>
    <w:p w14:paraId="13899C21">
      <w:pPr>
        <w:pStyle w:val="2"/>
      </w:pPr>
    </w:p>
    <w:p w14:paraId="32F3D5CD">
      <w:pPr>
        <w:sectPr>
          <w:footerReference r:id="rId14" w:type="default"/>
          <w:pgSz w:w="11900" w:h="16840"/>
          <w:pgMar w:top="642" w:right="600" w:bottom="340" w:left="600" w:header="326" w:footer="90" w:gutter="0"/>
          <w:cols w:space="720" w:num="1"/>
        </w:sectPr>
      </w:pPr>
    </w:p>
    <w:p w14:paraId="1F5DB8C5">
      <w:pPr>
        <w:spacing w:before="38"/>
      </w:pPr>
    </w:p>
    <w:p w14:paraId="10D35647">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156"/>
        <w:gridCol w:w="1782"/>
        <w:gridCol w:w="1166"/>
        <w:gridCol w:w="1102"/>
        <w:gridCol w:w="1199"/>
        <w:gridCol w:w="1031"/>
      </w:tblGrid>
      <w:tr w14:paraId="18FF7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22" w:type="dxa"/>
            <w:vAlign w:val="top"/>
          </w:tcPr>
          <w:p w14:paraId="4B5E100E">
            <w:pPr>
              <w:spacing w:before="107" w:line="226" w:lineRule="auto"/>
              <w:ind w:left="7"/>
              <w:rPr>
                <w:rFonts w:ascii="宋体" w:hAnsi="宋体" w:eastAsia="宋体" w:cs="宋体"/>
                <w:sz w:val="16"/>
                <w:szCs w:val="16"/>
              </w:rPr>
            </w:pPr>
            <w:bookmarkStart w:id="14" w:name="bookmark40"/>
            <w:bookmarkEnd w:id="14"/>
            <w:r>
              <w:rPr>
                <w:rFonts w:ascii="宋体" w:hAnsi="宋体" w:eastAsia="宋体" w:cs="宋体"/>
                <w:color w:val="212529"/>
                <w:spacing w:val="1"/>
                <w:sz w:val="16"/>
                <w:szCs w:val="16"/>
              </w:rPr>
              <w:t>上年财政拨款结转</w:t>
            </w:r>
          </w:p>
        </w:tc>
        <w:tc>
          <w:tcPr>
            <w:tcW w:w="1156" w:type="dxa"/>
            <w:vAlign w:val="top"/>
          </w:tcPr>
          <w:p w14:paraId="7113DD17">
            <w:pPr>
              <w:spacing w:before="107" w:line="212" w:lineRule="exact"/>
              <w:ind w:right="19"/>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782" w:type="dxa"/>
            <w:vAlign w:val="top"/>
          </w:tcPr>
          <w:p w14:paraId="19CE0C89">
            <w:pPr>
              <w:spacing w:before="107" w:line="226" w:lineRule="auto"/>
              <w:ind w:left="7"/>
              <w:rPr>
                <w:rFonts w:ascii="宋体" w:hAnsi="宋体" w:eastAsia="宋体" w:cs="宋体"/>
                <w:sz w:val="16"/>
                <w:szCs w:val="16"/>
              </w:rPr>
            </w:pPr>
            <w:r>
              <w:rPr>
                <w:rFonts w:ascii="宋体" w:hAnsi="宋体" w:eastAsia="宋体" w:cs="宋体"/>
                <w:color w:val="212529"/>
                <w:spacing w:val="1"/>
                <w:sz w:val="16"/>
                <w:szCs w:val="16"/>
              </w:rPr>
              <w:t>年终结转</w:t>
            </w:r>
          </w:p>
        </w:tc>
        <w:tc>
          <w:tcPr>
            <w:tcW w:w="1166" w:type="dxa"/>
            <w:vAlign w:val="top"/>
          </w:tcPr>
          <w:p w14:paraId="03952D83">
            <w:pPr>
              <w:pStyle w:val="6"/>
            </w:pPr>
          </w:p>
        </w:tc>
        <w:tc>
          <w:tcPr>
            <w:tcW w:w="1102" w:type="dxa"/>
            <w:vAlign w:val="top"/>
          </w:tcPr>
          <w:p w14:paraId="124790F8">
            <w:pPr>
              <w:pStyle w:val="6"/>
            </w:pPr>
          </w:p>
        </w:tc>
        <w:tc>
          <w:tcPr>
            <w:tcW w:w="1199" w:type="dxa"/>
            <w:vAlign w:val="top"/>
          </w:tcPr>
          <w:p w14:paraId="4256755C">
            <w:pPr>
              <w:pStyle w:val="6"/>
            </w:pPr>
          </w:p>
        </w:tc>
        <w:tc>
          <w:tcPr>
            <w:tcW w:w="1031" w:type="dxa"/>
            <w:vAlign w:val="top"/>
          </w:tcPr>
          <w:p w14:paraId="54FA2BEE">
            <w:pPr>
              <w:pStyle w:val="6"/>
            </w:pPr>
          </w:p>
        </w:tc>
      </w:tr>
      <w:tr w14:paraId="076ED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22" w:type="dxa"/>
            <w:vAlign w:val="top"/>
          </w:tcPr>
          <w:p w14:paraId="641C9986">
            <w:pPr>
              <w:spacing w:before="103" w:line="226" w:lineRule="auto"/>
              <w:ind w:left="9"/>
              <w:rPr>
                <w:rFonts w:ascii="宋体" w:hAnsi="宋体" w:eastAsia="宋体" w:cs="宋体"/>
                <w:sz w:val="16"/>
                <w:szCs w:val="16"/>
              </w:rPr>
            </w:pPr>
            <w:r>
              <w:rPr>
                <w:rFonts w:ascii="宋体" w:hAnsi="宋体" w:eastAsia="宋体" w:cs="宋体"/>
                <w:color w:val="212529"/>
                <w:spacing w:val="1"/>
                <w:sz w:val="16"/>
                <w:szCs w:val="16"/>
              </w:rPr>
              <w:t>一、一般公共预算</w:t>
            </w:r>
          </w:p>
        </w:tc>
        <w:tc>
          <w:tcPr>
            <w:tcW w:w="1156" w:type="dxa"/>
            <w:vAlign w:val="top"/>
          </w:tcPr>
          <w:p w14:paraId="1192BB22">
            <w:pPr>
              <w:spacing w:before="103" w:line="213" w:lineRule="exact"/>
              <w:ind w:right="19"/>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782" w:type="dxa"/>
            <w:vAlign w:val="top"/>
          </w:tcPr>
          <w:p w14:paraId="079FD382">
            <w:pPr>
              <w:pStyle w:val="6"/>
            </w:pPr>
          </w:p>
        </w:tc>
        <w:tc>
          <w:tcPr>
            <w:tcW w:w="1166" w:type="dxa"/>
            <w:vAlign w:val="top"/>
          </w:tcPr>
          <w:p w14:paraId="2214CA81">
            <w:pPr>
              <w:pStyle w:val="6"/>
            </w:pPr>
          </w:p>
        </w:tc>
        <w:tc>
          <w:tcPr>
            <w:tcW w:w="1102" w:type="dxa"/>
            <w:vAlign w:val="top"/>
          </w:tcPr>
          <w:p w14:paraId="0722F0BF">
            <w:pPr>
              <w:pStyle w:val="6"/>
            </w:pPr>
          </w:p>
        </w:tc>
        <w:tc>
          <w:tcPr>
            <w:tcW w:w="1199" w:type="dxa"/>
            <w:vAlign w:val="top"/>
          </w:tcPr>
          <w:p w14:paraId="74DDE116">
            <w:pPr>
              <w:pStyle w:val="6"/>
            </w:pPr>
          </w:p>
        </w:tc>
        <w:tc>
          <w:tcPr>
            <w:tcW w:w="1031" w:type="dxa"/>
            <w:vAlign w:val="top"/>
          </w:tcPr>
          <w:p w14:paraId="5D291886">
            <w:pPr>
              <w:pStyle w:val="6"/>
            </w:pPr>
          </w:p>
        </w:tc>
      </w:tr>
      <w:tr w14:paraId="2876C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22" w:type="dxa"/>
            <w:vAlign w:val="top"/>
          </w:tcPr>
          <w:p w14:paraId="7C06E0CB">
            <w:pPr>
              <w:spacing w:before="105" w:line="225" w:lineRule="auto"/>
              <w:ind w:left="9"/>
              <w:rPr>
                <w:rFonts w:ascii="宋体" w:hAnsi="宋体" w:eastAsia="宋体" w:cs="宋体"/>
                <w:sz w:val="16"/>
                <w:szCs w:val="16"/>
              </w:rPr>
            </w:pPr>
            <w:r>
              <w:rPr>
                <w:rFonts w:ascii="宋体" w:hAnsi="宋体" w:eastAsia="宋体" w:cs="宋体"/>
                <w:color w:val="212529"/>
                <w:spacing w:val="1"/>
                <w:sz w:val="16"/>
                <w:szCs w:val="16"/>
              </w:rPr>
              <w:t>二、政府性基金预算</w:t>
            </w:r>
          </w:p>
        </w:tc>
        <w:tc>
          <w:tcPr>
            <w:tcW w:w="1156" w:type="dxa"/>
            <w:vAlign w:val="top"/>
          </w:tcPr>
          <w:p w14:paraId="0909C339">
            <w:pPr>
              <w:pStyle w:val="6"/>
            </w:pPr>
          </w:p>
        </w:tc>
        <w:tc>
          <w:tcPr>
            <w:tcW w:w="1782" w:type="dxa"/>
            <w:vAlign w:val="top"/>
          </w:tcPr>
          <w:p w14:paraId="39AC346E">
            <w:pPr>
              <w:pStyle w:val="6"/>
            </w:pPr>
          </w:p>
        </w:tc>
        <w:tc>
          <w:tcPr>
            <w:tcW w:w="1166" w:type="dxa"/>
            <w:vAlign w:val="top"/>
          </w:tcPr>
          <w:p w14:paraId="433CF646">
            <w:pPr>
              <w:pStyle w:val="6"/>
            </w:pPr>
          </w:p>
        </w:tc>
        <w:tc>
          <w:tcPr>
            <w:tcW w:w="1102" w:type="dxa"/>
            <w:vAlign w:val="top"/>
          </w:tcPr>
          <w:p w14:paraId="0CB80DEB">
            <w:pPr>
              <w:pStyle w:val="6"/>
            </w:pPr>
          </w:p>
        </w:tc>
        <w:tc>
          <w:tcPr>
            <w:tcW w:w="1199" w:type="dxa"/>
            <w:vAlign w:val="top"/>
          </w:tcPr>
          <w:p w14:paraId="3AD4B5D4">
            <w:pPr>
              <w:pStyle w:val="6"/>
            </w:pPr>
          </w:p>
        </w:tc>
        <w:tc>
          <w:tcPr>
            <w:tcW w:w="1031" w:type="dxa"/>
            <w:vAlign w:val="top"/>
          </w:tcPr>
          <w:p w14:paraId="68D6CBB3">
            <w:pPr>
              <w:pStyle w:val="6"/>
            </w:pPr>
          </w:p>
        </w:tc>
      </w:tr>
      <w:tr w14:paraId="04BD0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22" w:type="dxa"/>
            <w:vAlign w:val="top"/>
          </w:tcPr>
          <w:p w14:paraId="13C6D45B">
            <w:pPr>
              <w:spacing w:before="108" w:line="225" w:lineRule="auto"/>
              <w:ind w:left="6"/>
              <w:rPr>
                <w:rFonts w:ascii="宋体" w:hAnsi="宋体" w:eastAsia="宋体" w:cs="宋体"/>
                <w:sz w:val="16"/>
                <w:szCs w:val="16"/>
              </w:rPr>
            </w:pPr>
            <w:r>
              <w:rPr>
                <w:rFonts w:ascii="宋体" w:hAnsi="宋体" w:eastAsia="宋体" w:cs="宋体"/>
                <w:color w:val="212529"/>
                <w:spacing w:val="2"/>
                <w:sz w:val="16"/>
                <w:szCs w:val="16"/>
              </w:rPr>
              <w:t>三、国有资本经营预算</w:t>
            </w:r>
          </w:p>
        </w:tc>
        <w:tc>
          <w:tcPr>
            <w:tcW w:w="1156" w:type="dxa"/>
            <w:vAlign w:val="top"/>
          </w:tcPr>
          <w:p w14:paraId="36A5D096">
            <w:pPr>
              <w:pStyle w:val="6"/>
            </w:pPr>
          </w:p>
        </w:tc>
        <w:tc>
          <w:tcPr>
            <w:tcW w:w="1782" w:type="dxa"/>
            <w:vAlign w:val="top"/>
          </w:tcPr>
          <w:p w14:paraId="31BFAC04">
            <w:pPr>
              <w:pStyle w:val="6"/>
            </w:pPr>
          </w:p>
        </w:tc>
        <w:tc>
          <w:tcPr>
            <w:tcW w:w="1166" w:type="dxa"/>
            <w:vAlign w:val="top"/>
          </w:tcPr>
          <w:p w14:paraId="10F91F70">
            <w:pPr>
              <w:pStyle w:val="6"/>
            </w:pPr>
          </w:p>
        </w:tc>
        <w:tc>
          <w:tcPr>
            <w:tcW w:w="1102" w:type="dxa"/>
            <w:vAlign w:val="top"/>
          </w:tcPr>
          <w:p w14:paraId="0432C7C4">
            <w:pPr>
              <w:pStyle w:val="6"/>
            </w:pPr>
          </w:p>
        </w:tc>
        <w:tc>
          <w:tcPr>
            <w:tcW w:w="1199" w:type="dxa"/>
            <w:vAlign w:val="top"/>
          </w:tcPr>
          <w:p w14:paraId="18871967">
            <w:pPr>
              <w:pStyle w:val="6"/>
            </w:pPr>
          </w:p>
        </w:tc>
        <w:tc>
          <w:tcPr>
            <w:tcW w:w="1031" w:type="dxa"/>
            <w:vAlign w:val="top"/>
          </w:tcPr>
          <w:p w14:paraId="0F235894">
            <w:pPr>
              <w:pStyle w:val="6"/>
            </w:pPr>
          </w:p>
        </w:tc>
      </w:tr>
      <w:tr w14:paraId="02CA6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22" w:type="dxa"/>
            <w:vAlign w:val="top"/>
          </w:tcPr>
          <w:p w14:paraId="63AB3DE7">
            <w:pPr>
              <w:pStyle w:val="6"/>
            </w:pPr>
          </w:p>
        </w:tc>
        <w:tc>
          <w:tcPr>
            <w:tcW w:w="1156" w:type="dxa"/>
            <w:vAlign w:val="top"/>
          </w:tcPr>
          <w:p w14:paraId="30487489">
            <w:pPr>
              <w:pStyle w:val="6"/>
            </w:pPr>
          </w:p>
        </w:tc>
        <w:tc>
          <w:tcPr>
            <w:tcW w:w="1782" w:type="dxa"/>
            <w:vAlign w:val="top"/>
          </w:tcPr>
          <w:p w14:paraId="55ADA767">
            <w:pPr>
              <w:pStyle w:val="6"/>
            </w:pPr>
          </w:p>
        </w:tc>
        <w:tc>
          <w:tcPr>
            <w:tcW w:w="1166" w:type="dxa"/>
            <w:vAlign w:val="top"/>
          </w:tcPr>
          <w:p w14:paraId="3C78E53E">
            <w:pPr>
              <w:pStyle w:val="6"/>
            </w:pPr>
          </w:p>
        </w:tc>
        <w:tc>
          <w:tcPr>
            <w:tcW w:w="1102" w:type="dxa"/>
            <w:vAlign w:val="top"/>
          </w:tcPr>
          <w:p w14:paraId="7F45A2D3">
            <w:pPr>
              <w:pStyle w:val="6"/>
            </w:pPr>
          </w:p>
        </w:tc>
        <w:tc>
          <w:tcPr>
            <w:tcW w:w="1199" w:type="dxa"/>
            <w:vAlign w:val="top"/>
          </w:tcPr>
          <w:p w14:paraId="260EB411">
            <w:pPr>
              <w:pStyle w:val="6"/>
            </w:pPr>
          </w:p>
        </w:tc>
        <w:tc>
          <w:tcPr>
            <w:tcW w:w="1031" w:type="dxa"/>
            <w:vAlign w:val="top"/>
          </w:tcPr>
          <w:p w14:paraId="620130AF">
            <w:pPr>
              <w:pStyle w:val="6"/>
            </w:pPr>
          </w:p>
        </w:tc>
      </w:tr>
      <w:tr w14:paraId="460F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22" w:type="dxa"/>
            <w:vAlign w:val="top"/>
          </w:tcPr>
          <w:p w14:paraId="3E86C824">
            <w:pPr>
              <w:spacing w:before="107" w:line="166" w:lineRule="exact"/>
              <w:ind w:left="527"/>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收入总计</w:t>
            </w:r>
          </w:p>
        </w:tc>
        <w:tc>
          <w:tcPr>
            <w:tcW w:w="1156" w:type="dxa"/>
            <w:vAlign w:val="top"/>
          </w:tcPr>
          <w:p w14:paraId="693FDC1E">
            <w:pPr>
              <w:pStyle w:val="6"/>
              <w:spacing w:before="129" w:line="182" w:lineRule="auto"/>
              <w:ind w:left="252"/>
              <w:rPr>
                <w:sz w:val="14"/>
                <w:szCs w:val="14"/>
              </w:rPr>
            </w:pPr>
            <w:r>
              <w:rPr>
                <w:color w:val="212529"/>
                <w:sz w:val="14"/>
                <w:szCs w:val="14"/>
              </w:rPr>
              <w:t>11661. 26</w:t>
            </w:r>
          </w:p>
        </w:tc>
        <w:tc>
          <w:tcPr>
            <w:tcW w:w="1782" w:type="dxa"/>
            <w:vAlign w:val="top"/>
          </w:tcPr>
          <w:p w14:paraId="6CD2CF0A">
            <w:pPr>
              <w:spacing w:before="107" w:line="163" w:lineRule="exact"/>
              <w:ind w:left="55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支出总计</w:t>
            </w:r>
          </w:p>
        </w:tc>
        <w:tc>
          <w:tcPr>
            <w:tcW w:w="1166" w:type="dxa"/>
            <w:vAlign w:val="top"/>
          </w:tcPr>
          <w:p w14:paraId="5D3FCE11">
            <w:pPr>
              <w:pStyle w:val="6"/>
              <w:spacing w:before="129" w:line="182" w:lineRule="auto"/>
              <w:ind w:left="263"/>
              <w:rPr>
                <w:sz w:val="14"/>
                <w:szCs w:val="14"/>
              </w:rPr>
            </w:pPr>
            <w:r>
              <w:rPr>
                <w:color w:val="212529"/>
                <w:sz w:val="14"/>
                <w:szCs w:val="14"/>
              </w:rPr>
              <w:t>11661. 26</w:t>
            </w:r>
          </w:p>
        </w:tc>
        <w:tc>
          <w:tcPr>
            <w:tcW w:w="1102" w:type="dxa"/>
            <w:vAlign w:val="top"/>
          </w:tcPr>
          <w:p w14:paraId="7E630D11">
            <w:pPr>
              <w:pStyle w:val="6"/>
              <w:spacing w:before="129" w:line="170" w:lineRule="auto"/>
              <w:ind w:left="261"/>
              <w:rPr>
                <w:sz w:val="15"/>
                <w:szCs w:val="15"/>
              </w:rPr>
            </w:pPr>
            <w:r>
              <w:rPr>
                <w:color w:val="212529"/>
                <w:spacing w:val="2"/>
                <w:sz w:val="15"/>
                <w:szCs w:val="15"/>
              </w:rPr>
              <w:t>8161.26</w:t>
            </w:r>
          </w:p>
        </w:tc>
        <w:tc>
          <w:tcPr>
            <w:tcW w:w="1199" w:type="dxa"/>
            <w:vAlign w:val="top"/>
          </w:tcPr>
          <w:p w14:paraId="4D6EC538">
            <w:pPr>
              <w:pStyle w:val="6"/>
              <w:spacing w:before="130" w:line="169" w:lineRule="auto"/>
              <w:ind w:left="314"/>
              <w:rPr>
                <w:sz w:val="15"/>
                <w:szCs w:val="15"/>
              </w:rPr>
            </w:pPr>
            <w:r>
              <w:rPr>
                <w:color w:val="212529"/>
                <w:spacing w:val="2"/>
                <w:sz w:val="15"/>
                <w:szCs w:val="15"/>
              </w:rPr>
              <w:t>3500.00</w:t>
            </w:r>
          </w:p>
        </w:tc>
        <w:tc>
          <w:tcPr>
            <w:tcW w:w="1031" w:type="dxa"/>
            <w:vAlign w:val="top"/>
          </w:tcPr>
          <w:p w14:paraId="6377B94B">
            <w:pPr>
              <w:pStyle w:val="6"/>
            </w:pPr>
          </w:p>
        </w:tc>
      </w:tr>
    </w:tbl>
    <w:p w14:paraId="137828D7">
      <w:pPr>
        <w:pStyle w:val="2"/>
      </w:pPr>
    </w:p>
    <w:p w14:paraId="1D13777F">
      <w:pPr>
        <w:sectPr>
          <w:footerReference r:id="rId15" w:type="default"/>
          <w:pgSz w:w="11900" w:h="16840"/>
          <w:pgMar w:top="642" w:right="600" w:bottom="340" w:left="600" w:header="326" w:footer="93" w:gutter="0"/>
          <w:cols w:space="720" w:num="1"/>
        </w:sectPr>
      </w:pPr>
    </w:p>
    <w:p w14:paraId="73ED2B15">
      <w:pPr>
        <w:spacing w:before="103"/>
      </w:pPr>
    </w:p>
    <w:p w14:paraId="77A973B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68014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362D573">
            <w:pPr>
              <w:spacing w:before="79" w:line="227" w:lineRule="auto"/>
              <w:ind w:left="8360"/>
              <w:rPr>
                <w:rFonts w:ascii="宋体" w:hAnsi="宋体" w:eastAsia="宋体" w:cs="宋体"/>
                <w:sz w:val="13"/>
                <w:szCs w:val="13"/>
              </w:rPr>
            </w:pPr>
            <w:r>
              <w:rPr>
                <w:rFonts w:ascii="宋体" w:hAnsi="宋体" w:eastAsia="宋体" w:cs="宋体"/>
                <w:color w:val="212529"/>
                <w:spacing w:val="8"/>
                <w:sz w:val="13"/>
                <w:szCs w:val="13"/>
              </w:rPr>
              <w:t>预算公开表5</w:t>
            </w:r>
          </w:p>
        </w:tc>
      </w:tr>
      <w:tr w14:paraId="74FAC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973053F">
            <w:pPr>
              <w:spacing w:before="25" w:line="210" w:lineRule="exact"/>
              <w:ind w:left="2243"/>
              <w:outlineLvl w:val="1"/>
              <w:rPr>
                <w:rFonts w:ascii="微软雅黑" w:hAnsi="微软雅黑" w:eastAsia="微软雅黑" w:cs="微软雅黑"/>
                <w:sz w:val="21"/>
                <w:szCs w:val="21"/>
              </w:rPr>
            </w:pPr>
            <w:bookmarkStart w:id="15" w:name="bookmark41"/>
            <w:bookmarkEnd w:id="15"/>
            <w:bookmarkStart w:id="16" w:name="bookmark10"/>
            <w:bookmarkEnd w:id="16"/>
            <w:r>
              <w:rPr>
                <w:rFonts w:ascii="微软雅黑" w:hAnsi="微软雅黑" w:eastAsia="微软雅黑" w:cs="微软雅黑"/>
                <w:color w:val="212529"/>
                <w:position w:val="-1"/>
                <w:sz w:val="21"/>
                <w:szCs w:val="21"/>
              </w:rPr>
              <w:t>2024年一般公共预算支出预算表</w:t>
            </w:r>
            <w:r>
              <w:rPr>
                <w:rFonts w:ascii="微软雅黑" w:hAnsi="微软雅黑" w:eastAsia="微软雅黑" w:cs="微软雅黑"/>
                <w:color w:val="212529"/>
                <w:spacing w:val="62"/>
                <w:position w:val="-1"/>
                <w:sz w:val="21"/>
                <w:szCs w:val="21"/>
              </w:rPr>
              <w:t xml:space="preserve"> </w:t>
            </w:r>
            <w:r>
              <w:rPr>
                <w:rFonts w:ascii="微软雅黑" w:hAnsi="微软雅黑" w:eastAsia="微软雅黑" w:cs="微软雅黑"/>
                <w:color w:val="212529"/>
                <w:position w:val="-1"/>
                <w:sz w:val="21"/>
                <w:szCs w:val="21"/>
              </w:rPr>
              <w:t>(不含上年结转)</w:t>
            </w:r>
          </w:p>
        </w:tc>
      </w:tr>
      <w:tr w14:paraId="533F5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7BB8BD71">
            <w:pPr>
              <w:spacing w:before="74"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1507" w:type="dxa"/>
            <w:tcBorders>
              <w:top w:val="single" w:color="FFFFFF" w:sz="4" w:space="0"/>
              <w:left w:val="single" w:color="FFFFFF" w:sz="2" w:space="0"/>
              <w:right w:val="single" w:color="FFFFFF" w:sz="2" w:space="0"/>
            </w:tcBorders>
            <w:vAlign w:val="top"/>
          </w:tcPr>
          <w:p w14:paraId="0677746C">
            <w:pPr>
              <w:spacing w:before="73" w:line="229" w:lineRule="auto"/>
              <w:ind w:left="802"/>
              <w:rPr>
                <w:rFonts w:ascii="宋体" w:hAnsi="宋体" w:eastAsia="宋体" w:cs="宋体"/>
                <w:sz w:val="13"/>
                <w:szCs w:val="13"/>
              </w:rPr>
            </w:pPr>
            <w:r>
              <w:rPr>
                <w:rFonts w:ascii="宋体" w:hAnsi="宋体" w:eastAsia="宋体" w:cs="宋体"/>
                <w:color w:val="212529"/>
                <w:spacing w:val="4"/>
                <w:sz w:val="13"/>
                <w:szCs w:val="13"/>
              </w:rPr>
              <w:t>单位：万元</w:t>
            </w:r>
          </w:p>
        </w:tc>
      </w:tr>
      <w:tr w14:paraId="4E9CA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7142C33">
            <w:pPr>
              <w:spacing w:before="60" w:line="161" w:lineRule="exact"/>
              <w:ind w:left="2169"/>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4477" w:type="dxa"/>
            <w:gridSpan w:val="3"/>
            <w:vAlign w:val="top"/>
          </w:tcPr>
          <w:p w14:paraId="20497CFF">
            <w:pPr>
              <w:spacing w:before="57" w:line="165" w:lineRule="exact"/>
              <w:ind w:left="1747"/>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7389F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0FE6CD4">
            <w:pPr>
              <w:spacing w:before="58" w:line="164" w:lineRule="exact"/>
              <w:ind w:left="480"/>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045" w:type="dxa"/>
            <w:vAlign w:val="top"/>
          </w:tcPr>
          <w:p w14:paraId="63A62054">
            <w:pPr>
              <w:spacing w:before="58" w:line="164" w:lineRule="exact"/>
              <w:ind w:left="118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588" w:type="dxa"/>
            <w:vAlign w:val="top"/>
          </w:tcPr>
          <w:p w14:paraId="2C464445">
            <w:pPr>
              <w:spacing w:before="59" w:line="162" w:lineRule="exact"/>
              <w:ind w:left="62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82" w:type="dxa"/>
            <w:vAlign w:val="top"/>
          </w:tcPr>
          <w:p w14:paraId="7B9CDFC0">
            <w:pPr>
              <w:spacing w:before="57" w:line="165" w:lineRule="exact"/>
              <w:ind w:left="355"/>
              <w:outlineLvl w:val="1"/>
              <w:rPr>
                <w:rFonts w:ascii="微软雅黑" w:hAnsi="微软雅黑" w:eastAsia="微软雅黑" w:cs="微软雅黑"/>
                <w:sz w:val="16"/>
                <w:szCs w:val="16"/>
              </w:rPr>
            </w:pPr>
            <w:bookmarkStart w:id="17" w:name="bookmark11"/>
            <w:bookmarkEnd w:id="17"/>
            <w:r>
              <w:rPr>
                <w:rFonts w:ascii="微软雅黑" w:hAnsi="微软雅黑" w:eastAsia="微软雅黑" w:cs="微软雅黑"/>
                <w:color w:val="212529"/>
                <w:position w:val="-1"/>
                <w:sz w:val="16"/>
                <w:szCs w:val="16"/>
              </w:rPr>
              <w:t>基本支出</w:t>
            </w:r>
          </w:p>
        </w:tc>
        <w:tc>
          <w:tcPr>
            <w:tcW w:w="1507" w:type="dxa"/>
            <w:vAlign w:val="top"/>
          </w:tcPr>
          <w:p w14:paraId="321F9DE2">
            <w:pPr>
              <w:spacing w:before="58" w:line="164" w:lineRule="exact"/>
              <w:ind w:left="419"/>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2FF47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56F30B16">
            <w:pPr>
              <w:spacing w:before="59" w:line="162" w:lineRule="exact"/>
              <w:ind w:left="217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588" w:type="dxa"/>
            <w:vAlign w:val="top"/>
          </w:tcPr>
          <w:p w14:paraId="4351DA4A">
            <w:pPr>
              <w:pStyle w:val="6"/>
              <w:spacing w:before="81" w:line="170" w:lineRule="auto"/>
              <w:ind w:right="18"/>
              <w:jc w:val="right"/>
              <w:rPr>
                <w:sz w:val="15"/>
                <w:szCs w:val="15"/>
              </w:rPr>
            </w:pPr>
            <w:r>
              <w:rPr>
                <w:color w:val="212529"/>
                <w:spacing w:val="2"/>
                <w:sz w:val="15"/>
                <w:szCs w:val="15"/>
              </w:rPr>
              <w:t>8061.26</w:t>
            </w:r>
          </w:p>
        </w:tc>
        <w:tc>
          <w:tcPr>
            <w:tcW w:w="1382" w:type="dxa"/>
            <w:vAlign w:val="top"/>
          </w:tcPr>
          <w:p w14:paraId="17DB33CE">
            <w:pPr>
              <w:pStyle w:val="6"/>
              <w:spacing w:before="81" w:line="170" w:lineRule="auto"/>
              <w:ind w:left="874"/>
              <w:rPr>
                <w:sz w:val="15"/>
                <w:szCs w:val="15"/>
              </w:rPr>
            </w:pPr>
            <w:r>
              <w:rPr>
                <w:color w:val="212529"/>
                <w:spacing w:val="3"/>
                <w:sz w:val="15"/>
                <w:szCs w:val="15"/>
              </w:rPr>
              <w:t>617.49</w:t>
            </w:r>
          </w:p>
        </w:tc>
        <w:tc>
          <w:tcPr>
            <w:tcW w:w="1507" w:type="dxa"/>
            <w:vAlign w:val="top"/>
          </w:tcPr>
          <w:p w14:paraId="5018F1A1">
            <w:pPr>
              <w:pStyle w:val="6"/>
              <w:spacing w:before="81" w:line="169" w:lineRule="auto"/>
              <w:ind w:left="916"/>
              <w:rPr>
                <w:sz w:val="15"/>
                <w:szCs w:val="15"/>
              </w:rPr>
            </w:pPr>
            <w:r>
              <w:rPr>
                <w:color w:val="212529"/>
                <w:spacing w:val="2"/>
                <w:sz w:val="15"/>
                <w:szCs w:val="15"/>
              </w:rPr>
              <w:t>7443.78</w:t>
            </w:r>
          </w:p>
        </w:tc>
      </w:tr>
      <w:tr w14:paraId="14908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47CD5FA">
            <w:pPr>
              <w:spacing w:before="62" w:line="213" w:lineRule="exact"/>
              <w:ind w:left="9"/>
              <w:rPr>
                <w:rFonts w:ascii="宋体" w:hAnsi="宋体" w:eastAsia="宋体" w:cs="宋体"/>
                <w:sz w:val="16"/>
                <w:szCs w:val="16"/>
              </w:rPr>
            </w:pPr>
            <w:r>
              <w:rPr>
                <w:rFonts w:ascii="宋体" w:hAnsi="宋体" w:eastAsia="宋体" w:cs="宋体"/>
                <w:color w:val="212529"/>
                <w:spacing w:val="-2"/>
                <w:position w:val="1"/>
                <w:sz w:val="16"/>
                <w:szCs w:val="16"/>
              </w:rPr>
              <w:t>201</w:t>
            </w:r>
          </w:p>
        </w:tc>
        <w:tc>
          <w:tcPr>
            <w:tcW w:w="3045" w:type="dxa"/>
            <w:vAlign w:val="top"/>
          </w:tcPr>
          <w:p w14:paraId="2B32129F">
            <w:pPr>
              <w:spacing w:before="62" w:line="226" w:lineRule="auto"/>
              <w:ind w:left="7"/>
              <w:rPr>
                <w:rFonts w:ascii="宋体" w:hAnsi="宋体" w:eastAsia="宋体" w:cs="宋体"/>
                <w:sz w:val="16"/>
                <w:szCs w:val="16"/>
              </w:rPr>
            </w:pPr>
            <w:r>
              <w:rPr>
                <w:rFonts w:ascii="宋体" w:hAnsi="宋体" w:eastAsia="宋体" w:cs="宋体"/>
                <w:color w:val="212529"/>
                <w:spacing w:val="1"/>
                <w:sz w:val="16"/>
                <w:szCs w:val="16"/>
              </w:rPr>
              <w:t>一般公共服务支出</w:t>
            </w:r>
          </w:p>
        </w:tc>
        <w:tc>
          <w:tcPr>
            <w:tcW w:w="1588" w:type="dxa"/>
            <w:vAlign w:val="top"/>
          </w:tcPr>
          <w:p w14:paraId="49A208F4">
            <w:pPr>
              <w:spacing w:before="62" w:line="212" w:lineRule="exact"/>
              <w:ind w:right="16"/>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82" w:type="dxa"/>
            <w:vAlign w:val="top"/>
          </w:tcPr>
          <w:p w14:paraId="12F390D4">
            <w:pPr>
              <w:spacing w:before="62" w:line="212" w:lineRule="exact"/>
              <w:ind w:right="16"/>
              <w:jc w:val="right"/>
              <w:rPr>
                <w:rFonts w:ascii="宋体" w:hAnsi="宋体" w:eastAsia="宋体" w:cs="宋体"/>
                <w:sz w:val="16"/>
                <w:szCs w:val="16"/>
              </w:rPr>
            </w:pPr>
            <w:r>
              <w:rPr>
                <w:rFonts w:ascii="宋体" w:hAnsi="宋体" w:eastAsia="宋体" w:cs="宋体"/>
                <w:color w:val="212529"/>
                <w:position w:val="1"/>
                <w:sz w:val="16"/>
                <w:szCs w:val="16"/>
              </w:rPr>
              <w:t>474.79</w:t>
            </w:r>
          </w:p>
        </w:tc>
        <w:tc>
          <w:tcPr>
            <w:tcW w:w="1507" w:type="dxa"/>
            <w:vAlign w:val="top"/>
          </w:tcPr>
          <w:p w14:paraId="75931073">
            <w:pPr>
              <w:spacing w:before="62" w:line="212" w:lineRule="exact"/>
              <w:ind w:right="20"/>
              <w:jc w:val="right"/>
              <w:rPr>
                <w:rFonts w:ascii="宋体" w:hAnsi="宋体" w:eastAsia="宋体" w:cs="宋体"/>
                <w:sz w:val="16"/>
                <w:szCs w:val="16"/>
              </w:rPr>
            </w:pPr>
            <w:r>
              <w:rPr>
                <w:rFonts w:ascii="宋体" w:hAnsi="宋体" w:eastAsia="宋体" w:cs="宋体"/>
                <w:color w:val="212529"/>
                <w:position w:val="1"/>
                <w:sz w:val="16"/>
                <w:szCs w:val="16"/>
              </w:rPr>
              <w:t>2242.78</w:t>
            </w:r>
          </w:p>
        </w:tc>
      </w:tr>
      <w:tr w14:paraId="17C70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0EB193E">
            <w:pPr>
              <w:spacing w:before="62" w:line="214" w:lineRule="exact"/>
              <w:ind w:left="9"/>
              <w:rPr>
                <w:rFonts w:ascii="宋体" w:hAnsi="宋体" w:eastAsia="宋体" w:cs="宋体"/>
                <w:sz w:val="16"/>
                <w:szCs w:val="16"/>
              </w:rPr>
            </w:pPr>
            <w:r>
              <w:rPr>
                <w:rFonts w:ascii="宋体" w:hAnsi="宋体" w:eastAsia="宋体" w:cs="宋体"/>
                <w:color w:val="212529"/>
                <w:spacing w:val="-1"/>
                <w:position w:val="1"/>
                <w:sz w:val="16"/>
                <w:szCs w:val="16"/>
              </w:rPr>
              <w:t>20104</w:t>
            </w:r>
          </w:p>
        </w:tc>
        <w:tc>
          <w:tcPr>
            <w:tcW w:w="3045" w:type="dxa"/>
            <w:vAlign w:val="top"/>
          </w:tcPr>
          <w:p w14:paraId="20B72A31">
            <w:pPr>
              <w:spacing w:before="62" w:line="226" w:lineRule="auto"/>
              <w:ind w:left="7"/>
              <w:rPr>
                <w:rFonts w:ascii="宋体" w:hAnsi="宋体" w:eastAsia="宋体" w:cs="宋体"/>
                <w:sz w:val="16"/>
                <w:szCs w:val="16"/>
              </w:rPr>
            </w:pPr>
            <w:r>
              <w:rPr>
                <w:rFonts w:ascii="宋体" w:hAnsi="宋体" w:eastAsia="宋体" w:cs="宋体"/>
                <w:color w:val="212529"/>
                <w:spacing w:val="1"/>
                <w:sz w:val="16"/>
                <w:szCs w:val="16"/>
              </w:rPr>
              <w:t>发展与改革事务</w:t>
            </w:r>
          </w:p>
        </w:tc>
        <w:tc>
          <w:tcPr>
            <w:tcW w:w="1588" w:type="dxa"/>
            <w:vAlign w:val="top"/>
          </w:tcPr>
          <w:p w14:paraId="7B700D77">
            <w:pPr>
              <w:spacing w:before="62" w:line="213" w:lineRule="exact"/>
              <w:ind w:right="16"/>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82" w:type="dxa"/>
            <w:vAlign w:val="top"/>
          </w:tcPr>
          <w:p w14:paraId="06516BDD">
            <w:pPr>
              <w:spacing w:before="62" w:line="213" w:lineRule="exact"/>
              <w:ind w:right="16"/>
              <w:jc w:val="right"/>
              <w:rPr>
                <w:rFonts w:ascii="宋体" w:hAnsi="宋体" w:eastAsia="宋体" w:cs="宋体"/>
                <w:sz w:val="16"/>
                <w:szCs w:val="16"/>
              </w:rPr>
            </w:pPr>
            <w:r>
              <w:rPr>
                <w:rFonts w:ascii="宋体" w:hAnsi="宋体" w:eastAsia="宋体" w:cs="宋体"/>
                <w:color w:val="212529"/>
                <w:position w:val="1"/>
                <w:sz w:val="16"/>
                <w:szCs w:val="16"/>
              </w:rPr>
              <w:t>474.79</w:t>
            </w:r>
          </w:p>
        </w:tc>
        <w:tc>
          <w:tcPr>
            <w:tcW w:w="1507" w:type="dxa"/>
            <w:vAlign w:val="top"/>
          </w:tcPr>
          <w:p w14:paraId="7EFE6F22">
            <w:pPr>
              <w:spacing w:before="62" w:line="213" w:lineRule="exact"/>
              <w:ind w:right="20"/>
              <w:jc w:val="right"/>
              <w:rPr>
                <w:rFonts w:ascii="宋体" w:hAnsi="宋体" w:eastAsia="宋体" w:cs="宋体"/>
                <w:sz w:val="16"/>
                <w:szCs w:val="16"/>
              </w:rPr>
            </w:pPr>
            <w:r>
              <w:rPr>
                <w:rFonts w:ascii="宋体" w:hAnsi="宋体" w:eastAsia="宋体" w:cs="宋体"/>
                <w:color w:val="212529"/>
                <w:position w:val="1"/>
                <w:sz w:val="16"/>
                <w:szCs w:val="16"/>
              </w:rPr>
              <w:t>2242.78</w:t>
            </w:r>
          </w:p>
        </w:tc>
      </w:tr>
      <w:tr w14:paraId="50F44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1B1DA49">
            <w:pPr>
              <w:spacing w:before="63" w:line="214" w:lineRule="exact"/>
              <w:ind w:left="9"/>
              <w:rPr>
                <w:rFonts w:ascii="宋体" w:hAnsi="宋体" w:eastAsia="宋体" w:cs="宋体"/>
                <w:sz w:val="16"/>
                <w:szCs w:val="16"/>
              </w:rPr>
            </w:pPr>
            <w:r>
              <w:rPr>
                <w:rFonts w:ascii="宋体" w:hAnsi="宋体" w:eastAsia="宋体" w:cs="宋体"/>
                <w:color w:val="212529"/>
                <w:position w:val="1"/>
                <w:sz w:val="16"/>
                <w:szCs w:val="16"/>
              </w:rPr>
              <w:t>2010499</w:t>
            </w:r>
          </w:p>
        </w:tc>
        <w:tc>
          <w:tcPr>
            <w:tcW w:w="3045" w:type="dxa"/>
            <w:vAlign w:val="top"/>
          </w:tcPr>
          <w:p w14:paraId="7A0884B1">
            <w:pPr>
              <w:spacing w:before="63" w:line="226" w:lineRule="auto"/>
              <w:ind w:left="4"/>
              <w:rPr>
                <w:rFonts w:ascii="宋体" w:hAnsi="宋体" w:eastAsia="宋体" w:cs="宋体"/>
                <w:sz w:val="16"/>
                <w:szCs w:val="16"/>
              </w:rPr>
            </w:pPr>
            <w:r>
              <w:rPr>
                <w:rFonts w:ascii="宋体" w:hAnsi="宋体" w:eastAsia="宋体" w:cs="宋体"/>
                <w:color w:val="212529"/>
                <w:spacing w:val="2"/>
                <w:sz w:val="16"/>
                <w:szCs w:val="16"/>
              </w:rPr>
              <w:t>其他发展与改革事务支出</w:t>
            </w:r>
          </w:p>
        </w:tc>
        <w:tc>
          <w:tcPr>
            <w:tcW w:w="1588" w:type="dxa"/>
            <w:vAlign w:val="top"/>
          </w:tcPr>
          <w:p w14:paraId="240308AF">
            <w:pPr>
              <w:spacing w:before="63" w:line="213" w:lineRule="exact"/>
              <w:ind w:right="16"/>
              <w:jc w:val="right"/>
              <w:rPr>
                <w:rFonts w:ascii="宋体" w:hAnsi="宋体" w:eastAsia="宋体" w:cs="宋体"/>
                <w:sz w:val="16"/>
                <w:szCs w:val="16"/>
              </w:rPr>
            </w:pPr>
            <w:r>
              <w:rPr>
                <w:rFonts w:ascii="宋体" w:hAnsi="宋体" w:eastAsia="宋体" w:cs="宋体"/>
                <w:color w:val="212529"/>
                <w:position w:val="1"/>
                <w:sz w:val="16"/>
                <w:szCs w:val="16"/>
              </w:rPr>
              <w:t>2717.57</w:t>
            </w:r>
          </w:p>
        </w:tc>
        <w:tc>
          <w:tcPr>
            <w:tcW w:w="1382" w:type="dxa"/>
            <w:vAlign w:val="top"/>
          </w:tcPr>
          <w:p w14:paraId="40632DD7">
            <w:pPr>
              <w:spacing w:before="63" w:line="213" w:lineRule="exact"/>
              <w:ind w:right="16"/>
              <w:jc w:val="right"/>
              <w:rPr>
                <w:rFonts w:ascii="宋体" w:hAnsi="宋体" w:eastAsia="宋体" w:cs="宋体"/>
                <w:sz w:val="16"/>
                <w:szCs w:val="16"/>
              </w:rPr>
            </w:pPr>
            <w:r>
              <w:rPr>
                <w:rFonts w:ascii="宋体" w:hAnsi="宋体" w:eastAsia="宋体" w:cs="宋体"/>
                <w:color w:val="212529"/>
                <w:position w:val="1"/>
                <w:sz w:val="16"/>
                <w:szCs w:val="16"/>
              </w:rPr>
              <w:t>474.79</w:t>
            </w:r>
          </w:p>
        </w:tc>
        <w:tc>
          <w:tcPr>
            <w:tcW w:w="1507" w:type="dxa"/>
            <w:vAlign w:val="top"/>
          </w:tcPr>
          <w:p w14:paraId="31D22B96">
            <w:pPr>
              <w:spacing w:before="63" w:line="213" w:lineRule="exact"/>
              <w:ind w:right="20"/>
              <w:jc w:val="right"/>
              <w:rPr>
                <w:rFonts w:ascii="宋体" w:hAnsi="宋体" w:eastAsia="宋体" w:cs="宋体"/>
                <w:sz w:val="16"/>
                <w:szCs w:val="16"/>
              </w:rPr>
            </w:pPr>
            <w:r>
              <w:rPr>
                <w:rFonts w:ascii="宋体" w:hAnsi="宋体" w:eastAsia="宋体" w:cs="宋体"/>
                <w:color w:val="212529"/>
                <w:position w:val="1"/>
                <w:sz w:val="16"/>
                <w:szCs w:val="16"/>
              </w:rPr>
              <w:t>2242.78</w:t>
            </w:r>
          </w:p>
        </w:tc>
      </w:tr>
      <w:tr w14:paraId="6C5AE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7E293F6">
            <w:pPr>
              <w:spacing w:before="64" w:line="213" w:lineRule="exact"/>
              <w:ind w:left="9"/>
              <w:rPr>
                <w:rFonts w:ascii="宋体" w:hAnsi="宋体" w:eastAsia="宋体" w:cs="宋体"/>
                <w:sz w:val="16"/>
                <w:szCs w:val="16"/>
              </w:rPr>
            </w:pPr>
            <w:r>
              <w:rPr>
                <w:rFonts w:ascii="宋体" w:hAnsi="宋体" w:eastAsia="宋体" w:cs="宋体"/>
                <w:color w:val="212529"/>
                <w:spacing w:val="-2"/>
                <w:position w:val="1"/>
                <w:sz w:val="16"/>
                <w:szCs w:val="16"/>
              </w:rPr>
              <w:t>208</w:t>
            </w:r>
          </w:p>
        </w:tc>
        <w:tc>
          <w:tcPr>
            <w:tcW w:w="3045" w:type="dxa"/>
            <w:vAlign w:val="top"/>
          </w:tcPr>
          <w:p w14:paraId="5893B7C7">
            <w:pPr>
              <w:spacing w:before="64" w:line="225" w:lineRule="auto"/>
              <w:ind w:left="6"/>
              <w:rPr>
                <w:rFonts w:ascii="宋体" w:hAnsi="宋体" w:eastAsia="宋体" w:cs="宋体"/>
                <w:sz w:val="16"/>
                <w:szCs w:val="16"/>
              </w:rPr>
            </w:pPr>
            <w:r>
              <w:rPr>
                <w:rFonts w:ascii="宋体" w:hAnsi="宋体" w:eastAsia="宋体" w:cs="宋体"/>
                <w:color w:val="212529"/>
                <w:spacing w:val="1"/>
                <w:sz w:val="16"/>
                <w:szCs w:val="16"/>
              </w:rPr>
              <w:t>社会保障和就业支出</w:t>
            </w:r>
          </w:p>
        </w:tc>
        <w:tc>
          <w:tcPr>
            <w:tcW w:w="1588" w:type="dxa"/>
            <w:vAlign w:val="top"/>
          </w:tcPr>
          <w:p w14:paraId="03F016DA">
            <w:pPr>
              <w:spacing w:before="64"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82" w:type="dxa"/>
            <w:vAlign w:val="top"/>
          </w:tcPr>
          <w:p w14:paraId="00FC007A">
            <w:pPr>
              <w:spacing w:before="64"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507" w:type="dxa"/>
            <w:vAlign w:val="top"/>
          </w:tcPr>
          <w:p w14:paraId="69333422">
            <w:pPr>
              <w:pStyle w:val="6"/>
            </w:pPr>
          </w:p>
        </w:tc>
      </w:tr>
      <w:tr w14:paraId="6099C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B980B55">
            <w:pPr>
              <w:spacing w:before="65"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20805</w:t>
            </w:r>
          </w:p>
        </w:tc>
        <w:tc>
          <w:tcPr>
            <w:tcW w:w="3045" w:type="dxa"/>
            <w:vAlign w:val="top"/>
          </w:tcPr>
          <w:p w14:paraId="5F1C63F4">
            <w:pPr>
              <w:spacing w:before="65" w:line="226" w:lineRule="auto"/>
              <w:ind w:left="5"/>
              <w:rPr>
                <w:rFonts w:ascii="宋体" w:hAnsi="宋体" w:eastAsia="宋体" w:cs="宋体"/>
                <w:sz w:val="16"/>
                <w:szCs w:val="16"/>
              </w:rPr>
            </w:pPr>
            <w:r>
              <w:rPr>
                <w:rFonts w:ascii="宋体" w:hAnsi="宋体" w:eastAsia="宋体" w:cs="宋体"/>
                <w:color w:val="212529"/>
                <w:spacing w:val="1"/>
                <w:sz w:val="16"/>
                <w:szCs w:val="16"/>
              </w:rPr>
              <w:t>行政事业单位养老支出</w:t>
            </w:r>
          </w:p>
        </w:tc>
        <w:tc>
          <w:tcPr>
            <w:tcW w:w="1588" w:type="dxa"/>
            <w:vAlign w:val="top"/>
          </w:tcPr>
          <w:p w14:paraId="17BDA5D5">
            <w:pPr>
              <w:spacing w:before="65" w:line="212"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82" w:type="dxa"/>
            <w:vAlign w:val="top"/>
          </w:tcPr>
          <w:p w14:paraId="1B3F5E19">
            <w:pPr>
              <w:spacing w:before="65" w:line="212"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507" w:type="dxa"/>
            <w:vAlign w:val="top"/>
          </w:tcPr>
          <w:p w14:paraId="3277B635">
            <w:pPr>
              <w:pStyle w:val="6"/>
            </w:pPr>
          </w:p>
        </w:tc>
      </w:tr>
      <w:tr w14:paraId="6D5B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716E33B">
            <w:pPr>
              <w:spacing w:before="65" w:line="214" w:lineRule="exact"/>
              <w:ind w:left="9"/>
              <w:rPr>
                <w:rFonts w:ascii="宋体" w:hAnsi="宋体" w:eastAsia="宋体" w:cs="宋体"/>
                <w:sz w:val="16"/>
                <w:szCs w:val="16"/>
              </w:rPr>
            </w:pPr>
            <w:r>
              <w:rPr>
                <w:rFonts w:ascii="宋体" w:hAnsi="宋体" w:eastAsia="宋体" w:cs="宋体"/>
                <w:color w:val="212529"/>
                <w:position w:val="1"/>
                <w:sz w:val="16"/>
                <w:szCs w:val="16"/>
              </w:rPr>
              <w:t>2080505</w:t>
            </w:r>
          </w:p>
        </w:tc>
        <w:tc>
          <w:tcPr>
            <w:tcW w:w="3045" w:type="dxa"/>
            <w:vAlign w:val="top"/>
          </w:tcPr>
          <w:p w14:paraId="644CDFCC">
            <w:pPr>
              <w:spacing w:before="66" w:line="225" w:lineRule="auto"/>
              <w:ind w:left="4"/>
              <w:rPr>
                <w:rFonts w:ascii="宋体" w:hAnsi="宋体" w:eastAsia="宋体" w:cs="宋体"/>
                <w:sz w:val="16"/>
                <w:szCs w:val="16"/>
              </w:rPr>
            </w:pPr>
            <w:r>
              <w:rPr>
                <w:rFonts w:ascii="宋体" w:hAnsi="宋体" w:eastAsia="宋体" w:cs="宋体"/>
                <w:color w:val="212529"/>
                <w:spacing w:val="2"/>
                <w:sz w:val="16"/>
                <w:szCs w:val="16"/>
              </w:rPr>
              <w:t>机关事业单位基本养老保险缴费支出</w:t>
            </w:r>
          </w:p>
        </w:tc>
        <w:tc>
          <w:tcPr>
            <w:tcW w:w="1588" w:type="dxa"/>
            <w:vAlign w:val="top"/>
          </w:tcPr>
          <w:p w14:paraId="41E56D4B">
            <w:pPr>
              <w:spacing w:before="65"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382" w:type="dxa"/>
            <w:vAlign w:val="top"/>
          </w:tcPr>
          <w:p w14:paraId="238B9708">
            <w:pPr>
              <w:spacing w:before="65"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507" w:type="dxa"/>
            <w:vAlign w:val="top"/>
          </w:tcPr>
          <w:p w14:paraId="03792EE8">
            <w:pPr>
              <w:pStyle w:val="6"/>
            </w:pPr>
          </w:p>
        </w:tc>
      </w:tr>
      <w:tr w14:paraId="286B5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E5589C5">
            <w:pPr>
              <w:spacing w:before="66" w:line="213" w:lineRule="exact"/>
              <w:ind w:left="9"/>
              <w:rPr>
                <w:rFonts w:ascii="宋体" w:hAnsi="宋体" w:eastAsia="宋体" w:cs="宋体"/>
                <w:sz w:val="16"/>
                <w:szCs w:val="16"/>
              </w:rPr>
            </w:pPr>
            <w:r>
              <w:rPr>
                <w:rFonts w:ascii="宋体" w:hAnsi="宋体" w:eastAsia="宋体" w:cs="宋体"/>
                <w:color w:val="212529"/>
                <w:spacing w:val="-2"/>
                <w:position w:val="1"/>
                <w:sz w:val="16"/>
                <w:szCs w:val="16"/>
              </w:rPr>
              <w:t>210</w:t>
            </w:r>
          </w:p>
        </w:tc>
        <w:tc>
          <w:tcPr>
            <w:tcW w:w="3045" w:type="dxa"/>
            <w:vAlign w:val="top"/>
          </w:tcPr>
          <w:p w14:paraId="6C8CBB1C">
            <w:pPr>
              <w:spacing w:before="66" w:line="226" w:lineRule="auto"/>
              <w:ind w:left="6"/>
              <w:rPr>
                <w:rFonts w:ascii="宋体" w:hAnsi="宋体" w:eastAsia="宋体" w:cs="宋体"/>
                <w:sz w:val="16"/>
                <w:szCs w:val="16"/>
              </w:rPr>
            </w:pPr>
            <w:r>
              <w:rPr>
                <w:rFonts w:ascii="宋体" w:hAnsi="宋体" w:eastAsia="宋体" w:cs="宋体"/>
                <w:color w:val="212529"/>
                <w:spacing w:val="1"/>
                <w:sz w:val="16"/>
                <w:szCs w:val="16"/>
              </w:rPr>
              <w:t>卫生健康支出</w:t>
            </w:r>
          </w:p>
        </w:tc>
        <w:tc>
          <w:tcPr>
            <w:tcW w:w="1588" w:type="dxa"/>
            <w:vAlign w:val="top"/>
          </w:tcPr>
          <w:p w14:paraId="1302B4FF">
            <w:pPr>
              <w:spacing w:before="66"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382" w:type="dxa"/>
            <w:vAlign w:val="top"/>
          </w:tcPr>
          <w:p w14:paraId="307072FC">
            <w:pPr>
              <w:spacing w:before="66"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507" w:type="dxa"/>
            <w:vAlign w:val="top"/>
          </w:tcPr>
          <w:p w14:paraId="1A75C4DB">
            <w:pPr>
              <w:pStyle w:val="6"/>
            </w:pPr>
          </w:p>
        </w:tc>
      </w:tr>
      <w:tr w14:paraId="6084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0C6C551">
            <w:pPr>
              <w:spacing w:before="67"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21011</w:t>
            </w:r>
          </w:p>
        </w:tc>
        <w:tc>
          <w:tcPr>
            <w:tcW w:w="3045" w:type="dxa"/>
            <w:vAlign w:val="top"/>
          </w:tcPr>
          <w:p w14:paraId="5A0BE465">
            <w:pPr>
              <w:spacing w:before="67" w:line="227" w:lineRule="auto"/>
              <w:ind w:left="5"/>
              <w:rPr>
                <w:rFonts w:ascii="宋体" w:hAnsi="宋体" w:eastAsia="宋体" w:cs="宋体"/>
                <w:sz w:val="16"/>
                <w:szCs w:val="16"/>
              </w:rPr>
            </w:pPr>
            <w:r>
              <w:rPr>
                <w:rFonts w:ascii="宋体" w:hAnsi="宋体" w:eastAsia="宋体" w:cs="宋体"/>
                <w:color w:val="212529"/>
                <w:spacing w:val="1"/>
                <w:sz w:val="16"/>
                <w:szCs w:val="16"/>
              </w:rPr>
              <w:t>行政事业单位医疗</w:t>
            </w:r>
          </w:p>
        </w:tc>
        <w:tc>
          <w:tcPr>
            <w:tcW w:w="1588" w:type="dxa"/>
            <w:vAlign w:val="top"/>
          </w:tcPr>
          <w:p w14:paraId="1DCFD671">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382" w:type="dxa"/>
            <w:vAlign w:val="top"/>
          </w:tcPr>
          <w:p w14:paraId="6770A751">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25.40</w:t>
            </w:r>
          </w:p>
        </w:tc>
        <w:tc>
          <w:tcPr>
            <w:tcW w:w="1507" w:type="dxa"/>
            <w:vAlign w:val="top"/>
          </w:tcPr>
          <w:p w14:paraId="27A498A2">
            <w:pPr>
              <w:pStyle w:val="6"/>
            </w:pPr>
          </w:p>
        </w:tc>
      </w:tr>
      <w:tr w14:paraId="617E9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FB8D648">
            <w:pPr>
              <w:spacing w:before="67" w:line="214" w:lineRule="exact"/>
              <w:ind w:left="9"/>
              <w:rPr>
                <w:rFonts w:ascii="宋体" w:hAnsi="宋体" w:eastAsia="宋体" w:cs="宋体"/>
                <w:sz w:val="16"/>
                <w:szCs w:val="16"/>
              </w:rPr>
            </w:pPr>
            <w:r>
              <w:rPr>
                <w:rFonts w:ascii="宋体" w:hAnsi="宋体" w:eastAsia="宋体" w:cs="宋体"/>
                <w:color w:val="212529"/>
                <w:position w:val="1"/>
                <w:sz w:val="16"/>
                <w:szCs w:val="16"/>
              </w:rPr>
              <w:t>2101102</w:t>
            </w:r>
          </w:p>
        </w:tc>
        <w:tc>
          <w:tcPr>
            <w:tcW w:w="3045" w:type="dxa"/>
            <w:vAlign w:val="top"/>
          </w:tcPr>
          <w:p w14:paraId="3198338F">
            <w:pPr>
              <w:spacing w:before="67" w:line="227" w:lineRule="auto"/>
              <w:ind w:left="6"/>
              <w:rPr>
                <w:rFonts w:ascii="宋体" w:hAnsi="宋体" w:eastAsia="宋体" w:cs="宋体"/>
                <w:sz w:val="16"/>
                <w:szCs w:val="16"/>
              </w:rPr>
            </w:pPr>
            <w:r>
              <w:rPr>
                <w:rFonts w:ascii="宋体" w:hAnsi="宋体" w:eastAsia="宋体" w:cs="宋体"/>
                <w:color w:val="212529"/>
                <w:spacing w:val="1"/>
                <w:sz w:val="16"/>
                <w:szCs w:val="16"/>
              </w:rPr>
              <w:t>事业单位医疗</w:t>
            </w:r>
          </w:p>
        </w:tc>
        <w:tc>
          <w:tcPr>
            <w:tcW w:w="1588" w:type="dxa"/>
            <w:vAlign w:val="top"/>
          </w:tcPr>
          <w:p w14:paraId="66276DEB">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382" w:type="dxa"/>
            <w:vAlign w:val="top"/>
          </w:tcPr>
          <w:p w14:paraId="124FFD46">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507" w:type="dxa"/>
            <w:vAlign w:val="top"/>
          </w:tcPr>
          <w:p w14:paraId="421B0A0E">
            <w:pPr>
              <w:pStyle w:val="6"/>
            </w:pPr>
          </w:p>
        </w:tc>
      </w:tr>
      <w:tr w14:paraId="2BD94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5E5A1B74">
            <w:pPr>
              <w:spacing w:before="67" w:line="214" w:lineRule="exact"/>
              <w:ind w:left="9"/>
              <w:rPr>
                <w:rFonts w:ascii="宋体" w:hAnsi="宋体" w:eastAsia="宋体" w:cs="宋体"/>
                <w:sz w:val="16"/>
                <w:szCs w:val="16"/>
              </w:rPr>
            </w:pPr>
            <w:r>
              <w:rPr>
                <w:rFonts w:ascii="宋体" w:hAnsi="宋体" w:eastAsia="宋体" w:cs="宋体"/>
                <w:color w:val="212529"/>
                <w:position w:val="1"/>
                <w:sz w:val="16"/>
                <w:szCs w:val="16"/>
              </w:rPr>
              <w:t>2101199</w:t>
            </w:r>
          </w:p>
        </w:tc>
        <w:tc>
          <w:tcPr>
            <w:tcW w:w="3045" w:type="dxa"/>
            <w:vAlign w:val="top"/>
          </w:tcPr>
          <w:p w14:paraId="17F21DC9">
            <w:pPr>
              <w:spacing w:before="67" w:line="227" w:lineRule="auto"/>
              <w:ind w:left="4"/>
              <w:rPr>
                <w:rFonts w:ascii="宋体" w:hAnsi="宋体" w:eastAsia="宋体" w:cs="宋体"/>
                <w:sz w:val="16"/>
                <w:szCs w:val="16"/>
              </w:rPr>
            </w:pPr>
            <w:r>
              <w:rPr>
                <w:rFonts w:ascii="宋体" w:hAnsi="宋体" w:eastAsia="宋体" w:cs="宋体"/>
                <w:color w:val="212529"/>
                <w:spacing w:val="2"/>
                <w:sz w:val="16"/>
                <w:szCs w:val="16"/>
              </w:rPr>
              <w:t>其他行政事业单位医疗支出</w:t>
            </w:r>
          </w:p>
        </w:tc>
        <w:tc>
          <w:tcPr>
            <w:tcW w:w="1588" w:type="dxa"/>
            <w:vAlign w:val="top"/>
          </w:tcPr>
          <w:p w14:paraId="1D1ED272">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0.22</w:t>
            </w:r>
          </w:p>
        </w:tc>
        <w:tc>
          <w:tcPr>
            <w:tcW w:w="1382" w:type="dxa"/>
            <w:vAlign w:val="top"/>
          </w:tcPr>
          <w:p w14:paraId="096FFD5B">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0.22</w:t>
            </w:r>
          </w:p>
        </w:tc>
        <w:tc>
          <w:tcPr>
            <w:tcW w:w="1507" w:type="dxa"/>
            <w:vAlign w:val="top"/>
          </w:tcPr>
          <w:p w14:paraId="08984528">
            <w:pPr>
              <w:pStyle w:val="6"/>
            </w:pPr>
          </w:p>
        </w:tc>
      </w:tr>
      <w:tr w14:paraId="59472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BB1B901">
            <w:pPr>
              <w:spacing w:before="67" w:line="215" w:lineRule="exact"/>
              <w:ind w:left="9"/>
              <w:rPr>
                <w:rFonts w:ascii="宋体" w:hAnsi="宋体" w:eastAsia="宋体" w:cs="宋体"/>
                <w:sz w:val="16"/>
                <w:szCs w:val="16"/>
              </w:rPr>
            </w:pPr>
            <w:r>
              <w:rPr>
                <w:rFonts w:ascii="宋体" w:hAnsi="宋体" w:eastAsia="宋体" w:cs="宋体"/>
                <w:color w:val="212529"/>
                <w:spacing w:val="-2"/>
                <w:position w:val="1"/>
                <w:sz w:val="16"/>
                <w:szCs w:val="16"/>
              </w:rPr>
              <w:t>212</w:t>
            </w:r>
          </w:p>
        </w:tc>
        <w:tc>
          <w:tcPr>
            <w:tcW w:w="3045" w:type="dxa"/>
            <w:vAlign w:val="top"/>
          </w:tcPr>
          <w:p w14:paraId="77DAF311">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城乡社区支出</w:t>
            </w:r>
          </w:p>
        </w:tc>
        <w:tc>
          <w:tcPr>
            <w:tcW w:w="1588" w:type="dxa"/>
            <w:vAlign w:val="top"/>
          </w:tcPr>
          <w:p w14:paraId="384400FF">
            <w:pPr>
              <w:pStyle w:val="6"/>
            </w:pPr>
          </w:p>
        </w:tc>
        <w:tc>
          <w:tcPr>
            <w:tcW w:w="1382" w:type="dxa"/>
            <w:vAlign w:val="top"/>
          </w:tcPr>
          <w:p w14:paraId="0FD8C102">
            <w:pPr>
              <w:pStyle w:val="6"/>
            </w:pPr>
          </w:p>
        </w:tc>
        <w:tc>
          <w:tcPr>
            <w:tcW w:w="1507" w:type="dxa"/>
            <w:vAlign w:val="top"/>
          </w:tcPr>
          <w:p w14:paraId="16426C03">
            <w:pPr>
              <w:pStyle w:val="6"/>
            </w:pPr>
          </w:p>
        </w:tc>
      </w:tr>
      <w:tr w14:paraId="471FF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D8B403A">
            <w:pPr>
              <w:spacing w:before="67"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21208</w:t>
            </w:r>
          </w:p>
        </w:tc>
        <w:tc>
          <w:tcPr>
            <w:tcW w:w="3045" w:type="dxa"/>
            <w:vAlign w:val="top"/>
          </w:tcPr>
          <w:p w14:paraId="519DB2DE">
            <w:pPr>
              <w:spacing w:before="67" w:line="226" w:lineRule="auto"/>
              <w:ind w:left="21"/>
              <w:rPr>
                <w:rFonts w:ascii="宋体" w:hAnsi="宋体" w:eastAsia="宋体" w:cs="宋体"/>
                <w:sz w:val="16"/>
                <w:szCs w:val="16"/>
              </w:rPr>
            </w:pPr>
            <w:r>
              <w:rPr>
                <w:rFonts w:ascii="宋体" w:hAnsi="宋体" w:eastAsia="宋体" w:cs="宋体"/>
                <w:color w:val="212529"/>
                <w:spacing w:val="1"/>
                <w:sz w:val="16"/>
                <w:szCs w:val="16"/>
              </w:rPr>
              <w:t>国有土地使用权出让收入安排的支出</w:t>
            </w:r>
          </w:p>
        </w:tc>
        <w:tc>
          <w:tcPr>
            <w:tcW w:w="1588" w:type="dxa"/>
            <w:vAlign w:val="top"/>
          </w:tcPr>
          <w:p w14:paraId="7B5243F2">
            <w:pPr>
              <w:pStyle w:val="6"/>
            </w:pPr>
          </w:p>
        </w:tc>
        <w:tc>
          <w:tcPr>
            <w:tcW w:w="1382" w:type="dxa"/>
            <w:vAlign w:val="top"/>
          </w:tcPr>
          <w:p w14:paraId="1C8FA8D4">
            <w:pPr>
              <w:pStyle w:val="6"/>
            </w:pPr>
          </w:p>
        </w:tc>
        <w:tc>
          <w:tcPr>
            <w:tcW w:w="1507" w:type="dxa"/>
            <w:vAlign w:val="top"/>
          </w:tcPr>
          <w:p w14:paraId="0DB29725">
            <w:pPr>
              <w:pStyle w:val="6"/>
            </w:pPr>
          </w:p>
        </w:tc>
      </w:tr>
      <w:tr w14:paraId="5B7BA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D899BC0">
            <w:pPr>
              <w:spacing w:before="67" w:line="214" w:lineRule="exact"/>
              <w:ind w:left="9"/>
              <w:rPr>
                <w:rFonts w:ascii="宋体" w:hAnsi="宋体" w:eastAsia="宋体" w:cs="宋体"/>
                <w:sz w:val="16"/>
                <w:szCs w:val="16"/>
              </w:rPr>
            </w:pPr>
            <w:r>
              <w:rPr>
                <w:rFonts w:ascii="宋体" w:hAnsi="宋体" w:eastAsia="宋体" w:cs="宋体"/>
                <w:color w:val="212529"/>
                <w:position w:val="1"/>
                <w:sz w:val="16"/>
                <w:szCs w:val="16"/>
              </w:rPr>
              <w:t>2120803</w:t>
            </w:r>
          </w:p>
        </w:tc>
        <w:tc>
          <w:tcPr>
            <w:tcW w:w="3045" w:type="dxa"/>
            <w:vAlign w:val="top"/>
          </w:tcPr>
          <w:p w14:paraId="386A74FF">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城市建设支出</w:t>
            </w:r>
          </w:p>
        </w:tc>
        <w:tc>
          <w:tcPr>
            <w:tcW w:w="1588" w:type="dxa"/>
            <w:vAlign w:val="top"/>
          </w:tcPr>
          <w:p w14:paraId="290C8CC1">
            <w:pPr>
              <w:pStyle w:val="6"/>
            </w:pPr>
          </w:p>
        </w:tc>
        <w:tc>
          <w:tcPr>
            <w:tcW w:w="1382" w:type="dxa"/>
            <w:vAlign w:val="top"/>
          </w:tcPr>
          <w:p w14:paraId="63DD5B8A">
            <w:pPr>
              <w:pStyle w:val="6"/>
            </w:pPr>
          </w:p>
        </w:tc>
        <w:tc>
          <w:tcPr>
            <w:tcW w:w="1507" w:type="dxa"/>
            <w:vAlign w:val="top"/>
          </w:tcPr>
          <w:p w14:paraId="12469015">
            <w:pPr>
              <w:pStyle w:val="6"/>
            </w:pPr>
          </w:p>
        </w:tc>
      </w:tr>
      <w:tr w14:paraId="5D4A7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B4CF852">
            <w:pPr>
              <w:spacing w:before="67"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215</w:t>
            </w:r>
          </w:p>
        </w:tc>
        <w:tc>
          <w:tcPr>
            <w:tcW w:w="3045" w:type="dxa"/>
            <w:vAlign w:val="top"/>
          </w:tcPr>
          <w:p w14:paraId="0B56C861">
            <w:pPr>
              <w:spacing w:before="67" w:line="226" w:lineRule="auto"/>
              <w:ind w:left="11"/>
              <w:rPr>
                <w:rFonts w:ascii="宋体" w:hAnsi="宋体" w:eastAsia="宋体" w:cs="宋体"/>
                <w:sz w:val="16"/>
                <w:szCs w:val="16"/>
              </w:rPr>
            </w:pPr>
            <w:r>
              <w:rPr>
                <w:rFonts w:ascii="宋体" w:hAnsi="宋体" w:eastAsia="宋体" w:cs="宋体"/>
                <w:color w:val="212529"/>
                <w:spacing w:val="1"/>
                <w:sz w:val="16"/>
                <w:szCs w:val="16"/>
              </w:rPr>
              <w:t>资源勘探工业信息等支出</w:t>
            </w:r>
          </w:p>
        </w:tc>
        <w:tc>
          <w:tcPr>
            <w:tcW w:w="1588" w:type="dxa"/>
            <w:vAlign w:val="top"/>
          </w:tcPr>
          <w:p w14:paraId="66FC2714">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c>
          <w:tcPr>
            <w:tcW w:w="1382" w:type="dxa"/>
            <w:vAlign w:val="top"/>
          </w:tcPr>
          <w:p w14:paraId="2BE08DC0">
            <w:pPr>
              <w:pStyle w:val="6"/>
            </w:pPr>
          </w:p>
        </w:tc>
        <w:tc>
          <w:tcPr>
            <w:tcW w:w="1507" w:type="dxa"/>
            <w:vAlign w:val="top"/>
          </w:tcPr>
          <w:p w14:paraId="6323D497">
            <w:pPr>
              <w:spacing w:before="67"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r>
      <w:tr w14:paraId="6ABBF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C94B805">
            <w:pPr>
              <w:spacing w:before="68"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21599</w:t>
            </w:r>
          </w:p>
        </w:tc>
        <w:tc>
          <w:tcPr>
            <w:tcW w:w="3045" w:type="dxa"/>
            <w:vAlign w:val="top"/>
          </w:tcPr>
          <w:p w14:paraId="28A10CCF">
            <w:pPr>
              <w:spacing w:before="68" w:line="226" w:lineRule="auto"/>
              <w:ind w:left="4"/>
              <w:rPr>
                <w:rFonts w:ascii="宋体" w:hAnsi="宋体" w:eastAsia="宋体" w:cs="宋体"/>
                <w:sz w:val="16"/>
                <w:szCs w:val="16"/>
              </w:rPr>
            </w:pPr>
            <w:r>
              <w:rPr>
                <w:rFonts w:ascii="宋体" w:hAnsi="宋体" w:eastAsia="宋体" w:cs="宋体"/>
                <w:color w:val="212529"/>
                <w:spacing w:val="2"/>
                <w:sz w:val="16"/>
                <w:szCs w:val="16"/>
              </w:rPr>
              <w:t>其他资源勘探工业信息等支出</w:t>
            </w:r>
          </w:p>
        </w:tc>
        <w:tc>
          <w:tcPr>
            <w:tcW w:w="1588" w:type="dxa"/>
            <w:vAlign w:val="top"/>
          </w:tcPr>
          <w:p w14:paraId="7765BD90">
            <w:pPr>
              <w:spacing w:before="68"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c>
          <w:tcPr>
            <w:tcW w:w="1382" w:type="dxa"/>
            <w:vAlign w:val="top"/>
          </w:tcPr>
          <w:p w14:paraId="1BC06A58">
            <w:pPr>
              <w:pStyle w:val="6"/>
            </w:pPr>
          </w:p>
        </w:tc>
        <w:tc>
          <w:tcPr>
            <w:tcW w:w="1507" w:type="dxa"/>
            <w:vAlign w:val="top"/>
          </w:tcPr>
          <w:p w14:paraId="4ED8264E">
            <w:pPr>
              <w:spacing w:before="68"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r>
      <w:tr w14:paraId="08D4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4E5AFE2A">
            <w:pPr>
              <w:spacing w:before="68" w:line="213" w:lineRule="exact"/>
              <w:ind w:left="9"/>
              <w:rPr>
                <w:rFonts w:ascii="宋体" w:hAnsi="宋体" w:eastAsia="宋体" w:cs="宋体"/>
                <w:sz w:val="16"/>
                <w:szCs w:val="16"/>
              </w:rPr>
            </w:pPr>
            <w:r>
              <w:rPr>
                <w:rFonts w:ascii="宋体" w:hAnsi="宋体" w:eastAsia="宋体" w:cs="宋体"/>
                <w:color w:val="212529"/>
                <w:position w:val="1"/>
                <w:sz w:val="16"/>
                <w:szCs w:val="16"/>
              </w:rPr>
              <w:t>2159999</w:t>
            </w:r>
          </w:p>
        </w:tc>
        <w:tc>
          <w:tcPr>
            <w:tcW w:w="3045" w:type="dxa"/>
            <w:vAlign w:val="top"/>
          </w:tcPr>
          <w:p w14:paraId="6B3D779A">
            <w:pPr>
              <w:spacing w:before="68" w:line="226" w:lineRule="auto"/>
              <w:ind w:left="4"/>
              <w:rPr>
                <w:rFonts w:ascii="宋体" w:hAnsi="宋体" w:eastAsia="宋体" w:cs="宋体"/>
                <w:sz w:val="16"/>
                <w:szCs w:val="16"/>
              </w:rPr>
            </w:pPr>
            <w:r>
              <w:rPr>
                <w:rFonts w:ascii="宋体" w:hAnsi="宋体" w:eastAsia="宋体" w:cs="宋体"/>
                <w:color w:val="212529"/>
                <w:spacing w:val="2"/>
                <w:sz w:val="16"/>
                <w:szCs w:val="16"/>
              </w:rPr>
              <w:t>其他资源勘探工业信息等支出</w:t>
            </w:r>
          </w:p>
        </w:tc>
        <w:tc>
          <w:tcPr>
            <w:tcW w:w="1588" w:type="dxa"/>
            <w:vAlign w:val="top"/>
          </w:tcPr>
          <w:p w14:paraId="72BCC1D6">
            <w:pPr>
              <w:spacing w:before="68" w:line="212"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c>
          <w:tcPr>
            <w:tcW w:w="1382" w:type="dxa"/>
            <w:vAlign w:val="top"/>
          </w:tcPr>
          <w:p w14:paraId="0E60FBC0">
            <w:pPr>
              <w:pStyle w:val="6"/>
            </w:pPr>
          </w:p>
        </w:tc>
        <w:tc>
          <w:tcPr>
            <w:tcW w:w="1507" w:type="dxa"/>
            <w:vAlign w:val="top"/>
          </w:tcPr>
          <w:p w14:paraId="5F5B8E3D">
            <w:pPr>
              <w:spacing w:before="68" w:line="212"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5201.00</w:t>
            </w:r>
          </w:p>
        </w:tc>
      </w:tr>
      <w:tr w14:paraId="53162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7D666D1">
            <w:pPr>
              <w:spacing w:before="67" w:line="215" w:lineRule="exact"/>
              <w:ind w:left="9"/>
              <w:rPr>
                <w:rFonts w:ascii="宋体" w:hAnsi="宋体" w:eastAsia="宋体" w:cs="宋体"/>
                <w:sz w:val="16"/>
                <w:szCs w:val="16"/>
              </w:rPr>
            </w:pPr>
            <w:r>
              <w:rPr>
                <w:rFonts w:ascii="宋体" w:hAnsi="宋体" w:eastAsia="宋体" w:cs="宋体"/>
                <w:color w:val="212529"/>
                <w:spacing w:val="-2"/>
                <w:position w:val="1"/>
                <w:sz w:val="16"/>
                <w:szCs w:val="16"/>
              </w:rPr>
              <w:t>221</w:t>
            </w:r>
          </w:p>
        </w:tc>
        <w:tc>
          <w:tcPr>
            <w:tcW w:w="3045" w:type="dxa"/>
            <w:vAlign w:val="top"/>
          </w:tcPr>
          <w:p w14:paraId="43DE548A">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住房保障支出</w:t>
            </w:r>
          </w:p>
        </w:tc>
        <w:tc>
          <w:tcPr>
            <w:tcW w:w="1588" w:type="dxa"/>
            <w:vAlign w:val="top"/>
          </w:tcPr>
          <w:p w14:paraId="4B77D249">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82" w:type="dxa"/>
            <w:vAlign w:val="top"/>
          </w:tcPr>
          <w:p w14:paraId="61D84D49">
            <w:pPr>
              <w:spacing w:before="67"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507" w:type="dxa"/>
            <w:vAlign w:val="top"/>
          </w:tcPr>
          <w:p w14:paraId="1DD8C560">
            <w:pPr>
              <w:pStyle w:val="6"/>
            </w:pPr>
          </w:p>
        </w:tc>
      </w:tr>
      <w:tr w14:paraId="1F4B3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402BD8B">
            <w:pPr>
              <w:spacing w:before="68"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22102</w:t>
            </w:r>
          </w:p>
        </w:tc>
        <w:tc>
          <w:tcPr>
            <w:tcW w:w="3045" w:type="dxa"/>
            <w:vAlign w:val="top"/>
          </w:tcPr>
          <w:p w14:paraId="0B7F73FD">
            <w:pPr>
              <w:spacing w:before="68" w:line="226" w:lineRule="auto"/>
              <w:ind w:left="5"/>
              <w:rPr>
                <w:rFonts w:ascii="宋体" w:hAnsi="宋体" w:eastAsia="宋体" w:cs="宋体"/>
                <w:sz w:val="16"/>
                <w:szCs w:val="16"/>
              </w:rPr>
            </w:pPr>
            <w:r>
              <w:rPr>
                <w:rFonts w:ascii="宋体" w:hAnsi="宋体" w:eastAsia="宋体" w:cs="宋体"/>
                <w:color w:val="212529"/>
                <w:spacing w:val="1"/>
                <w:sz w:val="16"/>
                <w:szCs w:val="16"/>
              </w:rPr>
              <w:t>住房改革支出</w:t>
            </w:r>
          </w:p>
        </w:tc>
        <w:tc>
          <w:tcPr>
            <w:tcW w:w="1588" w:type="dxa"/>
            <w:vAlign w:val="top"/>
          </w:tcPr>
          <w:p w14:paraId="24CF1A06">
            <w:pPr>
              <w:spacing w:before="68"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82" w:type="dxa"/>
            <w:vAlign w:val="top"/>
          </w:tcPr>
          <w:p w14:paraId="5BCD07D4">
            <w:pPr>
              <w:spacing w:before="68" w:line="213"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507" w:type="dxa"/>
            <w:vAlign w:val="top"/>
          </w:tcPr>
          <w:p w14:paraId="40512BA6">
            <w:pPr>
              <w:pStyle w:val="6"/>
            </w:pPr>
          </w:p>
        </w:tc>
      </w:tr>
      <w:tr w14:paraId="003D5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35C52A78">
            <w:pPr>
              <w:spacing w:before="69" w:line="213" w:lineRule="exact"/>
              <w:ind w:left="9"/>
              <w:rPr>
                <w:rFonts w:ascii="宋体" w:hAnsi="宋体" w:eastAsia="宋体" w:cs="宋体"/>
                <w:sz w:val="16"/>
                <w:szCs w:val="16"/>
              </w:rPr>
            </w:pPr>
            <w:r>
              <w:rPr>
                <w:rFonts w:ascii="宋体" w:hAnsi="宋体" w:eastAsia="宋体" w:cs="宋体"/>
                <w:color w:val="212529"/>
                <w:position w:val="1"/>
                <w:sz w:val="16"/>
                <w:szCs w:val="16"/>
              </w:rPr>
              <w:t>2210201</w:t>
            </w:r>
          </w:p>
        </w:tc>
        <w:tc>
          <w:tcPr>
            <w:tcW w:w="3045" w:type="dxa"/>
            <w:vAlign w:val="top"/>
          </w:tcPr>
          <w:p w14:paraId="7F875A7F">
            <w:pPr>
              <w:spacing w:before="69" w:line="227" w:lineRule="auto"/>
              <w:ind w:left="5"/>
              <w:rPr>
                <w:rFonts w:ascii="宋体" w:hAnsi="宋体" w:eastAsia="宋体" w:cs="宋体"/>
                <w:sz w:val="16"/>
                <w:szCs w:val="16"/>
              </w:rPr>
            </w:pPr>
            <w:r>
              <w:rPr>
                <w:rFonts w:ascii="宋体" w:hAnsi="宋体" w:eastAsia="宋体" w:cs="宋体"/>
                <w:color w:val="212529"/>
                <w:spacing w:val="1"/>
                <w:sz w:val="16"/>
                <w:szCs w:val="16"/>
              </w:rPr>
              <w:t>住房公积金</w:t>
            </w:r>
          </w:p>
        </w:tc>
        <w:tc>
          <w:tcPr>
            <w:tcW w:w="1588" w:type="dxa"/>
            <w:vAlign w:val="top"/>
          </w:tcPr>
          <w:p w14:paraId="53BD79A3">
            <w:pPr>
              <w:spacing w:before="69" w:line="212"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382" w:type="dxa"/>
            <w:vAlign w:val="top"/>
          </w:tcPr>
          <w:p w14:paraId="538F1BFB">
            <w:pPr>
              <w:spacing w:before="69" w:line="212" w:lineRule="exact"/>
              <w:ind w:right="16"/>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507" w:type="dxa"/>
            <w:vAlign w:val="top"/>
          </w:tcPr>
          <w:p w14:paraId="291DF905">
            <w:pPr>
              <w:pStyle w:val="6"/>
            </w:pPr>
          </w:p>
        </w:tc>
      </w:tr>
    </w:tbl>
    <w:p w14:paraId="5A85D35C">
      <w:pPr>
        <w:pStyle w:val="2"/>
      </w:pPr>
    </w:p>
    <w:p w14:paraId="4110D78F">
      <w:pPr>
        <w:sectPr>
          <w:footerReference r:id="rId16" w:type="default"/>
          <w:pgSz w:w="11900" w:h="16840"/>
          <w:pgMar w:top="642" w:right="600" w:bottom="340" w:left="600" w:header="326" w:footer="93" w:gutter="0"/>
          <w:cols w:space="720" w:num="1"/>
        </w:sectPr>
      </w:pPr>
    </w:p>
    <w:p w14:paraId="3725EA3E">
      <w:pPr>
        <w:spacing w:before="103"/>
      </w:pPr>
    </w:p>
    <w:p w14:paraId="6E75188D">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2"/>
        <w:gridCol w:w="2214"/>
        <w:gridCol w:w="1350"/>
        <w:gridCol w:w="1296"/>
        <w:gridCol w:w="1150"/>
      </w:tblGrid>
      <w:tr w14:paraId="2BCBD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E4FCFAA">
            <w:pPr>
              <w:spacing w:before="79" w:line="227" w:lineRule="auto"/>
              <w:ind w:left="8286"/>
              <w:rPr>
                <w:rFonts w:ascii="宋体" w:hAnsi="宋体" w:eastAsia="宋体" w:cs="宋体"/>
                <w:sz w:val="13"/>
                <w:szCs w:val="13"/>
              </w:rPr>
            </w:pPr>
            <w:r>
              <w:rPr>
                <w:rFonts w:ascii="宋体" w:hAnsi="宋体" w:eastAsia="宋体" w:cs="宋体"/>
                <w:color w:val="212529"/>
                <w:spacing w:val="8"/>
                <w:sz w:val="13"/>
                <w:szCs w:val="13"/>
              </w:rPr>
              <w:t>预算公开表6</w:t>
            </w:r>
          </w:p>
        </w:tc>
      </w:tr>
      <w:tr w14:paraId="0EEE0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3C4B5D9E">
            <w:pPr>
              <w:spacing w:before="26" w:line="211" w:lineRule="exact"/>
              <w:ind w:left="1465"/>
              <w:outlineLvl w:val="1"/>
              <w:rPr>
                <w:rFonts w:ascii="微软雅黑" w:hAnsi="微软雅黑" w:eastAsia="微软雅黑" w:cs="微软雅黑"/>
                <w:sz w:val="21"/>
                <w:szCs w:val="21"/>
              </w:rPr>
            </w:pPr>
            <w:bookmarkStart w:id="18" w:name="bookmark12"/>
            <w:bookmarkEnd w:id="18"/>
            <w:bookmarkStart w:id="19" w:name="bookmark11"/>
            <w:bookmarkEnd w:id="19"/>
            <w:bookmarkStart w:id="20" w:name="bookmark42"/>
            <w:bookmarkEnd w:id="20"/>
            <w:r>
              <w:rPr>
                <w:rFonts w:ascii="微软雅黑" w:hAnsi="微软雅黑" w:eastAsia="微软雅黑" w:cs="微软雅黑"/>
                <w:color w:val="212529"/>
                <w:spacing w:val="1"/>
                <w:position w:val="-1"/>
                <w:sz w:val="21"/>
                <w:szCs w:val="21"/>
              </w:rPr>
              <w:t>2024年一般公共预算安排基本支出分经济科目表</w:t>
            </w:r>
            <w:r>
              <w:rPr>
                <w:rFonts w:ascii="微软雅黑" w:hAnsi="微软雅黑" w:eastAsia="微软雅黑" w:cs="微软雅黑"/>
                <w:color w:val="212529"/>
                <w:spacing w:val="48"/>
                <w:position w:val="-1"/>
                <w:sz w:val="21"/>
                <w:szCs w:val="21"/>
              </w:rPr>
              <w:t xml:space="preserve"> </w:t>
            </w:r>
            <w:r>
              <w:rPr>
                <w:rFonts w:ascii="微软雅黑" w:hAnsi="微软雅黑" w:eastAsia="微软雅黑" w:cs="微软雅黑"/>
                <w:color w:val="212529"/>
                <w:spacing w:val="1"/>
                <w:position w:val="-1"/>
                <w:sz w:val="21"/>
                <w:szCs w:val="21"/>
              </w:rPr>
              <w:t>(不含上</w:t>
            </w:r>
            <w:r>
              <w:rPr>
                <w:rFonts w:ascii="微软雅黑" w:hAnsi="微软雅黑" w:eastAsia="微软雅黑" w:cs="微软雅黑"/>
                <w:color w:val="212529"/>
                <w:position w:val="-1"/>
                <w:sz w:val="21"/>
                <w:szCs w:val="21"/>
              </w:rPr>
              <w:t>年结转)</w:t>
            </w:r>
          </w:p>
        </w:tc>
      </w:tr>
      <w:tr w14:paraId="48737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636" w:type="dxa"/>
            <w:gridSpan w:val="3"/>
            <w:tcBorders>
              <w:top w:val="single" w:color="FFFFFF" w:sz="4" w:space="0"/>
              <w:left w:val="single" w:color="FFFFFF" w:sz="2" w:space="0"/>
              <w:right w:val="single" w:color="FFFFFF" w:sz="2" w:space="0"/>
            </w:tcBorders>
            <w:vAlign w:val="top"/>
          </w:tcPr>
          <w:p w14:paraId="26854059">
            <w:pPr>
              <w:spacing w:before="74" w:line="227" w:lineRule="auto"/>
              <w:ind w:left="10"/>
              <w:rPr>
                <w:rFonts w:ascii="宋体" w:hAnsi="宋体" w:eastAsia="宋体" w:cs="宋体"/>
                <w:sz w:val="13"/>
                <w:szCs w:val="13"/>
              </w:rPr>
            </w:pPr>
            <w:r>
              <w:rPr>
                <w:rFonts w:ascii="宋体" w:hAnsi="宋体" w:eastAsia="宋体" w:cs="宋体"/>
                <w:color w:val="212529"/>
                <w:spacing w:val="9"/>
                <w:sz w:val="13"/>
                <w:szCs w:val="13"/>
              </w:rPr>
              <w:t>部门名称：兴县经济技术开发区管理委员会</w:t>
            </w:r>
          </w:p>
        </w:tc>
        <w:tc>
          <w:tcPr>
            <w:tcW w:w="1296" w:type="dxa"/>
            <w:tcBorders>
              <w:top w:val="single" w:color="FFFFFF" w:sz="4" w:space="0"/>
              <w:left w:val="single" w:color="FFFFFF" w:sz="2" w:space="0"/>
              <w:right w:val="single" w:color="FFFFFF" w:sz="2" w:space="0"/>
            </w:tcBorders>
            <w:vAlign w:val="top"/>
          </w:tcPr>
          <w:p w14:paraId="1918EAE1">
            <w:pPr>
              <w:pStyle w:val="6"/>
            </w:pPr>
          </w:p>
        </w:tc>
        <w:tc>
          <w:tcPr>
            <w:tcW w:w="1150" w:type="dxa"/>
            <w:tcBorders>
              <w:top w:val="single" w:color="FFFFFF" w:sz="4" w:space="0"/>
              <w:left w:val="single" w:color="FFFFFF" w:sz="2" w:space="0"/>
              <w:right w:val="single" w:color="FFFFFF" w:sz="2" w:space="0"/>
            </w:tcBorders>
            <w:vAlign w:val="top"/>
          </w:tcPr>
          <w:p w14:paraId="078BECA5">
            <w:pPr>
              <w:spacing w:before="74" w:line="228" w:lineRule="auto"/>
              <w:ind w:left="425"/>
              <w:rPr>
                <w:rFonts w:ascii="宋体" w:hAnsi="宋体" w:eastAsia="宋体" w:cs="宋体"/>
                <w:sz w:val="13"/>
                <w:szCs w:val="13"/>
              </w:rPr>
            </w:pPr>
            <w:r>
              <w:rPr>
                <w:rFonts w:ascii="宋体" w:hAnsi="宋体" w:eastAsia="宋体" w:cs="宋体"/>
                <w:color w:val="212529"/>
                <w:spacing w:val="8"/>
                <w:sz w:val="13"/>
                <w:szCs w:val="13"/>
              </w:rPr>
              <w:t>单位：万元</w:t>
            </w:r>
          </w:p>
        </w:tc>
      </w:tr>
      <w:tr w14:paraId="7716D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Merge w:val="restart"/>
            <w:tcBorders>
              <w:bottom w:val="nil"/>
            </w:tcBorders>
            <w:vAlign w:val="top"/>
          </w:tcPr>
          <w:p w14:paraId="7E93AE4C">
            <w:pPr>
              <w:spacing w:before="208" w:line="166" w:lineRule="exact"/>
              <w:ind w:left="548"/>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部门预算支出经济科目名称</w:t>
            </w:r>
          </w:p>
        </w:tc>
        <w:tc>
          <w:tcPr>
            <w:tcW w:w="2214" w:type="dxa"/>
            <w:vMerge w:val="restart"/>
            <w:tcBorders>
              <w:bottom w:val="nil"/>
            </w:tcBorders>
            <w:vAlign w:val="top"/>
          </w:tcPr>
          <w:p w14:paraId="3B32D011">
            <w:pPr>
              <w:spacing w:before="208" w:line="166" w:lineRule="exact"/>
              <w:ind w:left="120"/>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政府预算支出经济科目名称</w:t>
            </w:r>
          </w:p>
        </w:tc>
        <w:tc>
          <w:tcPr>
            <w:tcW w:w="3796" w:type="dxa"/>
            <w:gridSpan w:val="3"/>
            <w:vAlign w:val="top"/>
          </w:tcPr>
          <w:p w14:paraId="6E334761">
            <w:pPr>
              <w:spacing w:before="57" w:line="165" w:lineRule="exact"/>
              <w:ind w:left="1403"/>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17845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Merge w:val="continue"/>
            <w:tcBorders>
              <w:top w:val="nil"/>
            </w:tcBorders>
            <w:vAlign w:val="top"/>
          </w:tcPr>
          <w:p w14:paraId="5F5EB450">
            <w:pPr>
              <w:pStyle w:val="6"/>
            </w:pPr>
          </w:p>
        </w:tc>
        <w:tc>
          <w:tcPr>
            <w:tcW w:w="2214" w:type="dxa"/>
            <w:vMerge w:val="continue"/>
            <w:tcBorders>
              <w:top w:val="nil"/>
            </w:tcBorders>
            <w:vAlign w:val="top"/>
          </w:tcPr>
          <w:p w14:paraId="20C29D06">
            <w:pPr>
              <w:pStyle w:val="6"/>
            </w:pPr>
          </w:p>
        </w:tc>
        <w:tc>
          <w:tcPr>
            <w:tcW w:w="1350" w:type="dxa"/>
            <w:vAlign w:val="top"/>
          </w:tcPr>
          <w:p w14:paraId="29894678">
            <w:pPr>
              <w:spacing w:before="59" w:line="162" w:lineRule="exact"/>
              <w:ind w:left="50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296" w:type="dxa"/>
            <w:vAlign w:val="top"/>
          </w:tcPr>
          <w:p w14:paraId="56CBA2DB">
            <w:pPr>
              <w:spacing w:before="57" w:line="164" w:lineRule="exact"/>
              <w:ind w:left="319"/>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人员经费</w:t>
            </w:r>
          </w:p>
        </w:tc>
        <w:tc>
          <w:tcPr>
            <w:tcW w:w="1150" w:type="dxa"/>
            <w:vAlign w:val="top"/>
          </w:tcPr>
          <w:p w14:paraId="7C8A225F">
            <w:pPr>
              <w:spacing w:before="57" w:line="164" w:lineRule="exact"/>
              <w:ind w:left="248"/>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公用经费</w:t>
            </w:r>
          </w:p>
        </w:tc>
      </w:tr>
      <w:tr w14:paraId="4DE31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286" w:type="dxa"/>
            <w:gridSpan w:val="2"/>
            <w:vAlign w:val="top"/>
          </w:tcPr>
          <w:p w14:paraId="4EAA39CE">
            <w:pPr>
              <w:spacing w:before="58" w:line="166" w:lineRule="exact"/>
              <w:ind w:left="2475"/>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合计</w:t>
            </w:r>
          </w:p>
        </w:tc>
        <w:tc>
          <w:tcPr>
            <w:tcW w:w="1350" w:type="dxa"/>
            <w:vAlign w:val="top"/>
          </w:tcPr>
          <w:p w14:paraId="71C4588D">
            <w:pPr>
              <w:pStyle w:val="6"/>
              <w:spacing w:before="81" w:line="170" w:lineRule="auto"/>
              <w:ind w:right="16"/>
              <w:jc w:val="right"/>
              <w:rPr>
                <w:sz w:val="15"/>
                <w:szCs w:val="15"/>
              </w:rPr>
            </w:pPr>
            <w:r>
              <w:rPr>
                <w:color w:val="212529"/>
                <w:spacing w:val="3"/>
                <w:sz w:val="15"/>
                <w:szCs w:val="15"/>
              </w:rPr>
              <w:t>617.49</w:t>
            </w:r>
          </w:p>
        </w:tc>
        <w:tc>
          <w:tcPr>
            <w:tcW w:w="1296" w:type="dxa"/>
            <w:vAlign w:val="top"/>
          </w:tcPr>
          <w:p w14:paraId="193893E4">
            <w:pPr>
              <w:pStyle w:val="6"/>
              <w:spacing w:before="81" w:line="212" w:lineRule="auto"/>
              <w:ind w:right="13"/>
              <w:jc w:val="right"/>
              <w:rPr>
                <w:sz w:val="12"/>
                <w:szCs w:val="12"/>
              </w:rPr>
            </w:pPr>
            <w:r>
              <w:rPr>
                <w:color w:val="212529"/>
                <w:spacing w:val="9"/>
                <w:sz w:val="12"/>
                <w:szCs w:val="12"/>
              </w:rPr>
              <w:t>571.</w:t>
            </w:r>
            <w:r>
              <w:rPr>
                <w:color w:val="212529"/>
                <w:spacing w:val="24"/>
                <w:w w:val="101"/>
                <w:sz w:val="12"/>
                <w:szCs w:val="12"/>
              </w:rPr>
              <w:t xml:space="preserve"> </w:t>
            </w:r>
            <w:r>
              <w:rPr>
                <w:color w:val="212529"/>
                <w:spacing w:val="9"/>
                <w:sz w:val="12"/>
                <w:szCs w:val="12"/>
              </w:rPr>
              <w:t>74</w:t>
            </w:r>
          </w:p>
        </w:tc>
        <w:tc>
          <w:tcPr>
            <w:tcW w:w="1150" w:type="dxa"/>
            <w:vAlign w:val="top"/>
          </w:tcPr>
          <w:p w14:paraId="2AF1D746">
            <w:pPr>
              <w:pStyle w:val="6"/>
              <w:spacing w:before="81" w:line="181" w:lineRule="auto"/>
              <w:ind w:left="719"/>
              <w:rPr>
                <w:sz w:val="14"/>
                <w:szCs w:val="14"/>
              </w:rPr>
            </w:pPr>
            <w:r>
              <w:rPr>
                <w:color w:val="212529"/>
                <w:spacing w:val="1"/>
                <w:sz w:val="14"/>
                <w:szCs w:val="14"/>
              </w:rPr>
              <w:t>45. 75</w:t>
            </w:r>
          </w:p>
        </w:tc>
      </w:tr>
      <w:tr w14:paraId="6D845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15EAC912">
            <w:pPr>
              <w:spacing w:before="62" w:line="227" w:lineRule="auto"/>
              <w:ind w:left="9"/>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2214" w:type="dxa"/>
            <w:vAlign w:val="top"/>
          </w:tcPr>
          <w:p w14:paraId="2B33639B">
            <w:pPr>
              <w:pStyle w:val="6"/>
            </w:pPr>
          </w:p>
        </w:tc>
        <w:tc>
          <w:tcPr>
            <w:tcW w:w="1350" w:type="dxa"/>
            <w:vAlign w:val="top"/>
          </w:tcPr>
          <w:p w14:paraId="3470F3A5">
            <w:pPr>
              <w:spacing w:before="62" w:line="212"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571.74</w:t>
            </w:r>
          </w:p>
        </w:tc>
        <w:tc>
          <w:tcPr>
            <w:tcW w:w="1296" w:type="dxa"/>
            <w:vAlign w:val="top"/>
          </w:tcPr>
          <w:p w14:paraId="76B8F887">
            <w:pPr>
              <w:spacing w:before="62" w:line="212"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571.74</w:t>
            </w:r>
          </w:p>
        </w:tc>
        <w:tc>
          <w:tcPr>
            <w:tcW w:w="1150" w:type="dxa"/>
            <w:vAlign w:val="top"/>
          </w:tcPr>
          <w:p w14:paraId="7D080918">
            <w:pPr>
              <w:pStyle w:val="6"/>
            </w:pPr>
          </w:p>
        </w:tc>
      </w:tr>
      <w:tr w14:paraId="534F2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7BE706C2">
            <w:pPr>
              <w:spacing w:before="63" w:line="225" w:lineRule="auto"/>
              <w:ind w:left="6"/>
              <w:rPr>
                <w:rFonts w:ascii="宋体" w:hAnsi="宋体" w:eastAsia="宋体" w:cs="宋体"/>
                <w:sz w:val="16"/>
                <w:szCs w:val="16"/>
              </w:rPr>
            </w:pPr>
            <w:r>
              <w:rPr>
                <w:rFonts w:ascii="宋体" w:hAnsi="宋体" w:eastAsia="宋体" w:cs="宋体"/>
                <w:color w:val="212529"/>
                <w:spacing w:val="1"/>
                <w:sz w:val="16"/>
                <w:szCs w:val="16"/>
              </w:rPr>
              <w:t>基本工资</w:t>
            </w:r>
          </w:p>
        </w:tc>
        <w:tc>
          <w:tcPr>
            <w:tcW w:w="2214" w:type="dxa"/>
            <w:vAlign w:val="top"/>
          </w:tcPr>
          <w:p w14:paraId="0F2EC132">
            <w:pPr>
              <w:spacing w:before="62"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17AF0A81">
            <w:pPr>
              <w:spacing w:before="62" w:line="213" w:lineRule="exact"/>
              <w:ind w:right="13"/>
              <w:jc w:val="right"/>
              <w:rPr>
                <w:rFonts w:ascii="宋体" w:hAnsi="宋体" w:eastAsia="宋体" w:cs="宋体"/>
                <w:sz w:val="16"/>
                <w:szCs w:val="16"/>
              </w:rPr>
            </w:pPr>
            <w:r>
              <w:rPr>
                <w:rFonts w:ascii="宋体" w:hAnsi="宋体" w:eastAsia="宋体" w:cs="宋体"/>
                <w:color w:val="212529"/>
                <w:position w:val="1"/>
                <w:sz w:val="16"/>
                <w:szCs w:val="16"/>
              </w:rPr>
              <w:t>236.66</w:t>
            </w:r>
          </w:p>
        </w:tc>
        <w:tc>
          <w:tcPr>
            <w:tcW w:w="1296" w:type="dxa"/>
            <w:vAlign w:val="top"/>
          </w:tcPr>
          <w:p w14:paraId="4F4B27CE">
            <w:pPr>
              <w:spacing w:before="62" w:line="213" w:lineRule="exact"/>
              <w:ind w:right="14"/>
              <w:jc w:val="right"/>
              <w:rPr>
                <w:rFonts w:ascii="宋体" w:hAnsi="宋体" w:eastAsia="宋体" w:cs="宋体"/>
                <w:sz w:val="16"/>
                <w:szCs w:val="16"/>
              </w:rPr>
            </w:pPr>
            <w:r>
              <w:rPr>
                <w:rFonts w:ascii="宋体" w:hAnsi="宋体" w:eastAsia="宋体" w:cs="宋体"/>
                <w:color w:val="212529"/>
                <w:position w:val="1"/>
                <w:sz w:val="16"/>
                <w:szCs w:val="16"/>
              </w:rPr>
              <w:t>236.66</w:t>
            </w:r>
          </w:p>
        </w:tc>
        <w:tc>
          <w:tcPr>
            <w:tcW w:w="1150" w:type="dxa"/>
            <w:vAlign w:val="top"/>
          </w:tcPr>
          <w:p w14:paraId="4509A841">
            <w:pPr>
              <w:pStyle w:val="6"/>
            </w:pPr>
          </w:p>
        </w:tc>
      </w:tr>
      <w:tr w14:paraId="15CB2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5FCEF03B">
            <w:pPr>
              <w:spacing w:before="63" w:line="226" w:lineRule="auto"/>
              <w:ind w:left="6"/>
              <w:rPr>
                <w:rFonts w:ascii="宋体" w:hAnsi="宋体" w:eastAsia="宋体" w:cs="宋体"/>
                <w:sz w:val="16"/>
                <w:szCs w:val="16"/>
              </w:rPr>
            </w:pPr>
            <w:r>
              <w:rPr>
                <w:rFonts w:ascii="宋体" w:hAnsi="宋体" w:eastAsia="宋体" w:cs="宋体"/>
                <w:color w:val="212529"/>
                <w:spacing w:val="1"/>
                <w:sz w:val="16"/>
                <w:szCs w:val="16"/>
              </w:rPr>
              <w:t>津贴补贴</w:t>
            </w:r>
          </w:p>
        </w:tc>
        <w:tc>
          <w:tcPr>
            <w:tcW w:w="2214" w:type="dxa"/>
            <w:vAlign w:val="top"/>
          </w:tcPr>
          <w:p w14:paraId="4C544B46">
            <w:pPr>
              <w:spacing w:before="63"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7412AF0B">
            <w:pPr>
              <w:spacing w:before="63"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36.93</w:t>
            </w:r>
          </w:p>
        </w:tc>
        <w:tc>
          <w:tcPr>
            <w:tcW w:w="1296" w:type="dxa"/>
            <w:vAlign w:val="top"/>
          </w:tcPr>
          <w:p w14:paraId="2049D4D9">
            <w:pPr>
              <w:spacing w:before="63"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36.93</w:t>
            </w:r>
          </w:p>
        </w:tc>
        <w:tc>
          <w:tcPr>
            <w:tcW w:w="1150" w:type="dxa"/>
            <w:vAlign w:val="top"/>
          </w:tcPr>
          <w:p w14:paraId="51078E7B">
            <w:pPr>
              <w:pStyle w:val="6"/>
            </w:pPr>
          </w:p>
        </w:tc>
      </w:tr>
      <w:tr w14:paraId="41A43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111BDD4A">
            <w:pPr>
              <w:spacing w:before="64" w:line="227" w:lineRule="auto"/>
              <w:ind w:left="9"/>
              <w:rPr>
                <w:rFonts w:ascii="宋体" w:hAnsi="宋体" w:eastAsia="宋体" w:cs="宋体"/>
                <w:sz w:val="16"/>
                <w:szCs w:val="16"/>
              </w:rPr>
            </w:pPr>
            <w:r>
              <w:rPr>
                <w:rFonts w:ascii="宋体" w:hAnsi="宋体" w:eastAsia="宋体" w:cs="宋体"/>
                <w:color w:val="212529"/>
                <w:sz w:val="16"/>
                <w:szCs w:val="16"/>
              </w:rPr>
              <w:t>绩效工资</w:t>
            </w:r>
          </w:p>
        </w:tc>
        <w:tc>
          <w:tcPr>
            <w:tcW w:w="2214" w:type="dxa"/>
            <w:vAlign w:val="top"/>
          </w:tcPr>
          <w:p w14:paraId="3499E78B">
            <w:pPr>
              <w:spacing w:before="64"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4221CB29">
            <w:pPr>
              <w:spacing w:before="64" w:line="213" w:lineRule="exact"/>
              <w:ind w:right="13"/>
              <w:jc w:val="right"/>
              <w:rPr>
                <w:rFonts w:ascii="宋体" w:hAnsi="宋体" w:eastAsia="宋体" w:cs="宋体"/>
                <w:sz w:val="16"/>
                <w:szCs w:val="16"/>
              </w:rPr>
            </w:pPr>
            <w:r>
              <w:rPr>
                <w:rFonts w:ascii="宋体" w:hAnsi="宋体" w:eastAsia="宋体" w:cs="宋体"/>
                <w:color w:val="212529"/>
                <w:spacing w:val="-2"/>
                <w:position w:val="1"/>
                <w:sz w:val="16"/>
                <w:szCs w:val="16"/>
              </w:rPr>
              <w:t>142.42</w:t>
            </w:r>
          </w:p>
        </w:tc>
        <w:tc>
          <w:tcPr>
            <w:tcW w:w="1296" w:type="dxa"/>
            <w:vAlign w:val="top"/>
          </w:tcPr>
          <w:p w14:paraId="15F569B5">
            <w:pPr>
              <w:spacing w:before="64"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142.42</w:t>
            </w:r>
          </w:p>
        </w:tc>
        <w:tc>
          <w:tcPr>
            <w:tcW w:w="1150" w:type="dxa"/>
            <w:vAlign w:val="top"/>
          </w:tcPr>
          <w:p w14:paraId="3A547AB1">
            <w:pPr>
              <w:pStyle w:val="6"/>
            </w:pPr>
          </w:p>
        </w:tc>
      </w:tr>
      <w:tr w14:paraId="345D0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053AAAB2">
            <w:pPr>
              <w:spacing w:before="65" w:line="225" w:lineRule="auto"/>
              <w:ind w:left="6"/>
              <w:rPr>
                <w:rFonts w:ascii="宋体" w:hAnsi="宋体" w:eastAsia="宋体" w:cs="宋体"/>
                <w:sz w:val="16"/>
                <w:szCs w:val="16"/>
              </w:rPr>
            </w:pPr>
            <w:r>
              <w:rPr>
                <w:rFonts w:ascii="宋体" w:hAnsi="宋体" w:eastAsia="宋体" w:cs="宋体"/>
                <w:color w:val="212529"/>
                <w:spacing w:val="2"/>
                <w:sz w:val="16"/>
                <w:szCs w:val="16"/>
              </w:rPr>
              <w:t>机关事业单位基本养老保险缴费</w:t>
            </w:r>
          </w:p>
        </w:tc>
        <w:tc>
          <w:tcPr>
            <w:tcW w:w="2214" w:type="dxa"/>
            <w:vAlign w:val="top"/>
          </w:tcPr>
          <w:p w14:paraId="41FAEDC8">
            <w:pPr>
              <w:spacing w:before="64"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52FD9AA4">
            <w:pPr>
              <w:spacing w:before="65" w:line="212"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296" w:type="dxa"/>
            <w:vAlign w:val="top"/>
          </w:tcPr>
          <w:p w14:paraId="357AD0F3">
            <w:pPr>
              <w:spacing w:before="65" w:line="212"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61.98</w:t>
            </w:r>
          </w:p>
        </w:tc>
        <w:tc>
          <w:tcPr>
            <w:tcW w:w="1150" w:type="dxa"/>
            <w:vAlign w:val="top"/>
          </w:tcPr>
          <w:p w14:paraId="75473E57">
            <w:pPr>
              <w:pStyle w:val="6"/>
            </w:pPr>
          </w:p>
        </w:tc>
      </w:tr>
      <w:tr w14:paraId="19D2B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44EF6E49">
            <w:pPr>
              <w:spacing w:before="66" w:line="225" w:lineRule="auto"/>
              <w:ind w:left="5"/>
              <w:rPr>
                <w:rFonts w:ascii="宋体" w:hAnsi="宋体" w:eastAsia="宋体" w:cs="宋体"/>
                <w:sz w:val="16"/>
                <w:szCs w:val="16"/>
              </w:rPr>
            </w:pPr>
            <w:r>
              <w:rPr>
                <w:rFonts w:ascii="宋体" w:hAnsi="宋体" w:eastAsia="宋体" w:cs="宋体"/>
                <w:color w:val="212529"/>
                <w:spacing w:val="2"/>
                <w:sz w:val="16"/>
                <w:szCs w:val="16"/>
              </w:rPr>
              <w:t>职工基本医疗保险缴费</w:t>
            </w:r>
          </w:p>
        </w:tc>
        <w:tc>
          <w:tcPr>
            <w:tcW w:w="2214" w:type="dxa"/>
            <w:vAlign w:val="top"/>
          </w:tcPr>
          <w:p w14:paraId="1E3CD7AE">
            <w:pPr>
              <w:spacing w:before="65"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123C6CC6">
            <w:pPr>
              <w:spacing w:before="65"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296" w:type="dxa"/>
            <w:vAlign w:val="top"/>
          </w:tcPr>
          <w:p w14:paraId="79C9A663">
            <w:pPr>
              <w:spacing w:before="65"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25.18</w:t>
            </w:r>
          </w:p>
        </w:tc>
        <w:tc>
          <w:tcPr>
            <w:tcW w:w="1150" w:type="dxa"/>
            <w:vAlign w:val="top"/>
          </w:tcPr>
          <w:p w14:paraId="334AA798">
            <w:pPr>
              <w:pStyle w:val="6"/>
            </w:pPr>
          </w:p>
        </w:tc>
      </w:tr>
      <w:tr w14:paraId="7234E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13908078">
            <w:pPr>
              <w:spacing w:before="66" w:line="225" w:lineRule="auto"/>
              <w:ind w:left="6"/>
              <w:rPr>
                <w:rFonts w:ascii="宋体" w:hAnsi="宋体" w:eastAsia="宋体" w:cs="宋体"/>
                <w:sz w:val="16"/>
                <w:szCs w:val="16"/>
              </w:rPr>
            </w:pPr>
            <w:r>
              <w:rPr>
                <w:rFonts w:ascii="宋体" w:hAnsi="宋体" w:eastAsia="宋体" w:cs="宋体"/>
                <w:color w:val="212529"/>
                <w:spacing w:val="1"/>
                <w:sz w:val="16"/>
                <w:szCs w:val="16"/>
              </w:rPr>
              <w:t>其他社会保障缴费</w:t>
            </w:r>
          </w:p>
        </w:tc>
        <w:tc>
          <w:tcPr>
            <w:tcW w:w="2214" w:type="dxa"/>
            <w:vAlign w:val="top"/>
          </w:tcPr>
          <w:p w14:paraId="44CC76BF">
            <w:pPr>
              <w:spacing w:before="66"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0214F511">
            <w:pPr>
              <w:spacing w:before="66" w:line="213" w:lineRule="exact"/>
              <w:ind w:right="13"/>
              <w:jc w:val="right"/>
              <w:rPr>
                <w:rFonts w:ascii="宋体" w:hAnsi="宋体" w:eastAsia="宋体" w:cs="宋体"/>
                <w:sz w:val="16"/>
                <w:szCs w:val="16"/>
              </w:rPr>
            </w:pPr>
            <w:r>
              <w:rPr>
                <w:rFonts w:ascii="宋体" w:hAnsi="宋体" w:eastAsia="宋体" w:cs="宋体"/>
                <w:color w:val="212529"/>
                <w:spacing w:val="-4"/>
                <w:position w:val="1"/>
                <w:sz w:val="16"/>
                <w:szCs w:val="16"/>
              </w:rPr>
              <w:t>1.38</w:t>
            </w:r>
          </w:p>
        </w:tc>
        <w:tc>
          <w:tcPr>
            <w:tcW w:w="1296" w:type="dxa"/>
            <w:vAlign w:val="top"/>
          </w:tcPr>
          <w:p w14:paraId="65BB6B0A">
            <w:pPr>
              <w:spacing w:before="66" w:line="213" w:lineRule="exact"/>
              <w:ind w:right="14"/>
              <w:jc w:val="right"/>
              <w:rPr>
                <w:rFonts w:ascii="宋体" w:hAnsi="宋体" w:eastAsia="宋体" w:cs="宋体"/>
                <w:sz w:val="16"/>
                <w:szCs w:val="16"/>
              </w:rPr>
            </w:pPr>
            <w:r>
              <w:rPr>
                <w:rFonts w:ascii="宋体" w:hAnsi="宋体" w:eastAsia="宋体" w:cs="宋体"/>
                <w:color w:val="212529"/>
                <w:spacing w:val="-4"/>
                <w:position w:val="1"/>
                <w:sz w:val="16"/>
                <w:szCs w:val="16"/>
              </w:rPr>
              <w:t>1.38</w:t>
            </w:r>
          </w:p>
        </w:tc>
        <w:tc>
          <w:tcPr>
            <w:tcW w:w="1150" w:type="dxa"/>
            <w:vAlign w:val="top"/>
          </w:tcPr>
          <w:p w14:paraId="1B407755">
            <w:pPr>
              <w:pStyle w:val="6"/>
            </w:pPr>
          </w:p>
        </w:tc>
      </w:tr>
      <w:tr w14:paraId="160C3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7D8F9CFA">
            <w:pPr>
              <w:spacing w:before="67" w:line="227" w:lineRule="auto"/>
              <w:ind w:left="7"/>
              <w:rPr>
                <w:rFonts w:ascii="宋体" w:hAnsi="宋体" w:eastAsia="宋体" w:cs="宋体"/>
                <w:sz w:val="16"/>
                <w:szCs w:val="16"/>
              </w:rPr>
            </w:pPr>
            <w:r>
              <w:rPr>
                <w:rFonts w:ascii="宋体" w:hAnsi="宋体" w:eastAsia="宋体" w:cs="宋体"/>
                <w:color w:val="212529"/>
                <w:spacing w:val="1"/>
                <w:sz w:val="16"/>
                <w:szCs w:val="16"/>
              </w:rPr>
              <w:t>住房公积金</w:t>
            </w:r>
          </w:p>
        </w:tc>
        <w:tc>
          <w:tcPr>
            <w:tcW w:w="2214" w:type="dxa"/>
            <w:vAlign w:val="top"/>
          </w:tcPr>
          <w:p w14:paraId="3DF26839">
            <w:pPr>
              <w:spacing w:before="67"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401E91F9">
            <w:pPr>
              <w:spacing w:before="67"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296" w:type="dxa"/>
            <w:vAlign w:val="top"/>
          </w:tcPr>
          <w:p w14:paraId="0C10E22A">
            <w:pPr>
              <w:spacing w:before="67"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55.31</w:t>
            </w:r>
          </w:p>
        </w:tc>
        <w:tc>
          <w:tcPr>
            <w:tcW w:w="1150" w:type="dxa"/>
            <w:vAlign w:val="top"/>
          </w:tcPr>
          <w:p w14:paraId="4CC083B8">
            <w:pPr>
              <w:pStyle w:val="6"/>
            </w:pPr>
          </w:p>
        </w:tc>
      </w:tr>
      <w:tr w14:paraId="54190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2606A961">
            <w:pPr>
              <w:spacing w:before="67" w:line="227" w:lineRule="auto"/>
              <w:ind w:left="6"/>
              <w:rPr>
                <w:rFonts w:ascii="宋体" w:hAnsi="宋体" w:eastAsia="宋体" w:cs="宋体"/>
                <w:sz w:val="16"/>
                <w:szCs w:val="16"/>
              </w:rPr>
            </w:pPr>
            <w:r>
              <w:rPr>
                <w:rFonts w:ascii="宋体" w:hAnsi="宋体" w:eastAsia="宋体" w:cs="宋体"/>
                <w:color w:val="212529"/>
                <w:spacing w:val="1"/>
                <w:sz w:val="16"/>
                <w:szCs w:val="16"/>
              </w:rPr>
              <w:t>其他工资福利支出</w:t>
            </w:r>
          </w:p>
        </w:tc>
        <w:tc>
          <w:tcPr>
            <w:tcW w:w="2214" w:type="dxa"/>
            <w:vAlign w:val="top"/>
          </w:tcPr>
          <w:p w14:paraId="03EF24F5">
            <w:pPr>
              <w:spacing w:before="67" w:line="227" w:lineRule="auto"/>
              <w:ind w:left="4"/>
              <w:rPr>
                <w:rFonts w:ascii="宋体" w:hAnsi="宋体" w:eastAsia="宋体" w:cs="宋体"/>
                <w:sz w:val="16"/>
                <w:szCs w:val="16"/>
              </w:rPr>
            </w:pPr>
            <w:r>
              <w:rPr>
                <w:rFonts w:ascii="宋体" w:hAnsi="宋体" w:eastAsia="宋体" w:cs="宋体"/>
                <w:color w:val="212529"/>
                <w:spacing w:val="1"/>
                <w:sz w:val="16"/>
                <w:szCs w:val="16"/>
              </w:rPr>
              <w:t>工资福利支出</w:t>
            </w:r>
          </w:p>
        </w:tc>
        <w:tc>
          <w:tcPr>
            <w:tcW w:w="1350" w:type="dxa"/>
            <w:vAlign w:val="top"/>
          </w:tcPr>
          <w:p w14:paraId="63E70EAE">
            <w:pPr>
              <w:spacing w:before="67" w:line="213" w:lineRule="exact"/>
              <w:ind w:right="13"/>
              <w:jc w:val="right"/>
              <w:rPr>
                <w:rFonts w:ascii="宋体" w:hAnsi="宋体" w:eastAsia="宋体" w:cs="宋体"/>
                <w:sz w:val="16"/>
                <w:szCs w:val="16"/>
              </w:rPr>
            </w:pPr>
            <w:r>
              <w:rPr>
                <w:rFonts w:ascii="宋体" w:hAnsi="宋体" w:eastAsia="宋体" w:cs="宋体"/>
                <w:color w:val="212529"/>
                <w:spacing w:val="-3"/>
                <w:position w:val="1"/>
                <w:sz w:val="16"/>
                <w:szCs w:val="16"/>
              </w:rPr>
              <w:t>11.87</w:t>
            </w:r>
          </w:p>
        </w:tc>
        <w:tc>
          <w:tcPr>
            <w:tcW w:w="1296" w:type="dxa"/>
            <w:vAlign w:val="top"/>
          </w:tcPr>
          <w:p w14:paraId="03B9A2E1">
            <w:pPr>
              <w:spacing w:before="67" w:line="213" w:lineRule="exact"/>
              <w:ind w:right="14"/>
              <w:jc w:val="right"/>
              <w:rPr>
                <w:rFonts w:ascii="宋体" w:hAnsi="宋体" w:eastAsia="宋体" w:cs="宋体"/>
                <w:sz w:val="16"/>
                <w:szCs w:val="16"/>
              </w:rPr>
            </w:pPr>
            <w:r>
              <w:rPr>
                <w:rFonts w:ascii="宋体" w:hAnsi="宋体" w:eastAsia="宋体" w:cs="宋体"/>
                <w:color w:val="212529"/>
                <w:spacing w:val="-3"/>
                <w:position w:val="1"/>
                <w:sz w:val="16"/>
                <w:szCs w:val="16"/>
              </w:rPr>
              <w:t>11.87</w:t>
            </w:r>
          </w:p>
        </w:tc>
        <w:tc>
          <w:tcPr>
            <w:tcW w:w="1150" w:type="dxa"/>
            <w:vAlign w:val="top"/>
          </w:tcPr>
          <w:p w14:paraId="3B48CAE4">
            <w:pPr>
              <w:pStyle w:val="6"/>
            </w:pPr>
          </w:p>
        </w:tc>
      </w:tr>
      <w:tr w14:paraId="30164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63BF3E30">
            <w:pPr>
              <w:spacing w:before="67" w:line="226" w:lineRule="auto"/>
              <w:ind w:left="9"/>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2214" w:type="dxa"/>
            <w:vAlign w:val="top"/>
          </w:tcPr>
          <w:p w14:paraId="178DC99E">
            <w:pPr>
              <w:pStyle w:val="6"/>
            </w:pPr>
          </w:p>
        </w:tc>
        <w:tc>
          <w:tcPr>
            <w:tcW w:w="1350" w:type="dxa"/>
            <w:vAlign w:val="top"/>
          </w:tcPr>
          <w:p w14:paraId="505D080C">
            <w:pPr>
              <w:spacing w:before="67" w:line="213" w:lineRule="exact"/>
              <w:ind w:right="13"/>
              <w:jc w:val="right"/>
              <w:rPr>
                <w:rFonts w:ascii="宋体" w:hAnsi="宋体" w:eastAsia="宋体" w:cs="宋体"/>
                <w:sz w:val="16"/>
                <w:szCs w:val="16"/>
              </w:rPr>
            </w:pPr>
            <w:r>
              <w:rPr>
                <w:rFonts w:ascii="宋体" w:hAnsi="宋体" w:eastAsia="宋体" w:cs="宋体"/>
                <w:color w:val="212529"/>
                <w:position w:val="1"/>
                <w:sz w:val="16"/>
                <w:szCs w:val="16"/>
              </w:rPr>
              <w:t>45.75</w:t>
            </w:r>
          </w:p>
        </w:tc>
        <w:tc>
          <w:tcPr>
            <w:tcW w:w="1296" w:type="dxa"/>
            <w:vAlign w:val="top"/>
          </w:tcPr>
          <w:p w14:paraId="66C060DA">
            <w:pPr>
              <w:pStyle w:val="6"/>
            </w:pPr>
          </w:p>
        </w:tc>
        <w:tc>
          <w:tcPr>
            <w:tcW w:w="1150" w:type="dxa"/>
            <w:vAlign w:val="top"/>
          </w:tcPr>
          <w:p w14:paraId="24547099">
            <w:pPr>
              <w:spacing w:before="67" w:line="213" w:lineRule="exact"/>
              <w:ind w:right="18"/>
              <w:jc w:val="right"/>
              <w:rPr>
                <w:rFonts w:ascii="宋体" w:hAnsi="宋体" w:eastAsia="宋体" w:cs="宋体"/>
                <w:sz w:val="16"/>
                <w:szCs w:val="16"/>
              </w:rPr>
            </w:pPr>
            <w:r>
              <w:rPr>
                <w:rFonts w:ascii="宋体" w:hAnsi="宋体" w:eastAsia="宋体" w:cs="宋体"/>
                <w:color w:val="212529"/>
                <w:position w:val="1"/>
                <w:sz w:val="16"/>
                <w:szCs w:val="16"/>
              </w:rPr>
              <w:t>45.75</w:t>
            </w:r>
          </w:p>
        </w:tc>
      </w:tr>
      <w:tr w14:paraId="2739E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75BE9734">
            <w:pPr>
              <w:spacing w:before="67" w:line="226" w:lineRule="auto"/>
              <w:ind w:left="10"/>
              <w:rPr>
                <w:rFonts w:ascii="宋体" w:hAnsi="宋体" w:eastAsia="宋体" w:cs="宋体"/>
                <w:sz w:val="16"/>
                <w:szCs w:val="16"/>
              </w:rPr>
            </w:pPr>
            <w:r>
              <w:rPr>
                <w:rFonts w:ascii="宋体" w:hAnsi="宋体" w:eastAsia="宋体" w:cs="宋体"/>
                <w:color w:val="212529"/>
                <w:sz w:val="16"/>
                <w:szCs w:val="16"/>
              </w:rPr>
              <w:t>办公费</w:t>
            </w:r>
          </w:p>
        </w:tc>
        <w:tc>
          <w:tcPr>
            <w:tcW w:w="2214" w:type="dxa"/>
            <w:vAlign w:val="top"/>
          </w:tcPr>
          <w:p w14:paraId="3EE33881">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365ED629">
            <w:pPr>
              <w:spacing w:before="67"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5.00</w:t>
            </w:r>
          </w:p>
        </w:tc>
        <w:tc>
          <w:tcPr>
            <w:tcW w:w="1296" w:type="dxa"/>
            <w:vAlign w:val="top"/>
          </w:tcPr>
          <w:p w14:paraId="5DD3B245">
            <w:pPr>
              <w:pStyle w:val="6"/>
            </w:pPr>
          </w:p>
        </w:tc>
        <w:tc>
          <w:tcPr>
            <w:tcW w:w="1150" w:type="dxa"/>
            <w:vAlign w:val="top"/>
          </w:tcPr>
          <w:p w14:paraId="05050278">
            <w:pPr>
              <w:spacing w:before="67"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5.00</w:t>
            </w:r>
          </w:p>
        </w:tc>
      </w:tr>
      <w:tr w14:paraId="4BFB5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18F5CEB5">
            <w:pPr>
              <w:spacing w:before="66" w:line="227" w:lineRule="auto"/>
              <w:ind w:left="7"/>
              <w:rPr>
                <w:rFonts w:ascii="宋体" w:hAnsi="宋体" w:eastAsia="宋体" w:cs="宋体"/>
                <w:sz w:val="16"/>
                <w:szCs w:val="16"/>
              </w:rPr>
            </w:pPr>
            <w:r>
              <w:rPr>
                <w:rFonts w:ascii="宋体" w:hAnsi="宋体" w:eastAsia="宋体" w:cs="宋体"/>
                <w:color w:val="212529"/>
                <w:spacing w:val="1"/>
                <w:sz w:val="16"/>
                <w:szCs w:val="16"/>
              </w:rPr>
              <w:t>手续费</w:t>
            </w:r>
          </w:p>
        </w:tc>
        <w:tc>
          <w:tcPr>
            <w:tcW w:w="2214" w:type="dxa"/>
            <w:vAlign w:val="top"/>
          </w:tcPr>
          <w:p w14:paraId="1B92BF5A">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66D1E8D3">
            <w:pPr>
              <w:spacing w:before="67" w:line="212"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0.02</w:t>
            </w:r>
          </w:p>
        </w:tc>
        <w:tc>
          <w:tcPr>
            <w:tcW w:w="1296" w:type="dxa"/>
            <w:vAlign w:val="top"/>
          </w:tcPr>
          <w:p w14:paraId="7D56206B">
            <w:pPr>
              <w:pStyle w:val="6"/>
            </w:pPr>
          </w:p>
        </w:tc>
        <w:tc>
          <w:tcPr>
            <w:tcW w:w="1150" w:type="dxa"/>
            <w:vAlign w:val="top"/>
          </w:tcPr>
          <w:p w14:paraId="26477CBB">
            <w:pPr>
              <w:spacing w:before="67" w:line="212"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0.02</w:t>
            </w:r>
          </w:p>
        </w:tc>
      </w:tr>
      <w:tr w14:paraId="0469E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27AD8803">
            <w:pPr>
              <w:spacing w:before="67" w:line="227" w:lineRule="auto"/>
              <w:ind w:left="20"/>
              <w:rPr>
                <w:rFonts w:ascii="宋体" w:hAnsi="宋体" w:eastAsia="宋体" w:cs="宋体"/>
                <w:sz w:val="16"/>
                <w:szCs w:val="16"/>
              </w:rPr>
            </w:pPr>
            <w:r>
              <w:rPr>
                <w:rFonts w:ascii="宋体" w:hAnsi="宋体" w:eastAsia="宋体" w:cs="宋体"/>
                <w:color w:val="212529"/>
                <w:spacing w:val="-3"/>
                <w:sz w:val="16"/>
                <w:szCs w:val="16"/>
              </w:rPr>
              <w:t>邮电费</w:t>
            </w:r>
          </w:p>
        </w:tc>
        <w:tc>
          <w:tcPr>
            <w:tcW w:w="2214" w:type="dxa"/>
            <w:vAlign w:val="top"/>
          </w:tcPr>
          <w:p w14:paraId="7836FD27">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5035B885">
            <w:pPr>
              <w:spacing w:before="67"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0.60</w:t>
            </w:r>
          </w:p>
        </w:tc>
        <w:tc>
          <w:tcPr>
            <w:tcW w:w="1296" w:type="dxa"/>
            <w:vAlign w:val="top"/>
          </w:tcPr>
          <w:p w14:paraId="755275E6">
            <w:pPr>
              <w:pStyle w:val="6"/>
            </w:pPr>
          </w:p>
        </w:tc>
        <w:tc>
          <w:tcPr>
            <w:tcW w:w="1150" w:type="dxa"/>
            <w:vAlign w:val="top"/>
          </w:tcPr>
          <w:p w14:paraId="7A9A755C">
            <w:pPr>
              <w:spacing w:before="67"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0.60</w:t>
            </w:r>
          </w:p>
        </w:tc>
      </w:tr>
      <w:tr w14:paraId="70BB4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4A122760">
            <w:pPr>
              <w:spacing w:before="67" w:line="227" w:lineRule="auto"/>
              <w:ind w:left="9"/>
              <w:rPr>
                <w:rFonts w:ascii="宋体" w:hAnsi="宋体" w:eastAsia="宋体" w:cs="宋体"/>
                <w:sz w:val="16"/>
                <w:szCs w:val="16"/>
              </w:rPr>
            </w:pPr>
            <w:r>
              <w:rPr>
                <w:rFonts w:ascii="宋体" w:hAnsi="宋体" w:eastAsia="宋体" w:cs="宋体"/>
                <w:color w:val="212529"/>
                <w:sz w:val="16"/>
                <w:szCs w:val="16"/>
              </w:rPr>
              <w:t>差旅费</w:t>
            </w:r>
          </w:p>
        </w:tc>
        <w:tc>
          <w:tcPr>
            <w:tcW w:w="2214" w:type="dxa"/>
            <w:vAlign w:val="top"/>
          </w:tcPr>
          <w:p w14:paraId="1203D32E">
            <w:pPr>
              <w:spacing w:before="67"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3E4A5854">
            <w:pPr>
              <w:spacing w:before="67"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5.00</w:t>
            </w:r>
          </w:p>
        </w:tc>
        <w:tc>
          <w:tcPr>
            <w:tcW w:w="1296" w:type="dxa"/>
            <w:vAlign w:val="top"/>
          </w:tcPr>
          <w:p w14:paraId="02863CA6">
            <w:pPr>
              <w:pStyle w:val="6"/>
            </w:pPr>
          </w:p>
        </w:tc>
        <w:tc>
          <w:tcPr>
            <w:tcW w:w="1150" w:type="dxa"/>
            <w:vAlign w:val="top"/>
          </w:tcPr>
          <w:p w14:paraId="61774E8F">
            <w:pPr>
              <w:spacing w:before="67"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5.00</w:t>
            </w:r>
          </w:p>
        </w:tc>
      </w:tr>
      <w:tr w14:paraId="3F74B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5D660F2A">
            <w:pPr>
              <w:spacing w:before="68" w:line="225" w:lineRule="auto"/>
              <w:ind w:left="9"/>
              <w:rPr>
                <w:rFonts w:ascii="宋体" w:hAnsi="宋体" w:eastAsia="宋体" w:cs="宋体"/>
                <w:sz w:val="16"/>
                <w:szCs w:val="16"/>
              </w:rPr>
            </w:pPr>
            <w:r>
              <w:rPr>
                <w:rFonts w:ascii="宋体" w:hAnsi="宋体" w:eastAsia="宋体" w:cs="宋体"/>
                <w:color w:val="212529"/>
                <w:spacing w:val="1"/>
                <w:sz w:val="16"/>
                <w:szCs w:val="16"/>
              </w:rPr>
              <w:t>工会经费</w:t>
            </w:r>
          </w:p>
        </w:tc>
        <w:tc>
          <w:tcPr>
            <w:tcW w:w="2214" w:type="dxa"/>
            <w:vAlign w:val="top"/>
          </w:tcPr>
          <w:p w14:paraId="49D70D5C">
            <w:pPr>
              <w:spacing w:before="68"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17D07F95">
            <w:pPr>
              <w:spacing w:before="68"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7.75</w:t>
            </w:r>
          </w:p>
        </w:tc>
        <w:tc>
          <w:tcPr>
            <w:tcW w:w="1296" w:type="dxa"/>
            <w:vAlign w:val="top"/>
          </w:tcPr>
          <w:p w14:paraId="4D510517">
            <w:pPr>
              <w:pStyle w:val="6"/>
            </w:pPr>
          </w:p>
        </w:tc>
        <w:tc>
          <w:tcPr>
            <w:tcW w:w="1150" w:type="dxa"/>
            <w:vAlign w:val="top"/>
          </w:tcPr>
          <w:p w14:paraId="5936E25D">
            <w:pPr>
              <w:spacing w:before="68"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7.75</w:t>
            </w:r>
          </w:p>
        </w:tc>
      </w:tr>
      <w:tr w14:paraId="4FF55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072" w:type="dxa"/>
            <w:vAlign w:val="top"/>
          </w:tcPr>
          <w:p w14:paraId="08D37B25">
            <w:pPr>
              <w:spacing w:before="67" w:line="227" w:lineRule="auto"/>
              <w:ind w:left="6"/>
              <w:rPr>
                <w:rFonts w:ascii="宋体" w:hAnsi="宋体" w:eastAsia="宋体" w:cs="宋体"/>
                <w:sz w:val="16"/>
                <w:szCs w:val="16"/>
              </w:rPr>
            </w:pPr>
            <w:r>
              <w:rPr>
                <w:rFonts w:ascii="宋体" w:hAnsi="宋体" w:eastAsia="宋体" w:cs="宋体"/>
                <w:color w:val="212529"/>
                <w:spacing w:val="1"/>
                <w:sz w:val="16"/>
                <w:szCs w:val="16"/>
              </w:rPr>
              <w:t>福利费</w:t>
            </w:r>
          </w:p>
        </w:tc>
        <w:tc>
          <w:tcPr>
            <w:tcW w:w="2214" w:type="dxa"/>
            <w:vAlign w:val="top"/>
          </w:tcPr>
          <w:p w14:paraId="0050CAB9">
            <w:pPr>
              <w:spacing w:before="68"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20A667C5">
            <w:pPr>
              <w:spacing w:before="68" w:line="212" w:lineRule="exact"/>
              <w:ind w:right="13"/>
              <w:jc w:val="right"/>
              <w:rPr>
                <w:rFonts w:ascii="宋体" w:hAnsi="宋体" w:eastAsia="宋体" w:cs="宋体"/>
                <w:sz w:val="16"/>
                <w:szCs w:val="16"/>
              </w:rPr>
            </w:pPr>
            <w:r>
              <w:rPr>
                <w:rFonts w:ascii="宋体" w:hAnsi="宋体" w:eastAsia="宋体" w:cs="宋体"/>
                <w:color w:val="212529"/>
                <w:spacing w:val="-3"/>
                <w:position w:val="1"/>
                <w:sz w:val="16"/>
                <w:szCs w:val="16"/>
              </w:rPr>
              <w:t>13.56</w:t>
            </w:r>
          </w:p>
        </w:tc>
        <w:tc>
          <w:tcPr>
            <w:tcW w:w="1296" w:type="dxa"/>
            <w:vAlign w:val="top"/>
          </w:tcPr>
          <w:p w14:paraId="70D035F5">
            <w:pPr>
              <w:pStyle w:val="6"/>
            </w:pPr>
          </w:p>
        </w:tc>
        <w:tc>
          <w:tcPr>
            <w:tcW w:w="1150" w:type="dxa"/>
            <w:vAlign w:val="top"/>
          </w:tcPr>
          <w:p w14:paraId="5D5A7CC3">
            <w:pPr>
              <w:spacing w:before="68" w:line="212" w:lineRule="exact"/>
              <w:ind w:right="18"/>
              <w:jc w:val="right"/>
              <w:rPr>
                <w:rFonts w:ascii="宋体" w:hAnsi="宋体" w:eastAsia="宋体" w:cs="宋体"/>
                <w:sz w:val="16"/>
                <w:szCs w:val="16"/>
              </w:rPr>
            </w:pPr>
            <w:r>
              <w:rPr>
                <w:rFonts w:ascii="宋体" w:hAnsi="宋体" w:eastAsia="宋体" w:cs="宋体"/>
                <w:color w:val="212529"/>
                <w:spacing w:val="-3"/>
                <w:position w:val="1"/>
                <w:sz w:val="16"/>
                <w:szCs w:val="16"/>
              </w:rPr>
              <w:t>13.56</w:t>
            </w:r>
          </w:p>
        </w:tc>
      </w:tr>
      <w:tr w14:paraId="19F0D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68BD5032">
            <w:pPr>
              <w:spacing w:before="67" w:line="226" w:lineRule="auto"/>
              <w:ind w:left="12"/>
              <w:rPr>
                <w:rFonts w:ascii="宋体" w:hAnsi="宋体" w:eastAsia="宋体" w:cs="宋体"/>
                <w:sz w:val="16"/>
                <w:szCs w:val="16"/>
              </w:rPr>
            </w:pPr>
            <w:r>
              <w:rPr>
                <w:rFonts w:ascii="宋体" w:hAnsi="宋体" w:eastAsia="宋体" w:cs="宋体"/>
                <w:color w:val="212529"/>
                <w:spacing w:val="1"/>
                <w:sz w:val="16"/>
                <w:szCs w:val="16"/>
              </w:rPr>
              <w:t>公务用车运行维护费</w:t>
            </w:r>
          </w:p>
        </w:tc>
        <w:tc>
          <w:tcPr>
            <w:tcW w:w="2214" w:type="dxa"/>
            <w:vAlign w:val="top"/>
          </w:tcPr>
          <w:p w14:paraId="28A83D37">
            <w:pPr>
              <w:spacing w:before="67" w:line="226" w:lineRule="auto"/>
              <w:ind w:left="7"/>
              <w:rPr>
                <w:rFonts w:ascii="宋体" w:hAnsi="宋体" w:eastAsia="宋体" w:cs="宋体"/>
                <w:sz w:val="16"/>
                <w:szCs w:val="16"/>
              </w:rPr>
            </w:pPr>
            <w:r>
              <w:rPr>
                <w:rFonts w:ascii="宋体" w:hAnsi="宋体" w:eastAsia="宋体" w:cs="宋体"/>
                <w:color w:val="212529"/>
                <w:spacing w:val="1"/>
                <w:sz w:val="16"/>
                <w:szCs w:val="16"/>
              </w:rPr>
              <w:t>公务用车运行维护费</w:t>
            </w:r>
          </w:p>
        </w:tc>
        <w:tc>
          <w:tcPr>
            <w:tcW w:w="1350" w:type="dxa"/>
            <w:vAlign w:val="top"/>
          </w:tcPr>
          <w:p w14:paraId="2446CC11">
            <w:pPr>
              <w:spacing w:before="67" w:line="213" w:lineRule="exact"/>
              <w:ind w:right="13"/>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296" w:type="dxa"/>
            <w:vAlign w:val="top"/>
          </w:tcPr>
          <w:p w14:paraId="6146B55C">
            <w:pPr>
              <w:pStyle w:val="6"/>
            </w:pPr>
          </w:p>
        </w:tc>
        <w:tc>
          <w:tcPr>
            <w:tcW w:w="1150" w:type="dxa"/>
            <w:vAlign w:val="top"/>
          </w:tcPr>
          <w:p w14:paraId="75F14FE0">
            <w:pPr>
              <w:spacing w:before="67" w:line="213" w:lineRule="exact"/>
              <w:ind w:right="18"/>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r>
      <w:tr w14:paraId="0775B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72" w:type="dxa"/>
            <w:vAlign w:val="top"/>
          </w:tcPr>
          <w:p w14:paraId="0B51489A">
            <w:pPr>
              <w:spacing w:before="68" w:line="227" w:lineRule="auto"/>
              <w:ind w:left="6"/>
              <w:rPr>
                <w:rFonts w:ascii="宋体" w:hAnsi="宋体" w:eastAsia="宋体" w:cs="宋体"/>
                <w:sz w:val="16"/>
                <w:szCs w:val="16"/>
              </w:rPr>
            </w:pPr>
            <w:r>
              <w:rPr>
                <w:rFonts w:ascii="宋体" w:hAnsi="宋体" w:eastAsia="宋体" w:cs="宋体"/>
                <w:color w:val="212529"/>
                <w:spacing w:val="1"/>
                <w:sz w:val="16"/>
                <w:szCs w:val="16"/>
              </w:rPr>
              <w:t>其他交通费用</w:t>
            </w:r>
          </w:p>
        </w:tc>
        <w:tc>
          <w:tcPr>
            <w:tcW w:w="2214" w:type="dxa"/>
            <w:vAlign w:val="top"/>
          </w:tcPr>
          <w:p w14:paraId="097C63E9">
            <w:pPr>
              <w:spacing w:before="68"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73871E27">
            <w:pPr>
              <w:spacing w:before="68" w:line="213"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0.06</w:t>
            </w:r>
          </w:p>
        </w:tc>
        <w:tc>
          <w:tcPr>
            <w:tcW w:w="1296" w:type="dxa"/>
            <w:vAlign w:val="top"/>
          </w:tcPr>
          <w:p w14:paraId="0AD7FBAC">
            <w:pPr>
              <w:pStyle w:val="6"/>
            </w:pPr>
          </w:p>
        </w:tc>
        <w:tc>
          <w:tcPr>
            <w:tcW w:w="1150" w:type="dxa"/>
            <w:vAlign w:val="top"/>
          </w:tcPr>
          <w:p w14:paraId="1752ABC7">
            <w:pPr>
              <w:spacing w:before="68" w:line="213"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0.06</w:t>
            </w:r>
          </w:p>
        </w:tc>
      </w:tr>
      <w:tr w14:paraId="6DF24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072" w:type="dxa"/>
            <w:vAlign w:val="top"/>
          </w:tcPr>
          <w:p w14:paraId="1AB8C43F">
            <w:pPr>
              <w:spacing w:before="69" w:line="226" w:lineRule="auto"/>
              <w:ind w:left="6"/>
              <w:rPr>
                <w:rFonts w:ascii="宋体" w:hAnsi="宋体" w:eastAsia="宋体" w:cs="宋体"/>
                <w:sz w:val="16"/>
                <w:szCs w:val="16"/>
              </w:rPr>
            </w:pPr>
            <w:r>
              <w:rPr>
                <w:rFonts w:ascii="宋体" w:hAnsi="宋体" w:eastAsia="宋体" w:cs="宋体"/>
                <w:color w:val="212529"/>
                <w:spacing w:val="2"/>
                <w:sz w:val="16"/>
                <w:szCs w:val="16"/>
              </w:rPr>
              <w:t>其他商品和服务支出</w:t>
            </w:r>
          </w:p>
        </w:tc>
        <w:tc>
          <w:tcPr>
            <w:tcW w:w="2214" w:type="dxa"/>
            <w:vAlign w:val="top"/>
          </w:tcPr>
          <w:p w14:paraId="1146566C">
            <w:pPr>
              <w:spacing w:before="69" w:line="226" w:lineRule="auto"/>
              <w:ind w:left="5"/>
              <w:rPr>
                <w:rFonts w:ascii="宋体" w:hAnsi="宋体" w:eastAsia="宋体" w:cs="宋体"/>
                <w:sz w:val="16"/>
                <w:szCs w:val="16"/>
              </w:rPr>
            </w:pPr>
            <w:r>
              <w:rPr>
                <w:rFonts w:ascii="宋体" w:hAnsi="宋体" w:eastAsia="宋体" w:cs="宋体"/>
                <w:color w:val="212529"/>
                <w:spacing w:val="1"/>
                <w:sz w:val="16"/>
                <w:szCs w:val="16"/>
              </w:rPr>
              <w:t>商品和服务支出</w:t>
            </w:r>
          </w:p>
        </w:tc>
        <w:tc>
          <w:tcPr>
            <w:tcW w:w="1350" w:type="dxa"/>
            <w:vAlign w:val="top"/>
          </w:tcPr>
          <w:p w14:paraId="2E5EA336">
            <w:pPr>
              <w:spacing w:before="69" w:line="212" w:lineRule="exact"/>
              <w:ind w:right="13"/>
              <w:jc w:val="right"/>
              <w:rPr>
                <w:rFonts w:ascii="宋体" w:hAnsi="宋体" w:eastAsia="宋体" w:cs="宋体"/>
                <w:sz w:val="16"/>
                <w:szCs w:val="16"/>
              </w:rPr>
            </w:pPr>
            <w:r>
              <w:rPr>
                <w:rFonts w:ascii="宋体" w:hAnsi="宋体" w:eastAsia="宋体" w:cs="宋体"/>
                <w:color w:val="212529"/>
                <w:spacing w:val="-1"/>
                <w:position w:val="1"/>
                <w:sz w:val="16"/>
                <w:szCs w:val="16"/>
              </w:rPr>
              <w:t>3.76</w:t>
            </w:r>
          </w:p>
        </w:tc>
        <w:tc>
          <w:tcPr>
            <w:tcW w:w="1296" w:type="dxa"/>
            <w:vAlign w:val="top"/>
          </w:tcPr>
          <w:p w14:paraId="258EF472">
            <w:pPr>
              <w:pStyle w:val="6"/>
            </w:pPr>
          </w:p>
        </w:tc>
        <w:tc>
          <w:tcPr>
            <w:tcW w:w="1150" w:type="dxa"/>
            <w:vAlign w:val="top"/>
          </w:tcPr>
          <w:p w14:paraId="4535C256">
            <w:pPr>
              <w:spacing w:before="69" w:line="212" w:lineRule="exact"/>
              <w:ind w:right="18"/>
              <w:jc w:val="right"/>
              <w:rPr>
                <w:rFonts w:ascii="宋体" w:hAnsi="宋体" w:eastAsia="宋体" w:cs="宋体"/>
                <w:sz w:val="16"/>
                <w:szCs w:val="16"/>
              </w:rPr>
            </w:pPr>
            <w:r>
              <w:rPr>
                <w:rFonts w:ascii="宋体" w:hAnsi="宋体" w:eastAsia="宋体" w:cs="宋体"/>
                <w:color w:val="212529"/>
                <w:spacing w:val="-1"/>
                <w:position w:val="1"/>
                <w:sz w:val="16"/>
                <w:szCs w:val="16"/>
              </w:rPr>
              <w:t>3.76</w:t>
            </w:r>
          </w:p>
        </w:tc>
      </w:tr>
    </w:tbl>
    <w:p w14:paraId="1C729206">
      <w:pPr>
        <w:pStyle w:val="2"/>
      </w:pPr>
    </w:p>
    <w:p w14:paraId="0BEF0A66">
      <w:pPr>
        <w:sectPr>
          <w:footerReference r:id="rId17" w:type="default"/>
          <w:pgSz w:w="11900" w:h="16840"/>
          <w:pgMar w:top="642" w:right="600" w:bottom="340" w:left="600" w:header="326" w:footer="93" w:gutter="0"/>
          <w:cols w:space="720" w:num="1"/>
        </w:sectPr>
      </w:pPr>
    </w:p>
    <w:p w14:paraId="1FA6F19B">
      <w:pPr>
        <w:spacing w:before="103"/>
      </w:pPr>
    </w:p>
    <w:p w14:paraId="161D68AD">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4"/>
        <w:gridCol w:w="4428"/>
        <w:gridCol w:w="2176"/>
      </w:tblGrid>
      <w:tr w14:paraId="37E80C96">
        <w:tblPrEx>
          <w:tblCellMar>
            <w:top w:w="0" w:type="dxa"/>
            <w:left w:w="0" w:type="dxa"/>
            <w:bottom w:w="0" w:type="dxa"/>
            <w:right w:w="0" w:type="dxa"/>
          </w:tblCellMar>
        </w:tblPrEx>
        <w:trPr>
          <w:trHeight w:val="383" w:hRule="atLeast"/>
        </w:trPr>
        <w:tc>
          <w:tcPr>
            <w:tcW w:w="2554" w:type="dxa"/>
            <w:tcBorders>
              <w:top w:val="single" w:color="FFFFFF" w:sz="4" w:space="0"/>
              <w:left w:val="single" w:color="FFFFFF" w:sz="2" w:space="0"/>
              <w:bottom w:val="single" w:color="FFFFFF" w:sz="4" w:space="0"/>
              <w:right w:val="single" w:color="FFFFFF" w:sz="2" w:space="0"/>
            </w:tcBorders>
            <w:vAlign w:val="top"/>
          </w:tcPr>
          <w:p w14:paraId="109B065B">
            <w:pPr>
              <w:pStyle w:val="6"/>
            </w:pPr>
          </w:p>
        </w:tc>
        <w:tc>
          <w:tcPr>
            <w:tcW w:w="4428" w:type="dxa"/>
            <w:tcBorders>
              <w:top w:val="single" w:color="FFFFFF" w:sz="4" w:space="0"/>
              <w:left w:val="single" w:color="FFFFFF" w:sz="2" w:space="0"/>
              <w:bottom w:val="single" w:color="FFFFFF" w:sz="4" w:space="0"/>
              <w:right w:val="single" w:color="FFFFFF" w:sz="2" w:space="0"/>
            </w:tcBorders>
            <w:vAlign w:val="top"/>
          </w:tcPr>
          <w:p w14:paraId="08E3286C">
            <w:pPr>
              <w:pStyle w:val="6"/>
            </w:pPr>
          </w:p>
        </w:tc>
        <w:tc>
          <w:tcPr>
            <w:tcW w:w="2176" w:type="dxa"/>
            <w:tcBorders>
              <w:top w:val="single" w:color="FFFFFF" w:sz="4" w:space="0"/>
              <w:left w:val="single" w:color="FFFFFF" w:sz="2" w:space="0"/>
              <w:bottom w:val="single" w:color="FFFFFF" w:sz="4" w:space="0"/>
              <w:right w:val="single" w:color="FFFFFF" w:sz="2" w:space="0"/>
            </w:tcBorders>
            <w:vAlign w:val="top"/>
          </w:tcPr>
          <w:p w14:paraId="4585E494">
            <w:pPr>
              <w:spacing w:before="121" w:line="228" w:lineRule="auto"/>
              <w:ind w:left="1403"/>
              <w:rPr>
                <w:rFonts w:ascii="宋体" w:hAnsi="宋体" w:eastAsia="宋体" w:cs="宋体"/>
                <w:sz w:val="13"/>
                <w:szCs w:val="13"/>
              </w:rPr>
            </w:pPr>
            <w:r>
              <w:rPr>
                <w:rFonts w:ascii="宋体" w:hAnsi="宋体" w:eastAsia="宋体" w:cs="宋体"/>
                <w:color w:val="212529"/>
                <w:spacing w:val="4"/>
                <w:sz w:val="13"/>
                <w:szCs w:val="13"/>
              </w:rPr>
              <w:t>预算公开表7</w:t>
            </w:r>
          </w:p>
        </w:tc>
      </w:tr>
      <w:tr w14:paraId="42C5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6EF50F3">
            <w:pPr>
              <w:spacing w:before="70" w:line="212" w:lineRule="exact"/>
              <w:ind w:left="2349"/>
              <w:outlineLvl w:val="1"/>
              <w:rPr>
                <w:rFonts w:ascii="微软雅黑" w:hAnsi="微软雅黑" w:eastAsia="微软雅黑" w:cs="微软雅黑"/>
                <w:sz w:val="21"/>
                <w:szCs w:val="21"/>
              </w:rPr>
            </w:pPr>
            <w:bookmarkStart w:id="21" w:name="bookmark43"/>
            <w:bookmarkEnd w:id="21"/>
            <w:bookmarkStart w:id="22" w:name="bookmark13"/>
            <w:bookmarkEnd w:id="22"/>
            <w:r>
              <w:rPr>
                <w:rFonts w:ascii="微软雅黑" w:hAnsi="微软雅黑" w:eastAsia="微软雅黑" w:cs="微软雅黑"/>
                <w:color w:val="212529"/>
                <w:position w:val="-1"/>
                <w:sz w:val="21"/>
                <w:szCs w:val="21"/>
              </w:rPr>
              <w:t>2024年政府性基金预算收入表</w:t>
            </w:r>
            <w:r>
              <w:rPr>
                <w:rFonts w:ascii="微软雅黑" w:hAnsi="微软雅黑" w:eastAsia="微软雅黑" w:cs="微软雅黑"/>
                <w:color w:val="212529"/>
                <w:spacing w:val="60"/>
                <w:position w:val="-1"/>
                <w:sz w:val="21"/>
                <w:szCs w:val="21"/>
              </w:rPr>
              <w:t xml:space="preserve"> </w:t>
            </w:r>
            <w:r>
              <w:rPr>
                <w:rFonts w:ascii="微软雅黑" w:hAnsi="微软雅黑" w:eastAsia="微软雅黑" w:cs="微软雅黑"/>
                <w:color w:val="212529"/>
                <w:position w:val="-1"/>
                <w:sz w:val="21"/>
                <w:szCs w:val="21"/>
              </w:rPr>
              <w:t>(不含上年结转)</w:t>
            </w:r>
          </w:p>
        </w:tc>
      </w:tr>
      <w:tr w14:paraId="315D6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82" w:type="dxa"/>
            <w:gridSpan w:val="2"/>
            <w:tcBorders>
              <w:top w:val="single" w:color="FFFFFF" w:sz="4" w:space="0"/>
              <w:left w:val="single" w:color="FFFFFF" w:sz="2" w:space="0"/>
              <w:right w:val="single" w:color="FFFFFF" w:sz="2" w:space="0"/>
            </w:tcBorders>
            <w:vAlign w:val="top"/>
          </w:tcPr>
          <w:p w14:paraId="0F792AF2">
            <w:pPr>
              <w:spacing w:before="119"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2176" w:type="dxa"/>
            <w:tcBorders>
              <w:top w:val="single" w:color="FFFFFF" w:sz="4" w:space="0"/>
              <w:left w:val="single" w:color="FFFFFF" w:sz="2" w:space="0"/>
              <w:right w:val="single" w:color="FFFFFF" w:sz="2" w:space="0"/>
            </w:tcBorders>
            <w:vAlign w:val="top"/>
          </w:tcPr>
          <w:p w14:paraId="14CC5C8E">
            <w:pPr>
              <w:spacing w:before="118" w:line="229" w:lineRule="auto"/>
              <w:ind w:left="1539"/>
              <w:rPr>
                <w:rFonts w:ascii="宋体" w:hAnsi="宋体" w:eastAsia="宋体" w:cs="宋体"/>
                <w:sz w:val="13"/>
                <w:szCs w:val="13"/>
              </w:rPr>
            </w:pPr>
            <w:r>
              <w:rPr>
                <w:rFonts w:ascii="宋体" w:hAnsi="宋体" w:eastAsia="宋体" w:cs="宋体"/>
                <w:color w:val="212529"/>
                <w:spacing w:val="4"/>
                <w:sz w:val="13"/>
                <w:szCs w:val="13"/>
              </w:rPr>
              <w:t>单位:万元</w:t>
            </w:r>
          </w:p>
        </w:tc>
      </w:tr>
      <w:tr w14:paraId="2949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82" w:type="dxa"/>
            <w:gridSpan w:val="2"/>
            <w:vAlign w:val="top"/>
          </w:tcPr>
          <w:p w14:paraId="5518264D">
            <w:pPr>
              <w:spacing w:before="105" w:line="162" w:lineRule="exact"/>
              <w:ind w:left="3319"/>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2176" w:type="dxa"/>
            <w:vMerge w:val="restart"/>
            <w:tcBorders>
              <w:bottom w:val="nil"/>
            </w:tcBorders>
            <w:vAlign w:val="top"/>
          </w:tcPr>
          <w:p w14:paraId="253794B0">
            <w:pPr>
              <w:spacing w:before="297" w:line="166" w:lineRule="exact"/>
              <w:ind w:left="349"/>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政府性基金收入预算</w:t>
            </w:r>
          </w:p>
        </w:tc>
      </w:tr>
      <w:tr w14:paraId="3E00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54" w:type="dxa"/>
            <w:vAlign w:val="top"/>
          </w:tcPr>
          <w:p w14:paraId="65BD0E73">
            <w:pPr>
              <w:spacing w:before="104" w:line="166" w:lineRule="exact"/>
              <w:ind w:left="786"/>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收入科目编码</w:t>
            </w:r>
          </w:p>
        </w:tc>
        <w:tc>
          <w:tcPr>
            <w:tcW w:w="4428" w:type="dxa"/>
            <w:vAlign w:val="top"/>
          </w:tcPr>
          <w:p w14:paraId="52099A4C">
            <w:pPr>
              <w:spacing w:before="104" w:line="164" w:lineRule="exact"/>
              <w:ind w:left="1879"/>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2176" w:type="dxa"/>
            <w:vMerge w:val="continue"/>
            <w:tcBorders>
              <w:top w:val="nil"/>
            </w:tcBorders>
            <w:vAlign w:val="top"/>
          </w:tcPr>
          <w:p w14:paraId="0DE6FE36">
            <w:pPr>
              <w:pStyle w:val="6"/>
            </w:pPr>
          </w:p>
        </w:tc>
      </w:tr>
      <w:tr w14:paraId="52B93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82" w:type="dxa"/>
            <w:gridSpan w:val="2"/>
            <w:vAlign w:val="top"/>
          </w:tcPr>
          <w:p w14:paraId="3A89D6AD">
            <w:pPr>
              <w:spacing w:before="106" w:line="162" w:lineRule="exact"/>
              <w:ind w:left="3321"/>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2176" w:type="dxa"/>
            <w:vAlign w:val="top"/>
          </w:tcPr>
          <w:p w14:paraId="2EF33CA1">
            <w:pPr>
              <w:pStyle w:val="6"/>
              <w:spacing w:before="128" w:line="169" w:lineRule="auto"/>
              <w:ind w:left="1585"/>
              <w:rPr>
                <w:sz w:val="15"/>
                <w:szCs w:val="15"/>
              </w:rPr>
            </w:pPr>
            <w:r>
              <w:rPr>
                <w:color w:val="212529"/>
                <w:spacing w:val="2"/>
                <w:sz w:val="15"/>
                <w:szCs w:val="15"/>
              </w:rPr>
              <w:t>3500.00</w:t>
            </w:r>
          </w:p>
        </w:tc>
      </w:tr>
      <w:tr w14:paraId="0C94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54" w:type="dxa"/>
            <w:vAlign w:val="top"/>
          </w:tcPr>
          <w:p w14:paraId="5810BF7F">
            <w:pPr>
              <w:spacing w:before="109" w:line="213" w:lineRule="exact"/>
              <w:ind w:left="19"/>
              <w:rPr>
                <w:rFonts w:ascii="宋体" w:hAnsi="宋体" w:eastAsia="宋体" w:cs="宋体"/>
                <w:sz w:val="16"/>
                <w:szCs w:val="16"/>
              </w:rPr>
            </w:pPr>
            <w:r>
              <w:rPr>
                <w:rFonts w:ascii="宋体" w:hAnsi="宋体" w:eastAsia="宋体" w:cs="宋体"/>
                <w:color w:val="212529"/>
                <w:spacing w:val="-5"/>
                <w:position w:val="1"/>
                <w:sz w:val="16"/>
                <w:szCs w:val="16"/>
              </w:rPr>
              <w:t>103</w:t>
            </w:r>
          </w:p>
        </w:tc>
        <w:tc>
          <w:tcPr>
            <w:tcW w:w="4428" w:type="dxa"/>
            <w:vAlign w:val="top"/>
          </w:tcPr>
          <w:p w14:paraId="68E5E199">
            <w:pPr>
              <w:spacing w:before="109" w:line="226" w:lineRule="auto"/>
              <w:ind w:left="11"/>
              <w:rPr>
                <w:rFonts w:ascii="宋体" w:hAnsi="宋体" w:eastAsia="宋体" w:cs="宋体"/>
                <w:sz w:val="16"/>
                <w:szCs w:val="16"/>
              </w:rPr>
            </w:pPr>
            <w:r>
              <w:rPr>
                <w:rFonts w:ascii="宋体" w:hAnsi="宋体" w:eastAsia="宋体" w:cs="宋体"/>
                <w:color w:val="212529"/>
                <w:sz w:val="16"/>
                <w:szCs w:val="16"/>
              </w:rPr>
              <w:t>非税收入</w:t>
            </w:r>
          </w:p>
        </w:tc>
        <w:tc>
          <w:tcPr>
            <w:tcW w:w="2176" w:type="dxa"/>
            <w:vAlign w:val="top"/>
          </w:tcPr>
          <w:p w14:paraId="2F8301B0">
            <w:pPr>
              <w:spacing w:before="109"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r w14:paraId="5935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54" w:type="dxa"/>
            <w:vAlign w:val="top"/>
          </w:tcPr>
          <w:p w14:paraId="310F2CAC">
            <w:pPr>
              <w:spacing w:before="110" w:line="214" w:lineRule="exact"/>
              <w:ind w:left="19"/>
              <w:rPr>
                <w:rFonts w:ascii="宋体" w:hAnsi="宋体" w:eastAsia="宋体" w:cs="宋体"/>
                <w:sz w:val="16"/>
                <w:szCs w:val="16"/>
              </w:rPr>
            </w:pPr>
            <w:r>
              <w:rPr>
                <w:rFonts w:ascii="宋体" w:hAnsi="宋体" w:eastAsia="宋体" w:cs="宋体"/>
                <w:color w:val="212529"/>
                <w:spacing w:val="-3"/>
                <w:position w:val="1"/>
                <w:sz w:val="16"/>
                <w:szCs w:val="16"/>
              </w:rPr>
              <w:t>10301</w:t>
            </w:r>
          </w:p>
        </w:tc>
        <w:tc>
          <w:tcPr>
            <w:tcW w:w="4428" w:type="dxa"/>
            <w:vAlign w:val="top"/>
          </w:tcPr>
          <w:p w14:paraId="6BE8676A">
            <w:pPr>
              <w:spacing w:before="110" w:line="225" w:lineRule="auto"/>
              <w:ind w:left="9"/>
              <w:rPr>
                <w:rFonts w:ascii="宋体" w:hAnsi="宋体" w:eastAsia="宋体" w:cs="宋体"/>
                <w:sz w:val="16"/>
                <w:szCs w:val="16"/>
              </w:rPr>
            </w:pPr>
            <w:r>
              <w:rPr>
                <w:rFonts w:ascii="宋体" w:hAnsi="宋体" w:eastAsia="宋体" w:cs="宋体"/>
                <w:color w:val="212529"/>
                <w:spacing w:val="1"/>
                <w:sz w:val="16"/>
                <w:szCs w:val="16"/>
              </w:rPr>
              <w:t>政府性基金收入</w:t>
            </w:r>
          </w:p>
        </w:tc>
        <w:tc>
          <w:tcPr>
            <w:tcW w:w="2176" w:type="dxa"/>
            <w:vAlign w:val="top"/>
          </w:tcPr>
          <w:p w14:paraId="58644867">
            <w:pPr>
              <w:spacing w:before="110"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r w14:paraId="7E284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554" w:type="dxa"/>
            <w:vAlign w:val="top"/>
          </w:tcPr>
          <w:p w14:paraId="34FEDA51">
            <w:pPr>
              <w:spacing w:before="111" w:line="214" w:lineRule="exact"/>
              <w:ind w:left="19"/>
              <w:rPr>
                <w:rFonts w:ascii="宋体" w:hAnsi="宋体" w:eastAsia="宋体" w:cs="宋体"/>
                <w:sz w:val="16"/>
                <w:szCs w:val="16"/>
              </w:rPr>
            </w:pPr>
            <w:r>
              <w:rPr>
                <w:rFonts w:ascii="宋体" w:hAnsi="宋体" w:eastAsia="宋体" w:cs="宋体"/>
                <w:color w:val="212529"/>
                <w:spacing w:val="-2"/>
                <w:position w:val="1"/>
                <w:sz w:val="16"/>
                <w:szCs w:val="16"/>
              </w:rPr>
              <w:t>1030148</w:t>
            </w:r>
          </w:p>
        </w:tc>
        <w:tc>
          <w:tcPr>
            <w:tcW w:w="4428" w:type="dxa"/>
            <w:vAlign w:val="top"/>
          </w:tcPr>
          <w:p w14:paraId="69968789">
            <w:pPr>
              <w:spacing w:before="111" w:line="226" w:lineRule="auto"/>
              <w:ind w:left="25"/>
              <w:rPr>
                <w:rFonts w:ascii="宋体" w:hAnsi="宋体" w:eastAsia="宋体" w:cs="宋体"/>
                <w:sz w:val="16"/>
                <w:szCs w:val="16"/>
              </w:rPr>
            </w:pPr>
            <w:r>
              <w:rPr>
                <w:rFonts w:ascii="宋体" w:hAnsi="宋体" w:eastAsia="宋体" w:cs="宋体"/>
                <w:color w:val="212529"/>
                <w:sz w:val="16"/>
                <w:szCs w:val="16"/>
              </w:rPr>
              <w:t>国有土地使用权出让收入</w:t>
            </w:r>
          </w:p>
        </w:tc>
        <w:tc>
          <w:tcPr>
            <w:tcW w:w="2176" w:type="dxa"/>
            <w:vAlign w:val="top"/>
          </w:tcPr>
          <w:p w14:paraId="22A55A65">
            <w:pPr>
              <w:spacing w:before="111"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bl>
    <w:p w14:paraId="6985D3D0">
      <w:pPr>
        <w:pStyle w:val="2"/>
      </w:pPr>
    </w:p>
    <w:p w14:paraId="16191EA5">
      <w:pPr>
        <w:sectPr>
          <w:footerReference r:id="rId18" w:type="default"/>
          <w:pgSz w:w="11900" w:h="16840"/>
          <w:pgMar w:top="642" w:right="600" w:bottom="340" w:left="600" w:header="326" w:footer="91" w:gutter="0"/>
          <w:cols w:space="720" w:num="1"/>
        </w:sectPr>
      </w:pPr>
    </w:p>
    <w:p w14:paraId="255FA1EE">
      <w:pPr>
        <w:spacing w:before="103"/>
      </w:pPr>
    </w:p>
    <w:p w14:paraId="3013137E">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1"/>
        <w:gridCol w:w="3078"/>
        <w:gridCol w:w="1415"/>
        <w:gridCol w:w="1004"/>
        <w:gridCol w:w="1420"/>
      </w:tblGrid>
      <w:tr w14:paraId="00EF3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41" w:type="dxa"/>
            <w:tcBorders>
              <w:top w:val="single" w:color="FFFFFF" w:sz="4" w:space="0"/>
              <w:left w:val="single" w:color="FFFFFF" w:sz="2" w:space="0"/>
              <w:bottom w:val="single" w:color="FFFFFF" w:sz="4" w:space="0"/>
              <w:right w:val="single" w:color="FFFFFF" w:sz="2" w:space="0"/>
            </w:tcBorders>
            <w:vAlign w:val="top"/>
          </w:tcPr>
          <w:p w14:paraId="61A8389C">
            <w:pPr>
              <w:pStyle w:val="6"/>
            </w:pPr>
          </w:p>
        </w:tc>
        <w:tc>
          <w:tcPr>
            <w:tcW w:w="3078" w:type="dxa"/>
            <w:tcBorders>
              <w:top w:val="single" w:color="FFFFFF" w:sz="4" w:space="0"/>
              <w:left w:val="single" w:color="FFFFFF" w:sz="2" w:space="0"/>
              <w:bottom w:val="single" w:color="FFFFFF" w:sz="4" w:space="0"/>
              <w:right w:val="single" w:color="FFFFFF" w:sz="2" w:space="0"/>
            </w:tcBorders>
            <w:vAlign w:val="top"/>
          </w:tcPr>
          <w:p w14:paraId="05DD51EE">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B3442BB">
            <w:pPr>
              <w:pStyle w:val="6"/>
            </w:pPr>
          </w:p>
        </w:tc>
        <w:tc>
          <w:tcPr>
            <w:tcW w:w="1004" w:type="dxa"/>
            <w:tcBorders>
              <w:top w:val="single" w:color="FFFFFF" w:sz="4" w:space="0"/>
              <w:left w:val="single" w:color="FFFFFF" w:sz="2" w:space="0"/>
              <w:bottom w:val="single" w:color="FFFFFF" w:sz="4" w:space="0"/>
              <w:right w:val="single" w:color="FFFFFF" w:sz="2" w:space="0"/>
            </w:tcBorders>
            <w:vAlign w:val="top"/>
          </w:tcPr>
          <w:p w14:paraId="55404706">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4BBF71B9">
            <w:pPr>
              <w:spacing w:before="122" w:line="227" w:lineRule="auto"/>
              <w:ind w:left="622"/>
              <w:rPr>
                <w:rFonts w:ascii="宋体" w:hAnsi="宋体" w:eastAsia="宋体" w:cs="宋体"/>
                <w:sz w:val="13"/>
                <w:szCs w:val="13"/>
              </w:rPr>
            </w:pPr>
            <w:r>
              <w:rPr>
                <w:rFonts w:ascii="宋体" w:hAnsi="宋体" w:eastAsia="宋体" w:cs="宋体"/>
                <w:color w:val="212529"/>
                <w:spacing w:val="8"/>
                <w:sz w:val="13"/>
                <w:szCs w:val="13"/>
              </w:rPr>
              <w:t>预算公开表8</w:t>
            </w:r>
          </w:p>
        </w:tc>
      </w:tr>
      <w:tr w14:paraId="2A5AD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31005E7">
            <w:pPr>
              <w:spacing w:before="70" w:line="212" w:lineRule="exact"/>
              <w:ind w:left="2349"/>
              <w:outlineLvl w:val="1"/>
              <w:rPr>
                <w:rFonts w:ascii="微软雅黑" w:hAnsi="微软雅黑" w:eastAsia="微软雅黑" w:cs="微软雅黑"/>
                <w:sz w:val="21"/>
                <w:szCs w:val="21"/>
              </w:rPr>
            </w:pPr>
            <w:bookmarkStart w:id="23" w:name="bookmark44"/>
            <w:bookmarkEnd w:id="23"/>
            <w:bookmarkStart w:id="24" w:name="bookmark14"/>
            <w:bookmarkEnd w:id="24"/>
            <w:r>
              <w:rPr>
                <w:rFonts w:ascii="微软雅黑" w:hAnsi="微软雅黑" w:eastAsia="微软雅黑" w:cs="微软雅黑"/>
                <w:color w:val="212529"/>
                <w:position w:val="-1"/>
                <w:sz w:val="21"/>
                <w:szCs w:val="21"/>
              </w:rPr>
              <w:t>2024年政府性基金预算支出表</w:t>
            </w:r>
            <w:r>
              <w:rPr>
                <w:rFonts w:ascii="微软雅黑" w:hAnsi="微软雅黑" w:eastAsia="微软雅黑" w:cs="微软雅黑"/>
                <w:color w:val="212529"/>
                <w:spacing w:val="60"/>
                <w:position w:val="-1"/>
                <w:sz w:val="21"/>
                <w:szCs w:val="21"/>
              </w:rPr>
              <w:t xml:space="preserve"> </w:t>
            </w:r>
            <w:r>
              <w:rPr>
                <w:rFonts w:ascii="微软雅黑" w:hAnsi="微软雅黑" w:eastAsia="微软雅黑" w:cs="微软雅黑"/>
                <w:color w:val="212529"/>
                <w:position w:val="-1"/>
                <w:sz w:val="21"/>
                <w:szCs w:val="21"/>
              </w:rPr>
              <w:t>(不含上年结转)</w:t>
            </w:r>
          </w:p>
        </w:tc>
      </w:tr>
      <w:tr w14:paraId="34C00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319" w:type="dxa"/>
            <w:gridSpan w:val="2"/>
            <w:tcBorders>
              <w:top w:val="single" w:color="FFFFFF" w:sz="4" w:space="0"/>
              <w:left w:val="single" w:color="FFFFFF" w:sz="2" w:space="0"/>
              <w:right w:val="single" w:color="FFFFFF" w:sz="2" w:space="0"/>
            </w:tcBorders>
            <w:vAlign w:val="top"/>
          </w:tcPr>
          <w:p w14:paraId="5C3E50FC">
            <w:pPr>
              <w:spacing w:before="119"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1415" w:type="dxa"/>
            <w:tcBorders>
              <w:top w:val="single" w:color="FFFFFF" w:sz="4" w:space="0"/>
              <w:left w:val="single" w:color="FFFFFF" w:sz="2" w:space="0"/>
              <w:right w:val="single" w:color="FFFFFF" w:sz="2" w:space="0"/>
            </w:tcBorders>
            <w:vAlign w:val="top"/>
          </w:tcPr>
          <w:p w14:paraId="03B0F503">
            <w:pPr>
              <w:pStyle w:val="6"/>
            </w:pPr>
          </w:p>
        </w:tc>
        <w:tc>
          <w:tcPr>
            <w:tcW w:w="1004" w:type="dxa"/>
            <w:tcBorders>
              <w:top w:val="single" w:color="FFFFFF" w:sz="4" w:space="0"/>
              <w:left w:val="single" w:color="FFFFFF" w:sz="2" w:space="0"/>
              <w:right w:val="single" w:color="FFFFFF" w:sz="2" w:space="0"/>
            </w:tcBorders>
            <w:vAlign w:val="top"/>
          </w:tcPr>
          <w:p w14:paraId="74BB9AED">
            <w:pPr>
              <w:pStyle w:val="6"/>
            </w:pPr>
          </w:p>
        </w:tc>
        <w:tc>
          <w:tcPr>
            <w:tcW w:w="1420" w:type="dxa"/>
            <w:tcBorders>
              <w:top w:val="single" w:color="FFFFFF" w:sz="4" w:space="0"/>
              <w:left w:val="single" w:color="FFFFFF" w:sz="2" w:space="0"/>
              <w:right w:val="single" w:color="FFFFFF" w:sz="2" w:space="0"/>
            </w:tcBorders>
            <w:vAlign w:val="top"/>
          </w:tcPr>
          <w:p w14:paraId="20CB7511">
            <w:pPr>
              <w:spacing w:before="118" w:line="229" w:lineRule="auto"/>
              <w:ind w:left="783"/>
              <w:rPr>
                <w:rFonts w:ascii="宋体" w:hAnsi="宋体" w:eastAsia="宋体" w:cs="宋体"/>
                <w:sz w:val="13"/>
                <w:szCs w:val="13"/>
              </w:rPr>
            </w:pPr>
            <w:r>
              <w:rPr>
                <w:rFonts w:ascii="宋体" w:hAnsi="宋体" w:eastAsia="宋体" w:cs="宋体"/>
                <w:color w:val="212529"/>
                <w:spacing w:val="4"/>
                <w:sz w:val="13"/>
                <w:szCs w:val="13"/>
              </w:rPr>
              <w:t>单位:万元</w:t>
            </w:r>
          </w:p>
        </w:tc>
      </w:tr>
      <w:tr w14:paraId="1929C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41" w:type="dxa"/>
            <w:vAlign w:val="top"/>
          </w:tcPr>
          <w:p w14:paraId="5D18082E">
            <w:pPr>
              <w:spacing w:before="103" w:line="164" w:lineRule="exact"/>
              <w:ind w:left="783"/>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3078" w:type="dxa"/>
            <w:vAlign w:val="top"/>
          </w:tcPr>
          <w:p w14:paraId="5FA8D6AC">
            <w:pPr>
              <w:spacing w:before="103" w:line="164" w:lineRule="exact"/>
              <w:ind w:left="120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1415" w:type="dxa"/>
            <w:vAlign w:val="top"/>
          </w:tcPr>
          <w:p w14:paraId="6869D7D9">
            <w:pPr>
              <w:spacing w:before="104" w:line="162" w:lineRule="exact"/>
              <w:ind w:left="53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004" w:type="dxa"/>
            <w:vAlign w:val="top"/>
          </w:tcPr>
          <w:p w14:paraId="1813C3B7">
            <w:pPr>
              <w:spacing w:before="102" w:line="165" w:lineRule="exact"/>
              <w:ind w:left="165"/>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1420" w:type="dxa"/>
            <w:vAlign w:val="top"/>
          </w:tcPr>
          <w:p w14:paraId="634C3284">
            <w:pPr>
              <w:spacing w:before="103" w:line="164" w:lineRule="exact"/>
              <w:ind w:left="377"/>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52824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319" w:type="dxa"/>
            <w:gridSpan w:val="2"/>
            <w:vAlign w:val="top"/>
          </w:tcPr>
          <w:p w14:paraId="2EE09D23">
            <w:pPr>
              <w:spacing w:before="105" w:line="162" w:lineRule="exact"/>
              <w:ind w:left="2489"/>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415" w:type="dxa"/>
            <w:vAlign w:val="top"/>
          </w:tcPr>
          <w:p w14:paraId="0310D922">
            <w:pPr>
              <w:pStyle w:val="6"/>
              <w:spacing w:before="127" w:line="169" w:lineRule="auto"/>
              <w:ind w:left="823"/>
              <w:rPr>
                <w:sz w:val="15"/>
                <w:szCs w:val="15"/>
              </w:rPr>
            </w:pPr>
            <w:r>
              <w:rPr>
                <w:color w:val="212529"/>
                <w:spacing w:val="2"/>
                <w:sz w:val="15"/>
                <w:szCs w:val="15"/>
              </w:rPr>
              <w:t>3500.00</w:t>
            </w:r>
          </w:p>
        </w:tc>
        <w:tc>
          <w:tcPr>
            <w:tcW w:w="1004" w:type="dxa"/>
            <w:vAlign w:val="top"/>
          </w:tcPr>
          <w:p w14:paraId="37B3CCC5">
            <w:pPr>
              <w:pStyle w:val="6"/>
            </w:pPr>
          </w:p>
        </w:tc>
        <w:tc>
          <w:tcPr>
            <w:tcW w:w="1420" w:type="dxa"/>
            <w:vAlign w:val="top"/>
          </w:tcPr>
          <w:p w14:paraId="6BE07F4B">
            <w:pPr>
              <w:pStyle w:val="6"/>
              <w:spacing w:before="127" w:line="169" w:lineRule="auto"/>
              <w:ind w:left="829"/>
              <w:rPr>
                <w:sz w:val="15"/>
                <w:szCs w:val="15"/>
              </w:rPr>
            </w:pPr>
            <w:r>
              <w:rPr>
                <w:color w:val="212529"/>
                <w:spacing w:val="2"/>
                <w:sz w:val="15"/>
                <w:szCs w:val="15"/>
              </w:rPr>
              <w:t>3500.00</w:t>
            </w:r>
          </w:p>
        </w:tc>
      </w:tr>
      <w:tr w14:paraId="3F5F0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41" w:type="dxa"/>
            <w:vAlign w:val="top"/>
          </w:tcPr>
          <w:p w14:paraId="2CF0902F">
            <w:pPr>
              <w:spacing w:before="108" w:line="214" w:lineRule="exact"/>
              <w:ind w:left="9"/>
              <w:rPr>
                <w:rFonts w:ascii="宋体" w:hAnsi="宋体" w:eastAsia="宋体" w:cs="宋体"/>
                <w:sz w:val="16"/>
                <w:szCs w:val="16"/>
              </w:rPr>
            </w:pPr>
            <w:r>
              <w:rPr>
                <w:rFonts w:ascii="宋体" w:hAnsi="宋体" w:eastAsia="宋体" w:cs="宋体"/>
                <w:color w:val="212529"/>
                <w:spacing w:val="-2"/>
                <w:position w:val="1"/>
                <w:sz w:val="16"/>
                <w:szCs w:val="16"/>
              </w:rPr>
              <w:t>212</w:t>
            </w:r>
          </w:p>
        </w:tc>
        <w:tc>
          <w:tcPr>
            <w:tcW w:w="3078" w:type="dxa"/>
            <w:vAlign w:val="top"/>
          </w:tcPr>
          <w:p w14:paraId="14B02C95">
            <w:pPr>
              <w:spacing w:before="108" w:line="226" w:lineRule="auto"/>
              <w:ind w:left="7"/>
              <w:rPr>
                <w:rFonts w:ascii="宋体" w:hAnsi="宋体" w:eastAsia="宋体" w:cs="宋体"/>
                <w:sz w:val="16"/>
                <w:szCs w:val="16"/>
              </w:rPr>
            </w:pPr>
            <w:r>
              <w:rPr>
                <w:rFonts w:ascii="宋体" w:hAnsi="宋体" w:eastAsia="宋体" w:cs="宋体"/>
                <w:color w:val="212529"/>
                <w:spacing w:val="1"/>
                <w:sz w:val="16"/>
                <w:szCs w:val="16"/>
              </w:rPr>
              <w:t>城乡社区支出</w:t>
            </w:r>
          </w:p>
        </w:tc>
        <w:tc>
          <w:tcPr>
            <w:tcW w:w="1415" w:type="dxa"/>
            <w:vAlign w:val="top"/>
          </w:tcPr>
          <w:p w14:paraId="0DA76317">
            <w:pPr>
              <w:spacing w:before="108" w:line="212"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04" w:type="dxa"/>
            <w:vAlign w:val="top"/>
          </w:tcPr>
          <w:p w14:paraId="72275F37">
            <w:pPr>
              <w:pStyle w:val="6"/>
            </w:pPr>
          </w:p>
        </w:tc>
        <w:tc>
          <w:tcPr>
            <w:tcW w:w="1420" w:type="dxa"/>
            <w:vAlign w:val="top"/>
          </w:tcPr>
          <w:p w14:paraId="0BA739C1">
            <w:pPr>
              <w:spacing w:before="108" w:line="212"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r w14:paraId="7647A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41" w:type="dxa"/>
            <w:vAlign w:val="top"/>
          </w:tcPr>
          <w:p w14:paraId="66DC7F6B">
            <w:pPr>
              <w:spacing w:before="109" w:line="213" w:lineRule="exact"/>
              <w:ind w:left="9"/>
              <w:rPr>
                <w:rFonts w:ascii="宋体" w:hAnsi="宋体" w:eastAsia="宋体" w:cs="宋体"/>
                <w:sz w:val="16"/>
                <w:szCs w:val="16"/>
              </w:rPr>
            </w:pPr>
            <w:r>
              <w:rPr>
                <w:rFonts w:ascii="宋体" w:hAnsi="宋体" w:eastAsia="宋体" w:cs="宋体"/>
                <w:color w:val="212529"/>
                <w:spacing w:val="-1"/>
                <w:position w:val="1"/>
                <w:sz w:val="16"/>
                <w:szCs w:val="16"/>
              </w:rPr>
              <w:t>21208</w:t>
            </w:r>
          </w:p>
        </w:tc>
        <w:tc>
          <w:tcPr>
            <w:tcW w:w="3078" w:type="dxa"/>
            <w:vAlign w:val="top"/>
          </w:tcPr>
          <w:p w14:paraId="4965F6AB">
            <w:pPr>
              <w:spacing w:before="109" w:line="226" w:lineRule="auto"/>
              <w:ind w:left="23"/>
              <w:rPr>
                <w:rFonts w:ascii="宋体" w:hAnsi="宋体" w:eastAsia="宋体" w:cs="宋体"/>
                <w:sz w:val="16"/>
                <w:szCs w:val="16"/>
              </w:rPr>
            </w:pPr>
            <w:r>
              <w:rPr>
                <w:rFonts w:ascii="宋体" w:hAnsi="宋体" w:eastAsia="宋体" w:cs="宋体"/>
                <w:color w:val="212529"/>
                <w:spacing w:val="1"/>
                <w:sz w:val="16"/>
                <w:szCs w:val="16"/>
              </w:rPr>
              <w:t>国有土地使用权出让收入安排的支出</w:t>
            </w:r>
          </w:p>
        </w:tc>
        <w:tc>
          <w:tcPr>
            <w:tcW w:w="1415" w:type="dxa"/>
            <w:vAlign w:val="top"/>
          </w:tcPr>
          <w:p w14:paraId="5090672C">
            <w:pPr>
              <w:spacing w:before="109" w:line="213"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04" w:type="dxa"/>
            <w:vAlign w:val="top"/>
          </w:tcPr>
          <w:p w14:paraId="771031B1">
            <w:pPr>
              <w:pStyle w:val="6"/>
            </w:pPr>
          </w:p>
        </w:tc>
        <w:tc>
          <w:tcPr>
            <w:tcW w:w="1420" w:type="dxa"/>
            <w:vAlign w:val="top"/>
          </w:tcPr>
          <w:p w14:paraId="3A03BD71">
            <w:pPr>
              <w:spacing w:before="109"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r w14:paraId="089FD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41" w:type="dxa"/>
            <w:vAlign w:val="top"/>
          </w:tcPr>
          <w:p w14:paraId="14252A3D">
            <w:pPr>
              <w:spacing w:before="110" w:line="214" w:lineRule="exact"/>
              <w:ind w:left="9"/>
              <w:rPr>
                <w:rFonts w:ascii="宋体" w:hAnsi="宋体" w:eastAsia="宋体" w:cs="宋体"/>
                <w:sz w:val="16"/>
                <w:szCs w:val="16"/>
              </w:rPr>
            </w:pPr>
            <w:r>
              <w:rPr>
                <w:rFonts w:ascii="宋体" w:hAnsi="宋体" w:eastAsia="宋体" w:cs="宋体"/>
                <w:color w:val="212529"/>
                <w:position w:val="1"/>
                <w:sz w:val="16"/>
                <w:szCs w:val="16"/>
              </w:rPr>
              <w:t>2120803</w:t>
            </w:r>
          </w:p>
        </w:tc>
        <w:tc>
          <w:tcPr>
            <w:tcW w:w="3078" w:type="dxa"/>
            <w:vAlign w:val="top"/>
          </w:tcPr>
          <w:p w14:paraId="2712CABE">
            <w:pPr>
              <w:spacing w:before="110" w:line="226" w:lineRule="auto"/>
              <w:ind w:left="7"/>
              <w:rPr>
                <w:rFonts w:ascii="宋体" w:hAnsi="宋体" w:eastAsia="宋体" w:cs="宋体"/>
                <w:sz w:val="16"/>
                <w:szCs w:val="16"/>
              </w:rPr>
            </w:pPr>
            <w:r>
              <w:rPr>
                <w:rFonts w:ascii="宋体" w:hAnsi="宋体" w:eastAsia="宋体" w:cs="宋体"/>
                <w:color w:val="212529"/>
                <w:spacing w:val="1"/>
                <w:sz w:val="16"/>
                <w:szCs w:val="16"/>
              </w:rPr>
              <w:t>城市建设支出</w:t>
            </w:r>
          </w:p>
        </w:tc>
        <w:tc>
          <w:tcPr>
            <w:tcW w:w="1415" w:type="dxa"/>
            <w:vAlign w:val="top"/>
          </w:tcPr>
          <w:p w14:paraId="28DF81A9">
            <w:pPr>
              <w:spacing w:before="110" w:line="213"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04" w:type="dxa"/>
            <w:vAlign w:val="top"/>
          </w:tcPr>
          <w:p w14:paraId="102CA1AB">
            <w:pPr>
              <w:pStyle w:val="6"/>
            </w:pPr>
          </w:p>
        </w:tc>
        <w:tc>
          <w:tcPr>
            <w:tcW w:w="1420" w:type="dxa"/>
            <w:vAlign w:val="top"/>
          </w:tcPr>
          <w:p w14:paraId="06FDCD77">
            <w:pPr>
              <w:spacing w:before="110" w:line="213" w:lineRule="exact"/>
              <w:ind w:right="20"/>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r>
    </w:tbl>
    <w:p w14:paraId="16516918">
      <w:pPr>
        <w:pStyle w:val="2"/>
      </w:pPr>
    </w:p>
    <w:p w14:paraId="485BA654">
      <w:pPr>
        <w:sectPr>
          <w:footerReference r:id="rId19" w:type="default"/>
          <w:pgSz w:w="11900" w:h="16840"/>
          <w:pgMar w:top="642" w:right="600" w:bottom="340" w:left="600" w:header="326" w:footer="91" w:gutter="0"/>
          <w:cols w:space="720" w:num="1"/>
        </w:sectPr>
      </w:pPr>
    </w:p>
    <w:p w14:paraId="7C10F9B1">
      <w:pPr>
        <w:spacing w:before="103"/>
      </w:pPr>
    </w:p>
    <w:p w14:paraId="2271C9D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50"/>
        <w:gridCol w:w="961"/>
        <w:gridCol w:w="950"/>
        <w:gridCol w:w="1436"/>
        <w:gridCol w:w="994"/>
        <w:gridCol w:w="929"/>
        <w:gridCol w:w="999"/>
      </w:tblGrid>
      <w:tr w14:paraId="3DEBB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02AC19F0">
            <w:pPr>
              <w:pStyle w:val="6"/>
            </w:pPr>
          </w:p>
        </w:tc>
        <w:tc>
          <w:tcPr>
            <w:tcW w:w="1750" w:type="dxa"/>
            <w:tcBorders>
              <w:top w:val="single" w:color="FFFFFF" w:sz="4" w:space="0"/>
              <w:left w:val="single" w:color="FFFFFF" w:sz="2" w:space="0"/>
              <w:bottom w:val="single" w:color="FFFFFF" w:sz="4" w:space="0"/>
              <w:right w:val="single" w:color="FFFFFF" w:sz="2" w:space="0"/>
            </w:tcBorders>
            <w:vAlign w:val="top"/>
          </w:tcPr>
          <w:p w14:paraId="643F76DA">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45DB21E">
            <w:pPr>
              <w:pStyle w:val="6"/>
            </w:pPr>
          </w:p>
        </w:tc>
        <w:tc>
          <w:tcPr>
            <w:tcW w:w="950" w:type="dxa"/>
            <w:tcBorders>
              <w:top w:val="single" w:color="FFFFFF" w:sz="4" w:space="0"/>
              <w:left w:val="single" w:color="FFFFFF" w:sz="2" w:space="0"/>
              <w:bottom w:val="single" w:color="FFFFFF" w:sz="4" w:space="0"/>
              <w:right w:val="single" w:color="FFFFFF" w:sz="2" w:space="0"/>
            </w:tcBorders>
            <w:vAlign w:val="top"/>
          </w:tcPr>
          <w:p w14:paraId="5F243E5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4E75A8B">
            <w:pPr>
              <w:pStyle w:val="6"/>
            </w:pPr>
          </w:p>
        </w:tc>
        <w:tc>
          <w:tcPr>
            <w:tcW w:w="994" w:type="dxa"/>
            <w:tcBorders>
              <w:top w:val="single" w:color="FFFFFF" w:sz="4" w:space="0"/>
              <w:left w:val="single" w:color="FFFFFF" w:sz="2" w:space="0"/>
              <w:bottom w:val="single" w:color="FFFFFF" w:sz="4" w:space="0"/>
              <w:right w:val="single" w:color="FFFFFF" w:sz="2" w:space="0"/>
            </w:tcBorders>
            <w:vAlign w:val="top"/>
          </w:tcPr>
          <w:p w14:paraId="7C5F4CB5">
            <w:pPr>
              <w:pStyle w:val="6"/>
            </w:pPr>
          </w:p>
        </w:tc>
        <w:tc>
          <w:tcPr>
            <w:tcW w:w="929" w:type="dxa"/>
            <w:tcBorders>
              <w:top w:val="single" w:color="FFFFFF" w:sz="4" w:space="0"/>
              <w:left w:val="single" w:color="FFFFFF" w:sz="2" w:space="0"/>
              <w:bottom w:val="single" w:color="FFFFFF" w:sz="4" w:space="0"/>
              <w:right w:val="single" w:color="FFFFFF" w:sz="2" w:space="0"/>
            </w:tcBorders>
            <w:vAlign w:val="top"/>
          </w:tcPr>
          <w:p w14:paraId="096BE252">
            <w:pPr>
              <w:pStyle w:val="6"/>
            </w:pPr>
          </w:p>
        </w:tc>
        <w:tc>
          <w:tcPr>
            <w:tcW w:w="999" w:type="dxa"/>
            <w:tcBorders>
              <w:top w:val="single" w:color="FFFFFF" w:sz="4" w:space="0"/>
              <w:left w:val="single" w:color="FFFFFF" w:sz="2" w:space="0"/>
              <w:bottom w:val="single" w:color="FFFFFF" w:sz="4" w:space="0"/>
              <w:right w:val="single" w:color="FFFFFF" w:sz="2" w:space="0"/>
            </w:tcBorders>
            <w:vAlign w:val="top"/>
          </w:tcPr>
          <w:p w14:paraId="53603FD1">
            <w:pPr>
              <w:spacing w:before="230" w:line="203" w:lineRule="auto"/>
              <w:ind w:left="203"/>
              <w:rPr>
                <w:rFonts w:ascii="宋体" w:hAnsi="宋体" w:eastAsia="宋体" w:cs="宋体"/>
                <w:sz w:val="13"/>
                <w:szCs w:val="13"/>
              </w:rPr>
            </w:pPr>
            <w:r>
              <w:rPr>
                <w:rFonts w:ascii="宋体" w:hAnsi="宋体" w:eastAsia="宋体" w:cs="宋体"/>
                <w:color w:val="212529"/>
                <w:spacing w:val="8"/>
                <w:sz w:val="13"/>
                <w:szCs w:val="13"/>
              </w:rPr>
              <w:t>部门公开表9</w:t>
            </w:r>
          </w:p>
        </w:tc>
      </w:tr>
      <w:tr w14:paraId="2D3F4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5722B50">
            <w:pPr>
              <w:spacing w:before="71" w:line="211" w:lineRule="exact"/>
              <w:ind w:left="2031"/>
              <w:rPr>
                <w:rFonts w:ascii="微软雅黑" w:hAnsi="微软雅黑" w:eastAsia="微软雅黑" w:cs="微软雅黑"/>
                <w:sz w:val="21"/>
                <w:szCs w:val="21"/>
              </w:rPr>
            </w:pPr>
            <w:bookmarkStart w:id="25" w:name="bookmark45"/>
            <w:bookmarkEnd w:id="25"/>
            <w:r>
              <w:rPr>
                <w:rFonts w:ascii="微软雅黑" w:hAnsi="微软雅黑" w:eastAsia="微软雅黑" w:cs="微软雅黑"/>
                <w:color w:val="212529"/>
                <w:position w:val="-1"/>
                <w:sz w:val="21"/>
                <w:szCs w:val="21"/>
              </w:rPr>
              <w:t>2024年国有资本经营预算收支预算表</w:t>
            </w:r>
            <w:r>
              <w:rPr>
                <w:rFonts w:ascii="微软雅黑" w:hAnsi="微软雅黑" w:eastAsia="微软雅黑" w:cs="微软雅黑"/>
                <w:color w:val="212529"/>
                <w:spacing w:val="66"/>
                <w:position w:val="-1"/>
                <w:sz w:val="21"/>
                <w:szCs w:val="21"/>
              </w:rPr>
              <w:t xml:space="preserve"> </w:t>
            </w:r>
            <w:r>
              <w:rPr>
                <w:rFonts w:ascii="微软雅黑" w:hAnsi="微软雅黑" w:eastAsia="微软雅黑" w:cs="微软雅黑"/>
                <w:color w:val="212529"/>
                <w:position w:val="-1"/>
                <w:sz w:val="21"/>
                <w:szCs w:val="21"/>
              </w:rPr>
              <w:t>(不含上年结转)</w:t>
            </w:r>
          </w:p>
        </w:tc>
      </w:tr>
      <w:tr w14:paraId="311BC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59" w:type="dxa"/>
            <w:gridSpan w:val="7"/>
            <w:tcBorders>
              <w:top w:val="single" w:color="FFFFFF" w:sz="4" w:space="0"/>
              <w:left w:val="single" w:color="FFFFFF" w:sz="2" w:space="0"/>
              <w:right w:val="single" w:color="FFFFFF" w:sz="2" w:space="0"/>
            </w:tcBorders>
            <w:vAlign w:val="top"/>
          </w:tcPr>
          <w:p w14:paraId="037233A0">
            <w:pPr>
              <w:spacing w:before="119"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999" w:type="dxa"/>
            <w:tcBorders>
              <w:top w:val="single" w:color="FFFFFF" w:sz="4" w:space="0"/>
              <w:left w:val="single" w:color="FFFFFF" w:sz="2" w:space="0"/>
              <w:right w:val="single" w:color="FFFFFF" w:sz="2" w:space="0"/>
            </w:tcBorders>
            <w:vAlign w:val="top"/>
          </w:tcPr>
          <w:p w14:paraId="20C02B51">
            <w:pPr>
              <w:spacing w:before="118" w:line="229" w:lineRule="auto"/>
              <w:ind w:left="294"/>
              <w:rPr>
                <w:rFonts w:ascii="宋体" w:hAnsi="宋体" w:eastAsia="宋体" w:cs="宋体"/>
                <w:sz w:val="13"/>
                <w:szCs w:val="13"/>
              </w:rPr>
            </w:pPr>
            <w:r>
              <w:rPr>
                <w:rFonts w:ascii="宋体" w:hAnsi="宋体" w:eastAsia="宋体" w:cs="宋体"/>
                <w:color w:val="212529"/>
                <w:spacing w:val="4"/>
                <w:sz w:val="13"/>
                <w:szCs w:val="13"/>
              </w:rPr>
              <w:t>单位：万元</w:t>
            </w:r>
          </w:p>
        </w:tc>
      </w:tr>
      <w:tr w14:paraId="465E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236EBA82">
            <w:pPr>
              <w:spacing w:before="102" w:line="166" w:lineRule="exact"/>
              <w:ind w:left="1118"/>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国有资本经营预算收入</w:t>
            </w:r>
          </w:p>
        </w:tc>
        <w:tc>
          <w:tcPr>
            <w:tcW w:w="5308" w:type="dxa"/>
            <w:gridSpan w:val="5"/>
            <w:vAlign w:val="top"/>
          </w:tcPr>
          <w:p w14:paraId="129B9BAC">
            <w:pPr>
              <w:spacing w:before="102" w:line="166" w:lineRule="exact"/>
              <w:ind w:left="1847"/>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国有资本经营预算支出</w:t>
            </w:r>
          </w:p>
        </w:tc>
      </w:tr>
      <w:tr w14:paraId="7C13D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89" w:type="dxa"/>
            <w:gridSpan w:val="2"/>
            <w:vAlign w:val="top"/>
          </w:tcPr>
          <w:p w14:paraId="703617D7">
            <w:pPr>
              <w:spacing w:before="107" w:line="161" w:lineRule="exact"/>
              <w:ind w:left="1271"/>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961" w:type="dxa"/>
            <w:vMerge w:val="restart"/>
            <w:tcBorders>
              <w:bottom w:val="nil"/>
            </w:tcBorders>
            <w:vAlign w:val="top"/>
          </w:tcPr>
          <w:p w14:paraId="6D24849D">
            <w:pPr>
              <w:spacing w:before="212" w:line="184" w:lineRule="exact"/>
              <w:ind w:left="64" w:right="74" w:firstLine="15"/>
              <w:rPr>
                <w:rFonts w:ascii="微软雅黑" w:hAnsi="微软雅黑" w:eastAsia="微软雅黑" w:cs="微软雅黑"/>
                <w:sz w:val="16"/>
                <w:szCs w:val="16"/>
              </w:rPr>
            </w:pPr>
            <w:r>
              <w:rPr>
                <w:rFonts w:ascii="微软雅黑" w:hAnsi="微软雅黑" w:eastAsia="微软雅黑" w:cs="微软雅黑"/>
                <w:color w:val="212529"/>
                <w:spacing w:val="-1"/>
                <w:sz w:val="16"/>
                <w:szCs w:val="16"/>
              </w:rPr>
              <w:t>国有资本经</w:t>
            </w:r>
            <w:r>
              <w:rPr>
                <w:rFonts w:ascii="微软雅黑" w:hAnsi="微软雅黑" w:eastAsia="微软雅黑" w:cs="微软雅黑"/>
                <w:color w:val="212529"/>
                <w:spacing w:val="2"/>
                <w:sz w:val="16"/>
                <w:szCs w:val="16"/>
              </w:rPr>
              <w:t>营收入预算</w:t>
            </w:r>
          </w:p>
        </w:tc>
        <w:tc>
          <w:tcPr>
            <w:tcW w:w="950" w:type="dxa"/>
            <w:vMerge w:val="restart"/>
            <w:tcBorders>
              <w:bottom w:val="nil"/>
            </w:tcBorders>
            <w:vAlign w:val="top"/>
          </w:tcPr>
          <w:p w14:paraId="3C13A5B3">
            <w:pPr>
              <w:spacing w:before="298" w:line="165" w:lineRule="exact"/>
              <w:ind w:left="136"/>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科目编码</w:t>
            </w:r>
          </w:p>
        </w:tc>
        <w:tc>
          <w:tcPr>
            <w:tcW w:w="1436" w:type="dxa"/>
            <w:vMerge w:val="restart"/>
            <w:tcBorders>
              <w:bottom w:val="nil"/>
            </w:tcBorders>
            <w:vAlign w:val="top"/>
          </w:tcPr>
          <w:p w14:paraId="25FED6CC">
            <w:pPr>
              <w:spacing w:before="298" w:line="165" w:lineRule="exact"/>
              <w:ind w:left="38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994" w:type="dxa"/>
            <w:vMerge w:val="restart"/>
            <w:tcBorders>
              <w:bottom w:val="nil"/>
            </w:tcBorders>
            <w:vAlign w:val="top"/>
          </w:tcPr>
          <w:p w14:paraId="61D08A7D">
            <w:pPr>
              <w:spacing w:before="299" w:line="162" w:lineRule="exact"/>
              <w:ind w:left="32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929" w:type="dxa"/>
            <w:vMerge w:val="restart"/>
            <w:tcBorders>
              <w:bottom w:val="nil"/>
            </w:tcBorders>
            <w:vAlign w:val="top"/>
          </w:tcPr>
          <w:p w14:paraId="5A77B5B1">
            <w:pPr>
              <w:spacing w:before="298" w:line="164" w:lineRule="exact"/>
              <w:ind w:left="125"/>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基本支出</w:t>
            </w:r>
          </w:p>
        </w:tc>
        <w:tc>
          <w:tcPr>
            <w:tcW w:w="999" w:type="dxa"/>
            <w:vMerge w:val="restart"/>
            <w:tcBorders>
              <w:bottom w:val="nil"/>
            </w:tcBorders>
            <w:vAlign w:val="top"/>
          </w:tcPr>
          <w:p w14:paraId="561DE499">
            <w:pPr>
              <w:spacing w:before="299" w:line="164" w:lineRule="exact"/>
              <w:ind w:left="165"/>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项目支出</w:t>
            </w:r>
          </w:p>
        </w:tc>
      </w:tr>
      <w:tr w14:paraId="1AF96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5DF62455">
            <w:pPr>
              <w:spacing w:before="105" w:line="166" w:lineRule="exact"/>
              <w:ind w:left="73"/>
              <w:rPr>
                <w:rFonts w:ascii="微软雅黑" w:hAnsi="微软雅黑" w:eastAsia="微软雅黑" w:cs="微软雅黑"/>
                <w:sz w:val="16"/>
                <w:szCs w:val="16"/>
              </w:rPr>
            </w:pPr>
            <w:r>
              <w:rPr>
                <w:rFonts w:ascii="微软雅黑" w:hAnsi="微软雅黑" w:eastAsia="微软雅黑" w:cs="微软雅黑"/>
                <w:color w:val="212529"/>
                <w:spacing w:val="1"/>
                <w:position w:val="-1"/>
                <w:sz w:val="16"/>
                <w:szCs w:val="16"/>
              </w:rPr>
              <w:t>收入科目编码</w:t>
            </w:r>
          </w:p>
        </w:tc>
        <w:tc>
          <w:tcPr>
            <w:tcW w:w="1750" w:type="dxa"/>
            <w:vAlign w:val="top"/>
          </w:tcPr>
          <w:p w14:paraId="1BF3E791">
            <w:pPr>
              <w:spacing w:before="105" w:line="165" w:lineRule="exact"/>
              <w:ind w:left="534"/>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科目名称</w:t>
            </w:r>
          </w:p>
        </w:tc>
        <w:tc>
          <w:tcPr>
            <w:tcW w:w="961" w:type="dxa"/>
            <w:vMerge w:val="continue"/>
            <w:tcBorders>
              <w:top w:val="nil"/>
            </w:tcBorders>
            <w:vAlign w:val="top"/>
          </w:tcPr>
          <w:p w14:paraId="03B510C0">
            <w:pPr>
              <w:pStyle w:val="6"/>
            </w:pPr>
          </w:p>
        </w:tc>
        <w:tc>
          <w:tcPr>
            <w:tcW w:w="950" w:type="dxa"/>
            <w:vMerge w:val="continue"/>
            <w:tcBorders>
              <w:top w:val="nil"/>
            </w:tcBorders>
            <w:vAlign w:val="top"/>
          </w:tcPr>
          <w:p w14:paraId="7504204C">
            <w:pPr>
              <w:pStyle w:val="6"/>
            </w:pPr>
          </w:p>
        </w:tc>
        <w:tc>
          <w:tcPr>
            <w:tcW w:w="1436" w:type="dxa"/>
            <w:vMerge w:val="continue"/>
            <w:tcBorders>
              <w:top w:val="nil"/>
            </w:tcBorders>
            <w:vAlign w:val="top"/>
          </w:tcPr>
          <w:p w14:paraId="1D9853C8">
            <w:pPr>
              <w:pStyle w:val="6"/>
            </w:pPr>
          </w:p>
        </w:tc>
        <w:tc>
          <w:tcPr>
            <w:tcW w:w="994" w:type="dxa"/>
            <w:vMerge w:val="continue"/>
            <w:tcBorders>
              <w:top w:val="nil"/>
            </w:tcBorders>
            <w:vAlign w:val="top"/>
          </w:tcPr>
          <w:p w14:paraId="7A6CEE4F">
            <w:pPr>
              <w:pStyle w:val="6"/>
            </w:pPr>
          </w:p>
        </w:tc>
        <w:tc>
          <w:tcPr>
            <w:tcW w:w="929" w:type="dxa"/>
            <w:vMerge w:val="continue"/>
            <w:tcBorders>
              <w:top w:val="nil"/>
            </w:tcBorders>
            <w:vAlign w:val="top"/>
          </w:tcPr>
          <w:p w14:paraId="2A8F2040">
            <w:pPr>
              <w:pStyle w:val="6"/>
            </w:pPr>
          </w:p>
        </w:tc>
        <w:tc>
          <w:tcPr>
            <w:tcW w:w="999" w:type="dxa"/>
            <w:vMerge w:val="continue"/>
            <w:tcBorders>
              <w:top w:val="nil"/>
            </w:tcBorders>
            <w:vAlign w:val="top"/>
          </w:tcPr>
          <w:p w14:paraId="4337B3EA">
            <w:pPr>
              <w:pStyle w:val="6"/>
            </w:pPr>
          </w:p>
        </w:tc>
      </w:tr>
      <w:tr w14:paraId="45D54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89" w:type="dxa"/>
            <w:gridSpan w:val="2"/>
            <w:vAlign w:val="top"/>
          </w:tcPr>
          <w:p w14:paraId="07FF4233">
            <w:pPr>
              <w:spacing w:before="107" w:line="162" w:lineRule="exact"/>
              <w:ind w:left="1273"/>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961" w:type="dxa"/>
            <w:vAlign w:val="top"/>
          </w:tcPr>
          <w:p w14:paraId="563016E8">
            <w:pPr>
              <w:pStyle w:val="6"/>
            </w:pPr>
          </w:p>
        </w:tc>
        <w:tc>
          <w:tcPr>
            <w:tcW w:w="950" w:type="dxa"/>
            <w:vAlign w:val="top"/>
          </w:tcPr>
          <w:p w14:paraId="176E30EE">
            <w:pPr>
              <w:pStyle w:val="6"/>
            </w:pPr>
          </w:p>
        </w:tc>
        <w:tc>
          <w:tcPr>
            <w:tcW w:w="1436" w:type="dxa"/>
            <w:vAlign w:val="top"/>
          </w:tcPr>
          <w:p w14:paraId="43B69BC8">
            <w:pPr>
              <w:pStyle w:val="6"/>
            </w:pPr>
          </w:p>
        </w:tc>
        <w:tc>
          <w:tcPr>
            <w:tcW w:w="994" w:type="dxa"/>
            <w:vAlign w:val="top"/>
          </w:tcPr>
          <w:p w14:paraId="63C3EB6A">
            <w:pPr>
              <w:pStyle w:val="6"/>
            </w:pPr>
          </w:p>
        </w:tc>
        <w:tc>
          <w:tcPr>
            <w:tcW w:w="929" w:type="dxa"/>
            <w:vAlign w:val="top"/>
          </w:tcPr>
          <w:p w14:paraId="5DEFD515">
            <w:pPr>
              <w:pStyle w:val="6"/>
            </w:pPr>
          </w:p>
        </w:tc>
        <w:tc>
          <w:tcPr>
            <w:tcW w:w="999" w:type="dxa"/>
            <w:vAlign w:val="top"/>
          </w:tcPr>
          <w:p w14:paraId="0BA84844">
            <w:pPr>
              <w:pStyle w:val="6"/>
            </w:pPr>
          </w:p>
        </w:tc>
      </w:tr>
      <w:tr w14:paraId="449B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68B1DA83">
            <w:pPr>
              <w:pStyle w:val="6"/>
            </w:pPr>
          </w:p>
        </w:tc>
        <w:tc>
          <w:tcPr>
            <w:tcW w:w="1750" w:type="dxa"/>
            <w:vAlign w:val="top"/>
          </w:tcPr>
          <w:p w14:paraId="6CBC42CA">
            <w:pPr>
              <w:pStyle w:val="6"/>
            </w:pPr>
          </w:p>
        </w:tc>
        <w:tc>
          <w:tcPr>
            <w:tcW w:w="961" w:type="dxa"/>
            <w:vAlign w:val="top"/>
          </w:tcPr>
          <w:p w14:paraId="151241BF">
            <w:pPr>
              <w:pStyle w:val="6"/>
            </w:pPr>
          </w:p>
        </w:tc>
        <w:tc>
          <w:tcPr>
            <w:tcW w:w="950" w:type="dxa"/>
            <w:vAlign w:val="top"/>
          </w:tcPr>
          <w:p w14:paraId="10FB7CDE">
            <w:pPr>
              <w:pStyle w:val="6"/>
            </w:pPr>
          </w:p>
        </w:tc>
        <w:tc>
          <w:tcPr>
            <w:tcW w:w="1436" w:type="dxa"/>
            <w:vAlign w:val="top"/>
          </w:tcPr>
          <w:p w14:paraId="1C3EDF5A">
            <w:pPr>
              <w:pStyle w:val="6"/>
            </w:pPr>
          </w:p>
        </w:tc>
        <w:tc>
          <w:tcPr>
            <w:tcW w:w="994" w:type="dxa"/>
            <w:vAlign w:val="top"/>
          </w:tcPr>
          <w:p w14:paraId="6B9EE58A">
            <w:pPr>
              <w:pStyle w:val="6"/>
            </w:pPr>
          </w:p>
        </w:tc>
        <w:tc>
          <w:tcPr>
            <w:tcW w:w="929" w:type="dxa"/>
            <w:vAlign w:val="top"/>
          </w:tcPr>
          <w:p w14:paraId="30A79334">
            <w:pPr>
              <w:pStyle w:val="6"/>
            </w:pPr>
          </w:p>
        </w:tc>
        <w:tc>
          <w:tcPr>
            <w:tcW w:w="999" w:type="dxa"/>
            <w:vAlign w:val="top"/>
          </w:tcPr>
          <w:p w14:paraId="008FAD61">
            <w:pPr>
              <w:pStyle w:val="6"/>
            </w:pPr>
          </w:p>
        </w:tc>
      </w:tr>
      <w:tr w14:paraId="796F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CEEC81C">
            <w:pPr>
              <w:spacing w:before="112" w:line="225" w:lineRule="auto"/>
              <w:ind w:left="9"/>
              <w:rPr>
                <w:rFonts w:ascii="宋体" w:hAnsi="宋体" w:eastAsia="宋体" w:cs="宋体"/>
                <w:sz w:val="16"/>
                <w:szCs w:val="16"/>
              </w:rPr>
            </w:pPr>
            <w:r>
              <w:rPr>
                <w:rFonts w:ascii="宋体" w:hAnsi="宋体" w:eastAsia="宋体" w:cs="宋体"/>
                <w:color w:val="212529"/>
                <w:spacing w:val="1"/>
                <w:sz w:val="16"/>
                <w:szCs w:val="16"/>
              </w:rPr>
              <w:t>注：本表无数据</w:t>
            </w:r>
          </w:p>
        </w:tc>
      </w:tr>
    </w:tbl>
    <w:p w14:paraId="368314FD">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83"/>
        <w:gridCol w:w="1533"/>
        <w:gridCol w:w="1458"/>
        <w:gridCol w:w="1307"/>
        <w:gridCol w:w="1377"/>
      </w:tblGrid>
      <w:tr w14:paraId="0C09C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83" w:type="dxa"/>
            <w:tcBorders>
              <w:top w:val="single" w:color="FFFFFF" w:sz="4" w:space="0"/>
              <w:left w:val="single" w:color="FFFFFF" w:sz="2" w:space="0"/>
              <w:bottom w:val="single" w:color="FFFFFF" w:sz="4" w:space="0"/>
              <w:right w:val="single" w:color="FFFFFF" w:sz="2" w:space="0"/>
            </w:tcBorders>
            <w:vAlign w:val="top"/>
          </w:tcPr>
          <w:p w14:paraId="5FBF7D36">
            <w:pPr>
              <w:pStyle w:val="6"/>
            </w:pPr>
          </w:p>
        </w:tc>
        <w:tc>
          <w:tcPr>
            <w:tcW w:w="1533" w:type="dxa"/>
            <w:tcBorders>
              <w:top w:val="single" w:color="FFFFFF" w:sz="4" w:space="0"/>
              <w:left w:val="single" w:color="FFFFFF" w:sz="2" w:space="0"/>
              <w:bottom w:val="single" w:color="FFFFFF" w:sz="4" w:space="0"/>
              <w:right w:val="single" w:color="FFFFFF" w:sz="2" w:space="0"/>
            </w:tcBorders>
            <w:vAlign w:val="top"/>
          </w:tcPr>
          <w:p w14:paraId="592B0C8D">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50956E53">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04F3AECD">
            <w:pPr>
              <w:pStyle w:val="6"/>
            </w:pPr>
          </w:p>
        </w:tc>
        <w:tc>
          <w:tcPr>
            <w:tcW w:w="1377" w:type="dxa"/>
            <w:tcBorders>
              <w:top w:val="single" w:color="FFFFFF" w:sz="4" w:space="0"/>
              <w:left w:val="single" w:color="FFFFFF" w:sz="2" w:space="0"/>
              <w:bottom w:val="single" w:color="FFFFFF" w:sz="4" w:space="0"/>
              <w:right w:val="single" w:color="FFFFFF" w:sz="2" w:space="0"/>
            </w:tcBorders>
            <w:vAlign w:val="top"/>
          </w:tcPr>
          <w:p w14:paraId="5BEA368E">
            <w:pPr>
              <w:spacing w:before="122" w:line="227" w:lineRule="auto"/>
              <w:ind w:left="509"/>
              <w:rPr>
                <w:rFonts w:ascii="宋体" w:hAnsi="宋体" w:eastAsia="宋体" w:cs="宋体"/>
                <w:sz w:val="13"/>
                <w:szCs w:val="13"/>
              </w:rPr>
            </w:pPr>
            <w:r>
              <w:rPr>
                <w:rFonts w:ascii="宋体" w:hAnsi="宋体" w:eastAsia="宋体" w:cs="宋体"/>
                <w:color w:val="212529"/>
                <w:spacing w:val="7"/>
                <w:sz w:val="13"/>
                <w:szCs w:val="13"/>
              </w:rPr>
              <w:t>预算公开表10</w:t>
            </w:r>
          </w:p>
        </w:tc>
      </w:tr>
      <w:tr w14:paraId="53E84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8EFB141">
            <w:pPr>
              <w:spacing w:before="69" w:line="210" w:lineRule="exact"/>
              <w:ind w:left="24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2024年财政拨款安排</w:t>
            </w:r>
            <w:r>
              <w:rPr>
                <w:rFonts w:ascii="微软雅黑" w:hAnsi="微软雅黑" w:eastAsia="微软雅黑" w:cs="微软雅黑"/>
                <w:color w:val="212529"/>
                <w:spacing w:val="38"/>
                <w:position w:val="-1"/>
                <w:sz w:val="21"/>
                <w:szCs w:val="21"/>
              </w:rPr>
              <w:t xml:space="preserve"> </w:t>
            </w:r>
            <w:r>
              <w:rPr>
                <w:rFonts w:ascii="微软雅黑" w:hAnsi="微软雅黑" w:eastAsia="微软雅黑" w:cs="微软雅黑"/>
                <w:color w:val="212529"/>
                <w:position w:val="-1"/>
                <w:sz w:val="21"/>
                <w:szCs w:val="21"/>
              </w:rPr>
              <w:t>"三公"</w:t>
            </w:r>
            <w:r>
              <w:rPr>
                <w:rFonts w:ascii="微软雅黑" w:hAnsi="微软雅黑" w:eastAsia="微软雅黑" w:cs="微软雅黑"/>
                <w:color w:val="212529"/>
                <w:spacing w:val="29"/>
                <w:position w:val="-1"/>
                <w:sz w:val="21"/>
                <w:szCs w:val="21"/>
              </w:rPr>
              <w:t xml:space="preserve"> </w:t>
            </w:r>
            <w:r>
              <w:rPr>
                <w:rFonts w:ascii="微软雅黑" w:hAnsi="微软雅黑" w:eastAsia="微软雅黑" w:cs="微软雅黑"/>
                <w:color w:val="212529"/>
                <w:position w:val="-1"/>
                <w:sz w:val="21"/>
                <w:szCs w:val="21"/>
              </w:rPr>
              <w:t>经费支出预算表</w:t>
            </w:r>
          </w:p>
        </w:tc>
      </w:tr>
      <w:tr w14:paraId="16234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474" w:type="dxa"/>
            <w:gridSpan w:val="3"/>
            <w:tcBorders>
              <w:top w:val="single" w:color="FFFFFF" w:sz="4" w:space="0"/>
              <w:left w:val="single" w:color="FFFFFF" w:sz="2" w:space="0"/>
              <w:right w:val="single" w:color="FFFFFF" w:sz="2" w:space="0"/>
            </w:tcBorders>
            <w:vAlign w:val="top"/>
          </w:tcPr>
          <w:p w14:paraId="284EF937">
            <w:pPr>
              <w:spacing w:before="118" w:line="227" w:lineRule="auto"/>
              <w:ind w:left="10"/>
              <w:rPr>
                <w:rFonts w:ascii="宋体" w:hAnsi="宋体" w:eastAsia="宋体" w:cs="宋体"/>
                <w:sz w:val="13"/>
                <w:szCs w:val="13"/>
              </w:rPr>
            </w:pPr>
            <w:r>
              <w:rPr>
                <w:rFonts w:ascii="宋体" w:hAnsi="宋体" w:eastAsia="宋体" w:cs="宋体"/>
                <w:color w:val="212529"/>
                <w:spacing w:val="9"/>
                <w:sz w:val="13"/>
                <w:szCs w:val="13"/>
              </w:rPr>
              <w:t>部门名称：兴县经济技术开发区管理委员会</w:t>
            </w:r>
          </w:p>
        </w:tc>
        <w:tc>
          <w:tcPr>
            <w:tcW w:w="1307" w:type="dxa"/>
            <w:tcBorders>
              <w:top w:val="single" w:color="FFFFFF" w:sz="4" w:space="0"/>
              <w:left w:val="single" w:color="FFFFFF" w:sz="2" w:space="0"/>
              <w:right w:val="single" w:color="FFFFFF" w:sz="2" w:space="0"/>
            </w:tcBorders>
            <w:vAlign w:val="top"/>
          </w:tcPr>
          <w:p w14:paraId="421A48BA">
            <w:pPr>
              <w:pStyle w:val="6"/>
            </w:pPr>
          </w:p>
        </w:tc>
        <w:tc>
          <w:tcPr>
            <w:tcW w:w="1377" w:type="dxa"/>
            <w:tcBorders>
              <w:top w:val="single" w:color="FFFFFF" w:sz="4" w:space="0"/>
              <w:left w:val="single" w:color="FFFFFF" w:sz="2" w:space="0"/>
              <w:right w:val="single" w:color="FFFFFF" w:sz="2" w:space="0"/>
            </w:tcBorders>
            <w:vAlign w:val="top"/>
          </w:tcPr>
          <w:p w14:paraId="4F177A57">
            <w:pPr>
              <w:spacing w:before="118" w:line="228" w:lineRule="auto"/>
              <w:ind w:left="721"/>
              <w:rPr>
                <w:rFonts w:ascii="宋体" w:hAnsi="宋体" w:eastAsia="宋体" w:cs="宋体"/>
                <w:sz w:val="13"/>
                <w:szCs w:val="13"/>
              </w:rPr>
            </w:pPr>
            <w:r>
              <w:rPr>
                <w:rFonts w:ascii="宋体" w:hAnsi="宋体" w:eastAsia="宋体" w:cs="宋体"/>
                <w:color w:val="212529"/>
                <w:spacing w:val="7"/>
                <w:sz w:val="13"/>
                <w:szCs w:val="13"/>
              </w:rPr>
              <w:t>单位:万元</w:t>
            </w:r>
          </w:p>
        </w:tc>
      </w:tr>
      <w:tr w14:paraId="4C5DC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83" w:type="dxa"/>
            <w:vMerge w:val="restart"/>
            <w:tcBorders>
              <w:bottom w:val="nil"/>
            </w:tcBorders>
            <w:vAlign w:val="top"/>
          </w:tcPr>
          <w:p w14:paraId="32A5C07F">
            <w:pPr>
              <w:spacing w:before="299" w:line="162" w:lineRule="exact"/>
              <w:ind w:left="1566"/>
              <w:rPr>
                <w:rFonts w:ascii="微软雅黑" w:hAnsi="微软雅黑" w:eastAsia="微软雅黑" w:cs="微软雅黑"/>
                <w:sz w:val="16"/>
                <w:szCs w:val="16"/>
              </w:rPr>
            </w:pPr>
            <w:r>
              <w:rPr>
                <w:rFonts w:ascii="微软雅黑" w:hAnsi="微软雅黑" w:eastAsia="微软雅黑" w:cs="微软雅黑"/>
                <w:color w:val="212529"/>
                <w:spacing w:val="-5"/>
                <w:sz w:val="16"/>
                <w:szCs w:val="16"/>
              </w:rPr>
              <w:t>项目</w:t>
            </w:r>
          </w:p>
        </w:tc>
        <w:tc>
          <w:tcPr>
            <w:tcW w:w="5675" w:type="dxa"/>
            <w:gridSpan w:val="4"/>
            <w:vAlign w:val="top"/>
          </w:tcPr>
          <w:p w14:paraId="2C408CA2">
            <w:pPr>
              <w:spacing w:before="102" w:line="165" w:lineRule="exact"/>
              <w:ind w:left="2342"/>
              <w:rPr>
                <w:rFonts w:ascii="微软雅黑" w:hAnsi="微软雅黑" w:eastAsia="微软雅黑" w:cs="微软雅黑"/>
                <w:sz w:val="16"/>
                <w:szCs w:val="16"/>
              </w:rPr>
            </w:pPr>
            <w:r>
              <w:rPr>
                <w:rFonts w:ascii="微软雅黑" w:hAnsi="微软雅黑" w:eastAsia="微软雅黑" w:cs="微软雅黑"/>
                <w:color w:val="212529"/>
                <w:spacing w:val="-5"/>
                <w:position w:val="-1"/>
                <w:sz w:val="16"/>
                <w:szCs w:val="16"/>
              </w:rPr>
              <w:t>2024年预算数</w:t>
            </w:r>
          </w:p>
        </w:tc>
      </w:tr>
      <w:tr w14:paraId="6F829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Merge w:val="continue"/>
            <w:tcBorders>
              <w:top w:val="nil"/>
            </w:tcBorders>
            <w:vAlign w:val="top"/>
          </w:tcPr>
          <w:p w14:paraId="61771D69">
            <w:pPr>
              <w:pStyle w:val="6"/>
            </w:pPr>
          </w:p>
        </w:tc>
        <w:tc>
          <w:tcPr>
            <w:tcW w:w="1533" w:type="dxa"/>
            <w:vAlign w:val="top"/>
          </w:tcPr>
          <w:p w14:paraId="7E4473A1">
            <w:pPr>
              <w:spacing w:before="103" w:line="162" w:lineRule="exact"/>
              <w:ind w:left="595"/>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458" w:type="dxa"/>
            <w:vAlign w:val="top"/>
          </w:tcPr>
          <w:p w14:paraId="449AA198">
            <w:pPr>
              <w:spacing w:before="102" w:line="165" w:lineRule="exact"/>
              <w:ind w:left="233"/>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307" w:type="dxa"/>
            <w:vAlign w:val="top"/>
          </w:tcPr>
          <w:p w14:paraId="7B8A3CF9">
            <w:pPr>
              <w:spacing w:before="102" w:line="165" w:lineRule="exact"/>
              <w:ind w:left="76"/>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政府性基金预算</w:t>
            </w:r>
          </w:p>
        </w:tc>
        <w:tc>
          <w:tcPr>
            <w:tcW w:w="1377" w:type="dxa"/>
            <w:vAlign w:val="top"/>
          </w:tcPr>
          <w:p w14:paraId="57EB24C2">
            <w:pPr>
              <w:spacing w:before="101" w:line="166" w:lineRule="exact"/>
              <w:ind w:left="45"/>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w:t>
            </w:r>
          </w:p>
        </w:tc>
      </w:tr>
      <w:tr w14:paraId="76F5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5D22958E">
            <w:pPr>
              <w:spacing w:before="105" w:line="227" w:lineRule="auto"/>
              <w:ind w:left="1096"/>
              <w:rPr>
                <w:rFonts w:ascii="宋体" w:hAnsi="宋体" w:eastAsia="宋体" w:cs="宋体"/>
                <w:sz w:val="16"/>
                <w:szCs w:val="16"/>
              </w:rPr>
            </w:pPr>
            <w:r>
              <w:rPr>
                <w:rFonts w:ascii="宋体" w:hAnsi="宋体" w:eastAsia="宋体" w:cs="宋体"/>
                <w:color w:val="212529"/>
                <w:spacing w:val="1"/>
                <w:sz w:val="16"/>
                <w:szCs w:val="16"/>
              </w:rPr>
              <w:t>因公出国（境）费</w:t>
            </w:r>
          </w:p>
        </w:tc>
        <w:tc>
          <w:tcPr>
            <w:tcW w:w="1533" w:type="dxa"/>
            <w:vAlign w:val="top"/>
          </w:tcPr>
          <w:p w14:paraId="4CA9EEEE">
            <w:pPr>
              <w:pStyle w:val="6"/>
            </w:pPr>
          </w:p>
        </w:tc>
        <w:tc>
          <w:tcPr>
            <w:tcW w:w="1458" w:type="dxa"/>
            <w:vAlign w:val="top"/>
          </w:tcPr>
          <w:p w14:paraId="262B81CE">
            <w:pPr>
              <w:pStyle w:val="6"/>
            </w:pPr>
          </w:p>
        </w:tc>
        <w:tc>
          <w:tcPr>
            <w:tcW w:w="1307" w:type="dxa"/>
            <w:vAlign w:val="top"/>
          </w:tcPr>
          <w:p w14:paraId="0CF064E9">
            <w:pPr>
              <w:pStyle w:val="6"/>
            </w:pPr>
          </w:p>
        </w:tc>
        <w:tc>
          <w:tcPr>
            <w:tcW w:w="1377" w:type="dxa"/>
            <w:vAlign w:val="top"/>
          </w:tcPr>
          <w:p w14:paraId="1AC67EF0">
            <w:pPr>
              <w:pStyle w:val="6"/>
            </w:pPr>
          </w:p>
        </w:tc>
      </w:tr>
      <w:tr w14:paraId="41313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325758D9">
            <w:pPr>
              <w:spacing w:before="107" w:line="226" w:lineRule="auto"/>
              <w:ind w:left="1330"/>
              <w:rPr>
                <w:rFonts w:ascii="宋体" w:hAnsi="宋体" w:eastAsia="宋体" w:cs="宋体"/>
                <w:sz w:val="16"/>
                <w:szCs w:val="16"/>
              </w:rPr>
            </w:pPr>
            <w:r>
              <w:rPr>
                <w:rFonts w:ascii="宋体" w:hAnsi="宋体" w:eastAsia="宋体" w:cs="宋体"/>
                <w:color w:val="212529"/>
                <w:sz w:val="16"/>
                <w:szCs w:val="16"/>
              </w:rPr>
              <w:t>公务接待费</w:t>
            </w:r>
          </w:p>
        </w:tc>
        <w:tc>
          <w:tcPr>
            <w:tcW w:w="1533" w:type="dxa"/>
            <w:vAlign w:val="top"/>
          </w:tcPr>
          <w:p w14:paraId="2960969A">
            <w:pPr>
              <w:pStyle w:val="6"/>
            </w:pPr>
          </w:p>
        </w:tc>
        <w:tc>
          <w:tcPr>
            <w:tcW w:w="1458" w:type="dxa"/>
            <w:vAlign w:val="top"/>
          </w:tcPr>
          <w:p w14:paraId="6844BB92">
            <w:pPr>
              <w:pStyle w:val="6"/>
            </w:pPr>
          </w:p>
        </w:tc>
        <w:tc>
          <w:tcPr>
            <w:tcW w:w="1307" w:type="dxa"/>
            <w:vAlign w:val="top"/>
          </w:tcPr>
          <w:p w14:paraId="54FE69F9">
            <w:pPr>
              <w:pStyle w:val="6"/>
            </w:pPr>
          </w:p>
        </w:tc>
        <w:tc>
          <w:tcPr>
            <w:tcW w:w="1377" w:type="dxa"/>
            <w:vAlign w:val="top"/>
          </w:tcPr>
          <w:p w14:paraId="5EE82343">
            <w:pPr>
              <w:pStyle w:val="6"/>
            </w:pPr>
          </w:p>
        </w:tc>
      </w:tr>
      <w:tr w14:paraId="0B5C6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26C9D701">
            <w:pPr>
              <w:spacing w:before="108" w:line="226" w:lineRule="auto"/>
              <w:ind w:left="925"/>
              <w:rPr>
                <w:rFonts w:ascii="宋体" w:hAnsi="宋体" w:eastAsia="宋体" w:cs="宋体"/>
                <w:sz w:val="16"/>
                <w:szCs w:val="16"/>
              </w:rPr>
            </w:pPr>
            <w:r>
              <w:rPr>
                <w:rFonts w:ascii="宋体" w:hAnsi="宋体" w:eastAsia="宋体" w:cs="宋体"/>
                <w:color w:val="212529"/>
                <w:spacing w:val="1"/>
                <w:sz w:val="16"/>
                <w:szCs w:val="16"/>
              </w:rPr>
              <w:t>公务用车购置及运行费</w:t>
            </w:r>
          </w:p>
        </w:tc>
        <w:tc>
          <w:tcPr>
            <w:tcW w:w="1533" w:type="dxa"/>
            <w:vAlign w:val="top"/>
          </w:tcPr>
          <w:p w14:paraId="3952BCF0">
            <w:pPr>
              <w:spacing w:before="108" w:line="213" w:lineRule="exact"/>
              <w:ind w:right="15"/>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458" w:type="dxa"/>
            <w:vAlign w:val="top"/>
          </w:tcPr>
          <w:p w14:paraId="3F6E9042">
            <w:pPr>
              <w:spacing w:before="108" w:line="213" w:lineRule="exact"/>
              <w:ind w:right="16"/>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307" w:type="dxa"/>
            <w:vAlign w:val="top"/>
          </w:tcPr>
          <w:p w14:paraId="25CA1099">
            <w:pPr>
              <w:pStyle w:val="6"/>
            </w:pPr>
          </w:p>
        </w:tc>
        <w:tc>
          <w:tcPr>
            <w:tcW w:w="1377" w:type="dxa"/>
            <w:vAlign w:val="top"/>
          </w:tcPr>
          <w:p w14:paraId="5B6398ED">
            <w:pPr>
              <w:pStyle w:val="6"/>
            </w:pPr>
          </w:p>
        </w:tc>
      </w:tr>
      <w:tr w14:paraId="427B2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72BCA746">
            <w:pPr>
              <w:spacing w:before="109" w:line="224" w:lineRule="auto"/>
              <w:ind w:left="1081"/>
              <w:rPr>
                <w:rFonts w:ascii="宋体" w:hAnsi="宋体" w:eastAsia="宋体" w:cs="宋体"/>
                <w:sz w:val="16"/>
                <w:szCs w:val="16"/>
              </w:rPr>
            </w:pPr>
            <w:r>
              <w:rPr>
                <w:rFonts w:ascii="宋体" w:hAnsi="宋体" w:eastAsia="宋体" w:cs="宋体"/>
                <w:color w:val="212529"/>
                <w:spacing w:val="1"/>
                <w:sz w:val="16"/>
                <w:szCs w:val="16"/>
              </w:rPr>
              <w:t>①公务用车购置费</w:t>
            </w:r>
          </w:p>
        </w:tc>
        <w:tc>
          <w:tcPr>
            <w:tcW w:w="1533" w:type="dxa"/>
            <w:vAlign w:val="top"/>
          </w:tcPr>
          <w:p w14:paraId="468D6ECC">
            <w:pPr>
              <w:pStyle w:val="6"/>
            </w:pPr>
          </w:p>
        </w:tc>
        <w:tc>
          <w:tcPr>
            <w:tcW w:w="1458" w:type="dxa"/>
            <w:vAlign w:val="top"/>
          </w:tcPr>
          <w:p w14:paraId="07B266CC">
            <w:pPr>
              <w:pStyle w:val="6"/>
            </w:pPr>
          </w:p>
        </w:tc>
        <w:tc>
          <w:tcPr>
            <w:tcW w:w="1307" w:type="dxa"/>
            <w:vAlign w:val="top"/>
          </w:tcPr>
          <w:p w14:paraId="4E81396E">
            <w:pPr>
              <w:pStyle w:val="6"/>
            </w:pPr>
          </w:p>
        </w:tc>
        <w:tc>
          <w:tcPr>
            <w:tcW w:w="1377" w:type="dxa"/>
            <w:vAlign w:val="top"/>
          </w:tcPr>
          <w:p w14:paraId="62D3E433">
            <w:pPr>
              <w:pStyle w:val="6"/>
            </w:pPr>
          </w:p>
        </w:tc>
      </w:tr>
      <w:tr w14:paraId="2E788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83" w:type="dxa"/>
            <w:vAlign w:val="top"/>
          </w:tcPr>
          <w:p w14:paraId="6A8B972E">
            <w:pPr>
              <w:spacing w:before="110" w:line="224" w:lineRule="auto"/>
              <w:ind w:left="918"/>
              <w:rPr>
                <w:rFonts w:ascii="宋体" w:hAnsi="宋体" w:eastAsia="宋体" w:cs="宋体"/>
                <w:sz w:val="16"/>
                <w:szCs w:val="16"/>
              </w:rPr>
            </w:pPr>
            <w:r>
              <w:rPr>
                <w:rFonts w:ascii="宋体" w:hAnsi="宋体" w:eastAsia="宋体" w:cs="宋体"/>
                <w:color w:val="212529"/>
                <w:spacing w:val="2"/>
                <w:sz w:val="16"/>
                <w:szCs w:val="16"/>
              </w:rPr>
              <w:t>②公务用车运行维护费</w:t>
            </w:r>
          </w:p>
        </w:tc>
        <w:tc>
          <w:tcPr>
            <w:tcW w:w="1533" w:type="dxa"/>
            <w:vAlign w:val="top"/>
          </w:tcPr>
          <w:p w14:paraId="3B9B9E1F">
            <w:pPr>
              <w:spacing w:before="111" w:line="212" w:lineRule="exact"/>
              <w:ind w:right="15"/>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458" w:type="dxa"/>
            <w:vAlign w:val="top"/>
          </w:tcPr>
          <w:p w14:paraId="459B6298">
            <w:pPr>
              <w:spacing w:before="111" w:line="212" w:lineRule="exact"/>
              <w:ind w:right="16"/>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307" w:type="dxa"/>
            <w:vAlign w:val="top"/>
          </w:tcPr>
          <w:p w14:paraId="524A7BCB">
            <w:pPr>
              <w:pStyle w:val="6"/>
            </w:pPr>
          </w:p>
        </w:tc>
        <w:tc>
          <w:tcPr>
            <w:tcW w:w="1377" w:type="dxa"/>
            <w:vAlign w:val="top"/>
          </w:tcPr>
          <w:p w14:paraId="78BC8953">
            <w:pPr>
              <w:pStyle w:val="6"/>
            </w:pPr>
          </w:p>
        </w:tc>
      </w:tr>
      <w:tr w14:paraId="1CE20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83" w:type="dxa"/>
            <w:vAlign w:val="top"/>
          </w:tcPr>
          <w:p w14:paraId="2B13D83E">
            <w:pPr>
              <w:spacing w:before="109" w:line="162" w:lineRule="exact"/>
              <w:ind w:left="1568"/>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533" w:type="dxa"/>
            <w:vAlign w:val="top"/>
          </w:tcPr>
          <w:p w14:paraId="28246FC3">
            <w:pPr>
              <w:spacing w:before="111" w:line="213" w:lineRule="exact"/>
              <w:ind w:right="15"/>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458" w:type="dxa"/>
            <w:vAlign w:val="top"/>
          </w:tcPr>
          <w:p w14:paraId="2BA7DF42">
            <w:pPr>
              <w:spacing w:before="111" w:line="213" w:lineRule="exact"/>
              <w:ind w:right="16"/>
              <w:jc w:val="right"/>
              <w:rPr>
                <w:rFonts w:ascii="宋体" w:hAnsi="宋体" w:eastAsia="宋体" w:cs="宋体"/>
                <w:sz w:val="16"/>
                <w:szCs w:val="16"/>
              </w:rPr>
            </w:pPr>
            <w:r>
              <w:rPr>
                <w:rFonts w:ascii="宋体" w:hAnsi="宋体" w:eastAsia="宋体" w:cs="宋体"/>
                <w:color w:val="212529"/>
                <w:spacing w:val="-3"/>
                <w:position w:val="1"/>
                <w:sz w:val="16"/>
                <w:szCs w:val="16"/>
              </w:rPr>
              <w:t>10.00</w:t>
            </w:r>
          </w:p>
        </w:tc>
        <w:tc>
          <w:tcPr>
            <w:tcW w:w="1307" w:type="dxa"/>
            <w:vAlign w:val="top"/>
          </w:tcPr>
          <w:p w14:paraId="3322E5B2">
            <w:pPr>
              <w:pStyle w:val="6"/>
            </w:pPr>
          </w:p>
        </w:tc>
        <w:tc>
          <w:tcPr>
            <w:tcW w:w="1377" w:type="dxa"/>
            <w:vAlign w:val="top"/>
          </w:tcPr>
          <w:p w14:paraId="66321C3C">
            <w:pPr>
              <w:pStyle w:val="6"/>
            </w:pPr>
          </w:p>
        </w:tc>
      </w:tr>
    </w:tbl>
    <w:p w14:paraId="1B68047C">
      <w:pPr>
        <w:pStyle w:val="2"/>
      </w:pPr>
    </w:p>
    <w:p w14:paraId="1195EDDE">
      <w:pPr>
        <w:sectPr>
          <w:footerReference r:id="rId20" w:type="default"/>
          <w:pgSz w:w="11900" w:h="16840"/>
          <w:pgMar w:top="642" w:right="600" w:bottom="340" w:left="600" w:header="326" w:footer="93" w:gutter="0"/>
          <w:cols w:space="720" w:num="1"/>
        </w:sectPr>
      </w:pPr>
    </w:p>
    <w:p w14:paraId="11533768">
      <w:pPr>
        <w:spacing w:before="103"/>
      </w:pPr>
    </w:p>
    <w:p w14:paraId="23FF8AC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490"/>
        <w:gridCol w:w="1669"/>
      </w:tblGrid>
      <w:tr w14:paraId="0F12E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39B47521">
            <w:pPr>
              <w:pStyle w:val="6"/>
            </w:pPr>
          </w:p>
        </w:tc>
        <w:tc>
          <w:tcPr>
            <w:tcW w:w="1285" w:type="dxa"/>
            <w:tcBorders>
              <w:top w:val="nil"/>
              <w:left w:val="single" w:color="FFFFFF" w:sz="2" w:space="0"/>
              <w:bottom w:val="single" w:color="FFFFFF" w:sz="4" w:space="0"/>
              <w:right w:val="single" w:color="FFFFFF" w:sz="2" w:space="0"/>
            </w:tcBorders>
            <w:vAlign w:val="top"/>
          </w:tcPr>
          <w:p w14:paraId="6B6F85E9">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08103A5D">
            <w:pPr>
              <w:pStyle w:val="6"/>
            </w:pPr>
          </w:p>
        </w:tc>
        <w:tc>
          <w:tcPr>
            <w:tcW w:w="1490" w:type="dxa"/>
            <w:tcBorders>
              <w:top w:val="single" w:color="FFFFFF" w:sz="4" w:space="0"/>
              <w:left w:val="single" w:color="FFFFFF" w:sz="2" w:space="0"/>
              <w:bottom w:val="single" w:color="FFFFFF" w:sz="4" w:space="0"/>
              <w:right w:val="single" w:color="FFFFFF" w:sz="2" w:space="0"/>
            </w:tcBorders>
            <w:vAlign w:val="top"/>
          </w:tcPr>
          <w:p w14:paraId="231E0ED4">
            <w:pPr>
              <w:pStyle w:val="6"/>
            </w:pPr>
          </w:p>
        </w:tc>
        <w:tc>
          <w:tcPr>
            <w:tcW w:w="1669" w:type="dxa"/>
            <w:tcBorders>
              <w:top w:val="single" w:color="FFFFFF" w:sz="4" w:space="0"/>
              <w:left w:val="single" w:color="FFFFFF" w:sz="2" w:space="0"/>
              <w:bottom w:val="single" w:color="FFFFFF" w:sz="4" w:space="0"/>
              <w:right w:val="single" w:color="FFFFFF" w:sz="2" w:space="0"/>
            </w:tcBorders>
            <w:vAlign w:val="top"/>
          </w:tcPr>
          <w:p w14:paraId="653BA85B">
            <w:pPr>
              <w:spacing w:before="13" w:line="228" w:lineRule="auto"/>
              <w:ind w:left="828"/>
              <w:rPr>
                <w:rFonts w:ascii="宋体" w:hAnsi="宋体" w:eastAsia="宋体" w:cs="宋体"/>
                <w:sz w:val="13"/>
                <w:szCs w:val="13"/>
              </w:rPr>
            </w:pPr>
            <w:r>
              <w:rPr>
                <w:rFonts w:ascii="宋体" w:hAnsi="宋体" w:eastAsia="宋体" w:cs="宋体"/>
                <w:color w:val="212529"/>
                <w:spacing w:val="4"/>
                <w:sz w:val="13"/>
                <w:szCs w:val="13"/>
              </w:rPr>
              <w:t>预算公开表11</w:t>
            </w:r>
          </w:p>
        </w:tc>
      </w:tr>
      <w:tr w14:paraId="4EE51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CA1B228">
            <w:pPr>
              <w:spacing w:before="71" w:line="211" w:lineRule="exact"/>
              <w:ind w:left="2667"/>
              <w:outlineLvl w:val="1"/>
              <w:rPr>
                <w:rFonts w:ascii="微软雅黑" w:hAnsi="微软雅黑" w:eastAsia="微软雅黑" w:cs="微软雅黑"/>
                <w:sz w:val="21"/>
                <w:szCs w:val="21"/>
              </w:rPr>
            </w:pPr>
            <w:bookmarkStart w:id="26" w:name="bookmark16"/>
            <w:bookmarkEnd w:id="26"/>
            <w:bookmarkStart w:id="27" w:name="bookmark46"/>
            <w:bookmarkEnd w:id="27"/>
            <w:r>
              <w:rPr>
                <w:rFonts w:ascii="微软雅黑" w:hAnsi="微软雅黑" w:eastAsia="微软雅黑" w:cs="微软雅黑"/>
                <w:color w:val="212529"/>
                <w:spacing w:val="-3"/>
                <w:position w:val="-1"/>
                <w:sz w:val="21"/>
                <w:szCs w:val="21"/>
              </w:rPr>
              <w:t>2024年财政拨款安排机关运行经费预算表</w:t>
            </w:r>
          </w:p>
        </w:tc>
      </w:tr>
      <w:tr w14:paraId="3320C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46DBDCFE">
            <w:pPr>
              <w:spacing w:before="119" w:line="227" w:lineRule="auto"/>
              <w:ind w:left="10"/>
              <w:rPr>
                <w:rFonts w:ascii="宋体" w:hAnsi="宋体" w:eastAsia="宋体" w:cs="宋体"/>
                <w:sz w:val="13"/>
                <w:szCs w:val="13"/>
              </w:rPr>
            </w:pPr>
            <w:r>
              <w:rPr>
                <w:rFonts w:ascii="宋体" w:hAnsi="宋体" w:eastAsia="宋体" w:cs="宋体"/>
                <w:color w:val="212529"/>
                <w:spacing w:val="9"/>
                <w:sz w:val="13"/>
                <w:szCs w:val="13"/>
              </w:rPr>
              <w:t>部门名称：兴县经济技术开发区管理委员会</w:t>
            </w:r>
          </w:p>
        </w:tc>
        <w:tc>
          <w:tcPr>
            <w:tcW w:w="1285" w:type="dxa"/>
            <w:tcBorders>
              <w:top w:val="single" w:color="FFFFFF" w:sz="4" w:space="0"/>
              <w:left w:val="single" w:color="FFFFFF" w:sz="2" w:space="0"/>
              <w:right w:val="single" w:color="FFFFFF" w:sz="2" w:space="0"/>
            </w:tcBorders>
            <w:vAlign w:val="top"/>
          </w:tcPr>
          <w:p w14:paraId="46412610">
            <w:pPr>
              <w:pStyle w:val="6"/>
            </w:pPr>
          </w:p>
        </w:tc>
        <w:tc>
          <w:tcPr>
            <w:tcW w:w="1393" w:type="dxa"/>
            <w:tcBorders>
              <w:top w:val="single" w:color="FFFFFF" w:sz="4" w:space="0"/>
              <w:left w:val="single" w:color="FFFFFF" w:sz="2" w:space="0"/>
              <w:right w:val="single" w:color="FFFFFF" w:sz="2" w:space="0"/>
            </w:tcBorders>
            <w:vAlign w:val="top"/>
          </w:tcPr>
          <w:p w14:paraId="0E3F90C7">
            <w:pPr>
              <w:pStyle w:val="6"/>
            </w:pPr>
          </w:p>
        </w:tc>
        <w:tc>
          <w:tcPr>
            <w:tcW w:w="1490" w:type="dxa"/>
            <w:tcBorders>
              <w:top w:val="single" w:color="FFFFFF" w:sz="4" w:space="0"/>
              <w:left w:val="single" w:color="FFFFFF" w:sz="2" w:space="0"/>
              <w:right w:val="single" w:color="FFFFFF" w:sz="2" w:space="0"/>
            </w:tcBorders>
            <w:vAlign w:val="top"/>
          </w:tcPr>
          <w:p w14:paraId="30BBBA1C">
            <w:pPr>
              <w:pStyle w:val="6"/>
            </w:pPr>
          </w:p>
        </w:tc>
        <w:tc>
          <w:tcPr>
            <w:tcW w:w="1669" w:type="dxa"/>
            <w:tcBorders>
              <w:top w:val="single" w:color="FFFFFF" w:sz="4" w:space="0"/>
              <w:left w:val="single" w:color="FFFFFF" w:sz="2" w:space="0"/>
              <w:right w:val="single" w:color="FFFFFF" w:sz="2" w:space="0"/>
            </w:tcBorders>
            <w:vAlign w:val="top"/>
          </w:tcPr>
          <w:p w14:paraId="18803B62">
            <w:pPr>
              <w:spacing w:before="119" w:line="228" w:lineRule="auto"/>
              <w:ind w:left="1013"/>
              <w:rPr>
                <w:rFonts w:ascii="宋体" w:hAnsi="宋体" w:eastAsia="宋体" w:cs="宋体"/>
                <w:sz w:val="13"/>
                <w:szCs w:val="13"/>
              </w:rPr>
            </w:pPr>
            <w:r>
              <w:rPr>
                <w:rFonts w:ascii="宋体" w:hAnsi="宋体" w:eastAsia="宋体" w:cs="宋体"/>
                <w:color w:val="212529"/>
                <w:spacing w:val="7"/>
                <w:sz w:val="13"/>
                <w:szCs w:val="13"/>
              </w:rPr>
              <w:t>单位:万元</w:t>
            </w:r>
          </w:p>
        </w:tc>
      </w:tr>
      <w:tr w14:paraId="0CAF3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02C2427C">
            <w:pPr>
              <w:spacing w:before="296" w:line="166" w:lineRule="exact"/>
              <w:ind w:left="132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单位名称</w:t>
            </w:r>
          </w:p>
        </w:tc>
        <w:tc>
          <w:tcPr>
            <w:tcW w:w="5837" w:type="dxa"/>
            <w:gridSpan w:val="4"/>
            <w:vAlign w:val="top"/>
          </w:tcPr>
          <w:p w14:paraId="5DB3C9C7">
            <w:pPr>
              <w:spacing w:before="103" w:line="165" w:lineRule="exact"/>
              <w:ind w:left="2504"/>
              <w:rPr>
                <w:rFonts w:ascii="微软雅黑" w:hAnsi="微软雅黑" w:eastAsia="微软雅黑" w:cs="微软雅黑"/>
                <w:sz w:val="16"/>
                <w:szCs w:val="16"/>
              </w:rPr>
            </w:pPr>
            <w:r>
              <w:rPr>
                <w:rFonts w:ascii="微软雅黑" w:hAnsi="微软雅黑" w:eastAsia="微软雅黑" w:cs="微软雅黑"/>
                <w:color w:val="212529"/>
                <w:spacing w:val="-6"/>
                <w:position w:val="-1"/>
                <w:sz w:val="16"/>
                <w:szCs w:val="16"/>
              </w:rPr>
              <w:t>2024预算数</w:t>
            </w:r>
          </w:p>
        </w:tc>
      </w:tr>
      <w:tr w14:paraId="1A5A4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34A85831">
            <w:pPr>
              <w:pStyle w:val="6"/>
            </w:pPr>
          </w:p>
        </w:tc>
        <w:tc>
          <w:tcPr>
            <w:tcW w:w="1285" w:type="dxa"/>
            <w:vAlign w:val="top"/>
          </w:tcPr>
          <w:p w14:paraId="5B58F2F9">
            <w:pPr>
              <w:spacing w:before="105" w:line="162" w:lineRule="exact"/>
              <w:ind w:left="468"/>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1393" w:type="dxa"/>
            <w:vAlign w:val="top"/>
          </w:tcPr>
          <w:p w14:paraId="00539037">
            <w:pPr>
              <w:spacing w:before="104" w:line="165" w:lineRule="exact"/>
              <w:ind w:left="195"/>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490" w:type="dxa"/>
            <w:vAlign w:val="top"/>
          </w:tcPr>
          <w:p w14:paraId="30E3EE7E">
            <w:pPr>
              <w:spacing w:before="104" w:line="165" w:lineRule="exact"/>
              <w:ind w:left="165"/>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政府性基金预算</w:t>
            </w:r>
          </w:p>
        </w:tc>
        <w:tc>
          <w:tcPr>
            <w:tcW w:w="1669" w:type="dxa"/>
            <w:vAlign w:val="top"/>
          </w:tcPr>
          <w:p w14:paraId="442EBE25">
            <w:pPr>
              <w:spacing w:before="103" w:line="166" w:lineRule="exact"/>
              <w:ind w:left="192"/>
              <w:rPr>
                <w:rFonts w:ascii="微软雅黑" w:hAnsi="微软雅黑" w:eastAsia="微软雅黑" w:cs="微软雅黑"/>
                <w:sz w:val="16"/>
                <w:szCs w:val="16"/>
              </w:rPr>
            </w:pPr>
            <w:r>
              <w:rPr>
                <w:rFonts w:ascii="微软雅黑" w:hAnsi="微软雅黑" w:eastAsia="微软雅黑" w:cs="微软雅黑"/>
                <w:color w:val="212529"/>
                <w:position w:val="-1"/>
                <w:sz w:val="16"/>
                <w:szCs w:val="16"/>
              </w:rPr>
              <w:t>国有资本经营预算</w:t>
            </w:r>
          </w:p>
        </w:tc>
      </w:tr>
      <w:tr w14:paraId="768E9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5C3EC2A9">
            <w:pPr>
              <w:spacing w:before="106" w:line="164" w:lineRule="exact"/>
              <w:ind w:left="1322"/>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部门合计</w:t>
            </w:r>
          </w:p>
        </w:tc>
        <w:tc>
          <w:tcPr>
            <w:tcW w:w="1285" w:type="dxa"/>
            <w:vAlign w:val="top"/>
          </w:tcPr>
          <w:p w14:paraId="4E287D85">
            <w:pPr>
              <w:pStyle w:val="6"/>
            </w:pPr>
          </w:p>
        </w:tc>
        <w:tc>
          <w:tcPr>
            <w:tcW w:w="1393" w:type="dxa"/>
            <w:vAlign w:val="top"/>
          </w:tcPr>
          <w:p w14:paraId="078F0AEE">
            <w:pPr>
              <w:pStyle w:val="6"/>
            </w:pPr>
          </w:p>
        </w:tc>
        <w:tc>
          <w:tcPr>
            <w:tcW w:w="1490" w:type="dxa"/>
            <w:vAlign w:val="top"/>
          </w:tcPr>
          <w:p w14:paraId="28F22211">
            <w:pPr>
              <w:pStyle w:val="6"/>
            </w:pPr>
          </w:p>
        </w:tc>
        <w:tc>
          <w:tcPr>
            <w:tcW w:w="1669" w:type="dxa"/>
            <w:vAlign w:val="top"/>
          </w:tcPr>
          <w:p w14:paraId="7744D3CD">
            <w:pPr>
              <w:pStyle w:val="6"/>
            </w:pPr>
          </w:p>
        </w:tc>
      </w:tr>
      <w:tr w14:paraId="1AAC2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6E16C550">
            <w:pPr>
              <w:pStyle w:val="6"/>
            </w:pPr>
          </w:p>
        </w:tc>
        <w:tc>
          <w:tcPr>
            <w:tcW w:w="1285" w:type="dxa"/>
            <w:vAlign w:val="top"/>
          </w:tcPr>
          <w:p w14:paraId="39CC651C">
            <w:pPr>
              <w:pStyle w:val="6"/>
            </w:pPr>
          </w:p>
        </w:tc>
        <w:tc>
          <w:tcPr>
            <w:tcW w:w="1393" w:type="dxa"/>
            <w:vAlign w:val="top"/>
          </w:tcPr>
          <w:p w14:paraId="6E9364AE">
            <w:pPr>
              <w:pStyle w:val="6"/>
            </w:pPr>
          </w:p>
        </w:tc>
        <w:tc>
          <w:tcPr>
            <w:tcW w:w="1490" w:type="dxa"/>
            <w:vAlign w:val="top"/>
          </w:tcPr>
          <w:p w14:paraId="2EEF3394">
            <w:pPr>
              <w:pStyle w:val="6"/>
            </w:pPr>
          </w:p>
        </w:tc>
        <w:tc>
          <w:tcPr>
            <w:tcW w:w="1669" w:type="dxa"/>
            <w:vAlign w:val="top"/>
          </w:tcPr>
          <w:p w14:paraId="5A85D51A">
            <w:pPr>
              <w:pStyle w:val="6"/>
            </w:pPr>
          </w:p>
        </w:tc>
      </w:tr>
      <w:tr w14:paraId="4F47B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57B7CF16">
            <w:pPr>
              <w:spacing w:before="109" w:line="230" w:lineRule="auto"/>
              <w:ind w:left="18"/>
              <w:rPr>
                <w:rFonts w:ascii="仿宋" w:hAnsi="仿宋" w:eastAsia="仿宋" w:cs="仿宋"/>
                <w:sz w:val="16"/>
                <w:szCs w:val="16"/>
              </w:rPr>
            </w:pPr>
            <w:r>
              <w:rPr>
                <w:rFonts w:ascii="仿宋" w:hAnsi="仿宋" w:eastAsia="仿宋" w:cs="仿宋"/>
                <w:color w:val="212529"/>
                <w:spacing w:val="4"/>
                <w:sz w:val="16"/>
                <w:szCs w:val="16"/>
              </w:rPr>
              <w:t>注：本表无数据</w:t>
            </w:r>
          </w:p>
        </w:tc>
        <w:tc>
          <w:tcPr>
            <w:tcW w:w="1285" w:type="dxa"/>
            <w:tcBorders>
              <w:left w:val="single" w:color="FFFFFF" w:sz="2" w:space="0"/>
              <w:bottom w:val="single" w:color="FFFFFF" w:sz="4" w:space="0"/>
              <w:right w:val="single" w:color="D0D7E5" w:sz="4" w:space="0"/>
            </w:tcBorders>
            <w:vAlign w:val="top"/>
          </w:tcPr>
          <w:p w14:paraId="2421312B">
            <w:pPr>
              <w:pStyle w:val="6"/>
            </w:pPr>
          </w:p>
        </w:tc>
        <w:tc>
          <w:tcPr>
            <w:tcW w:w="1393" w:type="dxa"/>
            <w:tcBorders>
              <w:left w:val="single" w:color="D0D7E5" w:sz="4" w:space="0"/>
              <w:bottom w:val="single" w:color="FFFFFF" w:sz="4" w:space="0"/>
              <w:right w:val="single" w:color="FFFFFF" w:sz="2" w:space="0"/>
            </w:tcBorders>
            <w:vAlign w:val="top"/>
          </w:tcPr>
          <w:p w14:paraId="501ADCE4">
            <w:pPr>
              <w:pStyle w:val="6"/>
            </w:pPr>
          </w:p>
        </w:tc>
        <w:tc>
          <w:tcPr>
            <w:tcW w:w="1490" w:type="dxa"/>
            <w:tcBorders>
              <w:left w:val="single" w:color="FFFFFF" w:sz="2" w:space="0"/>
              <w:bottom w:val="single" w:color="FFFFFF" w:sz="4" w:space="0"/>
              <w:right w:val="single" w:color="FFFFFF" w:sz="2" w:space="0"/>
            </w:tcBorders>
            <w:vAlign w:val="top"/>
          </w:tcPr>
          <w:p w14:paraId="023666A7">
            <w:pPr>
              <w:pStyle w:val="6"/>
            </w:pPr>
          </w:p>
        </w:tc>
        <w:tc>
          <w:tcPr>
            <w:tcW w:w="1669" w:type="dxa"/>
            <w:tcBorders>
              <w:left w:val="single" w:color="FFFFFF" w:sz="2" w:space="0"/>
              <w:bottom w:val="single" w:color="FFFFFF" w:sz="4" w:space="0"/>
              <w:right w:val="single" w:color="FFFFFF" w:sz="2" w:space="0"/>
            </w:tcBorders>
            <w:vAlign w:val="top"/>
          </w:tcPr>
          <w:p w14:paraId="073EAEBE">
            <w:pPr>
              <w:pStyle w:val="6"/>
            </w:pPr>
          </w:p>
        </w:tc>
      </w:tr>
    </w:tbl>
    <w:p w14:paraId="02E4D202">
      <w:pPr>
        <w:pStyle w:val="2"/>
      </w:pPr>
    </w:p>
    <w:p w14:paraId="65F1EAD2">
      <w:pPr>
        <w:sectPr>
          <w:footerReference r:id="rId21" w:type="default"/>
          <w:pgSz w:w="11900" w:h="16840"/>
          <w:pgMar w:top="642" w:right="600" w:bottom="340" w:left="600" w:header="326" w:footer="93" w:gutter="0"/>
          <w:cols w:space="720" w:num="1"/>
        </w:sectPr>
      </w:pPr>
    </w:p>
    <w:p w14:paraId="6CCE23F3">
      <w:pPr>
        <w:spacing w:before="103"/>
      </w:pPr>
    </w:p>
    <w:p w14:paraId="4204956E">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9"/>
        <w:gridCol w:w="1328"/>
        <w:gridCol w:w="1242"/>
        <w:gridCol w:w="1015"/>
        <w:gridCol w:w="1037"/>
        <w:gridCol w:w="1004"/>
        <w:gridCol w:w="783"/>
      </w:tblGrid>
      <w:tr w14:paraId="0D481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tcBorders>
              <w:top w:val="single" w:color="FFFFFF" w:sz="4" w:space="0"/>
              <w:left w:val="single" w:color="FFFFFF" w:sz="2" w:space="0"/>
              <w:bottom w:val="single" w:color="FFFFFF" w:sz="4" w:space="0"/>
              <w:right w:val="single" w:color="FFFFFF" w:sz="2" w:space="0"/>
            </w:tcBorders>
            <w:vAlign w:val="top"/>
          </w:tcPr>
          <w:p w14:paraId="690AAE08">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1A377EDF">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0028B248">
            <w:pPr>
              <w:pStyle w:val="6"/>
            </w:pPr>
          </w:p>
        </w:tc>
        <w:tc>
          <w:tcPr>
            <w:tcW w:w="1015" w:type="dxa"/>
            <w:tcBorders>
              <w:top w:val="single" w:color="FFFFFF" w:sz="4" w:space="0"/>
              <w:left w:val="single" w:color="FFFFFF" w:sz="2" w:space="0"/>
              <w:bottom w:val="single" w:color="FFFFFF" w:sz="4" w:space="0"/>
              <w:right w:val="single" w:color="FFFFFF" w:sz="2" w:space="0"/>
            </w:tcBorders>
            <w:vAlign w:val="top"/>
          </w:tcPr>
          <w:p w14:paraId="583883D8">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28584A03">
            <w:pPr>
              <w:pStyle w:val="6"/>
            </w:pPr>
          </w:p>
        </w:tc>
        <w:tc>
          <w:tcPr>
            <w:tcW w:w="1787" w:type="dxa"/>
            <w:gridSpan w:val="2"/>
            <w:tcBorders>
              <w:top w:val="single" w:color="FFFFFF" w:sz="4" w:space="0"/>
              <w:left w:val="single" w:color="FFFFFF" w:sz="2" w:space="0"/>
              <w:bottom w:val="single" w:color="FFFFFF" w:sz="4" w:space="0"/>
              <w:right w:val="single" w:color="FFFFFF" w:sz="2" w:space="0"/>
            </w:tcBorders>
            <w:vAlign w:val="top"/>
          </w:tcPr>
          <w:p w14:paraId="4083DF1C">
            <w:pPr>
              <w:spacing w:before="121" w:line="228" w:lineRule="auto"/>
              <w:ind w:left="946"/>
              <w:rPr>
                <w:rFonts w:ascii="宋体" w:hAnsi="宋体" w:eastAsia="宋体" w:cs="宋体"/>
                <w:sz w:val="13"/>
                <w:szCs w:val="13"/>
              </w:rPr>
            </w:pPr>
            <w:r>
              <w:rPr>
                <w:rFonts w:ascii="宋体" w:hAnsi="宋体" w:eastAsia="宋体" w:cs="宋体"/>
                <w:color w:val="212529"/>
                <w:spacing w:val="4"/>
                <w:sz w:val="13"/>
                <w:szCs w:val="13"/>
              </w:rPr>
              <w:t>预算公开表12</w:t>
            </w:r>
          </w:p>
        </w:tc>
      </w:tr>
      <w:tr w14:paraId="2C71A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0FD9C46">
            <w:pPr>
              <w:spacing w:before="70" w:line="211" w:lineRule="exact"/>
              <w:ind w:left="2879"/>
              <w:outlineLvl w:val="1"/>
              <w:rPr>
                <w:rFonts w:ascii="微软雅黑" w:hAnsi="微软雅黑" w:eastAsia="微软雅黑" w:cs="微软雅黑"/>
                <w:sz w:val="21"/>
                <w:szCs w:val="21"/>
              </w:rPr>
            </w:pPr>
            <w:bookmarkStart w:id="28" w:name="bookmark47"/>
            <w:bookmarkEnd w:id="28"/>
            <w:bookmarkStart w:id="29" w:name="bookmark17"/>
            <w:bookmarkEnd w:id="29"/>
            <w:r>
              <w:rPr>
                <w:rFonts w:ascii="微软雅黑" w:hAnsi="微软雅黑" w:eastAsia="微软雅黑" w:cs="微软雅黑"/>
                <w:color w:val="212529"/>
                <w:position w:val="-1"/>
                <w:sz w:val="21"/>
                <w:szCs w:val="21"/>
              </w:rPr>
              <w:t>2024年项目支出预算表</w:t>
            </w:r>
            <w:r>
              <w:rPr>
                <w:rFonts w:ascii="微软雅黑" w:hAnsi="微软雅黑" w:eastAsia="微软雅黑" w:cs="微软雅黑"/>
                <w:color w:val="212529"/>
                <w:spacing w:val="51"/>
                <w:position w:val="-1"/>
                <w:sz w:val="21"/>
                <w:szCs w:val="21"/>
              </w:rPr>
              <w:t xml:space="preserve"> </w:t>
            </w:r>
            <w:r>
              <w:rPr>
                <w:rFonts w:ascii="微软雅黑" w:hAnsi="微软雅黑" w:eastAsia="微软雅黑" w:cs="微软雅黑"/>
                <w:color w:val="212529"/>
                <w:position w:val="-1"/>
                <w:sz w:val="21"/>
                <w:szCs w:val="21"/>
              </w:rPr>
              <w:t>(本年预算)</w:t>
            </w:r>
          </w:p>
        </w:tc>
      </w:tr>
      <w:tr w14:paraId="396E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371" w:type="dxa"/>
            <w:gridSpan w:val="5"/>
            <w:tcBorders>
              <w:top w:val="single" w:color="FFFFFF" w:sz="4" w:space="0"/>
              <w:left w:val="single" w:color="FFFFFF" w:sz="2" w:space="0"/>
              <w:right w:val="single" w:color="FFFFFF" w:sz="2" w:space="0"/>
            </w:tcBorders>
            <w:vAlign w:val="top"/>
          </w:tcPr>
          <w:p w14:paraId="26D0CFE9">
            <w:pPr>
              <w:spacing w:before="118"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1787" w:type="dxa"/>
            <w:gridSpan w:val="2"/>
            <w:tcBorders>
              <w:top w:val="single" w:color="FFFFFF" w:sz="4" w:space="0"/>
              <w:left w:val="single" w:color="FFFFFF" w:sz="2" w:space="0"/>
              <w:right w:val="single" w:color="FFFFFF" w:sz="2" w:space="0"/>
            </w:tcBorders>
            <w:vAlign w:val="top"/>
          </w:tcPr>
          <w:p w14:paraId="452D9039">
            <w:pPr>
              <w:spacing w:before="117" w:line="229" w:lineRule="auto"/>
              <w:ind w:left="1082"/>
              <w:rPr>
                <w:rFonts w:ascii="宋体" w:hAnsi="宋体" w:eastAsia="宋体" w:cs="宋体"/>
                <w:sz w:val="13"/>
                <w:szCs w:val="13"/>
              </w:rPr>
            </w:pPr>
            <w:r>
              <w:rPr>
                <w:rFonts w:ascii="宋体" w:hAnsi="宋体" w:eastAsia="宋体" w:cs="宋体"/>
                <w:color w:val="212529"/>
                <w:spacing w:val="4"/>
                <w:sz w:val="13"/>
                <w:szCs w:val="13"/>
              </w:rPr>
              <w:t>单位：万元</w:t>
            </w:r>
          </w:p>
        </w:tc>
      </w:tr>
      <w:tr w14:paraId="37971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Merge w:val="restart"/>
            <w:tcBorders>
              <w:bottom w:val="nil"/>
            </w:tcBorders>
            <w:vAlign w:val="top"/>
          </w:tcPr>
          <w:p w14:paraId="69DF35D4">
            <w:pPr>
              <w:spacing w:before="297" w:line="164" w:lineRule="exact"/>
              <w:ind w:left="1034"/>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项目名称</w:t>
            </w:r>
          </w:p>
        </w:tc>
        <w:tc>
          <w:tcPr>
            <w:tcW w:w="1328" w:type="dxa"/>
            <w:vMerge w:val="restart"/>
            <w:tcBorders>
              <w:bottom w:val="nil"/>
            </w:tcBorders>
            <w:vAlign w:val="top"/>
          </w:tcPr>
          <w:p w14:paraId="5A53A2EA">
            <w:pPr>
              <w:spacing w:before="297" w:line="162" w:lineRule="exact"/>
              <w:ind w:left="486"/>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3294" w:type="dxa"/>
            <w:gridSpan w:val="3"/>
            <w:vAlign w:val="top"/>
          </w:tcPr>
          <w:p w14:paraId="6C9371E6">
            <w:pPr>
              <w:spacing w:before="101" w:line="165" w:lineRule="exact"/>
              <w:ind w:left="1069"/>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2024年财政拨款</w:t>
            </w:r>
          </w:p>
        </w:tc>
        <w:tc>
          <w:tcPr>
            <w:tcW w:w="1004" w:type="dxa"/>
            <w:vMerge w:val="restart"/>
            <w:tcBorders>
              <w:bottom w:val="nil"/>
            </w:tcBorders>
            <w:vAlign w:val="top"/>
          </w:tcPr>
          <w:p w14:paraId="43C4DA25">
            <w:pPr>
              <w:spacing w:before="209" w:line="185" w:lineRule="exact"/>
              <w:ind w:left="338" w:right="7" w:hanging="329"/>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财政专户管理</w:t>
            </w:r>
            <w:r>
              <w:rPr>
                <w:rFonts w:ascii="微软雅黑" w:hAnsi="微软雅黑" w:eastAsia="微软雅黑" w:cs="微软雅黑"/>
                <w:color w:val="212529"/>
                <w:spacing w:val="-1"/>
                <w:sz w:val="16"/>
                <w:szCs w:val="16"/>
              </w:rPr>
              <w:t>资金</w:t>
            </w:r>
          </w:p>
        </w:tc>
        <w:tc>
          <w:tcPr>
            <w:tcW w:w="783" w:type="dxa"/>
            <w:vMerge w:val="restart"/>
            <w:tcBorders>
              <w:bottom w:val="nil"/>
            </w:tcBorders>
            <w:vAlign w:val="top"/>
          </w:tcPr>
          <w:p w14:paraId="048AC7D8">
            <w:pPr>
              <w:spacing w:before="295" w:line="166" w:lineRule="exact"/>
              <w:ind w:left="57"/>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单位资金</w:t>
            </w:r>
          </w:p>
        </w:tc>
      </w:tr>
      <w:tr w14:paraId="2592D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Merge w:val="continue"/>
            <w:tcBorders>
              <w:top w:val="nil"/>
            </w:tcBorders>
            <w:vAlign w:val="top"/>
          </w:tcPr>
          <w:p w14:paraId="3AD2307A">
            <w:pPr>
              <w:pStyle w:val="6"/>
            </w:pPr>
          </w:p>
        </w:tc>
        <w:tc>
          <w:tcPr>
            <w:tcW w:w="1328" w:type="dxa"/>
            <w:vMerge w:val="continue"/>
            <w:tcBorders>
              <w:top w:val="nil"/>
            </w:tcBorders>
            <w:vAlign w:val="top"/>
          </w:tcPr>
          <w:p w14:paraId="7B889518">
            <w:pPr>
              <w:pStyle w:val="6"/>
            </w:pPr>
          </w:p>
        </w:tc>
        <w:tc>
          <w:tcPr>
            <w:tcW w:w="1242" w:type="dxa"/>
            <w:vAlign w:val="top"/>
          </w:tcPr>
          <w:p w14:paraId="28BEB4B1">
            <w:pPr>
              <w:spacing w:before="102" w:line="165" w:lineRule="exact"/>
              <w:ind w:left="122"/>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015" w:type="dxa"/>
            <w:vAlign w:val="top"/>
          </w:tcPr>
          <w:p w14:paraId="52665986">
            <w:pPr>
              <w:spacing w:before="15" w:line="177" w:lineRule="exact"/>
              <w:ind w:left="413" w:right="16" w:hanging="402"/>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政府性基金预</w:t>
            </w:r>
            <w:r>
              <w:rPr>
                <w:rFonts w:ascii="微软雅黑" w:hAnsi="微软雅黑" w:eastAsia="微软雅黑" w:cs="微软雅黑"/>
                <w:color w:val="212529"/>
                <w:spacing w:val="8"/>
                <w:position w:val="-1"/>
                <w:sz w:val="16"/>
                <w:szCs w:val="16"/>
              </w:rPr>
              <w:t>算</w:t>
            </w:r>
          </w:p>
        </w:tc>
        <w:tc>
          <w:tcPr>
            <w:tcW w:w="1037" w:type="dxa"/>
            <w:vAlign w:val="top"/>
          </w:tcPr>
          <w:p w14:paraId="5CD20259">
            <w:pPr>
              <w:spacing w:before="15" w:line="177" w:lineRule="exact"/>
              <w:ind w:left="340" w:right="34" w:hanging="303"/>
              <w:rPr>
                <w:rFonts w:ascii="微软雅黑" w:hAnsi="微软雅黑" w:eastAsia="微软雅黑" w:cs="微软雅黑"/>
                <w:sz w:val="16"/>
                <w:szCs w:val="16"/>
              </w:rPr>
            </w:pPr>
            <w:r>
              <w:rPr>
                <w:rFonts w:ascii="微软雅黑" w:hAnsi="微软雅黑" w:eastAsia="微软雅黑" w:cs="微软雅黑"/>
                <w:color w:val="212529"/>
                <w:spacing w:val="-1"/>
                <w:sz w:val="16"/>
                <w:szCs w:val="16"/>
              </w:rPr>
              <w:t>国有资本经营</w:t>
            </w:r>
            <w:r>
              <w:rPr>
                <w:rFonts w:ascii="微软雅黑" w:hAnsi="微软雅黑" w:eastAsia="微软雅黑" w:cs="微软雅黑"/>
                <w:color w:val="212529"/>
                <w:spacing w:val="5"/>
                <w:position w:val="-1"/>
                <w:sz w:val="16"/>
                <w:szCs w:val="16"/>
              </w:rPr>
              <w:t>预算</w:t>
            </w:r>
          </w:p>
        </w:tc>
        <w:tc>
          <w:tcPr>
            <w:tcW w:w="1004" w:type="dxa"/>
            <w:vMerge w:val="continue"/>
            <w:tcBorders>
              <w:top w:val="nil"/>
            </w:tcBorders>
            <w:vAlign w:val="top"/>
          </w:tcPr>
          <w:p w14:paraId="7F6E2CE8">
            <w:pPr>
              <w:pStyle w:val="6"/>
            </w:pPr>
          </w:p>
        </w:tc>
        <w:tc>
          <w:tcPr>
            <w:tcW w:w="783" w:type="dxa"/>
            <w:vMerge w:val="continue"/>
            <w:tcBorders>
              <w:top w:val="nil"/>
            </w:tcBorders>
            <w:vAlign w:val="top"/>
          </w:tcPr>
          <w:p w14:paraId="4030035F">
            <w:pPr>
              <w:pStyle w:val="6"/>
            </w:pPr>
          </w:p>
        </w:tc>
      </w:tr>
      <w:tr w14:paraId="36DD3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6983E735">
            <w:pPr>
              <w:spacing w:before="105" w:line="214" w:lineRule="exact"/>
              <w:ind w:left="1333"/>
              <w:rPr>
                <w:rFonts w:ascii="宋体" w:hAnsi="宋体" w:eastAsia="宋体" w:cs="宋体"/>
                <w:sz w:val="16"/>
                <w:szCs w:val="16"/>
              </w:rPr>
            </w:pPr>
            <w:r>
              <w:rPr>
                <w:rFonts w:ascii="宋体" w:hAnsi="宋体" w:eastAsia="宋体" w:cs="宋体"/>
                <w:color w:val="212529"/>
                <w:position w:val="1"/>
                <w:sz w:val="16"/>
                <w:szCs w:val="16"/>
              </w:rPr>
              <w:t>1</w:t>
            </w:r>
          </w:p>
        </w:tc>
        <w:tc>
          <w:tcPr>
            <w:tcW w:w="1328" w:type="dxa"/>
            <w:vAlign w:val="top"/>
          </w:tcPr>
          <w:p w14:paraId="67339F34">
            <w:pPr>
              <w:spacing w:before="105" w:line="214" w:lineRule="exact"/>
              <w:ind w:left="609"/>
              <w:rPr>
                <w:rFonts w:ascii="宋体" w:hAnsi="宋体" w:eastAsia="宋体" w:cs="宋体"/>
                <w:sz w:val="16"/>
                <w:szCs w:val="16"/>
              </w:rPr>
            </w:pPr>
            <w:r>
              <w:rPr>
                <w:rFonts w:ascii="宋体" w:hAnsi="宋体" w:eastAsia="宋体" w:cs="宋体"/>
                <w:color w:val="212529"/>
                <w:position w:val="1"/>
                <w:sz w:val="16"/>
                <w:szCs w:val="16"/>
              </w:rPr>
              <w:t>2</w:t>
            </w:r>
          </w:p>
        </w:tc>
        <w:tc>
          <w:tcPr>
            <w:tcW w:w="1242" w:type="dxa"/>
            <w:vAlign w:val="top"/>
          </w:tcPr>
          <w:p w14:paraId="1DC15C13">
            <w:pPr>
              <w:spacing w:before="105" w:line="213" w:lineRule="exact"/>
              <w:ind w:left="574"/>
              <w:rPr>
                <w:rFonts w:ascii="宋体" w:hAnsi="宋体" w:eastAsia="宋体" w:cs="宋体"/>
                <w:sz w:val="16"/>
                <w:szCs w:val="16"/>
              </w:rPr>
            </w:pPr>
            <w:r>
              <w:rPr>
                <w:rFonts w:ascii="宋体" w:hAnsi="宋体" w:eastAsia="宋体" w:cs="宋体"/>
                <w:color w:val="212529"/>
                <w:position w:val="1"/>
                <w:sz w:val="16"/>
                <w:szCs w:val="16"/>
              </w:rPr>
              <w:t>3</w:t>
            </w:r>
          </w:p>
        </w:tc>
        <w:tc>
          <w:tcPr>
            <w:tcW w:w="1015" w:type="dxa"/>
            <w:vAlign w:val="top"/>
          </w:tcPr>
          <w:p w14:paraId="70D9F740">
            <w:pPr>
              <w:spacing w:before="105" w:line="214" w:lineRule="exact"/>
              <w:ind w:left="458"/>
              <w:rPr>
                <w:rFonts w:ascii="宋体" w:hAnsi="宋体" w:eastAsia="宋体" w:cs="宋体"/>
                <w:sz w:val="16"/>
                <w:szCs w:val="16"/>
              </w:rPr>
            </w:pPr>
            <w:r>
              <w:rPr>
                <w:rFonts w:ascii="宋体" w:hAnsi="宋体" w:eastAsia="宋体" w:cs="宋体"/>
                <w:color w:val="212529"/>
                <w:position w:val="1"/>
                <w:sz w:val="16"/>
                <w:szCs w:val="16"/>
              </w:rPr>
              <w:t>4</w:t>
            </w:r>
          </w:p>
        </w:tc>
        <w:tc>
          <w:tcPr>
            <w:tcW w:w="1037" w:type="dxa"/>
            <w:vAlign w:val="top"/>
          </w:tcPr>
          <w:p w14:paraId="096915A0">
            <w:pPr>
              <w:spacing w:before="105" w:line="213" w:lineRule="exact"/>
              <w:ind w:left="470"/>
              <w:rPr>
                <w:rFonts w:ascii="宋体" w:hAnsi="宋体" w:eastAsia="宋体" w:cs="宋体"/>
                <w:sz w:val="16"/>
                <w:szCs w:val="16"/>
              </w:rPr>
            </w:pPr>
            <w:r>
              <w:rPr>
                <w:rFonts w:ascii="宋体" w:hAnsi="宋体" w:eastAsia="宋体" w:cs="宋体"/>
                <w:color w:val="212529"/>
                <w:position w:val="1"/>
                <w:sz w:val="16"/>
                <w:szCs w:val="16"/>
              </w:rPr>
              <w:t>5</w:t>
            </w:r>
          </w:p>
        </w:tc>
        <w:tc>
          <w:tcPr>
            <w:tcW w:w="1004" w:type="dxa"/>
            <w:vAlign w:val="top"/>
          </w:tcPr>
          <w:p w14:paraId="76F5298F">
            <w:pPr>
              <w:spacing w:before="105" w:line="213" w:lineRule="exact"/>
              <w:ind w:left="456"/>
              <w:rPr>
                <w:rFonts w:ascii="宋体" w:hAnsi="宋体" w:eastAsia="宋体" w:cs="宋体"/>
                <w:sz w:val="16"/>
                <w:szCs w:val="16"/>
              </w:rPr>
            </w:pPr>
            <w:r>
              <w:rPr>
                <w:rFonts w:ascii="宋体" w:hAnsi="宋体" w:eastAsia="宋体" w:cs="宋体"/>
                <w:color w:val="212529"/>
                <w:position w:val="1"/>
                <w:sz w:val="16"/>
                <w:szCs w:val="16"/>
              </w:rPr>
              <w:t>6</w:t>
            </w:r>
          </w:p>
        </w:tc>
        <w:tc>
          <w:tcPr>
            <w:tcW w:w="783" w:type="dxa"/>
            <w:vAlign w:val="top"/>
          </w:tcPr>
          <w:p w14:paraId="78A7831F">
            <w:pPr>
              <w:spacing w:before="105" w:line="213" w:lineRule="exact"/>
              <w:ind w:left="348"/>
              <w:rPr>
                <w:rFonts w:ascii="宋体" w:hAnsi="宋体" w:eastAsia="宋体" w:cs="宋体"/>
                <w:sz w:val="16"/>
                <w:szCs w:val="16"/>
              </w:rPr>
            </w:pPr>
            <w:r>
              <w:rPr>
                <w:rFonts w:ascii="宋体" w:hAnsi="宋体" w:eastAsia="宋体" w:cs="宋体"/>
                <w:color w:val="212529"/>
                <w:position w:val="1"/>
                <w:sz w:val="16"/>
                <w:szCs w:val="16"/>
              </w:rPr>
              <w:t>7</w:t>
            </w:r>
          </w:p>
        </w:tc>
      </w:tr>
      <w:tr w14:paraId="22C9D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4C01B867">
            <w:pPr>
              <w:spacing w:before="105" w:line="225" w:lineRule="auto"/>
              <w:ind w:left="10"/>
              <w:rPr>
                <w:rFonts w:ascii="宋体" w:hAnsi="宋体" w:eastAsia="宋体" w:cs="宋体"/>
                <w:sz w:val="16"/>
                <w:szCs w:val="16"/>
              </w:rPr>
            </w:pPr>
            <w:r>
              <w:rPr>
                <w:rFonts w:ascii="宋体" w:hAnsi="宋体" w:eastAsia="宋体" w:cs="宋体"/>
                <w:color w:val="212529"/>
                <w:spacing w:val="1"/>
                <w:sz w:val="16"/>
                <w:szCs w:val="16"/>
              </w:rPr>
              <w:t>兴县经济技术开发区管理委员会</w:t>
            </w:r>
          </w:p>
        </w:tc>
        <w:tc>
          <w:tcPr>
            <w:tcW w:w="1328" w:type="dxa"/>
            <w:vAlign w:val="top"/>
          </w:tcPr>
          <w:p w14:paraId="07441007">
            <w:pPr>
              <w:spacing w:before="105"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10943.78</w:t>
            </w:r>
          </w:p>
        </w:tc>
        <w:tc>
          <w:tcPr>
            <w:tcW w:w="1242" w:type="dxa"/>
            <w:vAlign w:val="top"/>
          </w:tcPr>
          <w:p w14:paraId="71520B5C">
            <w:pPr>
              <w:spacing w:before="105"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7443.78</w:t>
            </w:r>
          </w:p>
        </w:tc>
        <w:tc>
          <w:tcPr>
            <w:tcW w:w="1015" w:type="dxa"/>
            <w:vAlign w:val="top"/>
          </w:tcPr>
          <w:p w14:paraId="1A778828">
            <w:pPr>
              <w:spacing w:before="105" w:line="213"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37" w:type="dxa"/>
            <w:vAlign w:val="top"/>
          </w:tcPr>
          <w:p w14:paraId="0F1A6151">
            <w:pPr>
              <w:pStyle w:val="6"/>
            </w:pPr>
          </w:p>
        </w:tc>
        <w:tc>
          <w:tcPr>
            <w:tcW w:w="1004" w:type="dxa"/>
            <w:vAlign w:val="top"/>
          </w:tcPr>
          <w:p w14:paraId="4A464FE4">
            <w:pPr>
              <w:pStyle w:val="6"/>
            </w:pPr>
          </w:p>
        </w:tc>
        <w:tc>
          <w:tcPr>
            <w:tcW w:w="783" w:type="dxa"/>
            <w:vAlign w:val="top"/>
          </w:tcPr>
          <w:p w14:paraId="786FE3E3">
            <w:pPr>
              <w:pStyle w:val="6"/>
            </w:pPr>
          </w:p>
        </w:tc>
      </w:tr>
      <w:tr w14:paraId="6FDB9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5A06D5D7">
            <w:pPr>
              <w:spacing w:before="105" w:line="225" w:lineRule="auto"/>
              <w:ind w:left="172"/>
              <w:rPr>
                <w:rFonts w:ascii="宋体" w:hAnsi="宋体" w:eastAsia="宋体" w:cs="宋体"/>
                <w:sz w:val="16"/>
                <w:szCs w:val="16"/>
              </w:rPr>
            </w:pPr>
            <w:r>
              <w:rPr>
                <w:rFonts w:ascii="宋体" w:hAnsi="宋体" w:eastAsia="宋体" w:cs="宋体"/>
                <w:color w:val="212529"/>
                <w:spacing w:val="1"/>
                <w:sz w:val="16"/>
                <w:szCs w:val="16"/>
              </w:rPr>
              <w:t>兴县经济技术开发区管理委员会</w:t>
            </w:r>
          </w:p>
        </w:tc>
        <w:tc>
          <w:tcPr>
            <w:tcW w:w="1328" w:type="dxa"/>
            <w:vAlign w:val="top"/>
          </w:tcPr>
          <w:p w14:paraId="6FB16E63">
            <w:pPr>
              <w:spacing w:before="105"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10943.78</w:t>
            </w:r>
          </w:p>
        </w:tc>
        <w:tc>
          <w:tcPr>
            <w:tcW w:w="1242" w:type="dxa"/>
            <w:vAlign w:val="top"/>
          </w:tcPr>
          <w:p w14:paraId="03ECBCB5">
            <w:pPr>
              <w:spacing w:before="105"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7443.78</w:t>
            </w:r>
          </w:p>
        </w:tc>
        <w:tc>
          <w:tcPr>
            <w:tcW w:w="1015" w:type="dxa"/>
            <w:vAlign w:val="top"/>
          </w:tcPr>
          <w:p w14:paraId="144CEDA4">
            <w:pPr>
              <w:spacing w:before="105" w:line="213"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3500.00</w:t>
            </w:r>
          </w:p>
        </w:tc>
        <w:tc>
          <w:tcPr>
            <w:tcW w:w="1037" w:type="dxa"/>
            <w:vAlign w:val="top"/>
          </w:tcPr>
          <w:p w14:paraId="4573C914">
            <w:pPr>
              <w:pStyle w:val="6"/>
            </w:pPr>
          </w:p>
        </w:tc>
        <w:tc>
          <w:tcPr>
            <w:tcW w:w="1004" w:type="dxa"/>
            <w:vAlign w:val="top"/>
          </w:tcPr>
          <w:p w14:paraId="3CD1F30C">
            <w:pPr>
              <w:pStyle w:val="6"/>
            </w:pPr>
          </w:p>
        </w:tc>
        <w:tc>
          <w:tcPr>
            <w:tcW w:w="783" w:type="dxa"/>
            <w:vAlign w:val="top"/>
          </w:tcPr>
          <w:p w14:paraId="51CE7ACE">
            <w:pPr>
              <w:pStyle w:val="6"/>
            </w:pPr>
          </w:p>
        </w:tc>
      </w:tr>
      <w:tr w14:paraId="729AA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40851CA9">
            <w:pPr>
              <w:spacing w:before="18" w:line="202" w:lineRule="auto"/>
              <w:ind w:left="9" w:right="58" w:firstLine="317"/>
              <w:rPr>
                <w:rFonts w:ascii="宋体" w:hAnsi="宋体" w:eastAsia="宋体" w:cs="宋体"/>
                <w:sz w:val="16"/>
                <w:szCs w:val="16"/>
              </w:rPr>
            </w:pPr>
            <w:r>
              <w:rPr>
                <w:rFonts w:ascii="宋体" w:hAnsi="宋体" w:eastAsia="宋体" w:cs="宋体"/>
                <w:color w:val="212529"/>
                <w:spacing w:val="2"/>
                <w:sz w:val="16"/>
                <w:szCs w:val="16"/>
              </w:rPr>
              <w:t>H山西省兴县经济技术开发区地质</w:t>
            </w:r>
            <w:r>
              <w:rPr>
                <w:rFonts w:ascii="宋体" w:hAnsi="宋体" w:eastAsia="宋体" w:cs="宋体"/>
                <w:color w:val="212529"/>
                <w:spacing w:val="1"/>
                <w:sz w:val="16"/>
                <w:szCs w:val="16"/>
              </w:rPr>
              <w:t>灾害危险性评估报告</w:t>
            </w:r>
          </w:p>
        </w:tc>
        <w:tc>
          <w:tcPr>
            <w:tcW w:w="1328" w:type="dxa"/>
            <w:vAlign w:val="top"/>
          </w:tcPr>
          <w:p w14:paraId="5F7ED2F6">
            <w:pPr>
              <w:spacing w:before="105"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137.70</w:t>
            </w:r>
          </w:p>
        </w:tc>
        <w:tc>
          <w:tcPr>
            <w:tcW w:w="1242" w:type="dxa"/>
            <w:vAlign w:val="top"/>
          </w:tcPr>
          <w:p w14:paraId="0395BD0F">
            <w:pPr>
              <w:spacing w:before="105"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137.70</w:t>
            </w:r>
          </w:p>
        </w:tc>
        <w:tc>
          <w:tcPr>
            <w:tcW w:w="1015" w:type="dxa"/>
            <w:vAlign w:val="top"/>
          </w:tcPr>
          <w:p w14:paraId="4AD90EBA">
            <w:pPr>
              <w:pStyle w:val="6"/>
            </w:pPr>
          </w:p>
        </w:tc>
        <w:tc>
          <w:tcPr>
            <w:tcW w:w="1037" w:type="dxa"/>
            <w:vAlign w:val="top"/>
          </w:tcPr>
          <w:p w14:paraId="676C04F5">
            <w:pPr>
              <w:pStyle w:val="6"/>
            </w:pPr>
          </w:p>
        </w:tc>
        <w:tc>
          <w:tcPr>
            <w:tcW w:w="1004" w:type="dxa"/>
            <w:vAlign w:val="top"/>
          </w:tcPr>
          <w:p w14:paraId="0D891E85">
            <w:pPr>
              <w:pStyle w:val="6"/>
            </w:pPr>
          </w:p>
        </w:tc>
        <w:tc>
          <w:tcPr>
            <w:tcW w:w="783" w:type="dxa"/>
            <w:vAlign w:val="top"/>
          </w:tcPr>
          <w:p w14:paraId="12EDFC41">
            <w:pPr>
              <w:pStyle w:val="6"/>
            </w:pPr>
          </w:p>
        </w:tc>
      </w:tr>
      <w:tr w14:paraId="16C6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91E7715">
            <w:pPr>
              <w:spacing w:before="18" w:line="202" w:lineRule="auto"/>
              <w:ind w:left="39" w:right="58" w:firstLine="288"/>
              <w:rPr>
                <w:rFonts w:ascii="宋体" w:hAnsi="宋体" w:eastAsia="宋体" w:cs="宋体"/>
                <w:sz w:val="16"/>
                <w:szCs w:val="16"/>
              </w:rPr>
            </w:pPr>
            <w:r>
              <w:rPr>
                <w:rFonts w:ascii="宋体" w:hAnsi="宋体" w:eastAsia="宋体" w:cs="宋体"/>
                <w:color w:val="212529"/>
                <w:spacing w:val="2"/>
                <w:sz w:val="16"/>
                <w:szCs w:val="16"/>
              </w:rPr>
              <w:t>H开发区建设用地报批技术服务项</w:t>
            </w:r>
            <w:r>
              <w:rPr>
                <w:rFonts w:ascii="宋体" w:hAnsi="宋体" w:eastAsia="宋体" w:cs="宋体"/>
                <w:color w:val="212529"/>
                <w:spacing w:val="-2"/>
                <w:sz w:val="16"/>
                <w:szCs w:val="16"/>
              </w:rPr>
              <w:t>目(2022年第一批次)</w:t>
            </w:r>
          </w:p>
        </w:tc>
        <w:tc>
          <w:tcPr>
            <w:tcW w:w="1328" w:type="dxa"/>
            <w:vAlign w:val="top"/>
          </w:tcPr>
          <w:p w14:paraId="00C526F5">
            <w:pPr>
              <w:spacing w:before="106" w:line="212"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26.90</w:t>
            </w:r>
          </w:p>
        </w:tc>
        <w:tc>
          <w:tcPr>
            <w:tcW w:w="1242" w:type="dxa"/>
            <w:vAlign w:val="top"/>
          </w:tcPr>
          <w:p w14:paraId="5B7DF0D4">
            <w:pPr>
              <w:spacing w:before="106" w:line="212"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26.90</w:t>
            </w:r>
          </w:p>
        </w:tc>
        <w:tc>
          <w:tcPr>
            <w:tcW w:w="1015" w:type="dxa"/>
            <w:vAlign w:val="top"/>
          </w:tcPr>
          <w:p w14:paraId="3C839051">
            <w:pPr>
              <w:pStyle w:val="6"/>
            </w:pPr>
          </w:p>
        </w:tc>
        <w:tc>
          <w:tcPr>
            <w:tcW w:w="1037" w:type="dxa"/>
            <w:vAlign w:val="top"/>
          </w:tcPr>
          <w:p w14:paraId="5FBB636C">
            <w:pPr>
              <w:pStyle w:val="6"/>
            </w:pPr>
          </w:p>
        </w:tc>
        <w:tc>
          <w:tcPr>
            <w:tcW w:w="1004" w:type="dxa"/>
            <w:vAlign w:val="top"/>
          </w:tcPr>
          <w:p w14:paraId="22AF350C">
            <w:pPr>
              <w:pStyle w:val="6"/>
            </w:pPr>
          </w:p>
        </w:tc>
        <w:tc>
          <w:tcPr>
            <w:tcW w:w="783" w:type="dxa"/>
            <w:vAlign w:val="top"/>
          </w:tcPr>
          <w:p w14:paraId="3FBD453E">
            <w:pPr>
              <w:pStyle w:val="6"/>
            </w:pPr>
          </w:p>
        </w:tc>
      </w:tr>
      <w:tr w14:paraId="30D0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49452C42">
            <w:pPr>
              <w:spacing w:before="20" w:line="201" w:lineRule="auto"/>
              <w:ind w:left="7" w:right="58" w:firstLine="319"/>
              <w:rPr>
                <w:rFonts w:ascii="宋体" w:hAnsi="宋体" w:eastAsia="宋体" w:cs="宋体"/>
                <w:sz w:val="16"/>
                <w:szCs w:val="16"/>
              </w:rPr>
            </w:pPr>
            <w:r>
              <w:rPr>
                <w:rFonts w:ascii="宋体" w:hAnsi="宋体" w:eastAsia="宋体" w:cs="宋体"/>
                <w:color w:val="212529"/>
                <w:spacing w:val="2"/>
                <w:sz w:val="16"/>
                <w:szCs w:val="16"/>
              </w:rPr>
              <w:t>H兴县经开区部分地块控制性详细</w:t>
            </w:r>
            <w:r>
              <w:rPr>
                <w:rFonts w:ascii="宋体" w:hAnsi="宋体" w:eastAsia="宋体" w:cs="宋体"/>
                <w:color w:val="212529"/>
                <w:spacing w:val="1"/>
                <w:sz w:val="16"/>
                <w:szCs w:val="16"/>
              </w:rPr>
              <w:t>规划调整项目</w:t>
            </w:r>
          </w:p>
        </w:tc>
        <w:tc>
          <w:tcPr>
            <w:tcW w:w="1328" w:type="dxa"/>
            <w:vAlign w:val="top"/>
          </w:tcPr>
          <w:p w14:paraId="319EC48A">
            <w:pPr>
              <w:spacing w:before="106" w:line="213" w:lineRule="exact"/>
              <w:ind w:right="24"/>
              <w:jc w:val="right"/>
              <w:rPr>
                <w:rFonts w:ascii="宋体" w:hAnsi="宋体" w:eastAsia="宋体" w:cs="宋体"/>
                <w:sz w:val="16"/>
                <w:szCs w:val="16"/>
              </w:rPr>
            </w:pPr>
            <w:r>
              <w:rPr>
                <w:rFonts w:ascii="宋体" w:hAnsi="宋体" w:eastAsia="宋体" w:cs="宋体"/>
                <w:color w:val="212529"/>
                <w:spacing w:val="-3"/>
                <w:position w:val="1"/>
                <w:sz w:val="16"/>
                <w:szCs w:val="16"/>
              </w:rPr>
              <w:t>19.55</w:t>
            </w:r>
          </w:p>
        </w:tc>
        <w:tc>
          <w:tcPr>
            <w:tcW w:w="1242" w:type="dxa"/>
            <w:vAlign w:val="top"/>
          </w:tcPr>
          <w:p w14:paraId="261D82DA">
            <w:pPr>
              <w:spacing w:before="106" w:line="213" w:lineRule="exact"/>
              <w:ind w:right="14"/>
              <w:jc w:val="right"/>
              <w:rPr>
                <w:rFonts w:ascii="宋体" w:hAnsi="宋体" w:eastAsia="宋体" w:cs="宋体"/>
                <w:sz w:val="16"/>
                <w:szCs w:val="16"/>
              </w:rPr>
            </w:pPr>
            <w:r>
              <w:rPr>
                <w:rFonts w:ascii="宋体" w:hAnsi="宋体" w:eastAsia="宋体" w:cs="宋体"/>
                <w:color w:val="212529"/>
                <w:spacing w:val="-3"/>
                <w:position w:val="1"/>
                <w:sz w:val="16"/>
                <w:szCs w:val="16"/>
              </w:rPr>
              <w:t>19.55</w:t>
            </w:r>
          </w:p>
        </w:tc>
        <w:tc>
          <w:tcPr>
            <w:tcW w:w="1015" w:type="dxa"/>
            <w:vAlign w:val="top"/>
          </w:tcPr>
          <w:p w14:paraId="37602438">
            <w:pPr>
              <w:pStyle w:val="6"/>
            </w:pPr>
          </w:p>
        </w:tc>
        <w:tc>
          <w:tcPr>
            <w:tcW w:w="1037" w:type="dxa"/>
            <w:vAlign w:val="top"/>
          </w:tcPr>
          <w:p w14:paraId="4123509E">
            <w:pPr>
              <w:pStyle w:val="6"/>
            </w:pPr>
          </w:p>
        </w:tc>
        <w:tc>
          <w:tcPr>
            <w:tcW w:w="1004" w:type="dxa"/>
            <w:vAlign w:val="top"/>
          </w:tcPr>
          <w:p w14:paraId="51D698D4">
            <w:pPr>
              <w:pStyle w:val="6"/>
            </w:pPr>
          </w:p>
        </w:tc>
        <w:tc>
          <w:tcPr>
            <w:tcW w:w="783" w:type="dxa"/>
            <w:vAlign w:val="top"/>
          </w:tcPr>
          <w:p w14:paraId="718F6CF1">
            <w:pPr>
              <w:pStyle w:val="6"/>
            </w:pPr>
          </w:p>
        </w:tc>
      </w:tr>
      <w:tr w14:paraId="4FDB4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5E4743EE">
            <w:pPr>
              <w:spacing w:before="20" w:line="201" w:lineRule="auto"/>
              <w:ind w:left="5" w:right="58" w:firstLine="321"/>
              <w:rPr>
                <w:rFonts w:ascii="宋体" w:hAnsi="宋体" w:eastAsia="宋体" w:cs="宋体"/>
                <w:sz w:val="16"/>
                <w:szCs w:val="16"/>
              </w:rPr>
            </w:pPr>
            <w:r>
              <w:rPr>
                <w:rFonts w:ascii="宋体" w:hAnsi="宋体" w:eastAsia="宋体" w:cs="宋体"/>
                <w:color w:val="212529"/>
                <w:spacing w:val="1"/>
                <w:sz w:val="16"/>
                <w:szCs w:val="16"/>
              </w:rPr>
              <w:t>H2023年第一批次、第二批次土地</w:t>
            </w:r>
            <w:r>
              <w:rPr>
                <w:rFonts w:ascii="宋体" w:hAnsi="宋体" w:eastAsia="宋体" w:cs="宋体"/>
                <w:color w:val="212529"/>
                <w:spacing w:val="2"/>
                <w:sz w:val="16"/>
                <w:szCs w:val="16"/>
              </w:rPr>
              <w:t>报批等项目的造价咨询费</w:t>
            </w:r>
          </w:p>
        </w:tc>
        <w:tc>
          <w:tcPr>
            <w:tcW w:w="1328" w:type="dxa"/>
            <w:vAlign w:val="top"/>
          </w:tcPr>
          <w:p w14:paraId="0AB50D7E">
            <w:pPr>
              <w:spacing w:before="106" w:line="213" w:lineRule="exact"/>
              <w:ind w:right="24"/>
              <w:jc w:val="right"/>
              <w:rPr>
                <w:rFonts w:ascii="宋体" w:hAnsi="宋体" w:eastAsia="宋体" w:cs="宋体"/>
                <w:sz w:val="16"/>
                <w:szCs w:val="16"/>
              </w:rPr>
            </w:pPr>
            <w:r>
              <w:rPr>
                <w:rFonts w:ascii="宋体" w:hAnsi="宋体" w:eastAsia="宋体" w:cs="宋体"/>
                <w:color w:val="212529"/>
                <w:spacing w:val="-4"/>
                <w:position w:val="1"/>
                <w:sz w:val="16"/>
                <w:szCs w:val="16"/>
              </w:rPr>
              <w:t>1.00</w:t>
            </w:r>
          </w:p>
        </w:tc>
        <w:tc>
          <w:tcPr>
            <w:tcW w:w="1242" w:type="dxa"/>
            <w:vAlign w:val="top"/>
          </w:tcPr>
          <w:p w14:paraId="4ED932BF">
            <w:pPr>
              <w:spacing w:before="106" w:line="213" w:lineRule="exact"/>
              <w:ind w:right="14"/>
              <w:jc w:val="right"/>
              <w:rPr>
                <w:rFonts w:ascii="宋体" w:hAnsi="宋体" w:eastAsia="宋体" w:cs="宋体"/>
                <w:sz w:val="16"/>
                <w:szCs w:val="16"/>
              </w:rPr>
            </w:pPr>
            <w:r>
              <w:rPr>
                <w:rFonts w:ascii="宋体" w:hAnsi="宋体" w:eastAsia="宋体" w:cs="宋体"/>
                <w:color w:val="212529"/>
                <w:spacing w:val="-4"/>
                <w:position w:val="1"/>
                <w:sz w:val="16"/>
                <w:szCs w:val="16"/>
              </w:rPr>
              <w:t>1.00</w:t>
            </w:r>
          </w:p>
        </w:tc>
        <w:tc>
          <w:tcPr>
            <w:tcW w:w="1015" w:type="dxa"/>
            <w:vAlign w:val="top"/>
          </w:tcPr>
          <w:p w14:paraId="7EE27FBD">
            <w:pPr>
              <w:pStyle w:val="6"/>
            </w:pPr>
          </w:p>
        </w:tc>
        <w:tc>
          <w:tcPr>
            <w:tcW w:w="1037" w:type="dxa"/>
            <w:vAlign w:val="top"/>
          </w:tcPr>
          <w:p w14:paraId="1D50A64E">
            <w:pPr>
              <w:pStyle w:val="6"/>
            </w:pPr>
          </w:p>
        </w:tc>
        <w:tc>
          <w:tcPr>
            <w:tcW w:w="1004" w:type="dxa"/>
            <w:vAlign w:val="top"/>
          </w:tcPr>
          <w:p w14:paraId="7FBE013D">
            <w:pPr>
              <w:pStyle w:val="6"/>
            </w:pPr>
          </w:p>
        </w:tc>
        <w:tc>
          <w:tcPr>
            <w:tcW w:w="783" w:type="dxa"/>
            <w:vAlign w:val="top"/>
          </w:tcPr>
          <w:p w14:paraId="142CC205">
            <w:pPr>
              <w:pStyle w:val="6"/>
            </w:pPr>
          </w:p>
        </w:tc>
      </w:tr>
      <w:tr w14:paraId="7BB1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Align w:val="top"/>
          </w:tcPr>
          <w:p w14:paraId="06CD294F">
            <w:pPr>
              <w:spacing w:before="19" w:line="201" w:lineRule="auto"/>
              <w:ind w:left="7" w:right="58" w:firstLine="320"/>
              <w:rPr>
                <w:rFonts w:ascii="宋体" w:hAnsi="宋体" w:eastAsia="宋体" w:cs="宋体"/>
                <w:sz w:val="16"/>
                <w:szCs w:val="16"/>
              </w:rPr>
            </w:pPr>
            <w:r>
              <w:rPr>
                <w:rFonts w:ascii="宋体" w:hAnsi="宋体" w:eastAsia="宋体" w:cs="宋体"/>
                <w:color w:val="212529"/>
                <w:spacing w:val="2"/>
                <w:sz w:val="16"/>
                <w:szCs w:val="16"/>
              </w:rPr>
              <w:t>H兴县经济技术开发区铝工业园区</w:t>
            </w:r>
            <w:r>
              <w:rPr>
                <w:rFonts w:ascii="宋体" w:hAnsi="宋体" w:eastAsia="宋体" w:cs="宋体"/>
                <w:color w:val="212529"/>
                <w:spacing w:val="1"/>
                <w:sz w:val="16"/>
                <w:szCs w:val="16"/>
              </w:rPr>
              <w:t>专用公路项目二类费用</w:t>
            </w:r>
          </w:p>
        </w:tc>
        <w:tc>
          <w:tcPr>
            <w:tcW w:w="1328" w:type="dxa"/>
            <w:vAlign w:val="top"/>
          </w:tcPr>
          <w:p w14:paraId="08216BA8">
            <w:pPr>
              <w:spacing w:before="106"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55.07</w:t>
            </w:r>
          </w:p>
        </w:tc>
        <w:tc>
          <w:tcPr>
            <w:tcW w:w="1242" w:type="dxa"/>
            <w:vAlign w:val="top"/>
          </w:tcPr>
          <w:p w14:paraId="1901D944">
            <w:pPr>
              <w:spacing w:before="106"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55.07</w:t>
            </w:r>
          </w:p>
        </w:tc>
        <w:tc>
          <w:tcPr>
            <w:tcW w:w="1015" w:type="dxa"/>
            <w:vAlign w:val="top"/>
          </w:tcPr>
          <w:p w14:paraId="4D2F6DBF">
            <w:pPr>
              <w:pStyle w:val="6"/>
            </w:pPr>
          </w:p>
        </w:tc>
        <w:tc>
          <w:tcPr>
            <w:tcW w:w="1037" w:type="dxa"/>
            <w:vAlign w:val="top"/>
          </w:tcPr>
          <w:p w14:paraId="363408BE">
            <w:pPr>
              <w:pStyle w:val="6"/>
            </w:pPr>
          </w:p>
        </w:tc>
        <w:tc>
          <w:tcPr>
            <w:tcW w:w="1004" w:type="dxa"/>
            <w:vAlign w:val="top"/>
          </w:tcPr>
          <w:p w14:paraId="0CB9F139">
            <w:pPr>
              <w:pStyle w:val="6"/>
            </w:pPr>
          </w:p>
        </w:tc>
        <w:tc>
          <w:tcPr>
            <w:tcW w:w="783" w:type="dxa"/>
            <w:vAlign w:val="top"/>
          </w:tcPr>
          <w:p w14:paraId="5539323B">
            <w:pPr>
              <w:pStyle w:val="6"/>
            </w:pPr>
          </w:p>
        </w:tc>
      </w:tr>
      <w:tr w14:paraId="70C4E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5E4838AA">
            <w:pPr>
              <w:spacing w:before="108" w:line="225" w:lineRule="auto"/>
              <w:ind w:left="330"/>
              <w:rPr>
                <w:rFonts w:ascii="宋体" w:hAnsi="宋体" w:eastAsia="宋体" w:cs="宋体"/>
                <w:sz w:val="16"/>
                <w:szCs w:val="16"/>
              </w:rPr>
            </w:pPr>
            <w:r>
              <w:rPr>
                <w:rFonts w:ascii="宋体" w:hAnsi="宋体" w:eastAsia="宋体" w:cs="宋体"/>
                <w:color w:val="212529"/>
                <w:spacing w:val="2"/>
                <w:sz w:val="16"/>
                <w:szCs w:val="16"/>
              </w:rPr>
              <w:t>购买易地耕地占补平衡指标</w:t>
            </w:r>
          </w:p>
        </w:tc>
        <w:tc>
          <w:tcPr>
            <w:tcW w:w="1328" w:type="dxa"/>
            <w:vAlign w:val="top"/>
          </w:tcPr>
          <w:p w14:paraId="52E86C11">
            <w:pPr>
              <w:spacing w:before="107"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1543.39</w:t>
            </w:r>
          </w:p>
        </w:tc>
        <w:tc>
          <w:tcPr>
            <w:tcW w:w="1242" w:type="dxa"/>
            <w:vAlign w:val="top"/>
          </w:tcPr>
          <w:p w14:paraId="61F69074">
            <w:pPr>
              <w:spacing w:before="107"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1543.39</w:t>
            </w:r>
          </w:p>
        </w:tc>
        <w:tc>
          <w:tcPr>
            <w:tcW w:w="1015" w:type="dxa"/>
            <w:vAlign w:val="top"/>
          </w:tcPr>
          <w:p w14:paraId="440A59E4">
            <w:pPr>
              <w:pStyle w:val="6"/>
            </w:pPr>
          </w:p>
        </w:tc>
        <w:tc>
          <w:tcPr>
            <w:tcW w:w="1037" w:type="dxa"/>
            <w:vAlign w:val="top"/>
          </w:tcPr>
          <w:p w14:paraId="5B280946">
            <w:pPr>
              <w:pStyle w:val="6"/>
            </w:pPr>
          </w:p>
        </w:tc>
        <w:tc>
          <w:tcPr>
            <w:tcW w:w="1004" w:type="dxa"/>
            <w:vAlign w:val="top"/>
          </w:tcPr>
          <w:p w14:paraId="4D07C57E">
            <w:pPr>
              <w:pStyle w:val="6"/>
            </w:pPr>
          </w:p>
        </w:tc>
        <w:tc>
          <w:tcPr>
            <w:tcW w:w="783" w:type="dxa"/>
            <w:vAlign w:val="top"/>
          </w:tcPr>
          <w:p w14:paraId="7C5EC13B">
            <w:pPr>
              <w:pStyle w:val="6"/>
            </w:pPr>
          </w:p>
        </w:tc>
      </w:tr>
      <w:tr w14:paraId="76BDB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74339C0">
            <w:pPr>
              <w:spacing w:before="22" w:line="200" w:lineRule="auto"/>
              <w:ind w:left="9" w:right="139" w:firstLine="325"/>
              <w:rPr>
                <w:rFonts w:ascii="宋体" w:hAnsi="宋体" w:eastAsia="宋体" w:cs="宋体"/>
                <w:sz w:val="16"/>
                <w:szCs w:val="16"/>
              </w:rPr>
            </w:pPr>
            <w:r>
              <w:rPr>
                <w:rFonts w:ascii="宋体" w:hAnsi="宋体" w:eastAsia="宋体" w:cs="宋体"/>
                <w:color w:val="212529"/>
                <w:spacing w:val="1"/>
                <w:sz w:val="16"/>
                <w:szCs w:val="16"/>
              </w:rPr>
              <w:t>兴县经济技术开发区基础设施建设投资有限公司注册资本金</w:t>
            </w:r>
          </w:p>
        </w:tc>
        <w:tc>
          <w:tcPr>
            <w:tcW w:w="1328" w:type="dxa"/>
            <w:vAlign w:val="top"/>
          </w:tcPr>
          <w:p w14:paraId="1A139131">
            <w:pPr>
              <w:spacing w:before="108" w:line="212"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5000.00</w:t>
            </w:r>
          </w:p>
        </w:tc>
        <w:tc>
          <w:tcPr>
            <w:tcW w:w="1242" w:type="dxa"/>
            <w:vAlign w:val="top"/>
          </w:tcPr>
          <w:p w14:paraId="0A3FD56D">
            <w:pPr>
              <w:spacing w:before="108" w:line="212"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5000.00</w:t>
            </w:r>
          </w:p>
        </w:tc>
        <w:tc>
          <w:tcPr>
            <w:tcW w:w="1015" w:type="dxa"/>
            <w:vAlign w:val="top"/>
          </w:tcPr>
          <w:p w14:paraId="5C6A2C79">
            <w:pPr>
              <w:pStyle w:val="6"/>
            </w:pPr>
          </w:p>
        </w:tc>
        <w:tc>
          <w:tcPr>
            <w:tcW w:w="1037" w:type="dxa"/>
            <w:vAlign w:val="top"/>
          </w:tcPr>
          <w:p w14:paraId="60FE23A7">
            <w:pPr>
              <w:pStyle w:val="6"/>
            </w:pPr>
          </w:p>
        </w:tc>
        <w:tc>
          <w:tcPr>
            <w:tcW w:w="1004" w:type="dxa"/>
            <w:vAlign w:val="top"/>
          </w:tcPr>
          <w:p w14:paraId="54EB2B21">
            <w:pPr>
              <w:pStyle w:val="6"/>
            </w:pPr>
          </w:p>
        </w:tc>
        <w:tc>
          <w:tcPr>
            <w:tcW w:w="783" w:type="dxa"/>
            <w:vAlign w:val="top"/>
          </w:tcPr>
          <w:p w14:paraId="5D125793">
            <w:pPr>
              <w:pStyle w:val="6"/>
            </w:pPr>
          </w:p>
        </w:tc>
      </w:tr>
      <w:tr w14:paraId="00562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B2DED23">
            <w:pPr>
              <w:spacing w:before="22" w:line="200" w:lineRule="auto"/>
              <w:ind w:left="7" w:right="139" w:firstLine="328"/>
              <w:rPr>
                <w:rFonts w:ascii="宋体" w:hAnsi="宋体" w:eastAsia="宋体" w:cs="宋体"/>
                <w:sz w:val="16"/>
                <w:szCs w:val="16"/>
              </w:rPr>
            </w:pPr>
            <w:r>
              <w:rPr>
                <w:rFonts w:ascii="宋体" w:hAnsi="宋体" w:eastAsia="宋体" w:cs="宋体"/>
                <w:color w:val="212529"/>
                <w:spacing w:val="1"/>
                <w:sz w:val="16"/>
                <w:szCs w:val="16"/>
              </w:rPr>
              <w:t>开发区市场化选聘高级管理人员服务费</w:t>
            </w:r>
          </w:p>
        </w:tc>
        <w:tc>
          <w:tcPr>
            <w:tcW w:w="1328" w:type="dxa"/>
            <w:vAlign w:val="top"/>
          </w:tcPr>
          <w:p w14:paraId="545EA0E7">
            <w:pPr>
              <w:spacing w:before="108"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3.80</w:t>
            </w:r>
          </w:p>
        </w:tc>
        <w:tc>
          <w:tcPr>
            <w:tcW w:w="1242" w:type="dxa"/>
            <w:vAlign w:val="top"/>
          </w:tcPr>
          <w:p w14:paraId="3CD8035B">
            <w:pPr>
              <w:spacing w:before="108"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3.80</w:t>
            </w:r>
          </w:p>
        </w:tc>
        <w:tc>
          <w:tcPr>
            <w:tcW w:w="1015" w:type="dxa"/>
            <w:vAlign w:val="top"/>
          </w:tcPr>
          <w:p w14:paraId="76292E2A">
            <w:pPr>
              <w:pStyle w:val="6"/>
            </w:pPr>
          </w:p>
        </w:tc>
        <w:tc>
          <w:tcPr>
            <w:tcW w:w="1037" w:type="dxa"/>
            <w:vAlign w:val="top"/>
          </w:tcPr>
          <w:p w14:paraId="23134DD4">
            <w:pPr>
              <w:pStyle w:val="6"/>
            </w:pPr>
          </w:p>
        </w:tc>
        <w:tc>
          <w:tcPr>
            <w:tcW w:w="1004" w:type="dxa"/>
            <w:vAlign w:val="top"/>
          </w:tcPr>
          <w:p w14:paraId="4BDDE00E">
            <w:pPr>
              <w:pStyle w:val="6"/>
            </w:pPr>
          </w:p>
        </w:tc>
        <w:tc>
          <w:tcPr>
            <w:tcW w:w="783" w:type="dxa"/>
            <w:vAlign w:val="top"/>
          </w:tcPr>
          <w:p w14:paraId="1D252E13">
            <w:pPr>
              <w:pStyle w:val="6"/>
            </w:pPr>
          </w:p>
        </w:tc>
      </w:tr>
      <w:tr w14:paraId="03229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Align w:val="top"/>
          </w:tcPr>
          <w:p w14:paraId="3910CE0C">
            <w:pPr>
              <w:spacing w:before="21" w:line="200" w:lineRule="auto"/>
              <w:ind w:left="6" w:right="139" w:firstLine="328"/>
              <w:rPr>
                <w:rFonts w:ascii="宋体" w:hAnsi="宋体" w:eastAsia="宋体" w:cs="宋体"/>
                <w:sz w:val="16"/>
                <w:szCs w:val="16"/>
              </w:rPr>
            </w:pPr>
            <w:r>
              <w:rPr>
                <w:rFonts w:ascii="宋体" w:hAnsi="宋体" w:eastAsia="宋体" w:cs="宋体"/>
                <w:color w:val="212529"/>
                <w:spacing w:val="1"/>
                <w:sz w:val="16"/>
                <w:szCs w:val="16"/>
              </w:rPr>
              <w:t>兴县创卫第六责任区环境整治工</w:t>
            </w:r>
            <w:r>
              <w:rPr>
                <w:rFonts w:ascii="宋体" w:hAnsi="宋体" w:eastAsia="宋体" w:cs="宋体"/>
                <w:color w:val="212529"/>
                <w:sz w:val="16"/>
                <w:szCs w:val="16"/>
              </w:rPr>
              <w:t>程</w:t>
            </w:r>
          </w:p>
        </w:tc>
        <w:tc>
          <w:tcPr>
            <w:tcW w:w="1328" w:type="dxa"/>
            <w:vAlign w:val="top"/>
          </w:tcPr>
          <w:p w14:paraId="5A086552">
            <w:pPr>
              <w:spacing w:before="108" w:line="213" w:lineRule="exact"/>
              <w:ind w:right="24"/>
              <w:jc w:val="right"/>
              <w:rPr>
                <w:rFonts w:ascii="宋体" w:hAnsi="宋体" w:eastAsia="宋体" w:cs="宋体"/>
                <w:sz w:val="16"/>
                <w:szCs w:val="16"/>
              </w:rPr>
            </w:pPr>
            <w:r>
              <w:rPr>
                <w:rFonts w:ascii="宋体" w:hAnsi="宋体" w:eastAsia="宋体" w:cs="宋体"/>
                <w:color w:val="212529"/>
                <w:spacing w:val="-3"/>
                <w:position w:val="1"/>
                <w:sz w:val="16"/>
                <w:szCs w:val="16"/>
              </w:rPr>
              <w:t>11.00</w:t>
            </w:r>
          </w:p>
        </w:tc>
        <w:tc>
          <w:tcPr>
            <w:tcW w:w="1242" w:type="dxa"/>
            <w:vAlign w:val="top"/>
          </w:tcPr>
          <w:p w14:paraId="50B6E952">
            <w:pPr>
              <w:spacing w:before="108" w:line="213" w:lineRule="exact"/>
              <w:ind w:right="14"/>
              <w:jc w:val="right"/>
              <w:rPr>
                <w:rFonts w:ascii="宋体" w:hAnsi="宋体" w:eastAsia="宋体" w:cs="宋体"/>
                <w:sz w:val="16"/>
                <w:szCs w:val="16"/>
              </w:rPr>
            </w:pPr>
            <w:r>
              <w:rPr>
                <w:rFonts w:ascii="宋体" w:hAnsi="宋体" w:eastAsia="宋体" w:cs="宋体"/>
                <w:color w:val="212529"/>
                <w:spacing w:val="-3"/>
                <w:position w:val="1"/>
                <w:sz w:val="16"/>
                <w:szCs w:val="16"/>
              </w:rPr>
              <w:t>11.00</w:t>
            </w:r>
          </w:p>
        </w:tc>
        <w:tc>
          <w:tcPr>
            <w:tcW w:w="1015" w:type="dxa"/>
            <w:vAlign w:val="top"/>
          </w:tcPr>
          <w:p w14:paraId="5AC0E227">
            <w:pPr>
              <w:pStyle w:val="6"/>
            </w:pPr>
          </w:p>
        </w:tc>
        <w:tc>
          <w:tcPr>
            <w:tcW w:w="1037" w:type="dxa"/>
            <w:vAlign w:val="top"/>
          </w:tcPr>
          <w:p w14:paraId="7F8B500C">
            <w:pPr>
              <w:pStyle w:val="6"/>
            </w:pPr>
          </w:p>
        </w:tc>
        <w:tc>
          <w:tcPr>
            <w:tcW w:w="1004" w:type="dxa"/>
            <w:vAlign w:val="top"/>
          </w:tcPr>
          <w:p w14:paraId="0A7EB73D">
            <w:pPr>
              <w:pStyle w:val="6"/>
            </w:pPr>
          </w:p>
        </w:tc>
        <w:tc>
          <w:tcPr>
            <w:tcW w:w="783" w:type="dxa"/>
            <w:vAlign w:val="top"/>
          </w:tcPr>
          <w:p w14:paraId="5EC8C490">
            <w:pPr>
              <w:pStyle w:val="6"/>
            </w:pPr>
          </w:p>
        </w:tc>
      </w:tr>
      <w:tr w14:paraId="40759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7D293648">
            <w:pPr>
              <w:spacing w:before="24" w:line="199" w:lineRule="auto"/>
              <w:ind w:left="9" w:right="139" w:firstLine="325"/>
              <w:rPr>
                <w:rFonts w:ascii="宋体" w:hAnsi="宋体" w:eastAsia="宋体" w:cs="宋体"/>
                <w:sz w:val="16"/>
                <w:szCs w:val="16"/>
              </w:rPr>
            </w:pPr>
            <w:r>
              <w:rPr>
                <w:rFonts w:ascii="宋体" w:hAnsi="宋体" w:eastAsia="宋体" w:cs="宋体"/>
                <w:color w:val="212529"/>
                <w:spacing w:val="1"/>
                <w:sz w:val="16"/>
                <w:szCs w:val="16"/>
              </w:rPr>
              <w:t>兴县经济技术开发区基础设施建设投资有限公司注册资本金2</w:t>
            </w:r>
          </w:p>
        </w:tc>
        <w:tc>
          <w:tcPr>
            <w:tcW w:w="1328" w:type="dxa"/>
            <w:vAlign w:val="top"/>
          </w:tcPr>
          <w:p w14:paraId="6FD8F608">
            <w:pPr>
              <w:spacing w:before="109" w:line="213" w:lineRule="exact"/>
              <w:ind w:right="24"/>
              <w:jc w:val="right"/>
              <w:rPr>
                <w:rFonts w:ascii="宋体" w:hAnsi="宋体" w:eastAsia="宋体" w:cs="宋体"/>
                <w:sz w:val="16"/>
                <w:szCs w:val="16"/>
              </w:rPr>
            </w:pPr>
            <w:r>
              <w:rPr>
                <w:rFonts w:ascii="宋体" w:hAnsi="宋体" w:eastAsia="宋体" w:cs="宋体"/>
                <w:color w:val="212529"/>
                <w:position w:val="1"/>
                <w:sz w:val="16"/>
                <w:szCs w:val="16"/>
              </w:rPr>
              <w:t>200.00</w:t>
            </w:r>
          </w:p>
        </w:tc>
        <w:tc>
          <w:tcPr>
            <w:tcW w:w="1242" w:type="dxa"/>
            <w:vAlign w:val="top"/>
          </w:tcPr>
          <w:p w14:paraId="0870D96E">
            <w:pPr>
              <w:spacing w:before="109" w:line="213" w:lineRule="exact"/>
              <w:ind w:right="14"/>
              <w:jc w:val="right"/>
              <w:rPr>
                <w:rFonts w:ascii="宋体" w:hAnsi="宋体" w:eastAsia="宋体" w:cs="宋体"/>
                <w:sz w:val="16"/>
                <w:szCs w:val="16"/>
              </w:rPr>
            </w:pPr>
            <w:r>
              <w:rPr>
                <w:rFonts w:ascii="宋体" w:hAnsi="宋体" w:eastAsia="宋体" w:cs="宋体"/>
                <w:color w:val="212529"/>
                <w:position w:val="1"/>
                <w:sz w:val="16"/>
                <w:szCs w:val="16"/>
              </w:rPr>
              <w:t>200.00</w:t>
            </w:r>
          </w:p>
        </w:tc>
        <w:tc>
          <w:tcPr>
            <w:tcW w:w="1015" w:type="dxa"/>
            <w:vAlign w:val="top"/>
          </w:tcPr>
          <w:p w14:paraId="452C9BF3">
            <w:pPr>
              <w:pStyle w:val="6"/>
            </w:pPr>
          </w:p>
        </w:tc>
        <w:tc>
          <w:tcPr>
            <w:tcW w:w="1037" w:type="dxa"/>
            <w:vAlign w:val="top"/>
          </w:tcPr>
          <w:p w14:paraId="309658CD">
            <w:pPr>
              <w:pStyle w:val="6"/>
            </w:pPr>
          </w:p>
        </w:tc>
        <w:tc>
          <w:tcPr>
            <w:tcW w:w="1004" w:type="dxa"/>
            <w:vAlign w:val="top"/>
          </w:tcPr>
          <w:p w14:paraId="5F1BA08B">
            <w:pPr>
              <w:pStyle w:val="6"/>
            </w:pPr>
          </w:p>
        </w:tc>
        <w:tc>
          <w:tcPr>
            <w:tcW w:w="783" w:type="dxa"/>
            <w:vAlign w:val="top"/>
          </w:tcPr>
          <w:p w14:paraId="1416421D">
            <w:pPr>
              <w:pStyle w:val="6"/>
            </w:pPr>
          </w:p>
        </w:tc>
      </w:tr>
      <w:tr w14:paraId="4F8A4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1FA1F022">
            <w:pPr>
              <w:spacing w:before="110" w:line="226" w:lineRule="auto"/>
              <w:ind w:left="336"/>
              <w:rPr>
                <w:rFonts w:ascii="宋体" w:hAnsi="宋体" w:eastAsia="宋体" w:cs="宋体"/>
                <w:sz w:val="16"/>
                <w:szCs w:val="16"/>
              </w:rPr>
            </w:pPr>
            <w:r>
              <w:rPr>
                <w:rFonts w:ascii="宋体" w:hAnsi="宋体" w:eastAsia="宋体" w:cs="宋体"/>
                <w:color w:val="212529"/>
                <w:spacing w:val="1"/>
                <w:sz w:val="16"/>
                <w:szCs w:val="16"/>
              </w:rPr>
              <w:t>公路改建工程项目资金债务化解</w:t>
            </w:r>
          </w:p>
        </w:tc>
        <w:tc>
          <w:tcPr>
            <w:tcW w:w="1328" w:type="dxa"/>
            <w:vAlign w:val="top"/>
          </w:tcPr>
          <w:p w14:paraId="30DF35A3">
            <w:pPr>
              <w:spacing w:before="109"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500.00</w:t>
            </w:r>
          </w:p>
        </w:tc>
        <w:tc>
          <w:tcPr>
            <w:tcW w:w="1242" w:type="dxa"/>
            <w:vAlign w:val="top"/>
          </w:tcPr>
          <w:p w14:paraId="3D4EB96E">
            <w:pPr>
              <w:pStyle w:val="6"/>
            </w:pPr>
          </w:p>
        </w:tc>
        <w:tc>
          <w:tcPr>
            <w:tcW w:w="1015" w:type="dxa"/>
            <w:vAlign w:val="top"/>
          </w:tcPr>
          <w:p w14:paraId="24C0FF21">
            <w:pPr>
              <w:spacing w:before="109" w:line="213"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500.00</w:t>
            </w:r>
          </w:p>
        </w:tc>
        <w:tc>
          <w:tcPr>
            <w:tcW w:w="1037" w:type="dxa"/>
            <w:vAlign w:val="top"/>
          </w:tcPr>
          <w:p w14:paraId="4F2A0F5F">
            <w:pPr>
              <w:pStyle w:val="6"/>
            </w:pPr>
          </w:p>
        </w:tc>
        <w:tc>
          <w:tcPr>
            <w:tcW w:w="1004" w:type="dxa"/>
            <w:vAlign w:val="top"/>
          </w:tcPr>
          <w:p w14:paraId="0597464E">
            <w:pPr>
              <w:pStyle w:val="6"/>
            </w:pPr>
          </w:p>
        </w:tc>
        <w:tc>
          <w:tcPr>
            <w:tcW w:w="783" w:type="dxa"/>
            <w:vAlign w:val="top"/>
          </w:tcPr>
          <w:p w14:paraId="6060EA32">
            <w:pPr>
              <w:pStyle w:val="6"/>
            </w:pPr>
          </w:p>
        </w:tc>
      </w:tr>
      <w:tr w14:paraId="23AB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Align w:val="top"/>
          </w:tcPr>
          <w:p w14:paraId="642D02AF">
            <w:pPr>
              <w:spacing w:before="109" w:line="227" w:lineRule="auto"/>
              <w:ind w:left="336"/>
              <w:rPr>
                <w:rFonts w:ascii="宋体" w:hAnsi="宋体" w:eastAsia="宋体" w:cs="宋体"/>
                <w:sz w:val="16"/>
                <w:szCs w:val="16"/>
              </w:rPr>
            </w:pPr>
            <w:r>
              <w:rPr>
                <w:rFonts w:ascii="宋体" w:hAnsi="宋体" w:eastAsia="宋体" w:cs="宋体"/>
                <w:color w:val="212529"/>
                <w:spacing w:val="1"/>
                <w:sz w:val="16"/>
                <w:szCs w:val="16"/>
              </w:rPr>
              <w:t>开发区专项建设资金</w:t>
            </w:r>
          </w:p>
        </w:tc>
        <w:tc>
          <w:tcPr>
            <w:tcW w:w="1328" w:type="dxa"/>
            <w:vAlign w:val="top"/>
          </w:tcPr>
          <w:p w14:paraId="35670151">
            <w:pPr>
              <w:spacing w:before="110" w:line="212"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3000.00</w:t>
            </w:r>
          </w:p>
        </w:tc>
        <w:tc>
          <w:tcPr>
            <w:tcW w:w="1242" w:type="dxa"/>
            <w:vAlign w:val="top"/>
          </w:tcPr>
          <w:p w14:paraId="7E90B0F8">
            <w:pPr>
              <w:pStyle w:val="6"/>
            </w:pPr>
          </w:p>
        </w:tc>
        <w:tc>
          <w:tcPr>
            <w:tcW w:w="1015" w:type="dxa"/>
            <w:vAlign w:val="top"/>
          </w:tcPr>
          <w:p w14:paraId="43D95DC0">
            <w:pPr>
              <w:spacing w:before="110" w:line="212" w:lineRule="exact"/>
              <w:ind w:right="21"/>
              <w:jc w:val="right"/>
              <w:rPr>
                <w:rFonts w:ascii="宋体" w:hAnsi="宋体" w:eastAsia="宋体" w:cs="宋体"/>
                <w:sz w:val="16"/>
                <w:szCs w:val="16"/>
              </w:rPr>
            </w:pPr>
            <w:r>
              <w:rPr>
                <w:rFonts w:ascii="宋体" w:hAnsi="宋体" w:eastAsia="宋体" w:cs="宋体"/>
                <w:color w:val="212529"/>
                <w:spacing w:val="-1"/>
                <w:position w:val="1"/>
                <w:sz w:val="16"/>
                <w:szCs w:val="16"/>
              </w:rPr>
              <w:t>3000.00</w:t>
            </w:r>
          </w:p>
        </w:tc>
        <w:tc>
          <w:tcPr>
            <w:tcW w:w="1037" w:type="dxa"/>
            <w:vAlign w:val="top"/>
          </w:tcPr>
          <w:p w14:paraId="3124AAF9">
            <w:pPr>
              <w:pStyle w:val="6"/>
            </w:pPr>
          </w:p>
        </w:tc>
        <w:tc>
          <w:tcPr>
            <w:tcW w:w="1004" w:type="dxa"/>
            <w:vAlign w:val="top"/>
          </w:tcPr>
          <w:p w14:paraId="0C74B3E3">
            <w:pPr>
              <w:pStyle w:val="6"/>
            </w:pPr>
          </w:p>
        </w:tc>
        <w:tc>
          <w:tcPr>
            <w:tcW w:w="783" w:type="dxa"/>
            <w:vAlign w:val="top"/>
          </w:tcPr>
          <w:p w14:paraId="509D3955">
            <w:pPr>
              <w:pStyle w:val="6"/>
            </w:pPr>
          </w:p>
        </w:tc>
      </w:tr>
      <w:tr w14:paraId="6D010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65684581">
            <w:pPr>
              <w:spacing w:before="111" w:line="226" w:lineRule="auto"/>
              <w:ind w:left="327"/>
              <w:rPr>
                <w:rFonts w:ascii="宋体" w:hAnsi="宋体" w:eastAsia="宋体" w:cs="宋体"/>
                <w:sz w:val="16"/>
                <w:szCs w:val="16"/>
              </w:rPr>
            </w:pPr>
            <w:r>
              <w:rPr>
                <w:rFonts w:ascii="宋体" w:hAnsi="宋体" w:eastAsia="宋体" w:cs="宋体"/>
                <w:color w:val="212529"/>
                <w:spacing w:val="2"/>
                <w:sz w:val="16"/>
                <w:szCs w:val="16"/>
              </w:rPr>
              <w:t>H业务活动经费</w:t>
            </w:r>
          </w:p>
        </w:tc>
        <w:tc>
          <w:tcPr>
            <w:tcW w:w="1328" w:type="dxa"/>
            <w:vAlign w:val="top"/>
          </w:tcPr>
          <w:p w14:paraId="473F85D0">
            <w:pPr>
              <w:spacing w:before="111"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143.37</w:t>
            </w:r>
          </w:p>
        </w:tc>
        <w:tc>
          <w:tcPr>
            <w:tcW w:w="1242" w:type="dxa"/>
            <w:vAlign w:val="top"/>
          </w:tcPr>
          <w:p w14:paraId="03D18E3D">
            <w:pPr>
              <w:spacing w:before="111"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143.37</w:t>
            </w:r>
          </w:p>
        </w:tc>
        <w:tc>
          <w:tcPr>
            <w:tcW w:w="1015" w:type="dxa"/>
            <w:vAlign w:val="top"/>
          </w:tcPr>
          <w:p w14:paraId="2D6F4180">
            <w:pPr>
              <w:pStyle w:val="6"/>
            </w:pPr>
          </w:p>
        </w:tc>
        <w:tc>
          <w:tcPr>
            <w:tcW w:w="1037" w:type="dxa"/>
            <w:vAlign w:val="top"/>
          </w:tcPr>
          <w:p w14:paraId="21B92B86">
            <w:pPr>
              <w:pStyle w:val="6"/>
            </w:pPr>
          </w:p>
        </w:tc>
        <w:tc>
          <w:tcPr>
            <w:tcW w:w="1004" w:type="dxa"/>
            <w:vAlign w:val="top"/>
          </w:tcPr>
          <w:p w14:paraId="073F4DC2">
            <w:pPr>
              <w:pStyle w:val="6"/>
            </w:pPr>
          </w:p>
        </w:tc>
        <w:tc>
          <w:tcPr>
            <w:tcW w:w="783" w:type="dxa"/>
            <w:vAlign w:val="top"/>
          </w:tcPr>
          <w:p w14:paraId="2295FE26">
            <w:pPr>
              <w:pStyle w:val="6"/>
            </w:pPr>
          </w:p>
        </w:tc>
      </w:tr>
      <w:tr w14:paraId="34E9D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29281E7">
            <w:pPr>
              <w:spacing w:before="111" w:line="226" w:lineRule="auto"/>
              <w:ind w:left="332"/>
              <w:rPr>
                <w:rFonts w:ascii="宋体" w:hAnsi="宋体" w:eastAsia="宋体" w:cs="宋体"/>
                <w:sz w:val="16"/>
                <w:szCs w:val="16"/>
              </w:rPr>
            </w:pPr>
            <w:r>
              <w:rPr>
                <w:rFonts w:ascii="宋体" w:hAnsi="宋体" w:eastAsia="宋体" w:cs="宋体"/>
                <w:color w:val="212529"/>
                <w:spacing w:val="1"/>
                <w:sz w:val="16"/>
                <w:szCs w:val="16"/>
              </w:rPr>
              <w:t>党建经费</w:t>
            </w:r>
          </w:p>
        </w:tc>
        <w:tc>
          <w:tcPr>
            <w:tcW w:w="1328" w:type="dxa"/>
            <w:vAlign w:val="top"/>
          </w:tcPr>
          <w:p w14:paraId="50FE8176">
            <w:pPr>
              <w:spacing w:before="111" w:line="213" w:lineRule="exact"/>
              <w:ind w:right="24"/>
              <w:jc w:val="right"/>
              <w:rPr>
                <w:rFonts w:ascii="宋体" w:hAnsi="宋体" w:eastAsia="宋体" w:cs="宋体"/>
                <w:sz w:val="16"/>
                <w:szCs w:val="16"/>
              </w:rPr>
            </w:pPr>
            <w:r>
              <w:rPr>
                <w:rFonts w:ascii="宋体" w:hAnsi="宋体" w:eastAsia="宋体" w:cs="宋体"/>
                <w:color w:val="212529"/>
                <w:spacing w:val="-1"/>
                <w:position w:val="1"/>
                <w:sz w:val="16"/>
                <w:szCs w:val="16"/>
              </w:rPr>
              <w:t>2.00</w:t>
            </w:r>
          </w:p>
        </w:tc>
        <w:tc>
          <w:tcPr>
            <w:tcW w:w="1242" w:type="dxa"/>
            <w:vAlign w:val="top"/>
          </w:tcPr>
          <w:p w14:paraId="5F331A16">
            <w:pPr>
              <w:spacing w:before="111" w:line="213" w:lineRule="exact"/>
              <w:ind w:right="14"/>
              <w:jc w:val="right"/>
              <w:rPr>
                <w:rFonts w:ascii="宋体" w:hAnsi="宋体" w:eastAsia="宋体" w:cs="宋体"/>
                <w:sz w:val="16"/>
                <w:szCs w:val="16"/>
              </w:rPr>
            </w:pPr>
            <w:r>
              <w:rPr>
                <w:rFonts w:ascii="宋体" w:hAnsi="宋体" w:eastAsia="宋体" w:cs="宋体"/>
                <w:color w:val="212529"/>
                <w:spacing w:val="-1"/>
                <w:position w:val="1"/>
                <w:sz w:val="16"/>
                <w:szCs w:val="16"/>
              </w:rPr>
              <w:t>2.00</w:t>
            </w:r>
          </w:p>
        </w:tc>
        <w:tc>
          <w:tcPr>
            <w:tcW w:w="1015" w:type="dxa"/>
            <w:vAlign w:val="top"/>
          </w:tcPr>
          <w:p w14:paraId="3A61C1BA">
            <w:pPr>
              <w:pStyle w:val="6"/>
            </w:pPr>
          </w:p>
        </w:tc>
        <w:tc>
          <w:tcPr>
            <w:tcW w:w="1037" w:type="dxa"/>
            <w:vAlign w:val="top"/>
          </w:tcPr>
          <w:p w14:paraId="0B9864B4">
            <w:pPr>
              <w:pStyle w:val="6"/>
            </w:pPr>
          </w:p>
        </w:tc>
        <w:tc>
          <w:tcPr>
            <w:tcW w:w="1004" w:type="dxa"/>
            <w:vAlign w:val="top"/>
          </w:tcPr>
          <w:p w14:paraId="7198CA62">
            <w:pPr>
              <w:pStyle w:val="6"/>
            </w:pPr>
          </w:p>
        </w:tc>
        <w:tc>
          <w:tcPr>
            <w:tcW w:w="783" w:type="dxa"/>
            <w:vAlign w:val="top"/>
          </w:tcPr>
          <w:p w14:paraId="7AC63FCB">
            <w:pPr>
              <w:pStyle w:val="6"/>
            </w:pPr>
          </w:p>
        </w:tc>
      </w:tr>
      <w:tr w14:paraId="06E3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16CC7C1B">
            <w:pPr>
              <w:spacing w:before="111" w:line="226" w:lineRule="auto"/>
              <w:ind w:left="336"/>
              <w:rPr>
                <w:rFonts w:ascii="宋体" w:hAnsi="宋体" w:eastAsia="宋体" w:cs="宋体"/>
                <w:sz w:val="16"/>
                <w:szCs w:val="16"/>
              </w:rPr>
            </w:pPr>
            <w:r>
              <w:rPr>
                <w:rFonts w:ascii="宋体" w:hAnsi="宋体" w:eastAsia="宋体" w:cs="宋体"/>
                <w:color w:val="212529"/>
                <w:spacing w:val="1"/>
                <w:sz w:val="16"/>
                <w:szCs w:val="16"/>
              </w:rPr>
              <w:t>开发区2023年绩效工资</w:t>
            </w:r>
          </w:p>
        </w:tc>
        <w:tc>
          <w:tcPr>
            <w:tcW w:w="1328" w:type="dxa"/>
            <w:vAlign w:val="top"/>
          </w:tcPr>
          <w:p w14:paraId="670DB0A7">
            <w:pPr>
              <w:spacing w:before="111" w:line="213" w:lineRule="exact"/>
              <w:ind w:right="24"/>
              <w:jc w:val="right"/>
              <w:rPr>
                <w:rFonts w:ascii="宋体" w:hAnsi="宋体" w:eastAsia="宋体" w:cs="宋体"/>
                <w:sz w:val="16"/>
                <w:szCs w:val="16"/>
              </w:rPr>
            </w:pPr>
            <w:r>
              <w:rPr>
                <w:rFonts w:ascii="宋体" w:hAnsi="宋体" w:eastAsia="宋体" w:cs="宋体"/>
                <w:color w:val="212529"/>
                <w:position w:val="1"/>
                <w:sz w:val="16"/>
                <w:szCs w:val="16"/>
              </w:rPr>
              <w:t>200.00</w:t>
            </w:r>
          </w:p>
        </w:tc>
        <w:tc>
          <w:tcPr>
            <w:tcW w:w="1242" w:type="dxa"/>
            <w:vAlign w:val="top"/>
          </w:tcPr>
          <w:p w14:paraId="3E7EC257">
            <w:pPr>
              <w:spacing w:before="111" w:line="213" w:lineRule="exact"/>
              <w:ind w:right="14"/>
              <w:jc w:val="right"/>
              <w:rPr>
                <w:rFonts w:ascii="宋体" w:hAnsi="宋体" w:eastAsia="宋体" w:cs="宋体"/>
                <w:sz w:val="16"/>
                <w:szCs w:val="16"/>
              </w:rPr>
            </w:pPr>
            <w:r>
              <w:rPr>
                <w:rFonts w:ascii="宋体" w:hAnsi="宋体" w:eastAsia="宋体" w:cs="宋体"/>
                <w:color w:val="212529"/>
                <w:position w:val="1"/>
                <w:sz w:val="16"/>
                <w:szCs w:val="16"/>
              </w:rPr>
              <w:t>200.00</w:t>
            </w:r>
          </w:p>
        </w:tc>
        <w:tc>
          <w:tcPr>
            <w:tcW w:w="1015" w:type="dxa"/>
            <w:vAlign w:val="top"/>
          </w:tcPr>
          <w:p w14:paraId="5D8C34CF">
            <w:pPr>
              <w:pStyle w:val="6"/>
            </w:pPr>
          </w:p>
        </w:tc>
        <w:tc>
          <w:tcPr>
            <w:tcW w:w="1037" w:type="dxa"/>
            <w:vAlign w:val="top"/>
          </w:tcPr>
          <w:p w14:paraId="34F019B6">
            <w:pPr>
              <w:pStyle w:val="6"/>
            </w:pPr>
          </w:p>
        </w:tc>
        <w:tc>
          <w:tcPr>
            <w:tcW w:w="1004" w:type="dxa"/>
            <w:vAlign w:val="top"/>
          </w:tcPr>
          <w:p w14:paraId="19BA8434">
            <w:pPr>
              <w:pStyle w:val="6"/>
            </w:pPr>
          </w:p>
        </w:tc>
        <w:tc>
          <w:tcPr>
            <w:tcW w:w="783" w:type="dxa"/>
            <w:vAlign w:val="top"/>
          </w:tcPr>
          <w:p w14:paraId="43FF97CC">
            <w:pPr>
              <w:pStyle w:val="6"/>
            </w:pPr>
          </w:p>
        </w:tc>
      </w:tr>
      <w:tr w14:paraId="507B8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vAlign w:val="top"/>
          </w:tcPr>
          <w:p w14:paraId="1C8098A5">
            <w:pPr>
              <w:spacing w:before="112" w:line="226" w:lineRule="auto"/>
              <w:ind w:left="330"/>
              <w:rPr>
                <w:rFonts w:ascii="宋体" w:hAnsi="宋体" w:eastAsia="宋体" w:cs="宋体"/>
                <w:sz w:val="16"/>
                <w:szCs w:val="16"/>
              </w:rPr>
            </w:pPr>
            <w:r>
              <w:rPr>
                <w:rFonts w:ascii="宋体" w:hAnsi="宋体" w:eastAsia="宋体" w:cs="宋体"/>
                <w:color w:val="212529"/>
                <w:spacing w:val="1"/>
                <w:sz w:val="16"/>
                <w:szCs w:val="16"/>
              </w:rPr>
              <w:t>业务活动经费</w:t>
            </w:r>
          </w:p>
        </w:tc>
        <w:tc>
          <w:tcPr>
            <w:tcW w:w="1328" w:type="dxa"/>
            <w:vAlign w:val="top"/>
          </w:tcPr>
          <w:p w14:paraId="2C2D05FB">
            <w:pPr>
              <w:spacing w:before="112" w:line="212"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242" w:type="dxa"/>
            <w:vAlign w:val="top"/>
          </w:tcPr>
          <w:p w14:paraId="639B02F6">
            <w:pPr>
              <w:spacing w:before="112" w:line="212"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015" w:type="dxa"/>
            <w:vAlign w:val="top"/>
          </w:tcPr>
          <w:p w14:paraId="2E6B0E10">
            <w:pPr>
              <w:pStyle w:val="6"/>
            </w:pPr>
          </w:p>
        </w:tc>
        <w:tc>
          <w:tcPr>
            <w:tcW w:w="1037" w:type="dxa"/>
            <w:vAlign w:val="top"/>
          </w:tcPr>
          <w:p w14:paraId="3CFE816E">
            <w:pPr>
              <w:pStyle w:val="6"/>
            </w:pPr>
          </w:p>
        </w:tc>
        <w:tc>
          <w:tcPr>
            <w:tcW w:w="1004" w:type="dxa"/>
            <w:vAlign w:val="top"/>
          </w:tcPr>
          <w:p w14:paraId="3AA6D384">
            <w:pPr>
              <w:pStyle w:val="6"/>
            </w:pPr>
          </w:p>
        </w:tc>
        <w:tc>
          <w:tcPr>
            <w:tcW w:w="783" w:type="dxa"/>
            <w:vAlign w:val="top"/>
          </w:tcPr>
          <w:p w14:paraId="500DCA87">
            <w:pPr>
              <w:pStyle w:val="6"/>
            </w:pPr>
          </w:p>
        </w:tc>
      </w:tr>
    </w:tbl>
    <w:p w14:paraId="707C9FD7">
      <w:pPr>
        <w:pStyle w:val="2"/>
      </w:pPr>
    </w:p>
    <w:p w14:paraId="4018BE1B">
      <w:pPr>
        <w:sectPr>
          <w:footerReference r:id="rId22" w:type="default"/>
          <w:pgSz w:w="11900" w:h="16840"/>
          <w:pgMar w:top="642" w:right="600" w:bottom="340" w:left="600" w:header="326" w:footer="93" w:gutter="0"/>
          <w:cols w:space="720" w:num="1"/>
        </w:sectPr>
      </w:pPr>
    </w:p>
    <w:p w14:paraId="5ACE199C">
      <w:pPr>
        <w:spacing w:before="103"/>
      </w:pPr>
    </w:p>
    <w:p w14:paraId="08CFF07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1361"/>
        <w:gridCol w:w="1458"/>
        <w:gridCol w:w="1112"/>
        <w:gridCol w:w="1226"/>
      </w:tblGrid>
      <w:tr w14:paraId="6D72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001" w:type="dxa"/>
            <w:tcBorders>
              <w:top w:val="single" w:color="FFFFFF" w:sz="4" w:space="0"/>
              <w:left w:val="single" w:color="FFFFFF" w:sz="2" w:space="0"/>
              <w:bottom w:val="single" w:color="FFFFFF" w:sz="4" w:space="0"/>
              <w:right w:val="single" w:color="FFFFFF" w:sz="2" w:space="0"/>
            </w:tcBorders>
            <w:vAlign w:val="top"/>
          </w:tcPr>
          <w:p w14:paraId="0E77426D">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7EA578EB">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4A1B75C5">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39186F7F">
            <w:pPr>
              <w:pStyle w:val="6"/>
            </w:pPr>
          </w:p>
        </w:tc>
        <w:tc>
          <w:tcPr>
            <w:tcW w:w="1226" w:type="dxa"/>
            <w:tcBorders>
              <w:top w:val="single" w:color="FFFFFF" w:sz="4" w:space="0"/>
              <w:left w:val="single" w:color="FFFFFF" w:sz="2" w:space="0"/>
              <w:bottom w:val="single" w:color="FFFFFF" w:sz="4" w:space="0"/>
              <w:right w:val="single" w:color="FFFFFF" w:sz="2" w:space="0"/>
            </w:tcBorders>
            <w:vAlign w:val="top"/>
          </w:tcPr>
          <w:p w14:paraId="1D4E49EC">
            <w:pPr>
              <w:spacing w:before="121" w:line="228" w:lineRule="auto"/>
              <w:ind w:left="385"/>
              <w:rPr>
                <w:rFonts w:ascii="宋体" w:hAnsi="宋体" w:eastAsia="宋体" w:cs="宋体"/>
                <w:sz w:val="13"/>
                <w:szCs w:val="13"/>
              </w:rPr>
            </w:pPr>
            <w:r>
              <w:rPr>
                <w:rFonts w:ascii="宋体" w:hAnsi="宋体" w:eastAsia="宋体" w:cs="宋体"/>
                <w:color w:val="212529"/>
                <w:spacing w:val="4"/>
                <w:sz w:val="13"/>
                <w:szCs w:val="13"/>
              </w:rPr>
              <w:t>预算公开表13</w:t>
            </w:r>
          </w:p>
        </w:tc>
      </w:tr>
      <w:tr w14:paraId="2C337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D96ECC">
            <w:pPr>
              <w:spacing w:before="71" w:line="211" w:lineRule="exact"/>
              <w:ind w:left="2879"/>
              <w:outlineLvl w:val="1"/>
              <w:rPr>
                <w:rFonts w:ascii="微软雅黑" w:hAnsi="微软雅黑" w:eastAsia="微软雅黑" w:cs="微软雅黑"/>
                <w:sz w:val="21"/>
                <w:szCs w:val="21"/>
              </w:rPr>
            </w:pPr>
            <w:bookmarkStart w:id="30" w:name="bookmark18"/>
            <w:bookmarkEnd w:id="30"/>
            <w:bookmarkStart w:id="31" w:name="bookmark48"/>
            <w:bookmarkEnd w:id="31"/>
            <w:r>
              <w:rPr>
                <w:rFonts w:ascii="微软雅黑" w:hAnsi="微软雅黑" w:eastAsia="微软雅黑" w:cs="微软雅黑"/>
                <w:color w:val="212529"/>
                <w:spacing w:val="-1"/>
                <w:position w:val="-1"/>
                <w:sz w:val="21"/>
                <w:szCs w:val="21"/>
              </w:rPr>
              <w:t>2024年项目支出预算表</w:t>
            </w:r>
            <w:r>
              <w:rPr>
                <w:rFonts w:ascii="微软雅黑" w:hAnsi="微软雅黑" w:eastAsia="微软雅黑" w:cs="微软雅黑"/>
                <w:color w:val="212529"/>
                <w:spacing w:val="69"/>
                <w:position w:val="-1"/>
                <w:sz w:val="21"/>
                <w:szCs w:val="21"/>
              </w:rPr>
              <w:t xml:space="preserve"> </w:t>
            </w:r>
            <w:r>
              <w:rPr>
                <w:rFonts w:ascii="微软雅黑" w:hAnsi="微软雅黑" w:eastAsia="微软雅黑" w:cs="微软雅黑"/>
                <w:color w:val="212529"/>
                <w:spacing w:val="-1"/>
                <w:position w:val="-1"/>
                <w:sz w:val="21"/>
                <w:szCs w:val="21"/>
              </w:rPr>
              <w:t>(上年结转)</w:t>
            </w:r>
          </w:p>
        </w:tc>
      </w:tr>
      <w:tr w14:paraId="25042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32" w:type="dxa"/>
            <w:gridSpan w:val="4"/>
            <w:tcBorders>
              <w:top w:val="single" w:color="FFFFFF" w:sz="4" w:space="0"/>
              <w:left w:val="single" w:color="FFFFFF" w:sz="2" w:space="0"/>
              <w:right w:val="single" w:color="FFFFFF" w:sz="2" w:space="0"/>
            </w:tcBorders>
            <w:vAlign w:val="top"/>
          </w:tcPr>
          <w:p w14:paraId="299BCFE2">
            <w:pPr>
              <w:spacing w:before="119" w:line="227" w:lineRule="auto"/>
              <w:ind w:left="10"/>
              <w:rPr>
                <w:rFonts w:ascii="宋体" w:hAnsi="宋体" w:eastAsia="宋体" w:cs="宋体"/>
                <w:sz w:val="13"/>
                <w:szCs w:val="13"/>
              </w:rPr>
            </w:pPr>
            <w:r>
              <w:rPr>
                <w:rFonts w:ascii="宋体" w:hAnsi="宋体" w:eastAsia="宋体" w:cs="宋体"/>
                <w:color w:val="212529"/>
                <w:spacing w:val="5"/>
                <w:sz w:val="13"/>
                <w:szCs w:val="13"/>
              </w:rPr>
              <w:t>部门名称：兴县经济技术开发区管理委员会</w:t>
            </w:r>
          </w:p>
        </w:tc>
        <w:tc>
          <w:tcPr>
            <w:tcW w:w="1226" w:type="dxa"/>
            <w:tcBorders>
              <w:top w:val="single" w:color="FFFFFF" w:sz="4" w:space="0"/>
              <w:left w:val="single" w:color="FFFFFF" w:sz="2" w:space="0"/>
              <w:right w:val="single" w:color="FFFFFF" w:sz="2" w:space="0"/>
            </w:tcBorders>
            <w:vAlign w:val="top"/>
          </w:tcPr>
          <w:p w14:paraId="7F6EB7EB">
            <w:pPr>
              <w:spacing w:before="118" w:line="229" w:lineRule="auto"/>
              <w:ind w:left="521"/>
              <w:rPr>
                <w:rFonts w:ascii="宋体" w:hAnsi="宋体" w:eastAsia="宋体" w:cs="宋体"/>
                <w:sz w:val="13"/>
                <w:szCs w:val="13"/>
              </w:rPr>
            </w:pPr>
            <w:r>
              <w:rPr>
                <w:rFonts w:ascii="宋体" w:hAnsi="宋体" w:eastAsia="宋体" w:cs="宋体"/>
                <w:color w:val="212529"/>
                <w:spacing w:val="4"/>
                <w:sz w:val="13"/>
                <w:szCs w:val="13"/>
              </w:rPr>
              <w:t>单位：万元</w:t>
            </w:r>
          </w:p>
        </w:tc>
      </w:tr>
      <w:tr w14:paraId="7F404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001" w:type="dxa"/>
            <w:vMerge w:val="restart"/>
            <w:tcBorders>
              <w:bottom w:val="nil"/>
            </w:tcBorders>
            <w:vAlign w:val="top"/>
          </w:tcPr>
          <w:p w14:paraId="12DB03FA">
            <w:pPr>
              <w:spacing w:before="298" w:line="164" w:lineRule="exact"/>
              <w:ind w:left="1664"/>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项目名称</w:t>
            </w:r>
          </w:p>
        </w:tc>
        <w:tc>
          <w:tcPr>
            <w:tcW w:w="1361" w:type="dxa"/>
            <w:vMerge w:val="restart"/>
            <w:tcBorders>
              <w:bottom w:val="nil"/>
            </w:tcBorders>
            <w:vAlign w:val="top"/>
          </w:tcPr>
          <w:p w14:paraId="09D8BC04">
            <w:pPr>
              <w:spacing w:before="298" w:line="162" w:lineRule="exact"/>
              <w:ind w:left="506"/>
              <w:rPr>
                <w:rFonts w:ascii="微软雅黑" w:hAnsi="微软雅黑" w:eastAsia="微软雅黑" w:cs="微软雅黑"/>
                <w:sz w:val="16"/>
                <w:szCs w:val="16"/>
              </w:rPr>
            </w:pPr>
            <w:r>
              <w:rPr>
                <w:rFonts w:ascii="微软雅黑" w:hAnsi="微软雅黑" w:eastAsia="微软雅黑" w:cs="微软雅黑"/>
                <w:color w:val="212529"/>
                <w:spacing w:val="3"/>
                <w:position w:val="-1"/>
                <w:sz w:val="16"/>
                <w:szCs w:val="16"/>
              </w:rPr>
              <w:t>合计</w:t>
            </w:r>
          </w:p>
        </w:tc>
        <w:tc>
          <w:tcPr>
            <w:tcW w:w="3796" w:type="dxa"/>
            <w:gridSpan w:val="3"/>
            <w:vAlign w:val="top"/>
          </w:tcPr>
          <w:p w14:paraId="385D2088">
            <w:pPr>
              <w:spacing w:before="102" w:line="165" w:lineRule="exact"/>
              <w:ind w:left="1320"/>
              <w:rPr>
                <w:rFonts w:ascii="微软雅黑" w:hAnsi="微软雅黑" w:eastAsia="微软雅黑" w:cs="微软雅黑"/>
                <w:sz w:val="16"/>
                <w:szCs w:val="16"/>
              </w:rPr>
            </w:pPr>
            <w:r>
              <w:rPr>
                <w:rFonts w:ascii="微软雅黑" w:hAnsi="微软雅黑" w:eastAsia="微软雅黑" w:cs="微软雅黑"/>
                <w:color w:val="212529"/>
                <w:spacing w:val="-4"/>
                <w:position w:val="-1"/>
                <w:sz w:val="16"/>
                <w:szCs w:val="16"/>
              </w:rPr>
              <w:t>2024年财政拨款</w:t>
            </w:r>
          </w:p>
        </w:tc>
      </w:tr>
      <w:tr w14:paraId="518B0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001" w:type="dxa"/>
            <w:vMerge w:val="continue"/>
            <w:tcBorders>
              <w:top w:val="nil"/>
            </w:tcBorders>
            <w:vAlign w:val="top"/>
          </w:tcPr>
          <w:p w14:paraId="37CF0B7B">
            <w:pPr>
              <w:pStyle w:val="6"/>
            </w:pPr>
          </w:p>
        </w:tc>
        <w:tc>
          <w:tcPr>
            <w:tcW w:w="1361" w:type="dxa"/>
            <w:vMerge w:val="continue"/>
            <w:tcBorders>
              <w:top w:val="nil"/>
            </w:tcBorders>
            <w:vAlign w:val="top"/>
          </w:tcPr>
          <w:p w14:paraId="69DD0393">
            <w:pPr>
              <w:pStyle w:val="6"/>
            </w:pPr>
          </w:p>
        </w:tc>
        <w:tc>
          <w:tcPr>
            <w:tcW w:w="1458" w:type="dxa"/>
            <w:vAlign w:val="top"/>
          </w:tcPr>
          <w:p w14:paraId="0073F04F">
            <w:pPr>
              <w:spacing w:before="104" w:line="165" w:lineRule="exact"/>
              <w:ind w:left="23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一般公共预算</w:t>
            </w:r>
          </w:p>
        </w:tc>
        <w:tc>
          <w:tcPr>
            <w:tcW w:w="1112" w:type="dxa"/>
            <w:vAlign w:val="top"/>
          </w:tcPr>
          <w:p w14:paraId="4A74B65F">
            <w:pPr>
              <w:spacing w:before="17" w:line="175" w:lineRule="exact"/>
              <w:ind w:left="385" w:right="143" w:hanging="240"/>
              <w:rPr>
                <w:rFonts w:ascii="微软雅黑" w:hAnsi="微软雅黑" w:eastAsia="微软雅黑" w:cs="微软雅黑"/>
                <w:sz w:val="16"/>
                <w:szCs w:val="16"/>
              </w:rPr>
            </w:pPr>
            <w:r>
              <w:rPr>
                <w:rFonts w:ascii="微软雅黑" w:hAnsi="微软雅黑" w:eastAsia="微软雅黑" w:cs="微软雅黑"/>
                <w:color w:val="212529"/>
                <w:spacing w:val="2"/>
                <w:sz w:val="16"/>
                <w:szCs w:val="16"/>
              </w:rPr>
              <w:t>政府性基金</w:t>
            </w:r>
            <w:r>
              <w:rPr>
                <w:rFonts w:ascii="微软雅黑" w:hAnsi="微软雅黑" w:eastAsia="微软雅黑" w:cs="微软雅黑"/>
                <w:color w:val="212529"/>
                <w:spacing w:val="5"/>
                <w:position w:val="-1"/>
                <w:sz w:val="16"/>
                <w:szCs w:val="16"/>
              </w:rPr>
              <w:t>预算</w:t>
            </w:r>
          </w:p>
        </w:tc>
        <w:tc>
          <w:tcPr>
            <w:tcW w:w="1226" w:type="dxa"/>
            <w:vAlign w:val="top"/>
          </w:tcPr>
          <w:p w14:paraId="2BE3B1A6">
            <w:pPr>
              <w:spacing w:before="17" w:line="165" w:lineRule="exact"/>
              <w:ind w:left="298"/>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国有资本</w:t>
            </w:r>
          </w:p>
          <w:p w14:paraId="7FDC53B5">
            <w:pPr>
              <w:spacing w:before="19" w:line="165" w:lineRule="exact"/>
              <w:ind w:left="281"/>
              <w:rPr>
                <w:rFonts w:ascii="微软雅黑" w:hAnsi="微软雅黑" w:eastAsia="微软雅黑" w:cs="微软雅黑"/>
                <w:sz w:val="16"/>
                <w:szCs w:val="16"/>
              </w:rPr>
            </w:pPr>
            <w:r>
              <w:rPr>
                <w:rFonts w:ascii="微软雅黑" w:hAnsi="微软雅黑" w:eastAsia="微软雅黑" w:cs="微软雅黑"/>
                <w:color w:val="212529"/>
                <w:spacing w:val="2"/>
                <w:position w:val="-1"/>
                <w:sz w:val="16"/>
                <w:szCs w:val="16"/>
              </w:rPr>
              <w:t>经营预算</w:t>
            </w:r>
          </w:p>
        </w:tc>
      </w:tr>
      <w:tr w14:paraId="4FFA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001" w:type="dxa"/>
            <w:vAlign w:val="top"/>
          </w:tcPr>
          <w:p w14:paraId="7BDD7964">
            <w:pPr>
              <w:spacing w:before="108" w:line="214" w:lineRule="exact"/>
              <w:ind w:left="1963"/>
              <w:rPr>
                <w:rFonts w:ascii="宋体" w:hAnsi="宋体" w:eastAsia="宋体" w:cs="宋体"/>
                <w:sz w:val="16"/>
                <w:szCs w:val="16"/>
              </w:rPr>
            </w:pPr>
            <w:r>
              <w:rPr>
                <w:rFonts w:ascii="宋体" w:hAnsi="宋体" w:eastAsia="宋体" w:cs="宋体"/>
                <w:color w:val="212529"/>
                <w:position w:val="1"/>
                <w:sz w:val="16"/>
                <w:szCs w:val="16"/>
              </w:rPr>
              <w:t>1</w:t>
            </w:r>
          </w:p>
        </w:tc>
        <w:tc>
          <w:tcPr>
            <w:tcW w:w="1361" w:type="dxa"/>
            <w:vAlign w:val="top"/>
          </w:tcPr>
          <w:p w14:paraId="786D476C">
            <w:pPr>
              <w:spacing w:before="108" w:line="214" w:lineRule="exact"/>
              <w:ind w:left="630"/>
              <w:rPr>
                <w:rFonts w:ascii="宋体" w:hAnsi="宋体" w:eastAsia="宋体" w:cs="宋体"/>
                <w:sz w:val="16"/>
                <w:szCs w:val="16"/>
              </w:rPr>
            </w:pPr>
            <w:r>
              <w:rPr>
                <w:rFonts w:ascii="宋体" w:hAnsi="宋体" w:eastAsia="宋体" w:cs="宋体"/>
                <w:color w:val="212529"/>
                <w:position w:val="1"/>
                <w:sz w:val="16"/>
                <w:szCs w:val="16"/>
              </w:rPr>
              <w:t>2</w:t>
            </w:r>
          </w:p>
        </w:tc>
        <w:tc>
          <w:tcPr>
            <w:tcW w:w="1458" w:type="dxa"/>
            <w:vAlign w:val="top"/>
          </w:tcPr>
          <w:p w14:paraId="6A41CAA6">
            <w:pPr>
              <w:spacing w:before="108" w:line="213" w:lineRule="exact"/>
              <w:ind w:left="682"/>
              <w:rPr>
                <w:rFonts w:ascii="宋体" w:hAnsi="宋体" w:eastAsia="宋体" w:cs="宋体"/>
                <w:sz w:val="16"/>
                <w:szCs w:val="16"/>
              </w:rPr>
            </w:pPr>
            <w:r>
              <w:rPr>
                <w:rFonts w:ascii="宋体" w:hAnsi="宋体" w:eastAsia="宋体" w:cs="宋体"/>
                <w:color w:val="212529"/>
                <w:position w:val="1"/>
                <w:sz w:val="16"/>
                <w:szCs w:val="16"/>
              </w:rPr>
              <w:t>3</w:t>
            </w:r>
          </w:p>
        </w:tc>
        <w:tc>
          <w:tcPr>
            <w:tcW w:w="1112" w:type="dxa"/>
            <w:vAlign w:val="top"/>
          </w:tcPr>
          <w:p w14:paraId="2CD3E0F2">
            <w:pPr>
              <w:spacing w:before="108" w:line="214" w:lineRule="exact"/>
              <w:ind w:left="511"/>
              <w:rPr>
                <w:rFonts w:ascii="宋体" w:hAnsi="宋体" w:eastAsia="宋体" w:cs="宋体"/>
                <w:sz w:val="16"/>
                <w:szCs w:val="16"/>
              </w:rPr>
            </w:pPr>
            <w:r>
              <w:rPr>
                <w:rFonts w:ascii="宋体" w:hAnsi="宋体" w:eastAsia="宋体" w:cs="宋体"/>
                <w:color w:val="212529"/>
                <w:position w:val="1"/>
                <w:sz w:val="16"/>
                <w:szCs w:val="16"/>
              </w:rPr>
              <w:t>4</w:t>
            </w:r>
          </w:p>
        </w:tc>
        <w:tc>
          <w:tcPr>
            <w:tcW w:w="1226" w:type="dxa"/>
            <w:vAlign w:val="top"/>
          </w:tcPr>
          <w:p w14:paraId="1F3F583B">
            <w:pPr>
              <w:spacing w:before="108" w:line="213" w:lineRule="exact"/>
              <w:ind w:left="569"/>
              <w:rPr>
                <w:rFonts w:ascii="宋体" w:hAnsi="宋体" w:eastAsia="宋体" w:cs="宋体"/>
                <w:sz w:val="16"/>
                <w:szCs w:val="16"/>
              </w:rPr>
            </w:pPr>
            <w:r>
              <w:rPr>
                <w:rFonts w:ascii="宋体" w:hAnsi="宋体" w:eastAsia="宋体" w:cs="宋体"/>
                <w:color w:val="212529"/>
                <w:position w:val="1"/>
                <w:sz w:val="16"/>
                <w:szCs w:val="16"/>
              </w:rPr>
              <w:t>5</w:t>
            </w:r>
          </w:p>
        </w:tc>
      </w:tr>
      <w:tr w14:paraId="31777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001" w:type="dxa"/>
            <w:vAlign w:val="top"/>
          </w:tcPr>
          <w:p w14:paraId="7388D098">
            <w:pPr>
              <w:spacing w:before="109" w:line="225" w:lineRule="auto"/>
              <w:ind w:left="10"/>
              <w:rPr>
                <w:rFonts w:ascii="宋体" w:hAnsi="宋体" w:eastAsia="宋体" w:cs="宋体"/>
                <w:sz w:val="16"/>
                <w:szCs w:val="16"/>
              </w:rPr>
            </w:pPr>
            <w:r>
              <w:rPr>
                <w:rFonts w:ascii="宋体" w:hAnsi="宋体" w:eastAsia="宋体" w:cs="宋体"/>
                <w:color w:val="212529"/>
                <w:spacing w:val="1"/>
                <w:sz w:val="16"/>
                <w:szCs w:val="16"/>
              </w:rPr>
              <w:t>兴县经济技术开发区管理委员会</w:t>
            </w:r>
          </w:p>
        </w:tc>
        <w:tc>
          <w:tcPr>
            <w:tcW w:w="1361" w:type="dxa"/>
            <w:vAlign w:val="top"/>
          </w:tcPr>
          <w:p w14:paraId="04B633F2">
            <w:pPr>
              <w:spacing w:before="109"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458" w:type="dxa"/>
            <w:vAlign w:val="top"/>
          </w:tcPr>
          <w:p w14:paraId="7F0A9A39">
            <w:pPr>
              <w:spacing w:before="109"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112" w:type="dxa"/>
            <w:vAlign w:val="top"/>
          </w:tcPr>
          <w:p w14:paraId="377EE27E">
            <w:pPr>
              <w:pStyle w:val="6"/>
            </w:pPr>
          </w:p>
        </w:tc>
        <w:tc>
          <w:tcPr>
            <w:tcW w:w="1226" w:type="dxa"/>
            <w:vAlign w:val="top"/>
          </w:tcPr>
          <w:p w14:paraId="1F8AAF4E">
            <w:pPr>
              <w:pStyle w:val="6"/>
            </w:pPr>
          </w:p>
        </w:tc>
      </w:tr>
      <w:tr w14:paraId="494F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001" w:type="dxa"/>
            <w:vAlign w:val="top"/>
          </w:tcPr>
          <w:p w14:paraId="17EB6F14">
            <w:pPr>
              <w:spacing w:before="110" w:line="225" w:lineRule="auto"/>
              <w:ind w:left="172"/>
              <w:rPr>
                <w:rFonts w:ascii="宋体" w:hAnsi="宋体" w:eastAsia="宋体" w:cs="宋体"/>
                <w:sz w:val="16"/>
                <w:szCs w:val="16"/>
              </w:rPr>
            </w:pPr>
            <w:r>
              <w:rPr>
                <w:rFonts w:ascii="宋体" w:hAnsi="宋体" w:eastAsia="宋体" w:cs="宋体"/>
                <w:color w:val="212529"/>
                <w:spacing w:val="1"/>
                <w:sz w:val="16"/>
                <w:szCs w:val="16"/>
              </w:rPr>
              <w:t>兴县经济技术开发区管理委员会</w:t>
            </w:r>
          </w:p>
        </w:tc>
        <w:tc>
          <w:tcPr>
            <w:tcW w:w="1361" w:type="dxa"/>
            <w:vAlign w:val="top"/>
          </w:tcPr>
          <w:p w14:paraId="0C558B8A">
            <w:pPr>
              <w:spacing w:before="110"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458" w:type="dxa"/>
            <w:vAlign w:val="top"/>
          </w:tcPr>
          <w:p w14:paraId="6C327118">
            <w:pPr>
              <w:spacing w:before="110"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112" w:type="dxa"/>
            <w:vAlign w:val="top"/>
          </w:tcPr>
          <w:p w14:paraId="1FEB0905">
            <w:pPr>
              <w:pStyle w:val="6"/>
            </w:pPr>
          </w:p>
        </w:tc>
        <w:tc>
          <w:tcPr>
            <w:tcW w:w="1226" w:type="dxa"/>
            <w:vAlign w:val="top"/>
          </w:tcPr>
          <w:p w14:paraId="752FB539">
            <w:pPr>
              <w:pStyle w:val="6"/>
            </w:pPr>
          </w:p>
        </w:tc>
      </w:tr>
      <w:tr w14:paraId="04F9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4001" w:type="dxa"/>
            <w:vAlign w:val="top"/>
          </w:tcPr>
          <w:p w14:paraId="5F76DFCD">
            <w:pPr>
              <w:spacing w:before="25" w:line="201" w:lineRule="auto"/>
              <w:ind w:left="2" w:right="418" w:firstLine="333"/>
              <w:rPr>
                <w:rFonts w:ascii="宋体" w:hAnsi="宋体" w:eastAsia="宋体" w:cs="宋体"/>
                <w:sz w:val="16"/>
                <w:szCs w:val="16"/>
              </w:rPr>
            </w:pPr>
            <w:r>
              <w:rPr>
                <w:rFonts w:ascii="宋体" w:hAnsi="宋体" w:eastAsia="宋体" w:cs="宋体"/>
                <w:color w:val="212529"/>
                <w:spacing w:val="1"/>
                <w:sz w:val="16"/>
                <w:szCs w:val="16"/>
              </w:rPr>
              <w:t>开发区铝镁精深加工产业链培育资金（兴财建【2023】785号）</w:t>
            </w:r>
          </w:p>
        </w:tc>
        <w:tc>
          <w:tcPr>
            <w:tcW w:w="1361" w:type="dxa"/>
            <w:vAlign w:val="top"/>
          </w:tcPr>
          <w:p w14:paraId="01CDD2A2">
            <w:pPr>
              <w:spacing w:before="111" w:line="213" w:lineRule="exact"/>
              <w:ind w:right="2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458" w:type="dxa"/>
            <w:vAlign w:val="top"/>
          </w:tcPr>
          <w:p w14:paraId="064072CD">
            <w:pPr>
              <w:spacing w:before="111" w:line="213" w:lineRule="exact"/>
              <w:ind w:right="14"/>
              <w:jc w:val="right"/>
              <w:rPr>
                <w:rFonts w:ascii="宋体" w:hAnsi="宋体" w:eastAsia="宋体" w:cs="宋体"/>
                <w:sz w:val="16"/>
                <w:szCs w:val="16"/>
              </w:rPr>
            </w:pPr>
            <w:r>
              <w:rPr>
                <w:rFonts w:ascii="宋体" w:hAnsi="宋体" w:eastAsia="宋体" w:cs="宋体"/>
                <w:color w:val="212529"/>
                <w:spacing w:val="-2"/>
                <w:position w:val="1"/>
                <w:sz w:val="16"/>
                <w:szCs w:val="16"/>
              </w:rPr>
              <w:t>100.00</w:t>
            </w:r>
          </w:p>
        </w:tc>
        <w:tc>
          <w:tcPr>
            <w:tcW w:w="1112" w:type="dxa"/>
            <w:vAlign w:val="top"/>
          </w:tcPr>
          <w:p w14:paraId="0C6ADBD2">
            <w:pPr>
              <w:pStyle w:val="6"/>
            </w:pPr>
          </w:p>
        </w:tc>
        <w:tc>
          <w:tcPr>
            <w:tcW w:w="1226" w:type="dxa"/>
            <w:vAlign w:val="top"/>
          </w:tcPr>
          <w:p w14:paraId="4470A8B6">
            <w:pPr>
              <w:pStyle w:val="6"/>
            </w:pPr>
          </w:p>
        </w:tc>
      </w:tr>
    </w:tbl>
    <w:p w14:paraId="162AF662">
      <w:pPr>
        <w:pStyle w:val="2"/>
      </w:pPr>
    </w:p>
    <w:p w14:paraId="196EBF1F">
      <w:pPr>
        <w:sectPr>
          <w:footerReference r:id="rId23" w:type="default"/>
          <w:pgSz w:w="11900" w:h="16840"/>
          <w:pgMar w:top="642" w:right="600" w:bottom="340" w:left="600" w:header="326" w:footer="93" w:gutter="0"/>
          <w:cols w:space="720" w:num="1"/>
        </w:sectPr>
      </w:pPr>
    </w:p>
    <w:p w14:paraId="3E192F3C">
      <w:pPr>
        <w:pStyle w:val="2"/>
        <w:spacing w:line="332" w:lineRule="auto"/>
      </w:pPr>
    </w:p>
    <w:p w14:paraId="705963C3">
      <w:pPr>
        <w:pStyle w:val="2"/>
        <w:spacing w:line="332" w:lineRule="auto"/>
      </w:pPr>
    </w:p>
    <w:p w14:paraId="1500E458">
      <w:pPr>
        <w:spacing w:before="99" w:line="230" w:lineRule="exact"/>
        <w:ind w:left="34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2024年度部门预算情况说明</w:t>
      </w:r>
    </w:p>
    <w:p w14:paraId="1B8C647E">
      <w:pPr>
        <w:spacing w:before="299" w:line="229" w:lineRule="exact"/>
        <w:ind w:left="6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44DF14B">
      <w:pPr>
        <w:spacing w:before="187" w:line="322" w:lineRule="auto"/>
        <w:ind w:left="659" w:right="623" w:firstLine="461"/>
        <w:jc w:val="both"/>
        <w:rPr>
          <w:rFonts w:ascii="仿宋" w:hAnsi="仿宋" w:eastAsia="仿宋" w:cs="仿宋"/>
          <w:sz w:val="23"/>
          <w:szCs w:val="23"/>
        </w:rPr>
      </w:pPr>
      <w:r>
        <w:rPr>
          <w:rFonts w:ascii="仿宋" w:hAnsi="仿宋" w:eastAsia="仿宋" w:cs="仿宋"/>
          <w:spacing w:val="2"/>
          <w:sz w:val="23"/>
          <w:szCs w:val="23"/>
        </w:rPr>
        <w:t>2024年度兴县经济技术开发区管理委员会预算收入总计11,661.26万元，其中：本年收入11,561.26万元，上年结转100.00万元，比上年减少12820.32万元，下降52</w:t>
      </w:r>
      <w:r>
        <w:rPr>
          <w:rFonts w:ascii="仿宋" w:hAnsi="仿宋" w:eastAsia="仿宋" w:cs="仿宋"/>
          <w:spacing w:val="1"/>
          <w:sz w:val="23"/>
          <w:szCs w:val="23"/>
        </w:rPr>
        <w:t>.37%，主要原因是</w:t>
      </w:r>
      <w:r>
        <w:rPr>
          <w:rFonts w:ascii="仿宋" w:hAnsi="仿宋" w:eastAsia="仿宋" w:cs="仿宋"/>
          <w:spacing w:val="2"/>
          <w:sz w:val="23"/>
          <w:szCs w:val="23"/>
        </w:rPr>
        <w:t>2024年开发区建设发展专项资金项目预算安排减少；本年部门预算支出总计11,661.26万元，其中：本年预算安排11,561.26万元，上年结转100.00万元，比上年减少12820.32万</w:t>
      </w:r>
      <w:r>
        <w:rPr>
          <w:rFonts w:ascii="仿宋" w:hAnsi="仿宋" w:eastAsia="仿宋" w:cs="仿宋"/>
          <w:spacing w:val="1"/>
          <w:sz w:val="23"/>
          <w:szCs w:val="23"/>
        </w:rPr>
        <w:t>元，下降</w:t>
      </w:r>
      <w:r>
        <w:rPr>
          <w:rFonts w:ascii="仿宋" w:hAnsi="仿宋" w:eastAsia="仿宋" w:cs="仿宋"/>
          <w:sz w:val="23"/>
          <w:szCs w:val="23"/>
        </w:rPr>
        <w:t>52.37%，主要原因是2024年开发区建设发展专项资金项目预算安排减少</w:t>
      </w:r>
    </w:p>
    <w:p w14:paraId="6DAED7D0">
      <w:pPr>
        <w:spacing w:line="229" w:lineRule="exact"/>
        <w:ind w:left="6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0CA588E7">
      <w:pPr>
        <w:spacing w:before="183" w:line="324" w:lineRule="auto"/>
        <w:ind w:left="663" w:right="623" w:firstLine="456"/>
        <w:rPr>
          <w:rFonts w:ascii="仿宋" w:hAnsi="仿宋" w:eastAsia="仿宋" w:cs="仿宋"/>
          <w:sz w:val="23"/>
          <w:szCs w:val="23"/>
        </w:rPr>
      </w:pPr>
      <w:r>
        <w:rPr>
          <w:rFonts w:ascii="仿宋" w:hAnsi="仿宋" w:eastAsia="仿宋" w:cs="仿宋"/>
          <w:spacing w:val="2"/>
          <w:sz w:val="23"/>
          <w:szCs w:val="23"/>
        </w:rPr>
        <w:t>2024年度兴县经济技术开发区管理委员会预算收入11,661.26万元，主要包括一般公共预算拨款收入8,061.26万元，</w:t>
      </w:r>
      <w:r>
        <w:rPr>
          <w:rFonts w:ascii="仿宋" w:hAnsi="仿宋" w:eastAsia="仿宋" w:cs="仿宋"/>
          <w:spacing w:val="-52"/>
          <w:sz w:val="23"/>
          <w:szCs w:val="23"/>
        </w:rPr>
        <w:t xml:space="preserve"> </w:t>
      </w:r>
      <w:r>
        <w:rPr>
          <w:rFonts w:ascii="仿宋" w:hAnsi="仿宋" w:eastAsia="仿宋" w:cs="仿宋"/>
          <w:spacing w:val="2"/>
          <w:sz w:val="23"/>
          <w:szCs w:val="23"/>
        </w:rPr>
        <w:t>占69.13%；政府性基金预算</w:t>
      </w:r>
      <w:r>
        <w:rPr>
          <w:rFonts w:ascii="仿宋" w:hAnsi="仿宋" w:eastAsia="仿宋" w:cs="仿宋"/>
          <w:spacing w:val="1"/>
          <w:sz w:val="23"/>
          <w:szCs w:val="23"/>
        </w:rPr>
        <w:t>拨款收入3,500.00万元，</w:t>
      </w:r>
      <w:r>
        <w:rPr>
          <w:rFonts w:ascii="仿宋" w:hAnsi="仿宋" w:eastAsia="仿宋" w:cs="仿宋"/>
          <w:spacing w:val="-53"/>
          <w:sz w:val="23"/>
          <w:szCs w:val="23"/>
        </w:rPr>
        <w:t xml:space="preserve"> </w:t>
      </w:r>
      <w:r>
        <w:rPr>
          <w:rFonts w:ascii="仿宋" w:hAnsi="仿宋" w:eastAsia="仿宋" w:cs="仿宋"/>
          <w:spacing w:val="1"/>
          <w:sz w:val="23"/>
          <w:szCs w:val="23"/>
        </w:rPr>
        <w:t>占30.01%；</w:t>
      </w:r>
      <w:r>
        <w:rPr>
          <w:rFonts w:ascii="仿宋" w:hAnsi="仿宋" w:eastAsia="仿宋" w:cs="仿宋"/>
          <w:sz w:val="23"/>
          <w:szCs w:val="23"/>
        </w:rPr>
        <w:t>国有资本经营预算拨款收入0万元，</w:t>
      </w:r>
      <w:r>
        <w:rPr>
          <w:rFonts w:ascii="仿宋" w:hAnsi="仿宋" w:eastAsia="仿宋" w:cs="仿宋"/>
          <w:spacing w:val="-58"/>
          <w:sz w:val="23"/>
          <w:szCs w:val="23"/>
        </w:rPr>
        <w:t xml:space="preserve"> </w:t>
      </w:r>
      <w:r>
        <w:rPr>
          <w:rFonts w:ascii="仿宋" w:hAnsi="仿宋" w:eastAsia="仿宋" w:cs="仿宋"/>
          <w:sz w:val="23"/>
          <w:szCs w:val="23"/>
        </w:rPr>
        <w:t>占0%；财政专户管</w:t>
      </w:r>
      <w:r>
        <w:rPr>
          <w:rFonts w:ascii="仿宋" w:hAnsi="仿宋" w:eastAsia="仿宋" w:cs="仿宋"/>
          <w:spacing w:val="-1"/>
          <w:sz w:val="23"/>
          <w:szCs w:val="23"/>
        </w:rPr>
        <w:t>理资金收入0万元，</w:t>
      </w:r>
      <w:r>
        <w:rPr>
          <w:rFonts w:ascii="仿宋" w:hAnsi="仿宋" w:eastAsia="仿宋" w:cs="仿宋"/>
          <w:spacing w:val="-57"/>
          <w:sz w:val="23"/>
          <w:szCs w:val="23"/>
        </w:rPr>
        <w:t xml:space="preserve"> </w:t>
      </w:r>
      <w:r>
        <w:rPr>
          <w:rFonts w:ascii="仿宋" w:hAnsi="仿宋" w:eastAsia="仿宋" w:cs="仿宋"/>
          <w:spacing w:val="-1"/>
          <w:sz w:val="23"/>
          <w:szCs w:val="23"/>
        </w:rPr>
        <w:t>占0%；单位资金0万</w:t>
      </w:r>
      <w:r>
        <w:rPr>
          <w:rFonts w:ascii="仿宋" w:hAnsi="仿宋" w:eastAsia="仿宋" w:cs="仿宋"/>
          <w:spacing w:val="-5"/>
          <w:sz w:val="23"/>
          <w:szCs w:val="23"/>
        </w:rPr>
        <w:t>元，</w:t>
      </w:r>
      <w:r>
        <w:rPr>
          <w:rFonts w:ascii="仿宋" w:hAnsi="仿宋" w:eastAsia="仿宋" w:cs="仿宋"/>
          <w:spacing w:val="-46"/>
          <w:sz w:val="23"/>
          <w:szCs w:val="23"/>
        </w:rPr>
        <w:t xml:space="preserve"> </w:t>
      </w:r>
      <w:r>
        <w:rPr>
          <w:rFonts w:ascii="仿宋" w:hAnsi="仿宋" w:eastAsia="仿宋" w:cs="仿宋"/>
          <w:spacing w:val="-5"/>
          <w:sz w:val="23"/>
          <w:szCs w:val="23"/>
        </w:rPr>
        <w:t>占0%；上年结转100.00万元，</w:t>
      </w:r>
      <w:r>
        <w:rPr>
          <w:rFonts w:ascii="仿宋" w:hAnsi="仿宋" w:eastAsia="仿宋" w:cs="仿宋"/>
          <w:spacing w:val="-60"/>
          <w:sz w:val="23"/>
          <w:szCs w:val="23"/>
        </w:rPr>
        <w:t xml:space="preserve"> </w:t>
      </w:r>
      <w:r>
        <w:rPr>
          <w:rFonts w:ascii="仿宋" w:hAnsi="仿宋" w:eastAsia="仿宋" w:cs="仿宋"/>
          <w:spacing w:val="-5"/>
          <w:sz w:val="23"/>
          <w:szCs w:val="23"/>
        </w:rPr>
        <w:t>占0.86%。</w:t>
      </w:r>
    </w:p>
    <w:p w14:paraId="549EE22B">
      <w:pPr>
        <w:pStyle w:val="2"/>
        <w:spacing w:line="312" w:lineRule="auto"/>
      </w:pPr>
    </w:p>
    <w:p w14:paraId="2AF44413">
      <w:pPr>
        <w:spacing w:before="1" w:line="2574" w:lineRule="exact"/>
        <w:ind w:firstLine="2765"/>
      </w:pPr>
      <w:r>
        <w:rPr>
          <w:position w:val="-51"/>
        </w:rPr>
        <w:drawing>
          <wp:inline distT="0" distB="0" distL="0" distR="0">
            <wp:extent cx="3157855" cy="16344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7"/>
                    <a:stretch>
                      <a:fillRect/>
                    </a:stretch>
                  </pic:blipFill>
                  <pic:spPr>
                    <a:xfrm>
                      <a:off x="0" y="0"/>
                      <a:ext cx="3158153" cy="1634997"/>
                    </a:xfrm>
                    <a:prstGeom prst="rect">
                      <a:avLst/>
                    </a:prstGeom>
                  </pic:spPr>
                </pic:pic>
              </a:graphicData>
            </a:graphic>
          </wp:inline>
        </w:drawing>
      </w:r>
    </w:p>
    <w:p w14:paraId="4F7E7FBF">
      <w:pPr>
        <w:pStyle w:val="2"/>
        <w:spacing w:line="299" w:lineRule="auto"/>
      </w:pPr>
    </w:p>
    <w:p w14:paraId="7BB1B003">
      <w:pPr>
        <w:pStyle w:val="2"/>
        <w:spacing w:line="299" w:lineRule="auto"/>
      </w:pPr>
    </w:p>
    <w:p w14:paraId="547F70A8">
      <w:pPr>
        <w:pStyle w:val="2"/>
        <w:spacing w:line="299" w:lineRule="auto"/>
      </w:pPr>
    </w:p>
    <w:p w14:paraId="7E1E875A">
      <w:pPr>
        <w:spacing w:before="95" w:line="230" w:lineRule="exact"/>
        <w:ind w:left="6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1D02D4F0">
      <w:pPr>
        <w:spacing w:before="175" w:line="325" w:lineRule="auto"/>
        <w:ind w:left="658" w:right="623" w:firstLine="462"/>
        <w:rPr>
          <w:rFonts w:ascii="仿宋" w:hAnsi="仿宋" w:eastAsia="仿宋" w:cs="仿宋"/>
          <w:sz w:val="23"/>
          <w:szCs w:val="23"/>
        </w:rPr>
      </w:pPr>
      <w:r>
        <w:rPr>
          <w:rFonts w:ascii="仿宋" w:hAnsi="仿宋" w:eastAsia="仿宋" w:cs="仿宋"/>
          <w:spacing w:val="13"/>
          <w:sz w:val="23"/>
          <w:szCs w:val="23"/>
        </w:rPr>
        <w:t>2024年度兴县经济技术开发区管理委员会支出预算11661.26万元</w:t>
      </w:r>
      <w:r>
        <w:rPr>
          <w:rFonts w:ascii="仿宋" w:hAnsi="仿宋" w:eastAsia="仿宋" w:cs="仿宋"/>
          <w:spacing w:val="-46"/>
          <w:sz w:val="23"/>
          <w:szCs w:val="23"/>
        </w:rPr>
        <w:t xml:space="preserve"> </w:t>
      </w:r>
      <w:r>
        <w:rPr>
          <w:rFonts w:ascii="仿宋" w:hAnsi="仿宋" w:eastAsia="仿宋" w:cs="仿宋"/>
          <w:spacing w:val="13"/>
          <w:sz w:val="23"/>
          <w:szCs w:val="23"/>
        </w:rPr>
        <w:t>，其中：</w:t>
      </w:r>
      <w:r>
        <w:rPr>
          <w:rFonts w:ascii="仿宋" w:hAnsi="仿宋" w:eastAsia="仿宋" w:cs="仿宋"/>
          <w:spacing w:val="-56"/>
          <w:sz w:val="23"/>
          <w:szCs w:val="23"/>
        </w:rPr>
        <w:t xml:space="preserve"> </w:t>
      </w:r>
      <w:r>
        <w:rPr>
          <w:rFonts w:ascii="仿宋" w:hAnsi="仿宋" w:eastAsia="仿宋" w:cs="仿宋"/>
          <w:spacing w:val="13"/>
          <w:sz w:val="23"/>
          <w:szCs w:val="23"/>
        </w:rPr>
        <w:t>基本支出</w:t>
      </w:r>
      <w:r>
        <w:rPr>
          <w:rFonts w:ascii="仿宋" w:hAnsi="仿宋" w:eastAsia="仿宋" w:cs="仿宋"/>
          <w:spacing w:val="-3"/>
          <w:sz w:val="23"/>
          <w:szCs w:val="23"/>
        </w:rPr>
        <w:t>617.49万元，</w:t>
      </w:r>
      <w:r>
        <w:rPr>
          <w:rFonts w:ascii="仿宋" w:hAnsi="仿宋" w:eastAsia="仿宋" w:cs="仿宋"/>
          <w:spacing w:val="-50"/>
          <w:sz w:val="23"/>
          <w:szCs w:val="23"/>
        </w:rPr>
        <w:t xml:space="preserve"> </w:t>
      </w:r>
      <w:r>
        <w:rPr>
          <w:rFonts w:ascii="仿宋" w:hAnsi="仿宋" w:eastAsia="仿宋" w:cs="仿宋"/>
          <w:spacing w:val="-3"/>
          <w:sz w:val="23"/>
          <w:szCs w:val="23"/>
        </w:rPr>
        <w:t>占5.30%；项目支出11043.78万元，</w:t>
      </w:r>
      <w:r>
        <w:rPr>
          <w:rFonts w:ascii="仿宋" w:hAnsi="仿宋" w:eastAsia="仿宋" w:cs="仿宋"/>
          <w:spacing w:val="-59"/>
          <w:sz w:val="23"/>
          <w:szCs w:val="23"/>
        </w:rPr>
        <w:t xml:space="preserve"> </w:t>
      </w:r>
      <w:r>
        <w:rPr>
          <w:rFonts w:ascii="仿宋" w:hAnsi="仿宋" w:eastAsia="仿宋" w:cs="仿宋"/>
          <w:spacing w:val="-3"/>
          <w:sz w:val="23"/>
          <w:szCs w:val="23"/>
        </w:rPr>
        <w:t>占94.70%。</w:t>
      </w:r>
    </w:p>
    <w:p w14:paraId="53BB5961">
      <w:pPr>
        <w:spacing w:line="221" w:lineRule="auto"/>
        <w:ind w:left="671"/>
        <w:outlineLvl w:val="1"/>
        <w:rPr>
          <w:rFonts w:ascii="黑体" w:hAnsi="黑体" w:eastAsia="黑体" w:cs="黑体"/>
          <w:sz w:val="23"/>
          <w:szCs w:val="23"/>
        </w:rPr>
      </w:pPr>
      <w:bookmarkStart w:id="36" w:name="bookmark23"/>
      <w:bookmarkEnd w:id="36"/>
      <w:r>
        <w:rPr>
          <w:rFonts w:ascii="黑体" w:hAnsi="黑体" w:eastAsia="黑体" w:cs="黑体"/>
          <w:spacing w:val="-1"/>
          <w:sz w:val="23"/>
          <w:szCs w:val="23"/>
        </w:rPr>
        <w:t>四、财政拨款收支预算总体情况说明</w:t>
      </w:r>
    </w:p>
    <w:p w14:paraId="37ED9ED1">
      <w:pPr>
        <w:spacing w:before="122" w:line="325"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2024年度兴县经济技术开发区管理委员会财政拨款收支总预算11,661.26万元。其中：一般公共预算拨款8,161.26万元，政府性基金预算拨款3,500.00万元，国有资本经营预算拨款0万元。其中：当年拨款收入11,561.26万元，上年结转收入100.00万元。支出包括：一般公共</w:t>
      </w:r>
      <w:r>
        <w:rPr>
          <w:rFonts w:ascii="仿宋" w:hAnsi="仿宋" w:eastAsia="仿宋" w:cs="仿宋"/>
          <w:spacing w:val="4"/>
          <w:sz w:val="23"/>
          <w:szCs w:val="23"/>
        </w:rPr>
        <w:t>服务支出2,717.57万元、社会保障和就业支出61.98万元、卫生健康支出25.40万元、城乡社</w:t>
      </w:r>
      <w:r>
        <w:rPr>
          <w:rFonts w:ascii="仿宋" w:hAnsi="仿宋" w:eastAsia="仿宋" w:cs="仿宋"/>
          <w:sz w:val="23"/>
          <w:szCs w:val="23"/>
        </w:rPr>
        <w:t>区支出3,500.00万元、资源勘探工业信息等支出5,301.00万元、住房保障支出55.31万元等。</w:t>
      </w:r>
    </w:p>
    <w:p w14:paraId="69293D6B">
      <w:pPr>
        <w:spacing w:line="221" w:lineRule="auto"/>
        <w:ind w:left="663"/>
        <w:outlineLvl w:val="1"/>
        <w:rPr>
          <w:rFonts w:ascii="黑体" w:hAnsi="黑体" w:eastAsia="黑体" w:cs="黑体"/>
          <w:sz w:val="23"/>
          <w:szCs w:val="23"/>
        </w:rPr>
      </w:pPr>
      <w:bookmarkStart w:id="37" w:name="bookmark24"/>
      <w:bookmarkEnd w:id="37"/>
      <w:r>
        <w:rPr>
          <w:rFonts w:ascii="黑体" w:hAnsi="黑体" w:eastAsia="黑体" w:cs="黑体"/>
          <w:spacing w:val="-1"/>
          <w:sz w:val="23"/>
          <w:szCs w:val="23"/>
        </w:rPr>
        <w:t>五、一般公共预算支出情况说明</w:t>
      </w:r>
    </w:p>
    <w:p w14:paraId="78FB15A4">
      <w:pPr>
        <w:spacing w:before="125"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3C804585">
      <w:pPr>
        <w:spacing w:before="134" w:line="321" w:lineRule="auto"/>
        <w:ind w:left="663" w:right="623" w:firstLine="456"/>
        <w:rPr>
          <w:rFonts w:ascii="仿宋" w:hAnsi="仿宋" w:eastAsia="仿宋" w:cs="仿宋"/>
          <w:sz w:val="23"/>
          <w:szCs w:val="23"/>
        </w:rPr>
      </w:pPr>
      <w:r>
        <w:rPr>
          <w:rFonts w:ascii="仿宋" w:hAnsi="仿宋" w:eastAsia="仿宋" w:cs="仿宋"/>
          <w:spacing w:val="2"/>
          <w:sz w:val="23"/>
          <w:szCs w:val="23"/>
        </w:rPr>
        <w:t>2024年度兴县经济技术开发区管理委员会一般公共预算当年支出8,061.26万元,比上年减</w:t>
      </w:r>
      <w:r>
        <w:rPr>
          <w:rFonts w:ascii="仿宋" w:hAnsi="仿宋" w:eastAsia="仿宋" w:cs="仿宋"/>
          <w:spacing w:val="-1"/>
          <w:sz w:val="23"/>
          <w:szCs w:val="23"/>
        </w:rPr>
        <w:t>少16370.32万元，下降67%。</w:t>
      </w:r>
    </w:p>
    <w:p w14:paraId="6D07FC86">
      <w:pPr>
        <w:spacing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4E678563">
      <w:pPr>
        <w:spacing w:line="222" w:lineRule="auto"/>
        <w:rPr>
          <w:rFonts w:ascii="仿宋" w:hAnsi="仿宋" w:eastAsia="仿宋" w:cs="仿宋"/>
          <w:sz w:val="23"/>
          <w:szCs w:val="23"/>
        </w:rPr>
        <w:sectPr>
          <w:footerReference r:id="rId24" w:type="default"/>
          <w:pgSz w:w="11900" w:h="16840"/>
          <w:pgMar w:top="642" w:right="600" w:bottom="340" w:left="600" w:header="326" w:footer="91" w:gutter="0"/>
          <w:cols w:space="720" w:num="1"/>
        </w:sectPr>
      </w:pPr>
    </w:p>
    <w:p w14:paraId="18F84A31">
      <w:pPr>
        <w:pStyle w:val="2"/>
        <w:spacing w:line="282" w:lineRule="auto"/>
      </w:pPr>
    </w:p>
    <w:p w14:paraId="0A856D0F">
      <w:pPr>
        <w:pStyle w:val="2"/>
        <w:spacing w:line="282" w:lineRule="auto"/>
      </w:pPr>
    </w:p>
    <w:p w14:paraId="57F5C8B6">
      <w:pPr>
        <w:spacing w:before="75" w:line="324" w:lineRule="auto"/>
        <w:ind w:left="658" w:right="623" w:firstLine="462"/>
        <w:jc w:val="both"/>
        <w:rPr>
          <w:rFonts w:ascii="仿宋" w:hAnsi="仿宋" w:eastAsia="仿宋" w:cs="仿宋"/>
          <w:sz w:val="23"/>
          <w:szCs w:val="23"/>
        </w:rPr>
      </w:pPr>
      <w:r>
        <w:rPr>
          <w:rFonts w:ascii="仿宋" w:hAnsi="仿宋" w:eastAsia="仿宋" w:cs="仿宋"/>
          <w:spacing w:val="2"/>
          <w:sz w:val="23"/>
          <w:szCs w:val="23"/>
        </w:rPr>
        <w:t>2024年度兴县经济技术开发区管理委员会一般公共预算当年支出8,061.26万元,主要用于</w:t>
      </w:r>
      <w:r>
        <w:rPr>
          <w:rFonts w:ascii="仿宋" w:hAnsi="仿宋" w:eastAsia="仿宋" w:cs="仿宋"/>
          <w:sz w:val="23"/>
          <w:szCs w:val="23"/>
        </w:rPr>
        <w:t>以下方面：一般公共服务支出2,717.57万元，</w:t>
      </w:r>
      <w:r>
        <w:rPr>
          <w:rFonts w:ascii="仿宋" w:hAnsi="仿宋" w:eastAsia="仿宋" w:cs="仿宋"/>
          <w:spacing w:val="-57"/>
          <w:sz w:val="23"/>
          <w:szCs w:val="23"/>
        </w:rPr>
        <w:t xml:space="preserve"> </w:t>
      </w:r>
      <w:r>
        <w:rPr>
          <w:rFonts w:ascii="仿宋" w:hAnsi="仿宋" w:eastAsia="仿宋" w:cs="仿宋"/>
          <w:sz w:val="23"/>
          <w:szCs w:val="23"/>
        </w:rPr>
        <w:t>占33.71%；社会保</w:t>
      </w:r>
      <w:r>
        <w:rPr>
          <w:rFonts w:ascii="仿宋" w:hAnsi="仿宋" w:eastAsia="仿宋" w:cs="仿宋"/>
          <w:spacing w:val="-1"/>
          <w:sz w:val="23"/>
          <w:szCs w:val="23"/>
        </w:rPr>
        <w:t>障和就业支出61.98万元，</w:t>
      </w:r>
      <w:r>
        <w:rPr>
          <w:rFonts w:ascii="仿宋" w:hAnsi="仿宋" w:eastAsia="仿宋" w:cs="仿宋"/>
          <w:spacing w:val="-57"/>
          <w:sz w:val="23"/>
          <w:szCs w:val="23"/>
        </w:rPr>
        <w:t xml:space="preserve"> </w:t>
      </w:r>
      <w:r>
        <w:rPr>
          <w:rFonts w:ascii="仿宋" w:hAnsi="仿宋" w:eastAsia="仿宋" w:cs="仿宋"/>
          <w:spacing w:val="-1"/>
          <w:sz w:val="23"/>
          <w:szCs w:val="23"/>
        </w:rPr>
        <w:t>占</w:t>
      </w:r>
      <w:r>
        <w:rPr>
          <w:rFonts w:ascii="仿宋" w:hAnsi="仿宋" w:eastAsia="仿宋" w:cs="仿宋"/>
          <w:spacing w:val="5"/>
          <w:sz w:val="23"/>
          <w:szCs w:val="23"/>
        </w:rPr>
        <w:t>0.77%；卫生健康支出25.40万元</w:t>
      </w:r>
      <w:r>
        <w:rPr>
          <w:rFonts w:ascii="仿宋" w:hAnsi="仿宋" w:eastAsia="仿宋" w:cs="仿宋"/>
          <w:spacing w:val="-52"/>
          <w:sz w:val="23"/>
          <w:szCs w:val="23"/>
        </w:rPr>
        <w:t xml:space="preserve"> </w:t>
      </w:r>
      <w:r>
        <w:rPr>
          <w:rFonts w:ascii="仿宋" w:hAnsi="仿宋" w:eastAsia="仿宋" w:cs="仿宋"/>
          <w:spacing w:val="5"/>
          <w:sz w:val="23"/>
          <w:szCs w:val="23"/>
        </w:rPr>
        <w:t>，</w:t>
      </w:r>
      <w:r>
        <w:rPr>
          <w:rFonts w:ascii="仿宋" w:hAnsi="仿宋" w:eastAsia="仿宋" w:cs="仿宋"/>
          <w:spacing w:val="-40"/>
          <w:sz w:val="23"/>
          <w:szCs w:val="23"/>
        </w:rPr>
        <w:t xml:space="preserve"> </w:t>
      </w:r>
      <w:r>
        <w:rPr>
          <w:rFonts w:ascii="仿宋" w:hAnsi="仿宋" w:eastAsia="仿宋" w:cs="仿宋"/>
          <w:spacing w:val="5"/>
          <w:sz w:val="23"/>
          <w:szCs w:val="23"/>
        </w:rPr>
        <w:t>占0.32%；</w:t>
      </w:r>
      <w:r>
        <w:rPr>
          <w:rFonts w:ascii="仿宋" w:hAnsi="仿宋" w:eastAsia="仿宋" w:cs="仿宋"/>
          <w:spacing w:val="-68"/>
          <w:sz w:val="23"/>
          <w:szCs w:val="23"/>
        </w:rPr>
        <w:t xml:space="preserve"> </w:t>
      </w:r>
      <w:r>
        <w:rPr>
          <w:rFonts w:ascii="仿宋" w:hAnsi="仿宋" w:eastAsia="仿宋" w:cs="仿宋"/>
          <w:spacing w:val="5"/>
          <w:sz w:val="23"/>
          <w:szCs w:val="23"/>
        </w:rPr>
        <w:t>资源勘探工业信息等支出5,201.00万元</w:t>
      </w:r>
      <w:r>
        <w:rPr>
          <w:rFonts w:ascii="仿宋" w:hAnsi="仿宋" w:eastAsia="仿宋" w:cs="仿宋"/>
          <w:spacing w:val="-64"/>
          <w:sz w:val="23"/>
          <w:szCs w:val="23"/>
        </w:rPr>
        <w:t xml:space="preserve"> </w:t>
      </w:r>
      <w:r>
        <w:rPr>
          <w:rFonts w:ascii="仿宋" w:hAnsi="仿宋" w:eastAsia="仿宋" w:cs="仿宋"/>
          <w:spacing w:val="5"/>
          <w:sz w:val="23"/>
          <w:szCs w:val="23"/>
        </w:rPr>
        <w:t>，</w:t>
      </w:r>
      <w:r>
        <w:rPr>
          <w:rFonts w:ascii="仿宋" w:hAnsi="仿宋" w:eastAsia="仿宋" w:cs="仿宋"/>
          <w:spacing w:val="-40"/>
          <w:sz w:val="23"/>
          <w:szCs w:val="23"/>
        </w:rPr>
        <w:t xml:space="preserve"> </w:t>
      </w:r>
      <w:r>
        <w:rPr>
          <w:rFonts w:ascii="仿宋" w:hAnsi="仿宋" w:eastAsia="仿宋" w:cs="仿宋"/>
          <w:spacing w:val="5"/>
          <w:sz w:val="23"/>
          <w:szCs w:val="23"/>
        </w:rPr>
        <w:t>占</w:t>
      </w:r>
      <w:r>
        <w:rPr>
          <w:rFonts w:ascii="仿宋" w:hAnsi="仿宋" w:eastAsia="仿宋" w:cs="仿宋"/>
          <w:spacing w:val="-2"/>
          <w:sz w:val="23"/>
          <w:szCs w:val="23"/>
        </w:rPr>
        <w:t>64.52%；住房保障支出55.31万元，</w:t>
      </w:r>
      <w:r>
        <w:rPr>
          <w:rFonts w:ascii="仿宋" w:hAnsi="仿宋" w:eastAsia="仿宋" w:cs="仿宋"/>
          <w:spacing w:val="-56"/>
          <w:sz w:val="23"/>
          <w:szCs w:val="23"/>
        </w:rPr>
        <w:t xml:space="preserve"> </w:t>
      </w:r>
      <w:r>
        <w:rPr>
          <w:rFonts w:ascii="仿宋" w:hAnsi="仿宋" w:eastAsia="仿宋" w:cs="仿宋"/>
          <w:spacing w:val="-2"/>
          <w:sz w:val="23"/>
          <w:szCs w:val="23"/>
        </w:rPr>
        <w:t>占0.69%等。</w:t>
      </w:r>
    </w:p>
    <w:p w14:paraId="206D6EB4">
      <w:pPr>
        <w:spacing w:before="91" w:line="2269" w:lineRule="exact"/>
        <w:ind w:firstLine="2785"/>
      </w:pPr>
      <w:r>
        <w:rPr>
          <w:position w:val="-45"/>
        </w:rPr>
        <w:drawing>
          <wp:inline distT="0" distB="0" distL="0" distR="0">
            <wp:extent cx="3107055" cy="14401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8"/>
                    <a:stretch>
                      <a:fillRect/>
                    </a:stretch>
                  </pic:blipFill>
                  <pic:spPr>
                    <a:xfrm>
                      <a:off x="0" y="0"/>
                      <a:ext cx="3107419" cy="1440448"/>
                    </a:xfrm>
                    <a:prstGeom prst="rect">
                      <a:avLst/>
                    </a:prstGeom>
                  </pic:spPr>
                </pic:pic>
              </a:graphicData>
            </a:graphic>
          </wp:inline>
        </w:drawing>
      </w:r>
    </w:p>
    <w:p w14:paraId="30C509BD">
      <w:pPr>
        <w:pStyle w:val="2"/>
        <w:spacing w:line="266" w:lineRule="auto"/>
      </w:pPr>
    </w:p>
    <w:p w14:paraId="2305C8B9">
      <w:pPr>
        <w:pStyle w:val="2"/>
        <w:spacing w:line="266" w:lineRule="auto"/>
      </w:pPr>
    </w:p>
    <w:p w14:paraId="3011A1FB">
      <w:pPr>
        <w:pStyle w:val="2"/>
        <w:spacing w:line="267" w:lineRule="auto"/>
      </w:pPr>
    </w:p>
    <w:p w14:paraId="089F143C">
      <w:pPr>
        <w:spacing w:before="75" w:line="221" w:lineRule="auto"/>
        <w:ind w:left="664"/>
        <w:outlineLvl w:val="1"/>
        <w:rPr>
          <w:rFonts w:ascii="黑体" w:hAnsi="黑体" w:eastAsia="黑体" w:cs="黑体"/>
          <w:sz w:val="23"/>
          <w:szCs w:val="23"/>
        </w:rPr>
      </w:pPr>
      <w:bookmarkStart w:id="38" w:name="bookmark25"/>
      <w:bookmarkEnd w:id="38"/>
      <w:r>
        <w:rPr>
          <w:rFonts w:ascii="黑体" w:hAnsi="黑体" w:eastAsia="黑体" w:cs="黑体"/>
          <w:spacing w:val="-1"/>
          <w:sz w:val="23"/>
          <w:szCs w:val="23"/>
        </w:rPr>
        <w:t>六、一般公共预算基本支出情况说明</w:t>
      </w:r>
    </w:p>
    <w:p w14:paraId="7D40B7CE">
      <w:pPr>
        <w:spacing w:before="135" w:line="321" w:lineRule="auto"/>
        <w:ind w:left="693" w:right="623" w:firstLine="427"/>
        <w:rPr>
          <w:rFonts w:ascii="仿宋" w:hAnsi="仿宋" w:eastAsia="仿宋" w:cs="仿宋"/>
          <w:sz w:val="23"/>
          <w:szCs w:val="23"/>
        </w:rPr>
      </w:pPr>
      <w:r>
        <w:rPr>
          <w:rFonts w:ascii="仿宋" w:hAnsi="仿宋" w:eastAsia="仿宋" w:cs="仿宋"/>
          <w:spacing w:val="11"/>
          <w:sz w:val="23"/>
          <w:szCs w:val="23"/>
        </w:rPr>
        <w:t>2024年度兴县经济技术开发区管理委员会一般公共</w:t>
      </w:r>
      <w:r>
        <w:rPr>
          <w:rFonts w:ascii="仿宋" w:hAnsi="仿宋" w:eastAsia="仿宋" w:cs="仿宋"/>
          <w:spacing w:val="10"/>
          <w:sz w:val="23"/>
          <w:szCs w:val="23"/>
        </w:rPr>
        <w:t>预算安排基本支出617.49万元，其</w:t>
      </w:r>
      <w:r>
        <w:rPr>
          <w:rFonts w:ascii="仿宋" w:hAnsi="仿宋" w:eastAsia="仿宋" w:cs="仿宋"/>
          <w:spacing w:val="-23"/>
          <w:sz w:val="23"/>
          <w:szCs w:val="23"/>
        </w:rPr>
        <w:t>中：</w:t>
      </w:r>
    </w:p>
    <w:p w14:paraId="1C8D409F">
      <w:pPr>
        <w:spacing w:before="3" w:line="323" w:lineRule="auto"/>
        <w:ind w:left="663" w:right="623" w:firstLine="464"/>
        <w:rPr>
          <w:rFonts w:ascii="仿宋" w:hAnsi="仿宋" w:eastAsia="仿宋" w:cs="仿宋"/>
          <w:sz w:val="23"/>
          <w:szCs w:val="23"/>
        </w:rPr>
      </w:pPr>
      <w:r>
        <w:rPr>
          <w:rFonts w:ascii="仿宋" w:hAnsi="仿宋" w:eastAsia="仿宋" w:cs="仿宋"/>
          <w:spacing w:val="5"/>
          <w:sz w:val="23"/>
          <w:szCs w:val="23"/>
        </w:rPr>
        <w:t>人员经费571.74万元，主要包括：其他工资福利支出、其他社会保障缴费、绩效工资、基本工资、机关事业单位基本养老保险缴费、住房公积金、津贴补贴、职工基本医疗保险缴</w:t>
      </w:r>
      <w:r>
        <w:rPr>
          <w:rFonts w:ascii="仿宋" w:hAnsi="仿宋" w:eastAsia="仿宋" w:cs="仿宋"/>
          <w:spacing w:val="-5"/>
          <w:sz w:val="23"/>
          <w:szCs w:val="23"/>
        </w:rPr>
        <w:t>费等；</w:t>
      </w:r>
    </w:p>
    <w:p w14:paraId="4A8BED14">
      <w:pPr>
        <w:spacing w:line="324" w:lineRule="auto"/>
        <w:ind w:left="669" w:right="623" w:firstLine="460"/>
        <w:rPr>
          <w:rFonts w:ascii="仿宋" w:hAnsi="仿宋" w:eastAsia="仿宋" w:cs="仿宋"/>
          <w:sz w:val="23"/>
          <w:szCs w:val="23"/>
        </w:rPr>
      </w:pPr>
      <w:r>
        <w:rPr>
          <w:rFonts w:ascii="仿宋" w:hAnsi="仿宋" w:eastAsia="仿宋" w:cs="仿宋"/>
          <w:spacing w:val="2"/>
          <w:sz w:val="23"/>
          <w:szCs w:val="23"/>
        </w:rPr>
        <w:t>公用经费45.75万元，主要包括：邮电费、办公费、公务用车运行维护费、福利费、其他</w:t>
      </w:r>
      <w:r>
        <w:rPr>
          <w:rFonts w:ascii="仿宋" w:hAnsi="仿宋" w:eastAsia="仿宋" w:cs="仿宋"/>
          <w:sz w:val="23"/>
          <w:szCs w:val="23"/>
        </w:rPr>
        <w:t>交通费用、其他商品和服务支出、差旅费、工会经费</w:t>
      </w:r>
      <w:r>
        <w:rPr>
          <w:rFonts w:ascii="仿宋" w:hAnsi="仿宋" w:eastAsia="仿宋" w:cs="仿宋"/>
          <w:spacing w:val="-1"/>
          <w:sz w:val="23"/>
          <w:szCs w:val="23"/>
        </w:rPr>
        <w:t>、手续费等。</w:t>
      </w:r>
    </w:p>
    <w:p w14:paraId="7898FF8C">
      <w:pPr>
        <w:spacing w:line="229" w:lineRule="exact"/>
        <w:ind w:left="6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023E652">
      <w:pPr>
        <w:spacing w:before="173" w:line="324" w:lineRule="auto"/>
        <w:ind w:left="659" w:right="623" w:firstLine="461"/>
        <w:jc w:val="both"/>
        <w:rPr>
          <w:rFonts w:ascii="仿宋" w:hAnsi="仿宋" w:eastAsia="仿宋" w:cs="仿宋"/>
          <w:sz w:val="23"/>
          <w:szCs w:val="23"/>
        </w:rPr>
      </w:pPr>
      <w:r>
        <w:rPr>
          <w:rFonts w:ascii="仿宋" w:hAnsi="仿宋" w:eastAsia="仿宋" w:cs="仿宋"/>
          <w:spacing w:val="6"/>
          <w:sz w:val="23"/>
          <w:szCs w:val="23"/>
        </w:rPr>
        <w:t>2024年兴县经济技术开发区管理委员会财政拨款安排的“</w:t>
      </w:r>
      <w:r>
        <w:rPr>
          <w:rFonts w:ascii="仿宋" w:hAnsi="仿宋" w:eastAsia="仿宋" w:cs="仿宋"/>
          <w:spacing w:val="-78"/>
          <w:sz w:val="23"/>
          <w:szCs w:val="23"/>
        </w:rPr>
        <w:t xml:space="preserve"> </w:t>
      </w:r>
      <w:r>
        <w:rPr>
          <w:rFonts w:ascii="仿宋" w:hAnsi="仿宋" w:eastAsia="仿宋" w:cs="仿宋"/>
          <w:spacing w:val="6"/>
          <w:sz w:val="23"/>
          <w:szCs w:val="23"/>
        </w:rPr>
        <w:t>三公</w:t>
      </w:r>
      <w:r>
        <w:rPr>
          <w:rFonts w:ascii="仿宋" w:hAnsi="仿宋" w:eastAsia="仿宋" w:cs="仿宋"/>
          <w:spacing w:val="-75"/>
          <w:sz w:val="23"/>
          <w:szCs w:val="23"/>
        </w:rPr>
        <w:t xml:space="preserve"> </w:t>
      </w:r>
      <w:r>
        <w:rPr>
          <w:rFonts w:ascii="仿宋" w:hAnsi="仿宋" w:eastAsia="仿宋" w:cs="仿宋"/>
          <w:spacing w:val="6"/>
          <w:sz w:val="23"/>
          <w:szCs w:val="23"/>
        </w:rPr>
        <w:t>”经费预算10.00万元与</w:t>
      </w:r>
      <w:r>
        <w:rPr>
          <w:rFonts w:ascii="仿宋" w:hAnsi="仿宋" w:eastAsia="仿宋" w:cs="仿宋"/>
          <w:spacing w:val="8"/>
          <w:sz w:val="23"/>
          <w:szCs w:val="23"/>
        </w:rPr>
        <w:t>2023年预算数相同。其中：</w:t>
      </w:r>
      <w:r>
        <w:rPr>
          <w:rFonts w:ascii="仿宋" w:hAnsi="仿宋" w:eastAsia="仿宋" w:cs="仿宋"/>
          <w:spacing w:val="-52"/>
          <w:sz w:val="23"/>
          <w:szCs w:val="23"/>
        </w:rPr>
        <w:t xml:space="preserve"> </w:t>
      </w:r>
      <w:r>
        <w:rPr>
          <w:rFonts w:ascii="仿宋" w:hAnsi="仿宋" w:eastAsia="仿宋" w:cs="仿宋"/>
          <w:spacing w:val="8"/>
          <w:sz w:val="23"/>
          <w:szCs w:val="23"/>
        </w:rPr>
        <w:t>因公出国（境）</w:t>
      </w:r>
      <w:r>
        <w:rPr>
          <w:rFonts w:ascii="仿宋" w:hAnsi="仿宋" w:eastAsia="仿宋" w:cs="仿宋"/>
          <w:spacing w:val="-68"/>
          <w:sz w:val="23"/>
          <w:szCs w:val="23"/>
        </w:rPr>
        <w:t xml:space="preserve"> </w:t>
      </w:r>
      <w:r>
        <w:rPr>
          <w:rFonts w:ascii="仿宋" w:hAnsi="仿宋" w:eastAsia="仿宋" w:cs="仿宋"/>
          <w:spacing w:val="8"/>
          <w:sz w:val="23"/>
          <w:szCs w:val="23"/>
        </w:rPr>
        <w:t>费0万元，与上年预算数相同；公务接待费0万</w:t>
      </w:r>
      <w:r>
        <w:rPr>
          <w:rFonts w:ascii="仿宋" w:hAnsi="仿宋" w:eastAsia="仿宋" w:cs="仿宋"/>
          <w:spacing w:val="2"/>
          <w:sz w:val="23"/>
          <w:szCs w:val="23"/>
        </w:rPr>
        <w:t>元，与上年预算数相同；公务用车购置及运行费10.00万元，与上年预算数相同。公务用车运</w:t>
      </w:r>
      <w:r>
        <w:rPr>
          <w:rFonts w:ascii="仿宋" w:hAnsi="仿宋" w:eastAsia="仿宋" w:cs="仿宋"/>
          <w:sz w:val="23"/>
          <w:szCs w:val="23"/>
        </w:rPr>
        <w:t>行维护费10.00万元，与上年预算数相同；公务用车购置费0万元，与上年预算数相同。</w:t>
      </w:r>
    </w:p>
    <w:p w14:paraId="0C630ECE">
      <w:pPr>
        <w:spacing w:before="223" w:line="2639" w:lineRule="exact"/>
        <w:ind w:firstLine="1787"/>
      </w:pPr>
      <w:r>
        <w:rPr>
          <w:position w:val="-52"/>
        </w:rPr>
        <w:drawing>
          <wp:inline distT="0" distB="0" distL="0" distR="0">
            <wp:extent cx="4425950" cy="1675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9"/>
                    <a:stretch>
                      <a:fillRect/>
                    </a:stretch>
                  </pic:blipFill>
                  <pic:spPr>
                    <a:xfrm>
                      <a:off x="0" y="0"/>
                      <a:ext cx="4426487" cy="1675778"/>
                    </a:xfrm>
                    <a:prstGeom prst="rect">
                      <a:avLst/>
                    </a:prstGeom>
                  </pic:spPr>
                </pic:pic>
              </a:graphicData>
            </a:graphic>
          </wp:inline>
        </w:drawing>
      </w:r>
    </w:p>
    <w:p w14:paraId="61155CC5">
      <w:pPr>
        <w:pStyle w:val="2"/>
        <w:spacing w:line="413" w:lineRule="auto"/>
      </w:pPr>
    </w:p>
    <w:p w14:paraId="5E542C39">
      <w:pPr>
        <w:spacing w:before="99" w:line="231" w:lineRule="exact"/>
        <w:ind w:left="6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6B8740CA">
      <w:pPr>
        <w:spacing w:before="174" w:line="221" w:lineRule="auto"/>
        <w:ind w:left="1126"/>
        <w:rPr>
          <w:rFonts w:ascii="仿宋" w:hAnsi="仿宋" w:eastAsia="仿宋" w:cs="仿宋"/>
          <w:sz w:val="23"/>
          <w:szCs w:val="23"/>
        </w:rPr>
      </w:pPr>
      <w:r>
        <w:rPr>
          <w:rFonts w:ascii="仿宋" w:hAnsi="仿宋" w:eastAsia="仿宋" w:cs="仿宋"/>
          <w:spacing w:val="-1"/>
          <w:sz w:val="23"/>
          <w:szCs w:val="23"/>
        </w:rPr>
        <w:t>本部门无机关运行经费。</w:t>
      </w:r>
    </w:p>
    <w:p w14:paraId="7F4E1194">
      <w:pPr>
        <w:spacing w:before="122" w:line="226" w:lineRule="exact"/>
        <w:ind w:left="6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1F3D3202">
      <w:pPr>
        <w:spacing w:line="226" w:lineRule="exact"/>
        <w:rPr>
          <w:rFonts w:ascii="微软雅黑" w:hAnsi="微软雅黑" w:eastAsia="微软雅黑" w:cs="微软雅黑"/>
          <w:sz w:val="22"/>
          <w:szCs w:val="22"/>
        </w:rPr>
        <w:sectPr>
          <w:footerReference r:id="rId25" w:type="default"/>
          <w:pgSz w:w="11900" w:h="16840"/>
          <w:pgMar w:top="642" w:right="600" w:bottom="340" w:left="600" w:header="326" w:footer="93" w:gutter="0"/>
          <w:cols w:space="720" w:num="1"/>
        </w:sectPr>
      </w:pPr>
    </w:p>
    <w:p w14:paraId="72753C28">
      <w:pPr>
        <w:pStyle w:val="2"/>
        <w:spacing w:line="282" w:lineRule="auto"/>
      </w:pPr>
    </w:p>
    <w:p w14:paraId="2013F720">
      <w:pPr>
        <w:pStyle w:val="2"/>
        <w:spacing w:line="282" w:lineRule="auto"/>
      </w:pPr>
    </w:p>
    <w:p w14:paraId="64387936">
      <w:pPr>
        <w:spacing w:before="75" w:line="321" w:lineRule="auto"/>
        <w:ind w:left="664" w:right="623" w:firstLine="455"/>
        <w:rPr>
          <w:rFonts w:ascii="仿宋" w:hAnsi="仿宋" w:eastAsia="仿宋" w:cs="仿宋"/>
          <w:sz w:val="23"/>
          <w:szCs w:val="23"/>
        </w:rPr>
      </w:pPr>
      <w:r>
        <w:rPr>
          <w:rFonts w:ascii="仿宋" w:hAnsi="仿宋" w:eastAsia="仿宋" w:cs="仿宋"/>
          <w:spacing w:val="2"/>
          <w:sz w:val="23"/>
          <w:szCs w:val="23"/>
        </w:rPr>
        <w:t>2024年兴县经济技术开发区管理委员会政府采购预算总额23.00万元。其中：政府采购货</w:t>
      </w:r>
      <w:r>
        <w:rPr>
          <w:rFonts w:ascii="仿宋" w:hAnsi="仿宋" w:eastAsia="仿宋" w:cs="仿宋"/>
          <w:sz w:val="23"/>
          <w:szCs w:val="23"/>
        </w:rPr>
        <w:t>物预算23.00万元、政府采购工程预算0万元、政府采购服务预算0万元。</w:t>
      </w:r>
    </w:p>
    <w:p w14:paraId="7F854976">
      <w:pPr>
        <w:spacing w:before="5" w:line="230" w:lineRule="exact"/>
        <w:ind w:left="6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27619AAF">
      <w:pPr>
        <w:spacing w:before="174"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7A65B29A">
      <w:pPr>
        <w:spacing w:before="122" w:line="324" w:lineRule="auto"/>
        <w:ind w:left="663" w:right="623" w:hanging="4"/>
        <w:jc w:val="both"/>
        <w:rPr>
          <w:rFonts w:ascii="仿宋" w:hAnsi="仿宋" w:eastAsia="仿宋" w:cs="仿宋"/>
          <w:sz w:val="23"/>
          <w:szCs w:val="23"/>
        </w:rPr>
      </w:pPr>
      <w:r>
        <w:rPr>
          <w:rFonts w:ascii="仿宋" w:hAnsi="仿宋" w:eastAsia="仿宋" w:cs="仿宋"/>
          <w:spacing w:val="5"/>
          <w:sz w:val="23"/>
          <w:szCs w:val="23"/>
        </w:rPr>
        <w:t>2024年未编报部门整体支出绩效目标，涉及部门预算资金0万元，其中基本支出0万元，项目</w:t>
      </w:r>
      <w:r>
        <w:rPr>
          <w:rFonts w:ascii="仿宋" w:hAnsi="仿宋" w:eastAsia="仿宋" w:cs="仿宋"/>
          <w:spacing w:val="2"/>
          <w:sz w:val="23"/>
          <w:szCs w:val="23"/>
        </w:rPr>
        <w:t>支出0万元；机关及下属预算单位1个，其中0个单位（包括机关）编报了单位整体绩效目标，</w:t>
      </w:r>
      <w:r>
        <w:rPr>
          <w:rFonts w:ascii="仿宋" w:hAnsi="仿宋" w:eastAsia="仿宋" w:cs="仿宋"/>
          <w:spacing w:val="-2"/>
          <w:sz w:val="23"/>
          <w:szCs w:val="23"/>
        </w:rPr>
        <w:t>涉及资金0万元。</w:t>
      </w:r>
    </w:p>
    <w:p w14:paraId="7CE210AB">
      <w:pPr>
        <w:spacing w:before="1" w:line="222"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5DDCF7DA">
      <w:pPr>
        <w:spacing w:before="132" w:line="323" w:lineRule="auto"/>
        <w:ind w:left="664" w:right="623" w:firstLine="456"/>
        <w:rPr>
          <w:rFonts w:ascii="仿宋" w:hAnsi="仿宋" w:eastAsia="仿宋" w:cs="仿宋"/>
          <w:sz w:val="23"/>
          <w:szCs w:val="23"/>
        </w:rPr>
      </w:pPr>
      <w:r>
        <w:rPr>
          <w:rFonts w:ascii="仿宋" w:hAnsi="仿宋" w:eastAsia="仿宋" w:cs="仿宋"/>
          <w:spacing w:val="11"/>
          <w:sz w:val="23"/>
          <w:szCs w:val="23"/>
        </w:rPr>
        <w:t>2024年兴县经济技术开发区管理委员会纳入绩效目标管理的二级项目16个，共计金额</w:t>
      </w:r>
      <w:r>
        <w:rPr>
          <w:rFonts w:ascii="仿宋" w:hAnsi="仿宋" w:eastAsia="仿宋" w:cs="仿宋"/>
          <w:spacing w:val="4"/>
          <w:sz w:val="23"/>
          <w:szCs w:val="23"/>
        </w:rPr>
        <w:t>10,943.78万元。其中：其他运转类项目4个，涉及金额445.37万元；特定目标类项目12个，涉及金额10,498.41万元</w:t>
      </w:r>
      <w:r>
        <w:rPr>
          <w:rFonts w:ascii="仿宋" w:hAnsi="仿宋" w:eastAsia="仿宋" w:cs="仿宋"/>
          <w:spacing w:val="-68"/>
          <w:sz w:val="23"/>
          <w:szCs w:val="23"/>
        </w:rPr>
        <w:t xml:space="preserve"> </w:t>
      </w:r>
      <w:r>
        <w:rPr>
          <w:rFonts w:ascii="仿宋" w:hAnsi="仿宋" w:eastAsia="仿宋" w:cs="仿宋"/>
          <w:spacing w:val="4"/>
          <w:sz w:val="23"/>
          <w:szCs w:val="23"/>
        </w:rPr>
        <w:t>。公开项</w:t>
      </w:r>
      <w:r>
        <w:rPr>
          <w:rFonts w:ascii="仿宋" w:hAnsi="仿宋" w:eastAsia="仿宋" w:cs="仿宋"/>
          <w:spacing w:val="-45"/>
          <w:sz w:val="23"/>
          <w:szCs w:val="23"/>
        </w:rPr>
        <w:t xml:space="preserve"> </w:t>
      </w:r>
      <w:r>
        <w:rPr>
          <w:rFonts w:ascii="仿宋" w:hAnsi="仿宋" w:eastAsia="仿宋" w:cs="仿宋"/>
          <w:spacing w:val="4"/>
          <w:sz w:val="23"/>
          <w:szCs w:val="23"/>
        </w:rPr>
        <w:t>目绩效目标16个，涉及项</w:t>
      </w:r>
      <w:r>
        <w:rPr>
          <w:rFonts w:ascii="仿宋" w:hAnsi="仿宋" w:eastAsia="仿宋" w:cs="仿宋"/>
          <w:spacing w:val="-46"/>
          <w:sz w:val="23"/>
          <w:szCs w:val="23"/>
        </w:rPr>
        <w:t xml:space="preserve"> </w:t>
      </w:r>
      <w:r>
        <w:rPr>
          <w:rFonts w:ascii="仿宋" w:hAnsi="仿宋" w:eastAsia="仿宋" w:cs="仿宋"/>
          <w:spacing w:val="4"/>
          <w:sz w:val="23"/>
          <w:szCs w:val="23"/>
        </w:rPr>
        <w:t>目金额10,9</w:t>
      </w:r>
      <w:r>
        <w:rPr>
          <w:rFonts w:ascii="仿宋" w:hAnsi="仿宋" w:eastAsia="仿宋" w:cs="仿宋"/>
          <w:spacing w:val="3"/>
          <w:sz w:val="23"/>
          <w:szCs w:val="23"/>
        </w:rPr>
        <w:t>43.78万元，</w:t>
      </w:r>
      <w:r>
        <w:rPr>
          <w:rFonts w:ascii="仿宋" w:hAnsi="仿宋" w:eastAsia="仿宋" w:cs="仿宋"/>
          <w:spacing w:val="-45"/>
          <w:sz w:val="23"/>
          <w:szCs w:val="23"/>
        </w:rPr>
        <w:t xml:space="preserve"> </w:t>
      </w:r>
      <w:r>
        <w:rPr>
          <w:rFonts w:ascii="仿宋" w:hAnsi="仿宋" w:eastAsia="仿宋" w:cs="仿宋"/>
          <w:spacing w:val="3"/>
          <w:sz w:val="23"/>
          <w:szCs w:val="23"/>
        </w:rPr>
        <w:t>占部门</w:t>
      </w:r>
      <w:r>
        <w:rPr>
          <w:rFonts w:ascii="仿宋" w:hAnsi="仿宋" w:eastAsia="仿宋" w:cs="仿宋"/>
          <w:spacing w:val="2"/>
          <w:sz w:val="23"/>
          <w:szCs w:val="23"/>
        </w:rPr>
        <w:t>（单位）项目支出总额的100%。其中：其他运转类项目4个，涉及项目金额445.37万元；特定</w:t>
      </w:r>
      <w:r>
        <w:rPr>
          <w:rFonts w:ascii="仿宋" w:hAnsi="仿宋" w:eastAsia="仿宋" w:cs="仿宋"/>
          <w:sz w:val="23"/>
          <w:szCs w:val="23"/>
        </w:rPr>
        <w:t>目标类项目12个，涉及项目金额10,498.</w:t>
      </w:r>
      <w:r>
        <w:rPr>
          <w:rFonts w:ascii="仿宋" w:hAnsi="仿宋" w:eastAsia="仿宋" w:cs="仿宋"/>
          <w:spacing w:val="-1"/>
          <w:sz w:val="23"/>
          <w:szCs w:val="23"/>
        </w:rPr>
        <w:t>78万元。</w:t>
      </w:r>
    </w:p>
    <w:p w14:paraId="55F71F4B">
      <w:pPr>
        <w:spacing w:before="1" w:line="222" w:lineRule="auto"/>
        <w:ind w:left="1125"/>
        <w:rPr>
          <w:rFonts w:ascii="仿宋" w:hAnsi="仿宋" w:eastAsia="仿宋" w:cs="仿宋"/>
          <w:sz w:val="23"/>
          <w:szCs w:val="23"/>
        </w:rPr>
      </w:pPr>
      <w:r>
        <w:rPr>
          <w:rFonts w:ascii="仿宋" w:hAnsi="仿宋" w:eastAsia="仿宋" w:cs="仿宋"/>
          <w:spacing w:val="-1"/>
          <w:sz w:val="23"/>
          <w:szCs w:val="23"/>
        </w:rPr>
        <w:t>（项目绩效目标表公开情况见附件）</w:t>
      </w:r>
    </w:p>
    <w:p w14:paraId="593ADC6D">
      <w:pPr>
        <w:spacing w:line="222" w:lineRule="auto"/>
        <w:rPr>
          <w:rFonts w:ascii="仿宋" w:hAnsi="仿宋" w:eastAsia="仿宋" w:cs="仿宋"/>
          <w:sz w:val="23"/>
          <w:szCs w:val="23"/>
        </w:rPr>
        <w:sectPr>
          <w:footerReference r:id="rId26" w:type="default"/>
          <w:pgSz w:w="11900" w:h="16840"/>
          <w:pgMar w:top="642" w:right="600" w:bottom="340" w:left="600" w:header="326" w:footer="93" w:gutter="0"/>
          <w:cols w:space="720" w:num="1"/>
        </w:sectPr>
      </w:pPr>
    </w:p>
    <w:p w14:paraId="11E8C213">
      <w:pPr>
        <w:pStyle w:val="2"/>
        <w:spacing w:line="277" w:lineRule="auto"/>
      </w:pPr>
    </w:p>
    <w:p w14:paraId="2DEF1DF0">
      <w:pPr>
        <w:pStyle w:val="2"/>
        <w:spacing w:line="278" w:lineRule="auto"/>
      </w:pPr>
    </w:p>
    <w:p w14:paraId="5278B240">
      <w:pPr>
        <w:spacing w:line="8195" w:lineRule="exact"/>
        <w:ind w:firstLine="2119"/>
      </w:pPr>
      <w:r>
        <w:rPr>
          <w:position w:val="-163"/>
        </w:rPr>
        <w:drawing>
          <wp:inline distT="0" distB="0" distL="0" distR="0">
            <wp:extent cx="4118610" cy="5203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0"/>
                    <a:stretch>
                      <a:fillRect/>
                    </a:stretch>
                  </pic:blipFill>
                  <pic:spPr>
                    <a:xfrm>
                      <a:off x="0" y="0"/>
                      <a:ext cx="4119178" cy="5203895"/>
                    </a:xfrm>
                    <a:prstGeom prst="rect">
                      <a:avLst/>
                    </a:prstGeom>
                  </pic:spPr>
                </pic:pic>
              </a:graphicData>
            </a:graphic>
          </wp:inline>
        </w:drawing>
      </w:r>
    </w:p>
    <w:p w14:paraId="7D79C00E">
      <w:pPr>
        <w:spacing w:line="8195" w:lineRule="exact"/>
        <w:sectPr>
          <w:footerReference r:id="rId27" w:type="default"/>
          <w:pgSz w:w="11900" w:h="16840"/>
          <w:pgMar w:top="642" w:right="600" w:bottom="340" w:left="600" w:header="326" w:footer="93" w:gutter="0"/>
          <w:cols w:space="720" w:num="1"/>
        </w:sectPr>
      </w:pPr>
    </w:p>
    <w:p w14:paraId="38B35915">
      <w:pPr>
        <w:pStyle w:val="2"/>
        <w:spacing w:line="277" w:lineRule="auto"/>
      </w:pPr>
    </w:p>
    <w:p w14:paraId="3441F2E5">
      <w:pPr>
        <w:pStyle w:val="2"/>
        <w:spacing w:line="278" w:lineRule="auto"/>
      </w:pPr>
    </w:p>
    <w:p w14:paraId="7C8F8349">
      <w:pPr>
        <w:spacing w:line="8087" w:lineRule="exact"/>
        <w:ind w:firstLine="2216"/>
      </w:pPr>
      <w:r>
        <w:rPr>
          <w:position w:val="-161"/>
        </w:rPr>
        <w:drawing>
          <wp:inline distT="0" distB="0" distL="0" distR="0">
            <wp:extent cx="3995420" cy="51346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1"/>
                    <a:stretch>
                      <a:fillRect/>
                    </a:stretch>
                  </pic:blipFill>
                  <pic:spPr>
                    <a:xfrm>
                      <a:off x="0" y="0"/>
                      <a:ext cx="3995603" cy="5135241"/>
                    </a:xfrm>
                    <a:prstGeom prst="rect">
                      <a:avLst/>
                    </a:prstGeom>
                  </pic:spPr>
                </pic:pic>
              </a:graphicData>
            </a:graphic>
          </wp:inline>
        </w:drawing>
      </w:r>
    </w:p>
    <w:p w14:paraId="0C4BE52B">
      <w:pPr>
        <w:spacing w:line="8087" w:lineRule="exact"/>
        <w:sectPr>
          <w:footerReference r:id="rId28" w:type="default"/>
          <w:pgSz w:w="11900" w:h="16840"/>
          <w:pgMar w:top="642" w:right="600" w:bottom="340" w:left="600" w:header="326" w:footer="91" w:gutter="0"/>
          <w:cols w:space="720" w:num="1"/>
        </w:sectPr>
      </w:pPr>
    </w:p>
    <w:p w14:paraId="6BF538DC">
      <w:pPr>
        <w:pStyle w:val="2"/>
        <w:spacing w:line="277" w:lineRule="auto"/>
      </w:pPr>
    </w:p>
    <w:p w14:paraId="29D5364B">
      <w:pPr>
        <w:pStyle w:val="2"/>
        <w:spacing w:line="278" w:lineRule="auto"/>
      </w:pPr>
    </w:p>
    <w:p w14:paraId="413DD7B5">
      <w:pPr>
        <w:spacing w:line="8585" w:lineRule="exact"/>
        <w:ind w:firstLine="2075"/>
      </w:pPr>
      <w:r>
        <w:rPr>
          <w:position w:val="-171"/>
        </w:rPr>
        <w:drawing>
          <wp:inline distT="0" distB="0" distL="0" distR="0">
            <wp:extent cx="4173855" cy="54508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2"/>
                    <a:stretch>
                      <a:fillRect/>
                    </a:stretch>
                  </pic:blipFill>
                  <pic:spPr>
                    <a:xfrm>
                      <a:off x="0" y="0"/>
                      <a:ext cx="4174101" cy="5451045"/>
                    </a:xfrm>
                    <a:prstGeom prst="rect">
                      <a:avLst/>
                    </a:prstGeom>
                  </pic:spPr>
                </pic:pic>
              </a:graphicData>
            </a:graphic>
          </wp:inline>
        </w:drawing>
      </w:r>
    </w:p>
    <w:p w14:paraId="479C4706">
      <w:pPr>
        <w:spacing w:line="8585" w:lineRule="exact"/>
        <w:sectPr>
          <w:footerReference r:id="rId29" w:type="default"/>
          <w:pgSz w:w="11900" w:h="16840"/>
          <w:pgMar w:top="642" w:right="600" w:bottom="340" w:left="600" w:header="326" w:footer="91" w:gutter="0"/>
          <w:cols w:space="720" w:num="1"/>
        </w:sectPr>
      </w:pPr>
    </w:p>
    <w:p w14:paraId="6004CD4E">
      <w:pPr>
        <w:pStyle w:val="2"/>
        <w:spacing w:line="277" w:lineRule="auto"/>
      </w:pPr>
    </w:p>
    <w:p w14:paraId="6678C953">
      <w:pPr>
        <w:pStyle w:val="2"/>
        <w:spacing w:line="278" w:lineRule="auto"/>
      </w:pPr>
    </w:p>
    <w:p w14:paraId="73B7F1A5">
      <w:pPr>
        <w:spacing w:line="8628" w:lineRule="exact"/>
        <w:ind w:firstLine="2119"/>
      </w:pPr>
      <w:r>
        <w:rPr>
          <w:position w:val="-172"/>
        </w:rPr>
        <w:drawing>
          <wp:inline distT="0" distB="0" distL="0" distR="0">
            <wp:extent cx="4118610" cy="54781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3"/>
                    <a:stretch>
                      <a:fillRect/>
                    </a:stretch>
                  </pic:blipFill>
                  <pic:spPr>
                    <a:xfrm>
                      <a:off x="0" y="0"/>
                      <a:ext cx="4119178" cy="5478507"/>
                    </a:xfrm>
                    <a:prstGeom prst="rect">
                      <a:avLst/>
                    </a:prstGeom>
                  </pic:spPr>
                </pic:pic>
              </a:graphicData>
            </a:graphic>
          </wp:inline>
        </w:drawing>
      </w:r>
    </w:p>
    <w:p w14:paraId="224F4F2C">
      <w:pPr>
        <w:spacing w:line="8628" w:lineRule="exact"/>
        <w:sectPr>
          <w:footerReference r:id="rId30" w:type="default"/>
          <w:pgSz w:w="11900" w:h="16840"/>
          <w:pgMar w:top="642" w:right="600" w:bottom="340" w:left="600" w:header="326" w:footer="93" w:gutter="0"/>
          <w:cols w:space="720" w:num="1"/>
        </w:sectPr>
      </w:pPr>
    </w:p>
    <w:p w14:paraId="1681360F">
      <w:pPr>
        <w:pStyle w:val="2"/>
        <w:spacing w:line="277" w:lineRule="auto"/>
      </w:pPr>
    </w:p>
    <w:p w14:paraId="028B28DB">
      <w:pPr>
        <w:pStyle w:val="2"/>
        <w:spacing w:line="278" w:lineRule="auto"/>
      </w:pPr>
    </w:p>
    <w:p w14:paraId="400CF065">
      <w:pPr>
        <w:spacing w:line="8628" w:lineRule="exact"/>
        <w:ind w:firstLine="2119"/>
      </w:pPr>
      <w:r>
        <w:rPr>
          <w:position w:val="-172"/>
        </w:rPr>
        <w:drawing>
          <wp:inline distT="0" distB="0" distL="0" distR="0">
            <wp:extent cx="4118610" cy="54781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4"/>
                    <a:stretch>
                      <a:fillRect/>
                    </a:stretch>
                  </pic:blipFill>
                  <pic:spPr>
                    <a:xfrm>
                      <a:off x="0" y="0"/>
                      <a:ext cx="4119178" cy="5478507"/>
                    </a:xfrm>
                    <a:prstGeom prst="rect">
                      <a:avLst/>
                    </a:prstGeom>
                  </pic:spPr>
                </pic:pic>
              </a:graphicData>
            </a:graphic>
          </wp:inline>
        </w:drawing>
      </w:r>
    </w:p>
    <w:p w14:paraId="0BA2676D">
      <w:pPr>
        <w:spacing w:line="8628" w:lineRule="exact"/>
        <w:sectPr>
          <w:footerReference r:id="rId31" w:type="default"/>
          <w:pgSz w:w="11900" w:h="16840"/>
          <w:pgMar w:top="642" w:right="600" w:bottom="340" w:left="600" w:header="326" w:footer="93" w:gutter="0"/>
          <w:cols w:space="720" w:num="1"/>
        </w:sectPr>
      </w:pPr>
    </w:p>
    <w:p w14:paraId="2B2C9A77">
      <w:pPr>
        <w:pStyle w:val="2"/>
        <w:spacing w:line="277" w:lineRule="auto"/>
      </w:pPr>
    </w:p>
    <w:p w14:paraId="4C874AC2">
      <w:pPr>
        <w:pStyle w:val="2"/>
        <w:spacing w:line="278" w:lineRule="auto"/>
      </w:pPr>
    </w:p>
    <w:p w14:paraId="2409DE7E">
      <w:pPr>
        <w:spacing w:line="8628" w:lineRule="exact"/>
        <w:ind w:firstLine="2119"/>
      </w:pPr>
      <w:r>
        <w:rPr>
          <w:position w:val="-172"/>
        </w:rPr>
        <w:drawing>
          <wp:inline distT="0" distB="0" distL="0" distR="0">
            <wp:extent cx="4118610" cy="54781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5"/>
                    <a:stretch>
                      <a:fillRect/>
                    </a:stretch>
                  </pic:blipFill>
                  <pic:spPr>
                    <a:xfrm>
                      <a:off x="0" y="0"/>
                      <a:ext cx="4119178" cy="5478507"/>
                    </a:xfrm>
                    <a:prstGeom prst="rect">
                      <a:avLst/>
                    </a:prstGeom>
                  </pic:spPr>
                </pic:pic>
              </a:graphicData>
            </a:graphic>
          </wp:inline>
        </w:drawing>
      </w:r>
    </w:p>
    <w:p w14:paraId="2D627A88">
      <w:pPr>
        <w:spacing w:line="8628" w:lineRule="exact"/>
        <w:sectPr>
          <w:footerReference r:id="rId32" w:type="default"/>
          <w:pgSz w:w="11900" w:h="16840"/>
          <w:pgMar w:top="642" w:right="600" w:bottom="340" w:left="600" w:header="326" w:footer="93" w:gutter="0"/>
          <w:cols w:space="720" w:num="1"/>
        </w:sectPr>
      </w:pPr>
    </w:p>
    <w:p w14:paraId="37863EAA">
      <w:pPr>
        <w:pStyle w:val="2"/>
        <w:spacing w:line="277" w:lineRule="auto"/>
      </w:pPr>
    </w:p>
    <w:p w14:paraId="68FD55DA">
      <w:pPr>
        <w:pStyle w:val="2"/>
        <w:spacing w:line="278" w:lineRule="auto"/>
      </w:pPr>
    </w:p>
    <w:p w14:paraId="2EFDA40D">
      <w:pPr>
        <w:spacing w:line="8628" w:lineRule="exact"/>
        <w:ind w:firstLine="2119"/>
      </w:pPr>
      <w:r>
        <w:rPr>
          <w:position w:val="-172"/>
        </w:rPr>
        <w:drawing>
          <wp:inline distT="0" distB="0" distL="0" distR="0">
            <wp:extent cx="4118610" cy="54781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6"/>
                    <a:stretch>
                      <a:fillRect/>
                    </a:stretch>
                  </pic:blipFill>
                  <pic:spPr>
                    <a:xfrm>
                      <a:off x="0" y="0"/>
                      <a:ext cx="4119178" cy="5478507"/>
                    </a:xfrm>
                    <a:prstGeom prst="rect">
                      <a:avLst/>
                    </a:prstGeom>
                  </pic:spPr>
                </pic:pic>
              </a:graphicData>
            </a:graphic>
          </wp:inline>
        </w:drawing>
      </w:r>
    </w:p>
    <w:p w14:paraId="60BB5536">
      <w:pPr>
        <w:spacing w:line="8628" w:lineRule="exact"/>
        <w:sectPr>
          <w:footerReference r:id="rId33" w:type="default"/>
          <w:pgSz w:w="11900" w:h="16840"/>
          <w:pgMar w:top="642" w:right="600" w:bottom="340" w:left="600" w:header="326" w:footer="93" w:gutter="0"/>
          <w:cols w:space="720" w:num="1"/>
        </w:sectPr>
      </w:pPr>
    </w:p>
    <w:p w14:paraId="60F7FA93">
      <w:pPr>
        <w:pStyle w:val="2"/>
        <w:spacing w:line="277" w:lineRule="auto"/>
      </w:pPr>
    </w:p>
    <w:p w14:paraId="18A21BCA">
      <w:pPr>
        <w:pStyle w:val="2"/>
        <w:spacing w:line="278" w:lineRule="auto"/>
      </w:pPr>
    </w:p>
    <w:p w14:paraId="4B2C18CA">
      <w:pPr>
        <w:spacing w:line="8628" w:lineRule="exact"/>
        <w:ind w:firstLine="2119"/>
      </w:pPr>
      <w:r>
        <w:rPr>
          <w:position w:val="-172"/>
        </w:rPr>
        <w:drawing>
          <wp:inline distT="0" distB="0" distL="0" distR="0">
            <wp:extent cx="4118610" cy="54781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7"/>
                    <a:stretch>
                      <a:fillRect/>
                    </a:stretch>
                  </pic:blipFill>
                  <pic:spPr>
                    <a:xfrm>
                      <a:off x="0" y="0"/>
                      <a:ext cx="4119178" cy="5478507"/>
                    </a:xfrm>
                    <a:prstGeom prst="rect">
                      <a:avLst/>
                    </a:prstGeom>
                  </pic:spPr>
                </pic:pic>
              </a:graphicData>
            </a:graphic>
          </wp:inline>
        </w:drawing>
      </w:r>
    </w:p>
    <w:p w14:paraId="58F9E1C3">
      <w:pPr>
        <w:spacing w:line="8628" w:lineRule="exact"/>
        <w:sectPr>
          <w:footerReference r:id="rId34" w:type="default"/>
          <w:pgSz w:w="11900" w:h="16840"/>
          <w:pgMar w:top="642" w:right="600" w:bottom="340" w:left="600" w:header="326" w:footer="91" w:gutter="0"/>
          <w:cols w:space="720" w:num="1"/>
        </w:sectPr>
      </w:pPr>
    </w:p>
    <w:p w14:paraId="48F2AD3A">
      <w:pPr>
        <w:pStyle w:val="2"/>
        <w:spacing w:line="277" w:lineRule="auto"/>
      </w:pPr>
    </w:p>
    <w:p w14:paraId="12472C62">
      <w:pPr>
        <w:pStyle w:val="2"/>
        <w:spacing w:line="278" w:lineRule="auto"/>
      </w:pPr>
    </w:p>
    <w:p w14:paraId="07E2A7BD">
      <w:pPr>
        <w:spacing w:line="8628" w:lineRule="exact"/>
        <w:ind w:firstLine="2119"/>
      </w:pPr>
      <w:r>
        <w:rPr>
          <w:position w:val="-172"/>
        </w:rPr>
        <w:drawing>
          <wp:inline distT="0" distB="0" distL="0" distR="0">
            <wp:extent cx="4118610" cy="54781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8"/>
                    <a:stretch>
                      <a:fillRect/>
                    </a:stretch>
                  </pic:blipFill>
                  <pic:spPr>
                    <a:xfrm>
                      <a:off x="0" y="0"/>
                      <a:ext cx="4119178" cy="5478507"/>
                    </a:xfrm>
                    <a:prstGeom prst="rect">
                      <a:avLst/>
                    </a:prstGeom>
                  </pic:spPr>
                </pic:pic>
              </a:graphicData>
            </a:graphic>
          </wp:inline>
        </w:drawing>
      </w:r>
    </w:p>
    <w:p w14:paraId="530B669F">
      <w:pPr>
        <w:spacing w:line="8628" w:lineRule="exact"/>
        <w:sectPr>
          <w:footerReference r:id="rId35" w:type="default"/>
          <w:pgSz w:w="11900" w:h="16840"/>
          <w:pgMar w:top="642" w:right="600" w:bottom="340" w:left="600" w:header="326" w:footer="93" w:gutter="0"/>
          <w:cols w:space="720" w:num="1"/>
        </w:sectPr>
      </w:pPr>
    </w:p>
    <w:p w14:paraId="60F52269">
      <w:pPr>
        <w:pStyle w:val="2"/>
        <w:spacing w:line="277" w:lineRule="auto"/>
      </w:pPr>
    </w:p>
    <w:p w14:paraId="4201A1EE">
      <w:pPr>
        <w:pStyle w:val="2"/>
        <w:spacing w:line="278" w:lineRule="auto"/>
      </w:pPr>
    </w:p>
    <w:p w14:paraId="3AB0FFD6">
      <w:pPr>
        <w:spacing w:line="8628" w:lineRule="exact"/>
        <w:ind w:firstLine="2119"/>
      </w:pPr>
      <w:r>
        <w:rPr>
          <w:position w:val="-172"/>
        </w:rPr>
        <w:drawing>
          <wp:inline distT="0" distB="0" distL="0" distR="0">
            <wp:extent cx="4118610" cy="54781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4119178" cy="5478507"/>
                    </a:xfrm>
                    <a:prstGeom prst="rect">
                      <a:avLst/>
                    </a:prstGeom>
                  </pic:spPr>
                </pic:pic>
              </a:graphicData>
            </a:graphic>
          </wp:inline>
        </w:drawing>
      </w:r>
    </w:p>
    <w:p w14:paraId="6ACE379B">
      <w:pPr>
        <w:spacing w:line="8628" w:lineRule="exact"/>
        <w:sectPr>
          <w:footerReference r:id="rId36" w:type="default"/>
          <w:pgSz w:w="11900" w:h="16840"/>
          <w:pgMar w:top="642" w:right="600" w:bottom="340" w:left="600" w:header="326" w:footer="93" w:gutter="0"/>
          <w:cols w:space="720" w:num="1"/>
        </w:sectPr>
      </w:pPr>
    </w:p>
    <w:p w14:paraId="5B30560E">
      <w:pPr>
        <w:pStyle w:val="2"/>
        <w:spacing w:line="277" w:lineRule="auto"/>
      </w:pPr>
    </w:p>
    <w:p w14:paraId="3AB5DF3B">
      <w:pPr>
        <w:pStyle w:val="2"/>
        <w:spacing w:line="278" w:lineRule="auto"/>
      </w:pPr>
    </w:p>
    <w:p w14:paraId="48614242">
      <w:pPr>
        <w:spacing w:line="8628" w:lineRule="exact"/>
        <w:ind w:firstLine="2119"/>
      </w:pPr>
      <w:r>
        <w:rPr>
          <w:position w:val="-172"/>
        </w:rPr>
        <w:drawing>
          <wp:inline distT="0" distB="0" distL="0" distR="0">
            <wp:extent cx="4118610" cy="54781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0"/>
                    <a:stretch>
                      <a:fillRect/>
                    </a:stretch>
                  </pic:blipFill>
                  <pic:spPr>
                    <a:xfrm>
                      <a:off x="0" y="0"/>
                      <a:ext cx="4119178" cy="5478507"/>
                    </a:xfrm>
                    <a:prstGeom prst="rect">
                      <a:avLst/>
                    </a:prstGeom>
                  </pic:spPr>
                </pic:pic>
              </a:graphicData>
            </a:graphic>
          </wp:inline>
        </w:drawing>
      </w:r>
    </w:p>
    <w:p w14:paraId="36FEC9F6">
      <w:pPr>
        <w:spacing w:line="8628" w:lineRule="exact"/>
        <w:sectPr>
          <w:footerReference r:id="rId37" w:type="default"/>
          <w:pgSz w:w="11900" w:h="16840"/>
          <w:pgMar w:top="642" w:right="600" w:bottom="340" w:left="600" w:header="326" w:footer="93" w:gutter="0"/>
          <w:cols w:space="720" w:num="1"/>
        </w:sectPr>
      </w:pPr>
    </w:p>
    <w:p w14:paraId="3288DF3C">
      <w:pPr>
        <w:pStyle w:val="2"/>
        <w:spacing w:line="277" w:lineRule="auto"/>
      </w:pPr>
    </w:p>
    <w:p w14:paraId="53F4FE19">
      <w:pPr>
        <w:pStyle w:val="2"/>
        <w:spacing w:line="278" w:lineRule="auto"/>
      </w:pPr>
    </w:p>
    <w:p w14:paraId="6A7FF4EE">
      <w:pPr>
        <w:spacing w:line="7395" w:lineRule="exact"/>
        <w:ind w:firstLine="2237"/>
      </w:pPr>
      <w:r>
        <w:rPr>
          <w:position w:val="-147"/>
        </w:rPr>
        <w:drawing>
          <wp:inline distT="0" distB="0" distL="0" distR="0">
            <wp:extent cx="3968115" cy="46958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1"/>
                    <a:stretch>
                      <a:fillRect/>
                    </a:stretch>
                  </pic:blipFill>
                  <pic:spPr>
                    <a:xfrm>
                      <a:off x="0" y="0"/>
                      <a:ext cx="3968142" cy="4695863"/>
                    </a:xfrm>
                    <a:prstGeom prst="rect">
                      <a:avLst/>
                    </a:prstGeom>
                  </pic:spPr>
                </pic:pic>
              </a:graphicData>
            </a:graphic>
          </wp:inline>
        </w:drawing>
      </w:r>
    </w:p>
    <w:p w14:paraId="21D75B53">
      <w:pPr>
        <w:spacing w:line="7395" w:lineRule="exact"/>
        <w:sectPr>
          <w:footerReference r:id="rId38" w:type="default"/>
          <w:pgSz w:w="11900" w:h="16840"/>
          <w:pgMar w:top="642" w:right="600" w:bottom="340" w:left="600" w:header="326" w:footer="93" w:gutter="0"/>
          <w:cols w:space="720" w:num="1"/>
        </w:sectPr>
      </w:pPr>
    </w:p>
    <w:p w14:paraId="3350270D">
      <w:pPr>
        <w:pStyle w:val="2"/>
        <w:spacing w:line="277" w:lineRule="auto"/>
      </w:pPr>
    </w:p>
    <w:p w14:paraId="07BCEEFD">
      <w:pPr>
        <w:pStyle w:val="2"/>
        <w:spacing w:line="278" w:lineRule="auto"/>
      </w:pPr>
    </w:p>
    <w:p w14:paraId="6ABED7C0">
      <w:pPr>
        <w:spacing w:line="7806" w:lineRule="exact"/>
        <w:ind w:firstLine="2259"/>
      </w:pPr>
      <w:r>
        <w:rPr>
          <w:position w:val="-156"/>
        </w:rPr>
        <w:drawing>
          <wp:inline distT="0" distB="0" distL="0" distR="0">
            <wp:extent cx="3940175" cy="49561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2"/>
                    <a:stretch>
                      <a:fillRect/>
                    </a:stretch>
                  </pic:blipFill>
                  <pic:spPr>
                    <a:xfrm>
                      <a:off x="0" y="0"/>
                      <a:ext cx="3940681" cy="4956744"/>
                    </a:xfrm>
                    <a:prstGeom prst="rect">
                      <a:avLst/>
                    </a:prstGeom>
                  </pic:spPr>
                </pic:pic>
              </a:graphicData>
            </a:graphic>
          </wp:inline>
        </w:drawing>
      </w:r>
    </w:p>
    <w:p w14:paraId="40BD5CBD">
      <w:pPr>
        <w:spacing w:line="7806" w:lineRule="exact"/>
        <w:sectPr>
          <w:footerReference r:id="rId39" w:type="default"/>
          <w:pgSz w:w="11900" w:h="16840"/>
          <w:pgMar w:top="642" w:right="600" w:bottom="340" w:left="600" w:header="326" w:footer="93" w:gutter="0"/>
          <w:cols w:space="720" w:num="1"/>
        </w:sectPr>
      </w:pPr>
    </w:p>
    <w:p w14:paraId="2C08B4CD">
      <w:pPr>
        <w:pStyle w:val="2"/>
        <w:spacing w:line="277" w:lineRule="auto"/>
      </w:pPr>
    </w:p>
    <w:p w14:paraId="662F8EF3">
      <w:pPr>
        <w:pStyle w:val="2"/>
        <w:spacing w:line="278" w:lineRule="auto"/>
      </w:pPr>
    </w:p>
    <w:p w14:paraId="3E622911">
      <w:pPr>
        <w:spacing w:line="7395" w:lineRule="exact"/>
        <w:ind w:firstLine="2205"/>
      </w:pPr>
      <w:r>
        <w:rPr>
          <w:position w:val="-147"/>
        </w:rPr>
        <w:drawing>
          <wp:inline distT="0" distB="0" distL="0" distR="0">
            <wp:extent cx="4008755" cy="46958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3"/>
                    <a:stretch>
                      <a:fillRect/>
                    </a:stretch>
                  </pic:blipFill>
                  <pic:spPr>
                    <a:xfrm>
                      <a:off x="0" y="0"/>
                      <a:ext cx="4009333" cy="4695863"/>
                    </a:xfrm>
                    <a:prstGeom prst="rect">
                      <a:avLst/>
                    </a:prstGeom>
                  </pic:spPr>
                </pic:pic>
              </a:graphicData>
            </a:graphic>
          </wp:inline>
        </w:drawing>
      </w:r>
    </w:p>
    <w:p w14:paraId="32AB7C3F">
      <w:pPr>
        <w:spacing w:line="7395" w:lineRule="exact"/>
        <w:sectPr>
          <w:footerReference r:id="rId40" w:type="default"/>
          <w:pgSz w:w="11900" w:h="16840"/>
          <w:pgMar w:top="642" w:right="600" w:bottom="340" w:left="600" w:header="326" w:footer="93" w:gutter="0"/>
          <w:cols w:space="720" w:num="1"/>
        </w:sectPr>
      </w:pPr>
    </w:p>
    <w:p w14:paraId="094B5BF6">
      <w:pPr>
        <w:pStyle w:val="2"/>
        <w:spacing w:line="277" w:lineRule="auto"/>
      </w:pPr>
    </w:p>
    <w:p w14:paraId="7F14FFDB">
      <w:pPr>
        <w:pStyle w:val="2"/>
        <w:spacing w:line="278" w:lineRule="auto"/>
      </w:pPr>
    </w:p>
    <w:p w14:paraId="39B388B9">
      <w:pPr>
        <w:spacing w:line="8206" w:lineRule="exact"/>
        <w:ind w:firstLine="2292"/>
      </w:pPr>
      <w:r>
        <w:rPr>
          <w:position w:val="-164"/>
        </w:rPr>
        <w:drawing>
          <wp:inline distT="0" distB="0" distL="0" distR="0">
            <wp:extent cx="3898900" cy="52101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4"/>
                    <a:stretch>
                      <a:fillRect/>
                    </a:stretch>
                  </pic:blipFill>
                  <pic:spPr>
                    <a:xfrm>
                      <a:off x="0" y="0"/>
                      <a:ext cx="3899489" cy="5210760"/>
                    </a:xfrm>
                    <a:prstGeom prst="rect">
                      <a:avLst/>
                    </a:prstGeom>
                  </pic:spPr>
                </pic:pic>
              </a:graphicData>
            </a:graphic>
          </wp:inline>
        </w:drawing>
      </w:r>
    </w:p>
    <w:p w14:paraId="6EC8433E">
      <w:pPr>
        <w:spacing w:line="8206" w:lineRule="exact"/>
        <w:sectPr>
          <w:footerReference r:id="rId41" w:type="default"/>
          <w:pgSz w:w="11900" w:h="16840"/>
          <w:pgMar w:top="642" w:right="600" w:bottom="340" w:left="600" w:header="326" w:footer="93" w:gutter="0"/>
          <w:cols w:space="720" w:num="1"/>
        </w:sectPr>
      </w:pPr>
    </w:p>
    <w:p w14:paraId="5AFBCEF8">
      <w:pPr>
        <w:pStyle w:val="2"/>
        <w:spacing w:line="277" w:lineRule="auto"/>
      </w:pPr>
    </w:p>
    <w:p w14:paraId="672AFD2F">
      <w:pPr>
        <w:pStyle w:val="2"/>
        <w:spacing w:line="278" w:lineRule="auto"/>
      </w:pPr>
    </w:p>
    <w:p w14:paraId="50AFEA0C">
      <w:pPr>
        <w:spacing w:line="7980" w:lineRule="exact"/>
        <w:ind w:firstLine="2360"/>
      </w:pPr>
      <w:r>
        <w:rPr>
          <w:position w:val="-159"/>
        </w:rPr>
        <w:drawing>
          <wp:inline distT="0" distB="0" distL="0" distR="0">
            <wp:extent cx="3810000" cy="50673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5"/>
                    <a:stretch>
                      <a:fillRect/>
                    </a:stretch>
                  </pic:blipFill>
                  <pic:spPr>
                    <a:xfrm>
                      <a:off x="0" y="0"/>
                      <a:ext cx="3810000" cy="5067300"/>
                    </a:xfrm>
                    <a:prstGeom prst="rect">
                      <a:avLst/>
                    </a:prstGeom>
                  </pic:spPr>
                </pic:pic>
              </a:graphicData>
            </a:graphic>
          </wp:inline>
        </w:drawing>
      </w:r>
    </w:p>
    <w:p w14:paraId="09CD9798">
      <w:pPr>
        <w:spacing w:line="7980" w:lineRule="exact"/>
        <w:sectPr>
          <w:footerReference r:id="rId42" w:type="default"/>
          <w:pgSz w:w="11900" w:h="16840"/>
          <w:pgMar w:top="642" w:right="600" w:bottom="340" w:left="600" w:header="326" w:footer="93" w:gutter="0"/>
          <w:cols w:space="720" w:num="1"/>
        </w:sectPr>
      </w:pPr>
    </w:p>
    <w:p w14:paraId="4E79198E">
      <w:pPr>
        <w:pStyle w:val="2"/>
        <w:spacing w:line="271" w:lineRule="auto"/>
      </w:pPr>
    </w:p>
    <w:p w14:paraId="14CAFE0A">
      <w:pPr>
        <w:pStyle w:val="2"/>
        <w:spacing w:line="271" w:lineRule="auto"/>
      </w:pPr>
    </w:p>
    <w:p w14:paraId="2C6C49F4">
      <w:pPr>
        <w:spacing w:before="94" w:line="227" w:lineRule="exact"/>
        <w:ind w:left="6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1C6AC9AB">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3A54BF06">
      <w:pPr>
        <w:spacing w:before="135" w:line="321" w:lineRule="auto"/>
        <w:ind w:left="663" w:right="623" w:firstLine="461"/>
        <w:rPr>
          <w:rFonts w:ascii="仿宋" w:hAnsi="仿宋" w:eastAsia="仿宋" w:cs="仿宋"/>
          <w:sz w:val="23"/>
          <w:szCs w:val="23"/>
        </w:rPr>
      </w:pPr>
      <w:r>
        <w:rPr>
          <w:rFonts w:ascii="仿宋" w:hAnsi="仿宋" w:eastAsia="仿宋" w:cs="仿宋"/>
          <w:spacing w:val="9"/>
          <w:sz w:val="23"/>
          <w:szCs w:val="23"/>
        </w:rPr>
        <w:t>截至2023年12月31</w:t>
      </w:r>
      <w:r>
        <w:rPr>
          <w:rFonts w:ascii="仿宋" w:hAnsi="仿宋" w:eastAsia="仿宋" w:cs="仿宋"/>
          <w:spacing w:val="-39"/>
          <w:sz w:val="23"/>
          <w:szCs w:val="23"/>
        </w:rPr>
        <w:t xml:space="preserve"> </w:t>
      </w:r>
      <w:r>
        <w:rPr>
          <w:rFonts w:ascii="仿宋" w:hAnsi="仿宋" w:eastAsia="仿宋" w:cs="仿宋"/>
          <w:spacing w:val="9"/>
          <w:sz w:val="23"/>
          <w:szCs w:val="23"/>
        </w:rPr>
        <w:t>日，兴县经济技术开发区管理委员会</w:t>
      </w:r>
      <w:r>
        <w:rPr>
          <w:rFonts w:ascii="仿宋" w:hAnsi="仿宋" w:eastAsia="仿宋" w:cs="仿宋"/>
          <w:spacing w:val="8"/>
          <w:sz w:val="23"/>
          <w:szCs w:val="23"/>
        </w:rPr>
        <w:t>共有公务用车编制5辆，实有5</w:t>
      </w:r>
      <w:r>
        <w:rPr>
          <w:rFonts w:ascii="仿宋" w:hAnsi="仿宋" w:eastAsia="仿宋" w:cs="仿宋"/>
          <w:spacing w:val="5"/>
          <w:sz w:val="23"/>
          <w:szCs w:val="23"/>
        </w:rPr>
        <w:t>辆，其中：领导用车0辆，机要通信用车0辆，应急保障用车0辆，执法执勤用车0辆，特种专</w:t>
      </w:r>
      <w:r>
        <w:rPr>
          <w:rFonts w:ascii="仿宋" w:hAnsi="仿宋" w:eastAsia="仿宋" w:cs="仿宋"/>
          <w:sz w:val="23"/>
          <w:szCs w:val="23"/>
        </w:rPr>
        <w:t>业技术用车0辆，事业单位业务用车5辆，其他公务用车0辆。</w:t>
      </w:r>
    </w:p>
    <w:p w14:paraId="3138E2CC">
      <w:pPr>
        <w:spacing w:before="1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1B99215C">
      <w:pPr>
        <w:spacing w:before="123" w:line="322" w:lineRule="auto"/>
        <w:ind w:left="663" w:right="623" w:firstLine="461"/>
        <w:rPr>
          <w:rFonts w:ascii="仿宋" w:hAnsi="仿宋" w:eastAsia="仿宋" w:cs="仿宋"/>
          <w:sz w:val="23"/>
          <w:szCs w:val="23"/>
        </w:rPr>
      </w:pPr>
      <w:r>
        <w:rPr>
          <w:rFonts w:ascii="仿宋" w:hAnsi="仿宋" w:eastAsia="仿宋" w:cs="仿宋"/>
          <w:spacing w:val="5"/>
          <w:sz w:val="23"/>
          <w:szCs w:val="23"/>
        </w:rPr>
        <w:t>截至2023年12月31日，兴县经济技术开发区管理委员会使用的办公用</w:t>
      </w:r>
      <w:r>
        <w:rPr>
          <w:rFonts w:ascii="仿宋" w:hAnsi="仿宋" w:eastAsia="仿宋" w:cs="仿宋"/>
          <w:spacing w:val="4"/>
          <w:sz w:val="23"/>
          <w:szCs w:val="23"/>
        </w:rPr>
        <w:t>房建筑总面积2502</w:t>
      </w:r>
      <w:r>
        <w:rPr>
          <w:rFonts w:ascii="仿宋" w:hAnsi="仿宋" w:eastAsia="仿宋" w:cs="仿宋"/>
          <w:spacing w:val="-4"/>
          <w:sz w:val="23"/>
          <w:szCs w:val="23"/>
        </w:rPr>
        <w:t>平方米。</w:t>
      </w:r>
    </w:p>
    <w:p w14:paraId="2BD8E63F">
      <w:pPr>
        <w:spacing w:before="8"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37BF781E">
      <w:pPr>
        <w:spacing w:before="124" w:line="321" w:lineRule="auto"/>
        <w:ind w:left="665" w:right="623" w:firstLine="459"/>
        <w:rPr>
          <w:rFonts w:ascii="仿宋" w:hAnsi="仿宋" w:eastAsia="仿宋" w:cs="仿宋"/>
          <w:sz w:val="23"/>
          <w:szCs w:val="23"/>
        </w:rPr>
      </w:pPr>
      <w:r>
        <w:rPr>
          <w:rFonts w:ascii="仿宋" w:hAnsi="仿宋" w:eastAsia="仿宋" w:cs="仿宋"/>
          <w:spacing w:val="2"/>
          <w:sz w:val="23"/>
          <w:szCs w:val="23"/>
        </w:rPr>
        <w:t>截至2023年12月31</w:t>
      </w:r>
      <w:r>
        <w:rPr>
          <w:rFonts w:ascii="仿宋" w:hAnsi="仿宋" w:eastAsia="仿宋" w:cs="仿宋"/>
          <w:spacing w:val="-41"/>
          <w:sz w:val="23"/>
          <w:szCs w:val="23"/>
        </w:rPr>
        <w:t xml:space="preserve"> </w:t>
      </w:r>
      <w:r>
        <w:rPr>
          <w:rFonts w:ascii="仿宋" w:hAnsi="仿宋" w:eastAsia="仿宋" w:cs="仿宋"/>
          <w:spacing w:val="2"/>
          <w:sz w:val="23"/>
          <w:szCs w:val="23"/>
        </w:rPr>
        <w:t>日，兴县经济技术开发区管理委员会占有使用价值50万元（原值）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w:t>
      </w:r>
      <w:r>
        <w:rPr>
          <w:rFonts w:ascii="仿宋" w:hAnsi="仿宋" w:eastAsia="仿宋" w:cs="仿宋"/>
          <w:spacing w:val="3"/>
          <w:sz w:val="23"/>
          <w:szCs w:val="23"/>
        </w:rPr>
        <w:t>上的通用设备0台（套</w:t>
      </w:r>
      <w:r>
        <w:rPr>
          <w:rFonts w:ascii="仿宋" w:hAnsi="仿宋" w:eastAsia="仿宋" w:cs="仿宋"/>
          <w:spacing w:val="19"/>
          <w:sz w:val="23"/>
          <w:szCs w:val="23"/>
        </w:rPr>
        <w:t>）；</w:t>
      </w:r>
      <w:r>
        <w:rPr>
          <w:rFonts w:ascii="仿宋" w:hAnsi="仿宋" w:eastAsia="仿宋" w:cs="仿宋"/>
          <w:spacing w:val="3"/>
          <w:sz w:val="23"/>
          <w:szCs w:val="23"/>
        </w:rPr>
        <w:t>兴县经济技术开发区管理委员会占有使用价值100万元（原值）</w:t>
      </w:r>
      <w:r>
        <w:rPr>
          <w:rFonts w:ascii="仿宋" w:hAnsi="仿宋" w:eastAsia="仿宋" w:cs="仿宋"/>
          <w:spacing w:val="-64"/>
          <w:sz w:val="23"/>
          <w:szCs w:val="23"/>
        </w:rPr>
        <w:t xml:space="preserve"> </w:t>
      </w:r>
      <w:r>
        <w:rPr>
          <w:rFonts w:ascii="仿宋" w:hAnsi="仿宋" w:eastAsia="仿宋" w:cs="仿宋"/>
          <w:spacing w:val="3"/>
          <w:sz w:val="23"/>
          <w:szCs w:val="23"/>
        </w:rPr>
        <w:t>以</w:t>
      </w:r>
    </w:p>
    <w:p w14:paraId="6ED0556F">
      <w:pPr>
        <w:spacing w:before="11" w:line="221" w:lineRule="auto"/>
        <w:ind w:left="665"/>
        <w:rPr>
          <w:rFonts w:ascii="仿宋" w:hAnsi="仿宋" w:eastAsia="仿宋" w:cs="仿宋"/>
          <w:sz w:val="23"/>
          <w:szCs w:val="23"/>
        </w:rPr>
      </w:pPr>
      <w:r>
        <w:rPr>
          <w:rFonts w:ascii="仿宋" w:hAnsi="仿宋" w:eastAsia="仿宋" w:cs="仿宋"/>
          <w:spacing w:val="-1"/>
          <w:sz w:val="23"/>
          <w:szCs w:val="23"/>
        </w:rPr>
        <w:t>上的通用设备0台（套）。</w:t>
      </w:r>
    </w:p>
    <w:p w14:paraId="198EAB64">
      <w:pPr>
        <w:spacing w:before="122" w:line="228" w:lineRule="exact"/>
        <w:ind w:left="6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3A893CC9">
      <w:pPr>
        <w:spacing w:before="174" w:line="221" w:lineRule="auto"/>
        <w:ind w:left="11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1537D1EF">
      <w:pPr>
        <w:spacing w:before="265" w:line="223" w:lineRule="auto"/>
        <w:ind w:left="1126"/>
        <w:rPr>
          <w:rFonts w:ascii="仿宋" w:hAnsi="仿宋" w:eastAsia="仿宋" w:cs="仿宋"/>
          <w:sz w:val="23"/>
          <w:szCs w:val="23"/>
        </w:rPr>
      </w:pPr>
      <w:r>
        <w:rPr>
          <w:rFonts w:ascii="仿宋" w:hAnsi="仿宋" w:eastAsia="仿宋" w:cs="仿宋"/>
          <w:spacing w:val="-6"/>
          <w:sz w:val="23"/>
          <w:szCs w:val="23"/>
        </w:rPr>
        <w:t>见附件</w:t>
      </w:r>
    </w:p>
    <w:p w14:paraId="3060B1D4">
      <w:pPr>
        <w:spacing w:before="253" w:line="222" w:lineRule="auto"/>
        <w:ind w:left="11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65FAA2D3">
      <w:pPr>
        <w:spacing w:before="252" w:line="226" w:lineRule="auto"/>
        <w:ind w:left="1127"/>
        <w:rPr>
          <w:rFonts w:ascii="仿宋" w:hAnsi="仿宋" w:eastAsia="仿宋" w:cs="仿宋"/>
          <w:sz w:val="23"/>
          <w:szCs w:val="23"/>
        </w:rPr>
      </w:pPr>
      <w:r>
        <w:rPr>
          <w:rFonts w:ascii="仿宋" w:hAnsi="仿宋" w:eastAsia="仿宋" w:cs="仿宋"/>
          <w:sz w:val="23"/>
          <w:szCs w:val="23"/>
        </w:rPr>
        <w:t>无</w:t>
      </w:r>
    </w:p>
    <w:p w14:paraId="00D2B6AF">
      <w:pPr>
        <w:spacing w:line="226" w:lineRule="auto"/>
        <w:rPr>
          <w:rFonts w:ascii="仿宋" w:hAnsi="仿宋" w:eastAsia="仿宋" w:cs="仿宋"/>
          <w:sz w:val="23"/>
          <w:szCs w:val="23"/>
        </w:rPr>
        <w:sectPr>
          <w:footerReference r:id="rId43" w:type="default"/>
          <w:pgSz w:w="11900" w:h="16840"/>
          <w:pgMar w:top="642" w:right="600" w:bottom="340" w:left="600" w:header="326" w:footer="93" w:gutter="0"/>
          <w:cols w:space="720" w:num="1"/>
        </w:sectPr>
      </w:pPr>
    </w:p>
    <w:p w14:paraId="777E7B5F">
      <w:pPr>
        <w:pStyle w:val="2"/>
        <w:spacing w:line="269" w:lineRule="auto"/>
      </w:pPr>
    </w:p>
    <w:p w14:paraId="27274091">
      <w:pPr>
        <w:pStyle w:val="2"/>
        <w:spacing w:line="270" w:lineRule="auto"/>
      </w:pPr>
    </w:p>
    <w:p w14:paraId="501DC919">
      <w:pPr>
        <w:spacing w:before="94" w:line="228" w:lineRule="exact"/>
        <w:ind w:left="43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4C24A14C">
      <w:pPr>
        <w:spacing w:before="307" w:line="325"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513F7EA7">
      <w:pPr>
        <w:spacing w:before="1" w:line="219"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4D0F488">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FF5C74A">
      <w:pPr>
        <w:spacing w:before="125"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5A1E4FC2">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0356CFB7">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6CFEFCEA">
      <w:pPr>
        <w:spacing w:before="165" w:line="322"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1D1F3E8B">
      <w:pPr>
        <w:spacing w:before="3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6D7652EF">
      <w:pPr>
        <w:spacing w:before="125"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DA69DE7">
      <w:pPr>
        <w:spacing w:before="128" w:line="274" w:lineRule="auto"/>
        <w:ind w:left="663" w:right="623" w:firstLine="460"/>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是指以税收为主体的财政收入</w:t>
      </w:r>
      <w:r>
        <w:rPr>
          <w:rFonts w:ascii="仿宋" w:hAnsi="仿宋" w:eastAsia="仿宋" w:cs="仿宋"/>
          <w:spacing w:val="5"/>
          <w:sz w:val="23"/>
          <w:szCs w:val="23"/>
        </w:rPr>
        <w:t>，安排用于保障和改善民生、推动经济</w:t>
      </w:r>
      <w:r>
        <w:rPr>
          <w:rFonts w:ascii="仿宋" w:hAnsi="仿宋" w:eastAsia="仿宋" w:cs="仿宋"/>
          <w:sz w:val="23"/>
          <w:szCs w:val="23"/>
        </w:rPr>
        <w:t>社会发展、维护国家安全、维持国家机构正常运转等方面的收支预算。</w:t>
      </w:r>
    </w:p>
    <w:p w14:paraId="38BE2420">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1AF69059">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7AAA7C0D">
      <w:pPr>
        <w:spacing w:before="124"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44"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0D8E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21A3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97C3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F8AB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23E2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BCF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6BC8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ACBD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588E9">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35A3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B2A5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C62A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A177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D167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11B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175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AD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B0A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993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789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F37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FB82C">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04E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CD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574F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B4BA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1D1F0">
    <w:pPr>
      <w:spacing w:line="237" w:lineRule="exact"/>
      <w:ind w:left="52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E1EF7">
    <w:pPr>
      <w:spacing w:line="237" w:lineRule="exact"/>
      <w:ind w:left="5286"/>
      <w:rPr>
        <w:rFonts w:ascii="华文宋体" w:hAnsi="华文宋体" w:eastAsia="华文宋体" w:cs="华文宋体"/>
        <w:sz w:val="16"/>
        <w:szCs w:val="16"/>
      </w:rPr>
    </w:pPr>
    <w:bookmarkStart w:id="49" w:name="bookmark50"/>
    <w:bookmarkEnd w:id="49"/>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EFC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6DD9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7CC2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00A36">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5AA4">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2CA7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BF5E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25CF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7653">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1352">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97FE9">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1352">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兴县经济技术开发区管理委员会2024年部门预算公开报告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99B70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20.png"/><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4244</Words>
  <Characters>6041</Characters>
  <TotalTime>0</TotalTime>
  <ScaleCrop>false</ScaleCrop>
  <LinksUpToDate>false</LinksUpToDate>
  <CharactersWithSpaces>6257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2025-01-14T11:50:00Z</dcterms:created>
  <dc:creator>27359</dc:creator>
  <cp:lastModifiedBy>暖阳</cp:lastModifiedBy>
  <dcterms:modified xsi:type="dcterms:W3CDTF">2025-10-21T00:59:47Z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2025-10-21T08:59:21Z</vt:filetime>
  </property>
  <property fmtid="{D5CDD505-2E9C-101B-9397-08002B2CF9AE}" pid="4" name="KSOProductBuildVer">
    <vt:lpwstr>2052-12.1.0.23125</vt:lpwstr>
  </property>
  <property fmtid="{D5CDD505-2E9C-101B-9397-08002B2CF9AE}" pid="5" name="ICV">
    <vt:lpwstr>499DB43929F047748C5D8989A7553187_13</vt:lpwstr>
  </property>
</Properties>
</file>