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720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32.75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WLCIOV+STZhongsong" w:hAnsi="WLCIOV+STZhongsong" w:cs="WLCIOV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教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师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进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修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WLCIOV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决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WLCIOV+STZhongsong" w:hAnsi="WLCIOV+STZhongsong" w:cs="WLCIOV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521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34pt;margin-top:143pt;z-index:-1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0.5pt;margin-top:193pt;z-index:-19;width:28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21pt;margin-top:218pt;z-index:-23;width:302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82pt;margin-top:243pt;z-index:-27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82pt;margin-top:268pt;z-index:-3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3pt;margin-top:293pt;z-index:-35;width:25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12pt;margin-top:318pt;z-index:-39;width:21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64pt;margin-top:343pt;z-index:-43;width:15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1pt;margin-top:368pt;z-index:-47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38pt;margin-top:393pt;z-index:-5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12pt;margin-top:418pt;z-index:-55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86pt;margin-top:443pt;z-index:-59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82pt;margin-top:468pt;z-index:-6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3pt;margin-top:493pt;z-index:-67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1pt;margin-top:518pt;z-index:-71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1pt;margin-top:543pt;z-index:-75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9pt;margin-top:568pt;z-index:-7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1pt;margin-top:593pt;z-index:-83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77pt;margin-top:618pt;z-index:-87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4pt;margin-top:643pt;z-index:-91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7pt;margin-top:668pt;z-index:-95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51pt;margin-top:693pt;z-index:-99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47pt;margin-top:718pt;z-index:-103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82pt;margin-top:743pt;z-index:-107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56pt;margin-top:768pt;z-index:-111;width:36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475" w:after="0" w:line="50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一、本部门（单位）职责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2023年部门决算表</w:t>
      </w:r>
      <w:r>
        <w:rPr>
          <w:rFonts w:ascii="FangSong"/>
          <w:color w:val="000000"/>
          <w:spacing w:val="54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一、收入支出决算总表</w:t>
      </w:r>
      <w:r>
        <w:rPr>
          <w:rFonts w:ascii="FangSong"/>
          <w:color w:val="000000"/>
          <w:spacing w:val="588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四、财政拨款收入支出决算总表</w:t>
      </w:r>
      <w:r>
        <w:rPr>
          <w:rFonts w:ascii="FangSong"/>
          <w:color w:val="000000"/>
          <w:spacing w:val="484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五、一般公共预算财政拨款支出决算表</w:t>
      </w:r>
      <w:r>
        <w:rPr>
          <w:rFonts w:ascii="FangSong"/>
          <w:color w:val="000000"/>
          <w:spacing w:val="40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六、一般公共预算财政拨款基本支出决算明细表</w:t>
      </w:r>
      <w:r>
        <w:rPr>
          <w:rFonts w:ascii="FangSong"/>
          <w:color w:val="000000"/>
          <w:spacing w:val="30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9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七、政府性基金预算财政拨款收入支出决算表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八、国有资本经营预算财政拨款支出决算表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九、财政拨款“三公”经费支出决算表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13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十、部门决算公开相关信息统计表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情况说明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一、收入支出决算总体情况说明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四、财政拨款收支决算总体情况说明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七、政府性基金预算财政拨款收支决算情况说明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十、其他重要事项情况说明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第五部分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附件</w:t>
      </w:r>
      <w:r>
        <w:rPr>
          <w:rFonts w:ascii="FangSong"/>
          <w:color w:val="000000"/>
          <w:spacing w:val="70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8" style="position:absolute;margin-left:63.5pt;margin-top:32.75pt;z-index:-115;width:467.75pt;height:225.2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9pt;z-index:-1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一、本部门（单位）职责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1，完成全县所有教育的继续教育学习，承担管理员和班主任任务。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2，在全县教师的各类型培训期间，承担培训管理任务及其他相关工作。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3，承担局机关安排的其他日常随机工作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147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0" style="position:absolute;margin-left:70.7pt;margin-top:112.55pt;z-index:-123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3.5pt;margin-top:32.75pt;z-index:-127;width:467.75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9pt;z-index:-1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138" w:after="0" w:line="42" w:lineRule="exact"/>
        <w:ind w:left="3723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2023年部门决算表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44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DAEEH+WenQuanYi Zen Hei Sharp" w:hAnsi="NDAEEH+WenQuanYi Zen Hei Sharp" w:cs="NDAEE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437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公开01表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3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部门名称：兴县教师进修学校</w:t>
      </w:r>
      <w:r>
        <w:rPr>
          <w:rFonts w:ascii="Times New Roman"/>
          <w:color w:val="212529"/>
          <w:spacing w:val="2469"/>
          <w:sz w:val="16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2683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8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5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7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235.14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二、政府性基金预算财政拨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四、上级补助收入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五、事业收入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216.80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六、经营收入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七、附属单位上缴收入</w:t>
      </w:r>
      <w:r>
        <w:rPr>
          <w:rFonts w:ascii="Times New Roman"/>
          <w:color w:val="212529"/>
          <w:spacing w:val="7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56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八、其他收入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48.54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7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8.29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十五、商业服务业等支出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十七、援助其他地区支出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17.69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二十、粮油物资储备支出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二十四、债务还本支出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二十五、债务付息支出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二十六、抗疫特别国债安排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5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3" style="position:absolute;margin-left:70.7pt;margin-top:32.75pt;z-index:-135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29pt;z-index:-1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0" w:after="0" w:line="33" w:lineRule="exact"/>
        <w:ind w:left="14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235.14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291.32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使用非财政拨款结余和专用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结余分配</w:t>
      </w:r>
      <w:r>
        <w:rPr>
          <w:rFonts w:ascii="Times New Roman"/>
          <w:color w:val="212529"/>
          <w:spacing w:val="1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年初结转和结余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378.94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年末结转和结余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322.76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43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614.08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614.08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NDAEEH+WenQuanYi Zen Hei Sharp" w:hAnsi="NDAEEH+WenQuanYi Zen Hei Sharp" w:cs="NDAEEH+WenQuanYi Zen Hei Sharp"/>
          <w:color w:val="212529"/>
          <w:spacing w:val="0"/>
          <w:sz w:val="18"/>
        </w:rPr>
        <w:t>注：本表反映部门本年度的总收支和年末结转结余情况。本套报表金额单位转换时可能存在尾数误差。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3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5" style="position:absolute;margin-left:70.7pt;margin-top:40.55pt;z-index:-143;width:453.35pt;height:441.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29pt;z-index:-1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NVRAWD+WenQuanYi Zen Hei Sharp" w:hAnsi="NVRAWD+WenQuanYi Zen Hei Sharp" w:cs="NVRAWD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13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5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9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5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6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9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公开02表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0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606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52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61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0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19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" w:after="0" w:line="33" w:lineRule="exact"/>
        <w:ind w:left="57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上级补助</w:t>
      </w:r>
      <w:r>
        <w:rPr>
          <w:rFonts w:ascii="Times New Roman"/>
          <w:color w:val="212529"/>
          <w:spacing w:val="17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49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1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财政拨款收入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事业收入</w:t>
      </w:r>
      <w:r>
        <w:rPr>
          <w:rFonts w:ascii="Times New Roman"/>
          <w:color w:val="212529"/>
          <w:spacing w:val="10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经营收入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59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192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上缴收入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" w:after="0" w:line="33" w:lineRule="exact"/>
        <w:ind w:left="10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6" w:after="0" w:line="124" w:lineRule="exact"/>
        <w:ind w:left="19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NVRAWD+WenQuanYi Zen Hei Sharp" w:hAnsi="NVRAWD+WenQuanYi Zen Hei Sharp" w:cs="NVRAWD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47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809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641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25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707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19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NVRAWD+WenQuanYi Zen Hei Sharp" w:hAnsi="NVRAWD+WenQuanYi Zen Hei Sharp" w:cs="NVRAWD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40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235.14</w:t>
      </w:r>
      <w:r>
        <w:rPr>
          <w:rFonts w:ascii="Times New Roman"/>
          <w:color w:val="212529"/>
          <w:spacing w:val="5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235.14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160.62</w:t>
      </w:r>
      <w:r>
        <w:rPr>
          <w:rFonts w:ascii="Times New Roman"/>
          <w:color w:val="212529"/>
          <w:spacing w:val="5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160.62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75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进修及培训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5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2050801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教师进修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5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30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28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28.49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28.49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20.05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20.05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293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8.14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8.14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75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0.15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0.15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位医疗支出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9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9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1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6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NVRAWD+WenQuanYi Zen Hei Sharp" w:hAnsi="NVRAWD+WenQuanYi Zen Hei Sharp" w:cs="NVRAWD+WenQuanYi Zen Hei Sharp"/>
          <w:color w:val="212529"/>
          <w:spacing w:val="0"/>
          <w:sz w:val="18"/>
        </w:rPr>
        <w:t>注：本表反映部门本年度取得的各项收入情况。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97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37" style="position:absolute;margin-left:70.7pt;margin-top:40.55pt;z-index:-151;width:453.35pt;height:435.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29pt;z-index:-1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GLVOI+WenQuanYi Zen Hei Sharp" w:hAnsi="HGLVOI+WenQuanYi Zen Hei Sharp" w:cs="HGLVOI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4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4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8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7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1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1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公开03表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部门名称：兴县教师进修学校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486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30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2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HGLVOI+WenQuanYi Zen Hei Sharp" w:hAnsi="HGLVOI+WenQuanYi Zen Hei Sharp" w:cs="HGLVOI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上缴</w:t>
      </w:r>
      <w:r>
        <w:rPr>
          <w:rFonts w:ascii="Times New Roman"/>
          <w:color w:val="212529"/>
          <w:spacing w:val="10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对附属单位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36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212529"/>
          <w:spacing w:val="2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经营支出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4" w:after="0" w:line="33" w:lineRule="exact"/>
        <w:ind w:left="1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212529"/>
          <w:spacing w:val="12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62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57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09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37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05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MVTCNH+Nimbus Sans L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56" w:after="0" w:line="3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291.32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233.84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57.47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216.80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159.32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57.47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7.88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3.29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7.88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3.29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进修及培训</w:t>
      </w:r>
      <w:r>
        <w:rPr>
          <w:rFonts w:ascii="Times New Roman"/>
          <w:color w:val="212529"/>
          <w:spacing w:val="120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208.91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52.88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教师进修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2050899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其他进修及培训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52.88</w:t>
      </w:r>
      <w:r>
        <w:rPr>
          <w:rFonts w:ascii="Times New Roman"/>
          <w:color w:val="212529"/>
          <w:spacing w:val="116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52.88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32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28.49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28.49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20.05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20.05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20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31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20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8.14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8.14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0.15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0.15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位医疗支出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HGLVOI+WenQuanYi Zen Hei Sharp" w:hAnsi="HGLVOI+WenQuanYi Zen Hei Sharp" w:cs="HGLVOI+WenQuanYi Zen Hei Sharp"/>
          <w:color w:val="212529"/>
          <w:spacing w:val="0"/>
          <w:sz w:val="18"/>
        </w:rPr>
        <w:t>注：本表反映部门本年度各项支出情况。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08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39" style="position:absolute;margin-left:70.7pt;margin-top:40.55pt;z-index:-159;width:453.35pt;height:755.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9pt;z-index:-1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FAQLT+WenQuanYi Zen Hei Sharp" w:hAnsi="DFAQLT+WenQuanYi Zen Hei Sharp" w:cs="DFAQLT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92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4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9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3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公开04表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1489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96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636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30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性基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9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2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1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5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8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4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算财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9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4" w:after="0" w:line="124" w:lineRule="exact"/>
        <w:ind w:left="1322" w:right="0" w:firstLine="0"/>
        <w:jc w:val="left"/>
        <w:rPr>
          <w:rFonts w:ascii="SEKTPW+Nimbus Sans L"/>
          <w:color w:val="000000"/>
          <w:spacing w:val="0"/>
          <w:sz w:val="18"/>
        </w:rPr>
      </w:pPr>
      <w:r>
        <w:rPr>
          <w:rFonts w:ascii="DFAQLT+WenQuanYi Zen Hei Sharp" w:hAnsi="DFAQLT+WenQuanYi Zen Hei Sharp" w:cs="DFAQLT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65"/>
          <w:sz w:val="18"/>
        </w:rPr>
        <w:t xml:space="preserve"> </w:t>
      </w:r>
      <w:r>
        <w:rPr>
          <w:rFonts w:ascii="SEKTPW+Nimbus Sans L"/>
          <w:color w:val="212529"/>
          <w:spacing w:val="0"/>
          <w:sz w:val="18"/>
        </w:rPr>
        <w:t>1</w:t>
      </w:r>
      <w:r>
        <w:rPr>
          <w:rFonts w:ascii="SEKTPW+Nimbus Sans L"/>
          <w:color w:val="212529"/>
          <w:spacing w:val="1290"/>
          <w:sz w:val="18"/>
        </w:rPr>
        <w:t xml:space="preserve"> </w:t>
      </w:r>
      <w:r>
        <w:rPr>
          <w:rFonts w:ascii="DFAQLT+WenQuanYi Zen Hei Sharp" w:hAnsi="DFAQLT+WenQuanYi Zen Hei Sharp" w:cs="DFAQLT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EKTPW+Nimbus Sans L"/>
          <w:color w:val="212529"/>
          <w:spacing w:val="0"/>
          <w:sz w:val="18"/>
        </w:rPr>
        <w:t>2</w:t>
      </w:r>
      <w:r>
        <w:rPr>
          <w:rFonts w:ascii="SEKTPW+Nimbus Sans L"/>
          <w:color w:val="212529"/>
          <w:spacing w:val="870"/>
          <w:sz w:val="18"/>
        </w:rPr>
        <w:t xml:space="preserve"> </w:t>
      </w:r>
      <w:r>
        <w:rPr>
          <w:rFonts w:ascii="SEKTPW+Nimbus Sans L"/>
          <w:color w:val="212529"/>
          <w:spacing w:val="0"/>
          <w:sz w:val="18"/>
        </w:rPr>
        <w:t>3</w:t>
      </w:r>
      <w:r>
        <w:rPr>
          <w:rFonts w:ascii="SEKTPW+Nimbus Sans L"/>
          <w:color w:val="212529"/>
          <w:spacing w:val="690"/>
          <w:sz w:val="18"/>
        </w:rPr>
        <w:t xml:space="preserve"> </w:t>
      </w:r>
      <w:r>
        <w:rPr>
          <w:rFonts w:ascii="SEKTPW+Nimbus Sans L"/>
          <w:color w:val="212529"/>
          <w:spacing w:val="0"/>
          <w:sz w:val="18"/>
        </w:rPr>
        <w:t>4</w:t>
      </w:r>
      <w:r>
        <w:rPr>
          <w:rFonts w:ascii="SEKTPW+Nimbus Sans L"/>
          <w:color w:val="212529"/>
          <w:spacing w:val="558"/>
          <w:sz w:val="18"/>
        </w:rPr>
        <w:t xml:space="preserve"> </w:t>
      </w:r>
      <w:r>
        <w:rPr>
          <w:rFonts w:ascii="SEKTPW+Nimbus Sans L"/>
          <w:color w:val="212529"/>
          <w:spacing w:val="0"/>
          <w:sz w:val="18"/>
        </w:rPr>
        <w:t>5</w:t>
      </w:r>
      <w:r>
        <w:rPr>
          <w:rFonts w:ascii="SEKTPW+Nimbus Sans L"/>
          <w:color w:val="000000"/>
          <w:spacing w:val="0"/>
          <w:sz w:val="18"/>
        </w:rPr>
      </w:r>
    </w:p>
    <w:p>
      <w:pPr>
        <w:pStyle w:val="Normal"/>
        <w:spacing w:before="26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4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235.14</w:t>
      </w:r>
      <w:r>
        <w:rPr>
          <w:rFonts w:ascii="Times New Roman"/>
          <w:color w:val="212529"/>
          <w:spacing w:val="17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212529"/>
          <w:spacing w:val="245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4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5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4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5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163.91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163.91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传媒支出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3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153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信息等支出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十五、商业服务业等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5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十七、援助其他地区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气象等支出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3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二十、粮油物资储备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应急管理支出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3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二十四、债务还本支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二十五、债务付息支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9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14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4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债安排的支出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9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28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0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235.14</w:t>
      </w:r>
      <w:r>
        <w:rPr>
          <w:rFonts w:ascii="Times New Roman"/>
          <w:color w:val="212529"/>
          <w:spacing w:val="26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238.43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238.43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1" style="position:absolute;margin-left:70.7pt;margin-top:32.75pt;z-index:-167;width:453.35pt;height:156.8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9pt;z-index:-1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年初财政拨款结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年末财政拨款结转和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2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3.29</w:t>
      </w:r>
      <w:r>
        <w:rPr>
          <w:rFonts w:ascii="Times New Roman"/>
          <w:color w:val="212529"/>
          <w:spacing w:val="17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8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转和结余</w:t>
      </w:r>
      <w:r>
        <w:rPr>
          <w:rFonts w:ascii="Times New Roman"/>
          <w:color w:val="212529"/>
          <w:spacing w:val="26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2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3.29</w:t>
      </w:r>
      <w:r>
        <w:rPr>
          <w:rFonts w:ascii="Times New Roman"/>
          <w:color w:val="212529"/>
          <w:spacing w:val="-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2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4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14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2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4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4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2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63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4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1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64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0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238.43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238.43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238.43</w:t>
      </w:r>
      <w:r>
        <w:rPr>
          <w:rFonts w:ascii="Times New Roman"/>
          <w:color w:val="212529"/>
          <w:spacing w:val="3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8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FAQLT+WenQuanYi Zen Hei Sharp" w:hAnsi="DFAQLT+WenQuanYi Zen Hei Sharp" w:cs="DFAQLT+WenQuanYi Zen Hei Sharp"/>
          <w:color w:val="212529"/>
          <w:spacing w:val="0"/>
          <w:sz w:val="18"/>
        </w:rPr>
        <w:t>注：本表反映部门本年度一般公共预算财政拨款、政府性基金预算财政拨款和国有资本经营预算财政拨款的总收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7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FAQLT+WenQuanYi Zen Hei Sharp" w:hAnsi="DFAQLT+WenQuanYi Zen Hei Sharp" w:cs="DFAQLT+WenQuanYi Zen Hei Sharp"/>
          <w:color w:val="212529"/>
          <w:spacing w:val="0"/>
          <w:sz w:val="18"/>
        </w:rPr>
        <w:t>支和年末结转结余情况。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20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3" style="position:absolute;margin-left:70.7pt;margin-top:40.55pt;z-index:-175;width:453.35pt;height:384.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9pt;z-index:-1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AEKBU+WenQuanYi Zen Hei Sharp" w:hAnsi="WAEKBU+WenQuanYi Zen Hei Sharp" w:cs="WAEKB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18" w:after="0" w:line="154" w:lineRule="exact"/>
        <w:ind w:left="357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WAEKBU+WenQuanYi Zen Hei Sharp" w:hAnsi="WAEKBU+WenQuanYi Zen Hei Sharp" w:cs="WAEKBU+WenQuanYi Zen Hei Sharp"/>
          <w:color w:val="212529"/>
          <w:spacing w:val="-2"/>
          <w:sz w:val="23"/>
        </w:rPr>
        <w:t>一般公共预算财政拨款支出决算表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57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公开05表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6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42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172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8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153" w:after="0" w:line="123" w:lineRule="exact"/>
        <w:ind w:left="28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133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509"/>
          <w:sz w:val="18"/>
        </w:rPr>
        <w:t xml:space="preserve"> </w:t>
      </w: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587"/>
          <w:sz w:val="18"/>
        </w:rPr>
        <w:t xml:space="preserve"> </w:t>
      </w: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28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0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4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28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11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238.43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233.84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5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00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163.91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159.32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7.88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3.29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4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7.88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3.29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进修及培训</w:t>
      </w:r>
      <w:r>
        <w:rPr>
          <w:rFonts w:ascii="Times New Roman"/>
          <w:color w:val="212529"/>
          <w:spacing w:val="28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2050801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教师进修</w:t>
      </w:r>
      <w:r>
        <w:rPr>
          <w:rFonts w:ascii="Times New Roman"/>
          <w:color w:val="212529"/>
          <w:spacing w:val="300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156.03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5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1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0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48.54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28.49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28.49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6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50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20.05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20.05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6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5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8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4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8.29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8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8.14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8.14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17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0.15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0.15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5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7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7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17.69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WAEKBU+WenQuanYi Zen Hei Sharp" w:hAnsi="WAEKBU+WenQuanYi Zen Hei Sharp" w:cs="WAEKBU+WenQuanYi Zen Hei Sharp"/>
          <w:color w:val="212529"/>
          <w:spacing w:val="0"/>
          <w:sz w:val="18"/>
        </w:rPr>
        <w:t>注：本表反映部门本年度一般公共预算财政拨款支出情况。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1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5" style="position:absolute;margin-left:70.7pt;margin-top:40.55pt;z-index:-183;width:700.8pt;height:521.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9pt;z-index:-187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HGCKD+WenQuanYi Zen Hei Sharp" w:hAnsi="BHGCKD+WenQuanYi Zen Hei Sharp" w:cs="BHGCKD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55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一般公共预算财政拨款基本支出决算明细表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公开06表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3915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48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22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人员经费</w:t>
      </w:r>
      <w:r>
        <w:rPr>
          <w:rFonts w:ascii="Times New Roman"/>
          <w:color w:val="212529"/>
          <w:spacing w:val="6217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公用经费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25" w:after="0" w:line="123" w:lineRule="exact"/>
        <w:ind w:left="8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07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1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922"/>
          <w:sz w:val="18"/>
        </w:rPr>
        <w:t xml:space="preserve"> </w:t>
      </w: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工资福利支出</w:t>
      </w:r>
      <w:r>
        <w:rPr>
          <w:rFonts w:ascii="Times New Roman"/>
          <w:color w:val="212529"/>
          <w:spacing w:val="135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200.95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商品和服务支出</w:t>
      </w:r>
      <w:r>
        <w:rPr>
          <w:rFonts w:ascii="Times New Roman"/>
          <w:color w:val="212529"/>
          <w:spacing w:val="8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4.40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债务利息及费用支出</w:t>
      </w:r>
      <w:r>
        <w:rPr>
          <w:rFonts w:ascii="Times New Roman"/>
          <w:color w:val="212529"/>
          <w:spacing w:val="104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地上附着物和青苗补偿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基本工资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98.92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拆迁补偿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津贴补贴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14.12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印刷费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奖金</w:t>
      </w:r>
      <w:r>
        <w:rPr>
          <w:rFonts w:ascii="Times New Roman"/>
          <w:color w:val="212529"/>
          <w:spacing w:val="213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咨询费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伙食补助费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手续费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资本性支出（基本建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绩效工资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38.91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水费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</w:t>
      </w:r>
      <w:r>
        <w:rPr>
          <w:rFonts w:ascii="Times New Roman"/>
          <w:color w:val="212529"/>
          <w:spacing w:val="222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设）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机关事业单位基本养老保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30108</w:t>
      </w:r>
      <w:r>
        <w:rPr>
          <w:rFonts w:ascii="Times New Roman"/>
          <w:color w:val="212529"/>
          <w:spacing w:val="279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20.05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电费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险缴费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职业年金缴费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邮电费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对企业补助（基本建设）</w:t>
      </w:r>
      <w:r>
        <w:rPr>
          <w:rFonts w:ascii="Times New Roman"/>
          <w:color w:val="212529"/>
          <w:spacing w:val="73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职工基本医疗保险缴费</w:t>
      </w:r>
      <w:r>
        <w:rPr>
          <w:rFonts w:ascii="Times New Roman"/>
          <w:color w:val="212529"/>
          <w:spacing w:val="76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8.14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取暖费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14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公务员医疗补助缴费</w:t>
      </w:r>
      <w:r>
        <w:rPr>
          <w:rFonts w:ascii="Times New Roman"/>
          <w:color w:val="212529"/>
          <w:spacing w:val="11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物业管理费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160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其他社会保障缴费</w:t>
      </w:r>
      <w:r>
        <w:rPr>
          <w:rFonts w:ascii="Times New Roman"/>
          <w:color w:val="212529"/>
          <w:spacing w:val="105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0.56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差旅费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</w:t>
      </w:r>
      <w:r>
        <w:rPr>
          <w:rFonts w:ascii="Times New Roman"/>
          <w:color w:val="212529"/>
          <w:spacing w:val="233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因公出国（境）费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住房公积金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17.69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30212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30907</w:t>
      </w:r>
      <w:r>
        <w:rPr>
          <w:rFonts w:ascii="Times New Roman"/>
          <w:color w:val="212529"/>
          <w:spacing w:val="20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用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维修（护）费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政府投资基金股权投资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其他工资福利支出</w:t>
      </w:r>
      <w:r>
        <w:rPr>
          <w:rFonts w:ascii="Times New Roman"/>
          <w:color w:val="212529"/>
          <w:spacing w:val="105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2.57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租赁费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费用补贴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对个人和家庭的补助</w:t>
      </w:r>
      <w:r>
        <w:rPr>
          <w:rFonts w:ascii="Times New Roman"/>
          <w:color w:val="212529"/>
          <w:spacing w:val="99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28.49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会议费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利息补贴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离休费</w:t>
      </w:r>
      <w:r>
        <w:rPr>
          <w:rFonts w:ascii="Times New Roman"/>
          <w:color w:val="212529"/>
          <w:spacing w:val="177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8.43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培训费</w:t>
      </w:r>
      <w:r>
        <w:rPr>
          <w:rFonts w:ascii="Times New Roman"/>
          <w:color w:val="212529"/>
          <w:spacing w:val="125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3.29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退休费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20.06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公务接待费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对社会保障基金补助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退职（役）费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专用材料费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对社会保险基金补助</w:t>
      </w:r>
      <w:r>
        <w:rPr>
          <w:rFonts w:ascii="Times New Roman"/>
          <w:color w:val="212529"/>
          <w:spacing w:val="112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2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47" style="position:absolute;margin-left:70.7pt;margin-top:32.75pt;z-index:-191;width:700.8pt;height:283.5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29pt;z-index:-195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82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抚恤金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被装购置费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资本性支出</w:t>
      </w:r>
      <w:r>
        <w:rPr>
          <w:rFonts w:ascii="Times New Roman"/>
          <w:color w:val="212529"/>
          <w:spacing w:val="161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补充全国社会保障基金</w:t>
      </w:r>
      <w:r>
        <w:rPr>
          <w:rFonts w:ascii="Times New Roman"/>
          <w:color w:val="212529"/>
          <w:spacing w:val="9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对机关事业单位职业年金的补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30305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生活补助</w:t>
      </w:r>
      <w:r>
        <w:rPr>
          <w:rFonts w:ascii="Times New Roman"/>
          <w:color w:val="212529"/>
          <w:spacing w:val="185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专用燃料费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31304</w:t>
      </w:r>
      <w:r>
        <w:rPr>
          <w:rFonts w:ascii="Times New Roman"/>
          <w:color w:val="212529"/>
          <w:spacing w:val="30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助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救济费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劳务费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4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医疗费补助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委托业务费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国家赔偿费用支出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对民间非营利组织和群众性自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30308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助学金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工会经费</w:t>
      </w:r>
      <w:r>
        <w:rPr>
          <w:rFonts w:ascii="Times New Roman"/>
          <w:color w:val="212529"/>
          <w:spacing w:val="11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1.11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39908</w:t>
      </w:r>
      <w:r>
        <w:rPr>
          <w:rFonts w:ascii="Times New Roman"/>
          <w:color w:val="212529"/>
          <w:spacing w:val="353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治组织补贴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奖励金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福利费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经常性赠与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公务用车运行维护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个人农业生产补贴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30231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31007</w:t>
      </w:r>
      <w:r>
        <w:rPr>
          <w:rFonts w:ascii="Times New Roman"/>
          <w:color w:val="212529"/>
          <w:spacing w:val="281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费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代缴社会保险费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其他对个人和家庭的补助</w:t>
      </w:r>
      <w:r>
        <w:rPr>
          <w:rFonts w:ascii="Times New Roman"/>
          <w:color w:val="212529"/>
          <w:spacing w:val="8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30240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税金及附加费用</w:t>
      </w:r>
      <w:r>
        <w:rPr>
          <w:rFonts w:ascii="Times New Roman"/>
          <w:color w:val="212529"/>
          <w:spacing w:val="8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土地补偿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其他商品和服务支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829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6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30299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安置补助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人员经费合计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229.44</w:t>
      </w:r>
      <w:r>
        <w:rPr>
          <w:rFonts w:ascii="Times New Roman"/>
          <w:color w:val="212529"/>
          <w:spacing w:val="419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公用经费合计</w:t>
      </w:r>
      <w:r>
        <w:rPr>
          <w:rFonts w:ascii="Times New Roman"/>
          <w:color w:val="212529"/>
          <w:spacing w:val="496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4.40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HGCKD+WenQuanYi Zen Hei Sharp" w:hAnsi="BHGCKD+WenQuanYi Zen Hei Sharp" w:cs="BHGCKD+WenQuanYi Zen Hei Sharp"/>
          <w:color w:val="212529"/>
          <w:spacing w:val="0"/>
          <w:sz w:val="18"/>
        </w:rPr>
        <w:t>注：本表反映部门本年度一般公共预算财政拨款基本支出明细情况。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9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49" style="position:absolute;margin-left:70.7pt;margin-top:40.55pt;z-index:-199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9pt;z-index:-2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VPBVU+WenQuanYi Zen Hei Sharp" w:hAnsi="WVPBVU+WenQuanYi Zen Hei Sharp" w:cs="WVPBV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23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政府性基金预算财政拨款收入支出决算表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94" w:after="0" w:line="39" w:lineRule="exact"/>
        <w:ind w:left="144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83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6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62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公开07表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35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337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5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461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8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2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</w:t>
      </w:r>
      <w:r>
        <w:rPr>
          <w:rFonts w:ascii="Times New Roman"/>
          <w:color w:val="212529"/>
          <w:spacing w:val="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</w:t>
      </w:r>
      <w:r>
        <w:rPr>
          <w:rFonts w:ascii="Times New Roman"/>
          <w:color w:val="212529"/>
          <w:spacing w:val="26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5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余</w:t>
      </w:r>
      <w:r>
        <w:rPr>
          <w:rFonts w:ascii="Times New Roman"/>
          <w:color w:val="212529"/>
          <w:spacing w:val="5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289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11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注：本表反映部门本年度政府性基金预算财政拨款收入、支出及结转和结余情况。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0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1" style="position:absolute;margin-left:70.7pt;margin-top:40.55pt;z-index:-207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9pt;z-index:-2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WLHM+WenQuanYi Zen Hei Sharp" w:hAnsi="UDWLHM+WenQuanYi Zen Hei Sharp" w:cs="UDWLH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3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国有资本经营预算财政拨款支出决算表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7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65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公开08表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3878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193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97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30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9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4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WLHM+WenQuanYi Zen Hei Sharp" w:hAnsi="UDWLHM+WenQuanYi Zen Hei Sharp" w:cs="UDWLHM+WenQuanYi Zen Hei Sharp"/>
          <w:color w:val="212529"/>
          <w:spacing w:val="0"/>
          <w:sz w:val="18"/>
        </w:rPr>
        <w:t>注：本表反映部门本年度国有资本经营预算财政拨款支出情况。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5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WLHM+WenQuanYi Zen Hei Sharp" w:hAnsi="UDWLHM+WenQuanYi Zen Hei Sharp" w:cs="UDWLHM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3" style="position:absolute;margin-left:70.7pt;margin-top:40.55pt;z-index:-215;width:700.8pt;height:178.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70.7pt;margin-top:238.05pt;z-index:-219;width:700.8pt;height:24.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9pt;z-index:-223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FRSR+Nimbus Sans L" w:hAnsi="UDFRSR+Nimbus Sans L" w:cs="UDFRSR+Nimbus Sans L"/>
          <w:color w:val="000000"/>
          <w:spacing w:val="1"/>
          <w:sz w:val="2"/>
        </w:rPr>
        <w:t>“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FRSR+Nimbus Sans L" w:hAnsi="UDFRSR+Nimbus Sans L" w:cs="UDFRSR+Nimbus Sans L"/>
          <w:color w:val="000000"/>
          <w:spacing w:val="1"/>
          <w:sz w:val="2"/>
        </w:rPr>
        <w:t>”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SAAMS+WenQuanYi Zen Hei Sharp" w:hAnsi="ISAAMS+WenQuanYi Zen Hei Sharp" w:cs="ISAAMS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605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财政拨款“三公”经费支出决算表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公开09表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部门名称：兴县教师进修学校</w:t>
      </w:r>
      <w:r>
        <w:rPr>
          <w:rFonts w:ascii="Times New Roman"/>
          <w:color w:val="212529"/>
          <w:spacing w:val="3633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84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9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预算数</w:t>
      </w:r>
      <w:r>
        <w:rPr>
          <w:rFonts w:ascii="Times New Roman"/>
          <w:color w:val="212529"/>
          <w:spacing w:val="63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38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212529"/>
          <w:spacing w:val="4770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" w:after="0" w:line="112" w:lineRule="exact"/>
        <w:ind w:left="1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因公出国（境）</w:t>
      </w:r>
      <w:r>
        <w:rPr>
          <w:rFonts w:ascii="Times New Roman"/>
          <w:color w:val="212529"/>
          <w:spacing w:val="5664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因公出国（境）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cr>""</w:cr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78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214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公务接待费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公务用车</w:t>
      </w:r>
      <w:r>
        <w:rPr>
          <w:rFonts w:ascii="Times New Roman"/>
          <w:color w:val="212529"/>
          <w:spacing w:val="5016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公务用车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2494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6571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12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212529"/>
          <w:spacing w:val="6745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3" w:after="0" w:line="123" w:lineRule="exact"/>
        <w:ind w:left="47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212529"/>
          <w:spacing w:val="5196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12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8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注：本表反映部门本年度“三公”经费支出预决算情况。其中，预算数为“三公”经费全年预算数，反映按规定程序调整后的预算数；决算数是包括当年财政拨款和以前年度结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转资金安排的实际支出。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52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SAAMS+WenQuanYi Zen Hei Sharp" w:hAnsi="ISAAMS+WenQuanYi Zen Hei Sharp" w:cs="ISAAMS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6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56" style="position:absolute;margin-left:70.7pt;margin-top:40.55pt;z-index:-227;width:453.35pt;height:439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29pt;z-index:-2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相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统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GHWQJ+WenQuanYi Zen Hei Sharp" w:hAnsi="MGHWQJ+WenQuanYi Zen Hei Sharp" w:cs="MGHWQ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38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部门决算公开相关信息统计表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公开10表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6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单位名称：兴县教师进修学校</w:t>
      </w:r>
      <w:r>
        <w:rPr>
          <w:rFonts w:ascii="Times New Roman"/>
          <w:color w:val="212529"/>
          <w:spacing w:val="2792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86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一、政府采购情况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货物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工程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服务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二、机关运行经费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5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（一）行政单位</w:t>
      </w:r>
      <w:r>
        <w:rPr>
          <w:rFonts w:ascii="Times New Roman"/>
          <w:color w:val="212529"/>
          <w:spacing w:val="36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（二）参照公务员法管理事业单位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三、国有资产占用情况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（一）车辆数合计（辆）</w:t>
      </w:r>
      <w:r>
        <w:rPr>
          <w:rFonts w:ascii="Times New Roman"/>
          <w:color w:val="212529"/>
          <w:spacing w:val="291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1.副部（省）级及以上领导用车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2.主要负责人用车</w:t>
      </w:r>
      <w:r>
        <w:rPr>
          <w:rFonts w:ascii="Times New Roman"/>
          <w:color w:val="212529"/>
          <w:spacing w:val="33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3.机要通信用车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4.应急保障用车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5.执法执勤用车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6.特种专业技术用车</w:t>
      </w:r>
      <w:r>
        <w:rPr>
          <w:rFonts w:ascii="Times New Roman"/>
          <w:color w:val="212529"/>
          <w:spacing w:val="31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7.离退休干部服务用车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8.其他用车</w:t>
      </w:r>
      <w:r>
        <w:rPr>
          <w:rFonts w:ascii="Times New Roman"/>
          <w:color w:val="212529"/>
          <w:spacing w:val="38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（二）单价100万元（含）以上设备（不含车辆）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GHWQJ+WenQuanYi Zen Hei Sharp" w:hAnsi="MGHWQJ+WenQuanYi Zen Hei Sharp" w:cs="MGHWQJ+WenQuanYi Zen Hei Sharp"/>
          <w:color w:val="212529"/>
          <w:spacing w:val="0"/>
          <w:sz w:val="18"/>
        </w:rPr>
        <w:t>注：本表反映部门本年度政府采购、机关运行经费和国有资产占用情况。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9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GHWQJ+WenQuanYi Zen Hei Sharp" w:hAnsi="MGHWQJ+WenQuanYi Zen Hei Sharp" w:cs="MGHWQJ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0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58" style="position:absolute;margin-left:63.5pt;margin-top:32.75pt;z-index:-235;width:467.75pt;height:794.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29pt;z-index:-2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一、收入支出决算总体情况说明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2023年度收入总计614.08万元，支出总计614.08万元。与上年相比，收入总计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减少69.06万元，下降10.11%，支出总计减少69.06万元，下降10.11%。主要原因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是上年度补发人员工资较多，以致上下年对比变动较大。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2023年度收入合计235.14万元，其中：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财政拨款收入235.14万元，占比100.00%；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上级补助收入0万元，占比0%；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事业收入0万元，占比0%；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附属单位上缴收入0万元，占比0%；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其他收入0万元，占比0%。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2023年度支出合计291.32万元，其中：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基本支出233.84万元，占比80.27%；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项目支出57.47万元，占比19.73%；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上缴上级支出0万元，占比0%；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对附属单位补助支出0万元，占比0%。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2023年度财政拨款收入总计238.43万元，支出总计238.43万元。与上年相比，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财政拨款收入总计减少69.07万元，下降22.46%；财政拨款支出总计减少69.07万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元，下降22.46%。主要原因是上年度补发人员工资较多，以致上下年对比变动较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（一）一般公共预算财政拨款支出决算总体情况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2023年一般公共预算财政拨款决算支出238.43万元，占本年支出合计的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81.84%。与上年相比，一般公共预算财政拨款支出减少65.78万元，下降21.62%。主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要原因是上年度补发人员工资较多，以致上下年对比变动较大。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（二）一般公共预算财政拨款支出决算结构情况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2023年度一般公共预算财政拨款支出238.43万元，主要用于以下方面：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1"/>
          <w:sz w:val="25"/>
        </w:rPr>
        <w:t xml:space="preserve">教育支出(类)163.91万元，占比68.75%； </w:t>
      </w:r>
      <w:r>
        <w:rPr>
          <w:rFonts w:ascii="FangSong" w:hAnsi="FangSong" w:cs="FangSong"/>
          <w:color w:val="000000"/>
          <w:spacing w:val="2"/>
          <w:sz w:val="25"/>
        </w:rPr>
        <w:t>社会保障和就业支出(类)48.54万元，占比20.36%；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0" style="position:absolute;margin-left:29pt;margin-top:28.55pt;z-index:-243;width:537pt;height:801.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卫生健康支出(类)8.29万元，占比3.48%；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住房保障支出(类)17.69万元，占比7.42%。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2023年度一般公共预算财政拨款支出年初预算390.01万元，支出决算238.43万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元，完成年初预算的61.14%。其中：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教育支出年初预算292.02万元，支出决算数163.91万元，完成年初预算的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56.13%。主要包括基本支出和项目支出。较2022年决算支出225.52万元减少61.61万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元，下降27.32%。主要原因是该功能科目下上年补发工资支出较大。社会保障和就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业支出年初预算67.47万元，支出决算数48.54万元，完成年初预算的71.95%。主要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包括养老保险等基本支出。较2022年决算支出57.27万元减少8.72万元，下降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15.23%。主要原因是上年补发人员支出变动影响。卫生健康支出年初预算9.95万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元，支出决算数8.29万元，完成年初预算的83.36%。主要包括人员医疗养保险等。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较2022年决算支出6.48万元增加1.81万元，增长28.02%。主要原因是本年在职人员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增加变动影响。住房保障支出年初预算20.57万元，支出决算数17.69万元，完成年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初预算的85.98%。主要包括在职人员住房公积金基本支出。较2022年决算支出14.94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万元增加2.74万元，增长18.34%。主要原因是在职人员增加变动影响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2023年度财政拨款基本支出233.84万元，其中：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人员经费229.44万元，主要包括在职人员工资福利支出、退休人员烤火费等；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公用经费4.40万元，主要包括培训费、工会经费等。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七、政府性基金预算财政拨款收支决算情况说明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本年度无此项支出。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八、国有资本经营预算财政拨款支出决算情况说明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本年度无此项支出。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九、财政拨款“三公”经费支出决算情况说明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（一）“三公”经费财政拨款支出决算总体情况说明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2023年度“三公”经费财政拨款支出全年预算0万元，支出决算0万元，完成全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年预算的0%，与上年“三公”经费财政拨款支出决算相同。其中：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因公出国（境）费支出0万元，完成全年预算的0%，与上年相同，主要原因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是：本单位无“三公”经费财政拨款支出；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公务用车购置费支出0万元，完成全年预算的0%，与上年相同，主要原因是：本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年度无公务用车购置费支出；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公务用车运行维护费支出0万元，完成全年预算的0%，与上年相同，主要原因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是：本年度无公务用车运行维护费支；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公务接待费支出0万元，完成全年预算的0%，与上年相同，主要原因是：本年度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无公务接待费支出。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1" style="position:absolute;margin-left:29pt;margin-top:29pt;z-index:-247;width:537pt;height:739.1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4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（二）“三公”经费财政拨款支出决算具体情况说明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1、因公出国（境）费支出0万元，出国团组共0个，0人次。主要用于:本年度无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因公出国（境）费支出。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2、公务用车购置支出0万元，使用财政拨款共购置公务用车0辆，主要用于本年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度无公务用车购置支出。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3、公务用车运行维护费支出0万元，使用财政拨款负担的公务用车保有量共0辆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车，主要用于：本年度无公务用车运行维护费支出。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4、公务接待费支出0万元，共接待0批次，0人次。国内接待费0万元，共接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待0批次，0人次，其中外事接待费0万元，共接待0批次，0人次，主要是接待本年度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无公务接待费支出；国（境）外接待费0万元，共接待国（境）外0批次，0人次，主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要是本年度无国（境）外接待费。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十、其他重要事项情况说明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（一）机关运行经费支出情况说明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本部门无机关运行经费。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（二）政府采购情况说明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2023年度政府采购支出总额0万元，其中：政府采购货物支出0万元、政府采购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工程支出0万元、政府采购服务支出0万元。政府采购授予中小企业合同金额0万元，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占政府采购支出总额的0%。其中：授予小微企业合同金额0万元，占政府采购支出总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额的0%。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（三）国有资产占用情况说明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261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截至2023年12月31日，本部门（单位）共有车辆0辆。其中：副部（省）级及以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3"/>
          <w:sz w:val="25"/>
        </w:rPr>
        <w:t>上领导用车0辆、主要负责人用车0辆、机要通信用车0辆、应急保障用车0辆、执法</w:t>
      </w:r>
      <w:r>
        <w:rPr>
          <w:rFonts w:ascii="FangSong" w:hAnsi="FangSong" w:cs="FangSong"/>
          <w:color w:val="000000"/>
          <w:spacing w:val="3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执勤用车0辆、特种专业技术用车0辆、离退休干部服务用车0辆，其他用车0辆，其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他用车主要是无其他用车；单价100万元（含）以上设备（不含车辆）0台（套）。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（四）预算绩效情况说明 </w:t>
      </w:r>
      <w:r>
        <w:rPr>
          <w:rFonts w:ascii="FangSong" w:hAnsi="FangSong" w:cs="FangSong"/>
          <w:color w:val="000000"/>
          <w:spacing w:val="2"/>
          <w:sz w:val="25"/>
        </w:rPr>
        <w:t>1、预算绩效管理工作开展情况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2023年二级项目绩效自评个数1个，涉及资金0万元，项目名称为中小学教师培训经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费，年初预算90万元，当年未支付：1个项目自评等级为“优”，0个项目自评等级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为“良”，0个项目自评等级为“中”，0个项目自评等级为“差”。对于自评结果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为“中”和“差”的项目，采取的改进管理措施为本单位无绩效评价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为“中”和“差”的项目。 </w:t>
      </w:r>
      <w:r>
        <w:rPr>
          <w:rFonts w:ascii="FangSong" w:hAnsi="FangSong" w:cs="FangSong"/>
          <w:color w:val="000000"/>
          <w:spacing w:val="2"/>
          <w:sz w:val="25"/>
        </w:rPr>
        <w:t>附件：二级项目绩效自评表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2、其他需要说明的事项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27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2" style="position:absolute;margin-left:63.5pt;margin-top:32.75pt;z-index:-251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9pt;z-index:-2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66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0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一、财政拨款收入：指单位从同级财政部门取得的财政预算资金。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二、事业收入：指事业单位开展专业业务活动及辅助活动取得的收入。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三、经营收入：指事业单位在专业业务活动及其辅助活动之外开展非独立核算经营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四、其他收入：指单位取得的除上述收入以外的各项收入。主要是事业单位固定资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产出租收入、存款利息收入等。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五、使用非财政拨款结余：指事业单位使用以前年度积累的非财政拨款结余弥补当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年收支差额的金额。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六、年初结转和结余：指单位以前年度尚未完成、结转到本年仍按原规定用途继续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使用的资金，或项目已完成等产生的结余资金。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七、结余分配：指事业单位按照会计制度规定缴纳的所得税、提取的专用结余以及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转入非财政拨款结余的金额等。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八、年末结转和结余：指单位按有关规定结转到下年或以后年度继续使用的资金，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九、基本支出：指为保障机构正常运转、完成日常工作任务而发生的人员支出和公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十、项目支出：指在基本支出之外为完成特定行政任务和事业发展目标所发生的支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十一、“三公”经费：指各级部门、单位用财政拨款安排的因公出国（境）费、公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务用车购置及运行维护费和公务接待费支出。其中，因公出国（境）费反映单位公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务出国（境）的国际旅费、国外城市间交通费、住宿费、伙食费、培训费、公杂费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等支出；公务用车购置费反映公务用车车辆购置支出（含车辆购置税）；公务用车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费、安全奖励费用等支出；公务接待费反映单位按规定开支的各类公务接待（含外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 xml:space="preserve">宾接待）支出。 </w:t>
      </w:r>
      <w:r>
        <w:rPr>
          <w:rFonts w:ascii="FangSong" w:hAnsi="FangSong" w:cs="FangSong"/>
          <w:color w:val="000000"/>
          <w:spacing w:val="2"/>
          <w:sz w:val="25"/>
        </w:rPr>
        <w:t>十二、机关运行经费：指行政单位和参照公务员法管理的事业单位财政拨款基本支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在《2023年政府收支功能科目》外未增加新的预算支出科目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第五部分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附件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204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64" style="position:absolute;margin-left:57.5pt;margin-top:38.75pt;z-index:-25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项目名称：中小学教师培训经费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项目单位：044030-兴县教师进修学校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26"/>
          <w:sz w:val="23"/>
        </w:rPr>
        <w:t>年12月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66" style="position:absolute;margin-left:57.5pt;margin-top:38.75pt;z-index:-26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pt;z-index:-2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68" style="position:absolute;margin-left:57.5pt;margin-top:38.75pt;z-index:-27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29pt;z-index:-2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项目概况：落实县委县政府为办好人民满意的教育，提升全县中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小学教育的业务能力，兴县教师进修学校</w:t>
      </w:r>
      <w:r>
        <w:rPr>
          <w:rFonts w:ascii="FangSong"/>
          <w:color w:val="000000"/>
          <w:spacing w:val="38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年中小学教师培训经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57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费</w:t>
      </w:r>
      <w:r>
        <w:rPr>
          <w:rFonts w:ascii="FangSong"/>
          <w:color w:val="000000"/>
          <w:spacing w:val="17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万元为县级资金。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90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立项依据：依据兴发【</w:t>
      </w:r>
      <w:r>
        <w:rPr>
          <w:rFonts w:ascii="FangSong"/>
          <w:color w:val="000000"/>
          <w:spacing w:val="35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12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号中共兴县县委兴县人民政府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119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31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印发《关于办好人民满意教育的行动方案》的通知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项目设立的必要性：提升全县中小学教育教师的业务能力，促进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兴县教育快速发展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保证项目实施的措施与制度：依据兴发【</w:t>
      </w:r>
      <w:r>
        <w:rPr>
          <w:rFonts w:ascii="FangSong"/>
          <w:color w:val="000000"/>
          <w:spacing w:val="352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11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号中共兴县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956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31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县委兴县人民政府印发《关于办好人民满意教育的行动方案》的通知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执行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24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0" style="position:absolute;margin-left:57.5pt;margin-top:38.75pt;z-index:-28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9pt;z-index:-2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83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提升全县中小学教育教师的业务能力，促进兴县教育快速发展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运用于保障中小学教师培训及业务能力提升，促进兴县教育快速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发展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90" w:after="0" w:line="51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依据兴发【2021】31号中共兴县县委兴县人民政府印发《关于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办好人民满意教育的行动方案》的通知落实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67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2" style="position:absolute;margin-left:57.5pt;margin-top:38.75pt;z-index:-29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9pt;z-index:-2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74" style="position:absolute;margin-left:57.5pt;margin-top:38.75pt;z-index:-29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9pt;z-index:-3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900,000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900,000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900,000</w:t>
      </w:r>
      <w:r>
        <w:rPr>
          <w:rFonts w:ascii="Times New Roman"/>
          <w:color w:val="000000"/>
          <w:spacing w:val="3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900,000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76" style="position:absolute;margin-left:57.5pt;margin-top:38.75pt;z-index:-307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9pt;z-index:-3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参加培训教师人数</w:t>
      </w:r>
      <w:r>
        <w:rPr>
          <w:rFonts w:ascii="Times New Roman"/>
          <w:color w:val="000000"/>
          <w:spacing w:val="25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2000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＝2000人</w:t>
      </w:r>
      <w:r>
        <w:rPr>
          <w:rFonts w:ascii="Times New Roman"/>
          <w:color w:val="000000"/>
          <w:spacing w:val="4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培训教师覆盖率</w:t>
      </w:r>
      <w:r>
        <w:rPr>
          <w:rFonts w:ascii="Times New Roman"/>
          <w:color w:val="000000"/>
          <w:spacing w:val="3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使用时间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按要求及时支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按要求及时支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未完成预期指标</w:t>
      </w:r>
      <w:r>
        <w:rPr>
          <w:rFonts w:ascii="Times New Roman"/>
          <w:color w:val="000000"/>
          <w:spacing w:val="1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330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付</w:t>
      </w:r>
      <w:r>
        <w:rPr>
          <w:rFonts w:ascii="Times New Roman"/>
          <w:color w:val="000000"/>
          <w:spacing w:val="7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付</w:t>
      </w:r>
      <w:r>
        <w:rPr>
          <w:rFonts w:ascii="Times New Roman"/>
          <w:color w:val="000000"/>
          <w:spacing w:val="7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且效果较差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900000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＝900000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提升全县中小学教</w:t>
      </w:r>
      <w:r>
        <w:rPr>
          <w:rFonts w:ascii="Times New Roman"/>
          <w:color w:val="000000"/>
          <w:spacing w:val="25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未完成预期指标</w:t>
      </w:r>
      <w:r>
        <w:rPr>
          <w:rFonts w:ascii="Times New Roman"/>
          <w:color w:val="000000"/>
          <w:spacing w:val="1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育教师的业务能力，</w:t>
      </w:r>
      <w:r>
        <w:rPr>
          <w:rFonts w:ascii="Times New Roman"/>
          <w:color w:val="000000"/>
          <w:spacing w:val="198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且效果较差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促进兴县教育快速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发展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教师满意度</w:t>
      </w:r>
      <w:r>
        <w:rPr>
          <w:rFonts w:ascii="Times New Roman"/>
          <w:color w:val="000000"/>
          <w:spacing w:val="61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7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90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78" style="position:absolute;margin-left:57.5pt;margin-top:38.75pt;z-index:-31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9pt;z-index:-3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6"/>
          <w:sz w:val="23"/>
        </w:rPr>
        <w:t>0分、产出、效益、服务对象满意度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各方面因素，指标完成情况得分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90分，最终评分结果：中小学教师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培训经费项目绩效自评价结果为:总得分</w:t>
      </w:r>
      <w:r>
        <w:rPr>
          <w:rFonts w:ascii="FangSong"/>
          <w:color w:val="000000"/>
          <w:spacing w:val="3"/>
          <w:sz w:val="23"/>
        </w:rPr>
        <w:t xml:space="preserve"> </w:t>
      </w:r>
      <w:r>
        <w:rPr>
          <w:rFonts w:ascii="FangSong" w:hAnsi="FangSong" w:cs="FangSong"/>
          <w:color w:val="000000"/>
          <w:spacing w:val="-12"/>
          <w:sz w:val="23"/>
        </w:rPr>
        <w:t>90分，属于</w:t>
      </w:r>
      <w:r>
        <w:rPr>
          <w:rFonts w:ascii="FangSong"/>
          <w:color w:val="000000"/>
          <w:spacing w:val="-69"/>
          <w:sz w:val="23"/>
        </w:rPr>
        <w:t xml:space="preserve"> </w:t>
      </w:r>
      <w:r>
        <w:rPr>
          <w:rFonts w:ascii="FangSong" w:hAnsi="FangSong" w:cs="FangSong"/>
          <w:color w:val="000000"/>
          <w:spacing w:val="-13"/>
          <w:sz w:val="23"/>
        </w:rPr>
        <w:t>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7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11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80" style="position:absolute;margin-left:57.5pt;margin-top:38.75pt;z-index:-32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9pt;z-index:-3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14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53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826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0" w:id="br30"/>
      </w:r>
      <w:r>
        <w:bookmarkEnd w:id="br30"/>
      </w:r>
      <w:r>
        <w:rPr>
          <w:noProof w:val="on"/>
        </w:rPr>
        <w:pict>
          <v:shape xmlns:v="urn:schemas-microsoft-com:vml" id="_x000082" style="position:absolute;margin-left:57.5pt;margin-top:38.75pt;z-index:-331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pt;z-index:-3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233" w:after="0" w:line="57" w:lineRule="exact"/>
        <w:ind w:left="1346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中小学教师培训经费项目支出绩效自评表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00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3219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2"/>
        </w:rPr>
        <w:t>中小学教师培训经费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044030-兴县教师进修学校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4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8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4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0.00</w:t>
      </w:r>
      <w:r>
        <w:rPr>
          <w:rFonts w:ascii="Times New Roman"/>
          <w:color w:val="000000"/>
          <w:spacing w:val="3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运用于保障中小学教师培训及业务能力提升，促进兴县教育快速发展</w:t>
      </w:r>
      <w:r>
        <w:rPr>
          <w:rFonts w:ascii="Times New Roman"/>
          <w:color w:val="000000"/>
          <w:spacing w:val="194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无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2"/>
          <w:sz w:val="12"/>
        </w:rPr>
        <w:t>参加培训教师人＝数2000人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＝2000人</w:t>
      </w:r>
      <w:r>
        <w:rPr>
          <w:rFonts w:ascii="Times New Roman"/>
          <w:color w:val="000000"/>
          <w:spacing w:val="19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＝0人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2"/>
        </w:rPr>
        <w:t>培训教师覆盖率＝100%</w:t>
      </w:r>
      <w:r>
        <w:rPr>
          <w:rFonts w:ascii="Times New Roman"/>
          <w:color w:val="000000"/>
          <w:spacing w:val="13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30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＝0%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使用时间</w:t>
      </w:r>
      <w:r>
        <w:rPr>
          <w:rFonts w:ascii="Times New Roman"/>
          <w:color w:val="000000"/>
          <w:spacing w:val="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要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求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及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54"/>
          <w:sz w:val="12"/>
        </w:rPr>
        <w:t>时按支要付求未及完时成支预付期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且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36"/>
          <w:sz w:val="12"/>
        </w:rPr>
        <w:t>效1果0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较差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194"/>
          <w:sz w:val="12"/>
        </w:rPr>
        <w:t xml:space="preserve"> </w:t>
      </w:r>
      <w:r>
        <w:rPr>
          <w:rFonts w:ascii="FangSong" w:hAnsi="FangSong" w:cs="FangSong"/>
          <w:color w:val="000000"/>
          <w:spacing w:val="-3"/>
          <w:sz w:val="12"/>
        </w:rPr>
        <w:t>＝900000元＝900000元</w:t>
      </w:r>
      <w:r>
        <w:rPr>
          <w:rFonts w:ascii="Times New Roman"/>
          <w:color w:val="000000"/>
          <w:spacing w:val="141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＝0元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提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升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县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中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小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教有育效教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师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63"/>
          <w:sz w:val="12"/>
        </w:rPr>
        <w:t>的有未业效完务成能预力期，指促标进且兴效县3果教0</w:t>
      </w:r>
      <w:r>
        <w:rPr>
          <w:rFonts w:ascii="Times New Roman"/>
          <w:color w:val="000000"/>
          <w:spacing w:val="57"/>
          <w:sz w:val="12"/>
        </w:rPr>
        <w:t xml:space="preserve"> </w:t>
      </w:r>
      <w:r>
        <w:rPr>
          <w:rFonts w:ascii="FangSong" w:hAnsi="FangSong" w:cs="FangSong"/>
          <w:color w:val="000000"/>
          <w:spacing w:val="-29"/>
          <w:sz w:val="12"/>
        </w:rPr>
        <w:t>较育差快速发展</w:t>
      </w:r>
      <w:r>
        <w:rPr>
          <w:rFonts w:ascii="Times New Roman"/>
          <w:color w:val="000000"/>
          <w:spacing w:val="83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教师满意度</w:t>
      </w:r>
      <w:r>
        <w:rPr>
          <w:rFonts w:ascii="Times New Roman"/>
          <w:color w:val="000000"/>
          <w:spacing w:val="21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1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≥0%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51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90</w:t>
      </w:r>
      <w:r>
        <w:rPr>
          <w:rFonts w:ascii="Times New Roman"/>
          <w:color w:val="000000"/>
          <w:spacing w:val="16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68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0"/>
          <w:sz w:val="14"/>
        </w:rPr>
        <w:t>无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3173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3111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343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1" w:id="br31"/>
      </w:r>
      <w:r>
        <w:bookmarkEnd w:id="br31"/>
      </w:r>
      <w:r>
        <w:rPr>
          <w:noProof w:val="on"/>
        </w:rPr>
        <w:pict>
          <v:shape xmlns:v="urn:schemas-microsoft-com:vml" id="_x000084" style="position:absolute;margin-left:57.5pt;margin-top:32.75pt;z-index:-339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9pt;z-index:-3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-29-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LCIOV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43528FF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NDAEEH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6B2326AC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NVRAWD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5F5EC8A-0000-0000-0000-000000000000}"/>
  </w:font>
  <w:font w:name="MVTCNH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7A6DD1C7-0000-0000-0000-000000000000}"/>
  </w:font>
  <w:font w:name="HGLVOI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AE4747DD-0000-0000-0000-000000000000}"/>
  </w:font>
  <w:font w:name="DFAQLT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1F967A45-0000-0000-0000-000000000000}"/>
  </w:font>
  <w:font w:name="SEKTPW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ED348E9A-0000-0000-0000-000000000000}"/>
  </w:font>
  <w:font w:name="WAEKB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D31BCFB-0000-0000-0000-000000000000}"/>
  </w:font>
  <w:font w:name="BHGCKD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3D211827-0000-0000-0000-000000000000}"/>
  </w:font>
  <w:font w:name="WVPBV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D12C1F3F-0000-0000-0000-000000000000}"/>
  </w:font>
  <w:font w:name="UDWLHM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41181E28-0000-0000-0000-000000000000}"/>
  </w:font>
  <w:font w:name="ISAAMS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C5277271-0000-0000-0000-000000000000}"/>
  </w:font>
  <w:font w:name="UDFRSR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88D7CFE7-0000-0000-0000-000000000000}"/>
  </w:font>
  <w:font w:name="MGHWQJ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7983831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styles" Target="styles.xml" /><Relationship Id="rId88" Type="http://schemas.openxmlformats.org/officeDocument/2006/relationships/fontTable" Target="fontTable.xml" /><Relationship Id="rId89" Type="http://schemas.openxmlformats.org/officeDocument/2006/relationships/settings" Target="settings.xml" /><Relationship Id="rId9" Type="http://schemas.openxmlformats.org/officeDocument/2006/relationships/image" Target="media/image9.jpeg" /><Relationship Id="rId90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31</Pages>
  <Words>1827</Words>
  <Characters>12483</Characters>
  <Application>Aspose</Application>
  <DocSecurity>0</DocSecurity>
  <Lines>47</Lines>
  <Paragraphs>727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15147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2025-09-25T15:15:36+08:00</dcterms:created>
  <dcterms:modified xmlns:xsi="http://www.w3.org/2001/XMLSchema-instance" xmlns:dcterms="http://purl.org/dc/terms/" xsi:type="dcterms:W3CDTF">2025-09-25T15:15:36+08:00</dcterms:modified>
</coreProperties>
</file>