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740"/>
        <w:spacing w:before="125" w:line="197" w:lineRule="auto"/>
        <w:rPr/>
      </w:pPr>
      <w:r>
        <w:rPr>
          <w:spacing w:val="-7"/>
        </w:rPr>
        <w:t>兴</w:t>
      </w:r>
      <w:r>
        <w:rPr>
          <w:spacing w:val="56"/>
        </w:rPr>
        <w:t xml:space="preserve"> </w:t>
      </w:r>
      <w:r>
        <w:rPr>
          <w:spacing w:val="-7"/>
        </w:rPr>
        <w:t>县</w:t>
      </w:r>
      <w:r>
        <w:rPr>
          <w:spacing w:val="45"/>
        </w:rPr>
        <w:t xml:space="preserve"> </w:t>
      </w:r>
      <w:r>
        <w:rPr>
          <w:spacing w:val="-7"/>
        </w:rPr>
        <w:t>退</w:t>
      </w:r>
      <w:r>
        <w:rPr>
          <w:spacing w:val="49"/>
        </w:rPr>
        <w:t xml:space="preserve"> </w:t>
      </w:r>
      <w:r>
        <w:rPr>
          <w:spacing w:val="-7"/>
        </w:rPr>
        <w:t>役</w:t>
      </w:r>
      <w:r>
        <w:rPr>
          <w:spacing w:val="52"/>
        </w:rPr>
        <w:t xml:space="preserve"> </w:t>
      </w:r>
      <w:r>
        <w:rPr>
          <w:spacing w:val="-7"/>
        </w:rPr>
        <w:t>军</w:t>
      </w:r>
      <w:r>
        <w:rPr>
          <w:spacing w:val="50"/>
        </w:rPr>
        <w:t xml:space="preserve"> </w:t>
      </w:r>
      <w:r>
        <w:rPr>
          <w:spacing w:val="-7"/>
        </w:rPr>
        <w:t>人</w:t>
      </w:r>
      <w:r>
        <w:rPr>
          <w:spacing w:val="58"/>
        </w:rPr>
        <w:t xml:space="preserve"> </w:t>
      </w:r>
      <w:r>
        <w:rPr>
          <w:spacing w:val="-7"/>
        </w:rPr>
        <w:t>事</w:t>
      </w:r>
      <w:r>
        <w:rPr>
          <w:spacing w:val="52"/>
        </w:rPr>
        <w:t xml:space="preserve"> </w:t>
      </w:r>
      <w:r>
        <w:rPr>
          <w:spacing w:val="-7"/>
        </w:rPr>
        <w:t>务</w:t>
      </w:r>
      <w:r>
        <w:rPr>
          <w:spacing w:val="58"/>
        </w:rPr>
        <w:t xml:space="preserve"> </w:t>
      </w:r>
      <w:r>
        <w:rPr>
          <w:spacing w:val="-7"/>
        </w:rPr>
        <w:t>局</w:t>
      </w:r>
    </w:p>
    <w:p>
      <w:pPr>
        <w:spacing w:line="268" w:lineRule="auto"/>
        <w:rPr>
          <w:rFonts w:ascii="Arial"/>
          <w:sz w:val="21"/>
        </w:rPr>
      </w:pPr>
      <w:r/>
    </w:p>
    <w:p>
      <w:pPr>
        <w:spacing w:line="269" w:lineRule="auto"/>
        <w:rPr>
          <w:rFonts w:ascii="Arial"/>
          <w:sz w:val="21"/>
        </w:rPr>
      </w:pPr>
      <w:r/>
    </w:p>
    <w:p>
      <w:pPr>
        <w:pStyle w:val="BodyText"/>
        <w:ind w:left="3276"/>
        <w:spacing w:before="125" w:line="536" w:lineRule="exact"/>
        <w:rPr/>
      </w:pPr>
      <w:r>
        <w:rPr>
          <w:spacing w:val="-13"/>
          <w:position w:val="6"/>
        </w:rPr>
        <w:t>2</w:t>
      </w:r>
      <w:r>
        <w:rPr>
          <w:spacing w:val="63"/>
          <w:position w:val="6"/>
        </w:rPr>
        <w:t xml:space="preserve"> </w:t>
      </w:r>
      <w:r>
        <w:rPr>
          <w:spacing w:val="-13"/>
          <w:position w:val="6"/>
        </w:rPr>
        <w:t>0</w:t>
      </w:r>
      <w:r>
        <w:rPr>
          <w:spacing w:val="54"/>
          <w:position w:val="6"/>
        </w:rPr>
        <w:t xml:space="preserve"> </w:t>
      </w:r>
      <w:r>
        <w:rPr>
          <w:spacing w:val="-13"/>
          <w:position w:val="6"/>
        </w:rPr>
        <w:t>2</w:t>
      </w:r>
      <w:r>
        <w:rPr>
          <w:spacing w:val="67"/>
          <w:position w:val="6"/>
        </w:rPr>
        <w:t xml:space="preserve"> </w:t>
      </w:r>
      <w:r>
        <w:rPr>
          <w:spacing w:val="-13"/>
          <w:position w:val="6"/>
        </w:rPr>
        <w:t>4</w:t>
      </w:r>
      <w:r>
        <w:rPr>
          <w:spacing w:val="50"/>
          <w:position w:val="6"/>
        </w:rPr>
        <w:t xml:space="preserve"> </w:t>
      </w:r>
      <w:r>
        <w:rPr>
          <w:spacing w:val="-13"/>
          <w:position w:val="6"/>
        </w:rPr>
        <w:t>年</w:t>
      </w:r>
      <w:r>
        <w:rPr>
          <w:spacing w:val="53"/>
          <w:position w:val="6"/>
        </w:rPr>
        <w:t xml:space="preserve"> </w:t>
      </w:r>
      <w:r>
        <w:rPr>
          <w:spacing w:val="-13"/>
          <w:position w:val="6"/>
        </w:rPr>
        <w:t>度</w:t>
      </w:r>
      <w:r>
        <w:rPr>
          <w:spacing w:val="52"/>
          <w:position w:val="6"/>
        </w:rPr>
        <w:t xml:space="preserve"> </w:t>
      </w:r>
      <w:r>
        <w:rPr>
          <w:spacing w:val="-13"/>
          <w:position w:val="6"/>
        </w:rPr>
        <w:t>部</w:t>
      </w:r>
      <w:r>
        <w:rPr>
          <w:spacing w:val="79"/>
          <w:position w:val="6"/>
        </w:rPr>
        <w:t xml:space="preserve"> </w:t>
      </w:r>
      <w:r>
        <w:rPr>
          <w:spacing w:val="-13"/>
          <w:position w:val="6"/>
        </w:rPr>
        <w:t>门</w:t>
      </w:r>
      <w:r>
        <w:rPr>
          <w:spacing w:val="44"/>
          <w:position w:val="6"/>
        </w:rPr>
        <w:t xml:space="preserve"> </w:t>
      </w:r>
      <w:r>
        <w:rPr>
          <w:spacing w:val="-13"/>
          <w:position w:val="6"/>
        </w:rPr>
        <w:t>预</w:t>
      </w:r>
      <w:r>
        <w:rPr>
          <w:spacing w:val="55"/>
          <w:position w:val="6"/>
        </w:rPr>
        <w:t xml:space="preserve"> </w:t>
      </w:r>
      <w:r>
        <w:rPr>
          <w:spacing w:val="-13"/>
          <w:position w:val="6"/>
        </w:rPr>
        <w:t>算</w:t>
      </w:r>
      <w:r>
        <w:rPr>
          <w:spacing w:val="46"/>
          <w:position w:val="6"/>
        </w:rPr>
        <w:t xml:space="preserve"> </w:t>
      </w:r>
      <w:r>
        <w:rPr>
          <w:spacing w:val="-13"/>
          <w:position w:val="6"/>
        </w:rPr>
        <w:t>公</w:t>
      </w:r>
      <w:r>
        <w:rPr>
          <w:spacing w:val="52"/>
          <w:position w:val="6"/>
        </w:rPr>
        <w:t xml:space="preserve"> </w:t>
      </w:r>
      <w:r>
        <w:rPr>
          <w:spacing w:val="-13"/>
          <w:position w:val="6"/>
        </w:rPr>
        <w:t>开</w:t>
      </w:r>
    </w:p>
    <w:p>
      <w:pPr>
        <w:spacing w:line="536" w:lineRule="exact"/>
        <w:sectPr>
          <w:headerReference w:type="default" r:id="rId1"/>
          <w:pgSz w:w="11900" w:h="16840"/>
          <w:pgMar w:top="400" w:right="0" w:bottom="0" w:left="0" w:header="0" w:footer="0" w:gutter="0"/>
        </w:sectPr>
        <w:rPr/>
      </w:pPr>
    </w:p>
    <w:p>
      <w:pPr>
        <w:spacing w:line="456" w:lineRule="auto"/>
        <w:rPr>
          <w:rFonts w:ascii="Arial"/>
          <w:sz w:val="21"/>
        </w:rPr>
      </w:pPr>
      <w:r/>
    </w:p>
    <w:p>
      <w:pPr>
        <w:ind w:left="5396"/>
        <w:spacing w:before="143" w:line="223" w:lineRule="auto"/>
        <w:outlineLvl w:val="0"/>
        <w:rPr>
          <w:rFonts w:ascii="FangSong" w:hAnsi="FangSong" w:eastAsia="FangSong" w:cs="FangSong"/>
          <w:sz w:val="44"/>
          <w:szCs w:val="44"/>
        </w:rPr>
      </w:pPr>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spacing w:line="267" w:lineRule="auto"/>
        <w:rPr>
          <w:rFonts w:ascii="Arial"/>
          <w:sz w:val="21"/>
        </w:rPr>
      </w:pPr>
      <w:r/>
    </w:p>
    <w:p>
      <w:pPr>
        <w:spacing w:line="268" w:lineRule="auto"/>
        <w:rPr>
          <w:rFonts w:ascii="Arial"/>
          <w:sz w:val="21"/>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348"/>
            <w:spacing w:before="85" w:line="222" w:lineRule="auto"/>
            <w:tabs>
              <w:tab w:val="right" w:leader="dot" w:pos="10579"/>
            </w:tabs>
            <w:rPr>
              <w:rFonts w:ascii="FangSong" w:hAnsi="FangSong" w:eastAsia="FangSong" w:cs="FangSong"/>
              <w:sz w:val="26"/>
              <w:szCs w:val="26"/>
            </w:rPr>
          </w:pPr>
          <w:hyperlink w:history="true" w:anchor="bookmark1">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
              </w:rPr>
              <w:t>1</w:t>
            </w:r>
          </w:hyperlink>
        </w:p>
        <w:p>
          <w:pPr>
            <w:ind w:left="1861"/>
            <w:spacing w:before="186" w:line="222" w:lineRule="auto"/>
            <w:tabs>
              <w:tab w:val="right" w:leader="dot" w:pos="10579"/>
            </w:tabs>
            <w:rPr>
              <w:rFonts w:ascii="FangSong" w:hAnsi="FangSong" w:eastAsia="FangSong" w:cs="FangSong"/>
              <w:sz w:val="26"/>
              <w:szCs w:val="26"/>
            </w:rPr>
          </w:pPr>
          <w:hyperlink w:history="true" w:anchor="bookmark2">
            <w:r>
              <w:rPr>
                <w:rFonts w:ascii="FangSong" w:hAnsi="FangSong" w:eastAsia="FangSong" w:cs="FangSong"/>
                <w:sz w:val="26"/>
                <w:szCs w:val="26"/>
                <w:spacing w:val="-7"/>
              </w:rPr>
              <w:t>一、本部门职责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rPr>
              <w:t>1</w:t>
            </w:r>
          </w:hyperlink>
        </w:p>
        <w:p>
          <w:pPr>
            <w:ind w:left="1865"/>
            <w:spacing w:before="188" w:line="222" w:lineRule="auto"/>
            <w:tabs>
              <w:tab w:val="right" w:leader="dot" w:pos="10579"/>
            </w:tabs>
            <w:rPr>
              <w:rFonts w:ascii="FangSong" w:hAnsi="FangSong" w:eastAsia="FangSong" w:cs="FangSong"/>
              <w:sz w:val="26"/>
              <w:szCs w:val="26"/>
            </w:rPr>
          </w:pPr>
          <w:hyperlink w:history="true" w:anchor="bookmark3">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rPr>
              <w:t>1</w:t>
            </w:r>
          </w:hyperlink>
        </w:p>
        <w:p>
          <w:pPr>
            <w:ind w:left="1348"/>
            <w:spacing w:before="186" w:line="222" w:lineRule="auto"/>
            <w:tabs>
              <w:tab w:val="right" w:leader="dot" w:pos="10579"/>
            </w:tabs>
            <w:rPr>
              <w:rFonts w:ascii="FangSong" w:hAnsi="FangSong" w:eastAsia="FangSong" w:cs="FangSong"/>
              <w:sz w:val="26"/>
              <w:szCs w:val="26"/>
            </w:rPr>
          </w:pPr>
          <w:hyperlink w:history="true" w:anchor="bookmark4">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2024年部门预算报表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b/>
                <w:bCs/>
                <w:spacing w:val="-3"/>
              </w:rPr>
              <w:t>3</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5">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rPr>
              <w:t>3</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6">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rPr>
              <w:t>5</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7">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5"/>
              </w:rPr>
              <w:t xml:space="preserve"> </w:t>
            </w:r>
            <w:r>
              <w:rPr>
                <w:rFonts w:ascii="FangSong" w:hAnsi="FangSong" w:eastAsia="FangSong" w:cs="FangSong"/>
                <w:sz w:val="26"/>
                <w:szCs w:val="26"/>
              </w:rPr>
              <w:t>7</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8">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rPr>
              <w:t>8</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9">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66"/>
              </w:rPr>
              <w:t xml:space="preserve"> </w:t>
            </w:r>
            <w:r>
              <w:rPr>
                <w:rFonts w:ascii="FangSong" w:hAnsi="FangSong" w:eastAsia="FangSong" w:cs="FangSong"/>
                <w:sz w:val="26"/>
                <w:szCs w:val="26"/>
                <w:spacing w:val="-8"/>
              </w:rPr>
              <w:t>10</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8"/>
              </w:rPr>
              <w:t>11</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12</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13</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2">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14</w:t>
            </w:r>
          </w:hyperlink>
        </w:p>
        <w:p>
          <w:pPr>
            <w:ind w:left="1859"/>
            <w:spacing w:before="192" w:line="222" w:lineRule="auto"/>
            <w:tabs>
              <w:tab w:val="right" w:leader="dot" w:pos="10579"/>
            </w:tabs>
            <w:rPr>
              <w:rFonts w:ascii="FangSong" w:hAnsi="FangSong" w:eastAsia="FangSong" w:cs="FangSong"/>
              <w:sz w:val="26"/>
              <w:szCs w:val="26"/>
            </w:rPr>
          </w:pPr>
          <w:hyperlink w:history="true" w:anchor="bookmark13">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14</w:t>
            </w:r>
          </w:hyperlink>
        </w:p>
        <w:p>
          <w:pPr>
            <w:ind w:left="1859"/>
            <w:spacing w:before="187" w:line="221" w:lineRule="auto"/>
            <w:tabs>
              <w:tab w:val="right" w:leader="dot" w:pos="10579"/>
            </w:tabs>
            <w:rPr>
              <w:rFonts w:ascii="FangSong" w:hAnsi="FangSong" w:eastAsia="FangSong" w:cs="FangSong"/>
              <w:sz w:val="26"/>
              <w:szCs w:val="26"/>
            </w:rPr>
          </w:pPr>
          <w:hyperlink w:history="true" w:anchor="bookmark14">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15</w:t>
            </w:r>
          </w:hyperlink>
        </w:p>
        <w:p>
          <w:pPr>
            <w:ind w:left="1859"/>
            <w:spacing w:before="189" w:line="222" w:lineRule="auto"/>
            <w:tabs>
              <w:tab w:val="right" w:leader="dot" w:pos="10579"/>
            </w:tabs>
            <w:rPr>
              <w:rFonts w:ascii="FangSong" w:hAnsi="FangSong" w:eastAsia="FangSong" w:cs="FangSong"/>
              <w:sz w:val="26"/>
              <w:szCs w:val="26"/>
            </w:rPr>
          </w:pPr>
          <w:hyperlink w:history="true" w:anchor="bookmark15">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16</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6">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18</w:t>
            </w:r>
          </w:hyperlink>
        </w:p>
        <w:p>
          <w:pPr>
            <w:ind w:left="1348"/>
            <w:spacing w:before="192" w:line="222" w:lineRule="auto"/>
            <w:tabs>
              <w:tab w:val="right" w:leader="dot" w:pos="10579"/>
            </w:tabs>
            <w:rPr>
              <w:rFonts w:ascii="FangSong" w:hAnsi="FangSong" w:eastAsia="FangSong" w:cs="FangSong"/>
              <w:sz w:val="26"/>
              <w:szCs w:val="26"/>
            </w:rPr>
          </w:pPr>
          <w:hyperlink w:history="true" w:anchor="bookmark17">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2024年度部门预算情况说明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10"/>
              </w:rPr>
              <w:t>19</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18">
            <w:r>
              <w:rPr>
                <w:rFonts w:ascii="FangSong" w:hAnsi="FangSong" w:eastAsia="FangSong" w:cs="FangSong"/>
                <w:sz w:val="26"/>
                <w:szCs w:val="26"/>
                <w:spacing w:val="-4"/>
              </w:rPr>
              <w:t>一、部门预算收支数据变动情况及原因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19</w:t>
            </w:r>
          </w:hyperlink>
        </w:p>
        <w:p>
          <w:pPr>
            <w:ind w:left="1865"/>
            <w:spacing w:before="187" w:line="222" w:lineRule="auto"/>
            <w:tabs>
              <w:tab w:val="right" w:leader="dot" w:pos="10579"/>
            </w:tabs>
            <w:rPr>
              <w:rFonts w:ascii="FangSong" w:hAnsi="FangSong" w:eastAsia="FangSong" w:cs="FangSong"/>
              <w:sz w:val="26"/>
              <w:szCs w:val="26"/>
            </w:rPr>
          </w:pPr>
          <w:hyperlink w:history="true" w:anchor="bookmark19">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19</w:t>
            </w:r>
          </w:hyperlink>
        </w:p>
        <w:p>
          <w:pPr>
            <w:ind w:left="1864"/>
            <w:spacing w:before="188" w:line="222" w:lineRule="auto"/>
            <w:tabs>
              <w:tab w:val="right" w:leader="dot" w:pos="10579"/>
            </w:tabs>
            <w:rPr>
              <w:rFonts w:ascii="FangSong" w:hAnsi="FangSong" w:eastAsia="FangSong" w:cs="FangSong"/>
              <w:sz w:val="26"/>
              <w:szCs w:val="26"/>
            </w:rPr>
          </w:pPr>
          <w:hyperlink w:history="true" w:anchor="bookmark20">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19</w:t>
            </w:r>
          </w:hyperlink>
        </w:p>
        <w:p>
          <w:pPr>
            <w:ind w:left="1887"/>
            <w:spacing w:before="187" w:line="222" w:lineRule="auto"/>
            <w:tabs>
              <w:tab w:val="right" w:leader="dot" w:pos="10579"/>
            </w:tabs>
            <w:rPr>
              <w:rFonts w:ascii="FangSong" w:hAnsi="FangSong" w:eastAsia="FangSong" w:cs="FangSong"/>
              <w:sz w:val="26"/>
              <w:szCs w:val="26"/>
            </w:rPr>
          </w:pPr>
          <w:hyperlink w:history="true" w:anchor="bookmark21">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20</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2">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20</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23">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20</w:t>
            </w:r>
          </w:hyperlink>
        </w:p>
        <w:p>
          <w:pPr>
            <w:ind w:left="1862"/>
            <w:spacing w:before="188" w:line="223" w:lineRule="auto"/>
            <w:tabs>
              <w:tab w:val="right" w:leader="dot" w:pos="10579"/>
            </w:tabs>
            <w:rPr>
              <w:rFonts w:ascii="FangSong" w:hAnsi="FangSong" w:eastAsia="FangSong" w:cs="FangSong"/>
              <w:sz w:val="26"/>
              <w:szCs w:val="26"/>
            </w:rPr>
          </w:pPr>
          <w:hyperlink w:history="true" w:anchor="bookmark24">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20</w:t>
            </w:r>
          </w:hyperlink>
        </w:p>
        <w:p>
          <w:pPr>
            <w:ind w:left="1856"/>
            <w:spacing w:before="185" w:line="221" w:lineRule="auto"/>
            <w:tabs>
              <w:tab w:val="right" w:leader="dot" w:pos="10579"/>
            </w:tabs>
            <w:rPr>
              <w:rFonts w:ascii="FangSong" w:hAnsi="FangSong" w:eastAsia="FangSong" w:cs="FangSong"/>
              <w:sz w:val="26"/>
              <w:szCs w:val="26"/>
            </w:rPr>
          </w:pPr>
          <w:hyperlink w:history="true" w:anchor="bookmark25">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20</w:t>
            </w:r>
          </w:hyperlink>
        </w:p>
        <w:p>
          <w:pPr>
            <w:ind w:left="1866"/>
            <w:spacing w:before="190" w:line="222" w:lineRule="auto"/>
            <w:tabs>
              <w:tab w:val="right" w:leader="dot" w:pos="10579"/>
            </w:tabs>
            <w:rPr>
              <w:rFonts w:ascii="FangSong" w:hAnsi="FangSong" w:eastAsia="FangSong" w:cs="FangSong"/>
              <w:sz w:val="26"/>
              <w:szCs w:val="26"/>
            </w:rPr>
          </w:pPr>
          <w:hyperlink w:history="true" w:anchor="bookmark26">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spacing w:val="-4"/>
              </w:rPr>
              <w:t>21</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7">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97"/>
              </w:rPr>
              <w:t xml:space="preserve"> </w:t>
            </w:r>
            <w:r>
              <w:rPr>
                <w:rFonts w:ascii="FangSong" w:hAnsi="FangSong" w:eastAsia="FangSong" w:cs="FangSong"/>
                <w:sz w:val="26"/>
                <w:szCs w:val="26"/>
                <w:spacing w:val="-4"/>
              </w:rPr>
              <w:t>21</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26"/>
          <w:szCs w:val="26"/>
        </w:rPr>
      </w:pPr>
    </w:p>
    <w:p>
      <w:pPr>
        <w:spacing w:line="254" w:lineRule="auto"/>
        <w:rPr>
          <w:rFonts w:ascii="Arial"/>
          <w:sz w:val="21"/>
        </w:rPr>
      </w:pPr>
      <w:r/>
    </w:p>
    <w:p>
      <w:pPr>
        <w:spacing w:line="255" w:lineRule="auto"/>
        <w:rPr>
          <w:rFonts w:ascii="Arial"/>
          <w:sz w:val="21"/>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864"/>
            <w:spacing w:before="84" w:line="222" w:lineRule="auto"/>
            <w:tabs>
              <w:tab w:val="right" w:leader="dot" w:pos="10579"/>
            </w:tabs>
            <w:rPr>
              <w:rFonts w:ascii="FangSong" w:hAnsi="FangSong" w:eastAsia="FangSong" w:cs="FangSong"/>
              <w:sz w:val="26"/>
              <w:szCs w:val="26"/>
            </w:rPr>
          </w:pPr>
          <w:bookmarkStart w:name="bookmark28" w:id="1"/>
          <w:bookmarkEnd w:id="1"/>
          <w:hyperlink w:history="true" w:anchor="bookmark29">
            <w:r>
              <w:rPr>
                <w:rFonts w:ascii="FangSong" w:hAnsi="FangSong" w:eastAsia="FangSong" w:cs="FangSong"/>
                <w:sz w:val="26"/>
                <w:szCs w:val="26"/>
                <w:spacing w:val="-4"/>
              </w:rPr>
              <w:t>十一、国有资产占有使用情况</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6"/>
              </w:rPr>
              <w:t xml:space="preserve"> </w:t>
            </w:r>
            <w:r>
              <w:rPr>
                <w:rFonts w:ascii="FangSong" w:hAnsi="FangSong" w:eastAsia="FangSong" w:cs="FangSong"/>
                <w:sz w:val="26"/>
                <w:szCs w:val="26"/>
                <w:spacing w:val="-3"/>
              </w:rPr>
              <w:t>41</w:t>
            </w:r>
          </w:hyperlink>
        </w:p>
        <w:p>
          <w:pPr>
            <w:ind w:left="1864"/>
            <w:spacing w:before="186" w:line="222" w:lineRule="auto"/>
            <w:tabs>
              <w:tab w:val="right" w:leader="dot" w:pos="10579"/>
            </w:tabs>
            <w:rPr>
              <w:rFonts w:ascii="FangSong" w:hAnsi="FangSong" w:eastAsia="FangSong" w:cs="FangSong"/>
              <w:sz w:val="26"/>
              <w:szCs w:val="26"/>
            </w:rPr>
          </w:pPr>
          <w:hyperlink w:history="true" w:anchor="bookmark30">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6"/>
              </w:rPr>
              <w:t xml:space="preserve"> </w:t>
            </w:r>
            <w:r>
              <w:rPr>
                <w:rFonts w:ascii="FangSong" w:hAnsi="FangSong" w:eastAsia="FangSong" w:cs="FangSong"/>
                <w:sz w:val="26"/>
                <w:szCs w:val="26"/>
                <w:spacing w:val="-3"/>
              </w:rPr>
              <w:t>41</w:t>
            </w:r>
          </w:hyperlink>
        </w:p>
        <w:p>
          <w:pPr>
            <w:ind w:left="2377"/>
            <w:spacing w:before="188" w:line="220" w:lineRule="auto"/>
            <w:tabs>
              <w:tab w:val="right" w:leader="dot" w:pos="10579"/>
            </w:tabs>
            <w:rPr>
              <w:rFonts w:ascii="FangSong" w:hAnsi="FangSong" w:eastAsia="FangSong" w:cs="FangSong"/>
              <w:sz w:val="26"/>
              <w:szCs w:val="26"/>
            </w:rPr>
          </w:pPr>
          <w:hyperlink w:history="true" w:anchor="bookmark31">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41"/>
              </w:rPr>
              <w:t xml:space="preserve"> </w:t>
            </w:r>
            <w:r>
              <w:rPr>
                <w:rFonts w:ascii="FangSong" w:hAnsi="FangSong" w:eastAsia="FangSong" w:cs="FangSong"/>
                <w:sz w:val="26"/>
                <w:szCs w:val="26"/>
                <w:spacing w:val="-3"/>
              </w:rPr>
              <w:t>41</w:t>
            </w:r>
          </w:hyperlink>
        </w:p>
        <w:p>
          <w:pPr>
            <w:ind w:left="2377"/>
            <w:spacing w:before="189" w:line="222" w:lineRule="auto"/>
            <w:tabs>
              <w:tab w:val="right" w:leader="dot" w:pos="10579"/>
            </w:tabs>
            <w:rPr>
              <w:rFonts w:ascii="FangSong" w:hAnsi="FangSong" w:eastAsia="FangSong" w:cs="FangSong"/>
              <w:sz w:val="26"/>
              <w:szCs w:val="26"/>
            </w:rPr>
          </w:pPr>
          <w:hyperlink w:history="true" w:anchor="bookmark32">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6"/>
              </w:rPr>
              <w:t xml:space="preserve"> </w:t>
            </w:r>
            <w:r>
              <w:rPr>
                <w:rFonts w:ascii="FangSong" w:hAnsi="FangSong" w:eastAsia="FangSong" w:cs="FangSong"/>
                <w:sz w:val="26"/>
                <w:szCs w:val="26"/>
                <w:spacing w:val="-3"/>
              </w:rPr>
              <w:t>41</w:t>
            </w:r>
          </w:hyperlink>
        </w:p>
        <w:p>
          <w:pPr>
            <w:ind w:left="1348"/>
            <w:spacing w:before="188" w:line="222" w:lineRule="auto"/>
            <w:tabs>
              <w:tab w:val="right" w:leader="dot" w:pos="10579"/>
            </w:tabs>
            <w:rPr>
              <w:rFonts w:ascii="FangSong" w:hAnsi="FangSong" w:eastAsia="FangSong" w:cs="FangSong"/>
              <w:sz w:val="26"/>
              <w:szCs w:val="26"/>
            </w:rPr>
          </w:pPr>
          <w:hyperlink w:history="true" w:anchor="bookmark33">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57"/>
              </w:rPr>
              <w:t xml:space="preserve"> </w:t>
            </w:r>
            <w:r>
              <w:rPr>
                <w:rFonts w:ascii="FangSong" w:hAnsi="FangSong" w:eastAsia="FangSong" w:cs="FangSong"/>
                <w:sz w:val="26"/>
                <w:szCs w:val="26"/>
                <w:b/>
                <w:bCs/>
                <w:spacing w:val="-5"/>
              </w:rPr>
              <w:t>46</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26"/>
          <w:szCs w:val="26"/>
        </w:rPr>
      </w:pPr>
    </w:p>
    <w:p>
      <w:pPr>
        <w:spacing w:line="258" w:lineRule="auto"/>
        <w:rPr>
          <w:rFonts w:ascii="Arial"/>
          <w:sz w:val="21"/>
        </w:rPr>
      </w:pPr>
      <w:r/>
    </w:p>
    <w:p>
      <w:pPr>
        <w:ind w:left="5129"/>
        <w:spacing w:before="82" w:line="222" w:lineRule="auto"/>
        <w:outlineLvl w:val="0"/>
        <w:rPr>
          <w:rFonts w:ascii="SimHei" w:hAnsi="SimHei" w:eastAsia="SimHei" w:cs="SimHei"/>
          <w:sz w:val="25"/>
          <w:szCs w:val="25"/>
        </w:rPr>
      </w:pPr>
      <w:bookmarkStart w:name="bookmark1" w:id="2"/>
      <w:bookmarkEnd w:id="2"/>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1304"/>
        <w:spacing w:before="203" w:line="222" w:lineRule="auto"/>
        <w:outlineLvl w:val="1"/>
        <w:rPr>
          <w:rFonts w:ascii="SimHei" w:hAnsi="SimHei" w:eastAsia="SimHei" w:cs="SimHei"/>
          <w:sz w:val="25"/>
          <w:szCs w:val="25"/>
        </w:rPr>
      </w:pPr>
      <w:bookmarkStart w:name="bookmark2" w:id="3"/>
      <w:bookmarkEnd w:id="3"/>
      <w:r>
        <w:rPr>
          <w:rFonts w:ascii="SimHei" w:hAnsi="SimHei" w:eastAsia="SimHei" w:cs="SimHei"/>
          <w:sz w:val="25"/>
          <w:szCs w:val="25"/>
          <w:spacing w:val="-1"/>
        </w:rPr>
        <w:t>一、本部门职责</w:t>
      </w:r>
    </w:p>
    <w:p>
      <w:pPr>
        <w:ind w:left="1307"/>
        <w:spacing w:before="275" w:line="223" w:lineRule="auto"/>
        <w:rPr>
          <w:rFonts w:ascii="FangSong" w:hAnsi="FangSong" w:eastAsia="FangSong" w:cs="FangSong"/>
          <w:sz w:val="25"/>
          <w:szCs w:val="25"/>
        </w:rPr>
      </w:pPr>
      <w:r>
        <w:rPr>
          <w:rFonts w:ascii="FangSong" w:hAnsi="FangSong" w:eastAsia="FangSong" w:cs="FangSong"/>
          <w:sz w:val="25"/>
          <w:szCs w:val="25"/>
          <w:spacing w:val="-1"/>
        </w:rPr>
        <w:t>（一）部门职能</w:t>
      </w:r>
    </w:p>
    <w:p>
      <w:pPr>
        <w:ind w:left="1306" w:right="1537" w:firstLine="6"/>
        <w:spacing w:before="130" w:line="319" w:lineRule="auto"/>
        <w:jc w:val="both"/>
        <w:rPr>
          <w:rFonts w:ascii="FangSong" w:hAnsi="FangSong" w:eastAsia="FangSong" w:cs="FangSong"/>
          <w:sz w:val="25"/>
          <w:szCs w:val="25"/>
        </w:rPr>
      </w:pPr>
      <w:r>
        <w:rPr>
          <w:rFonts w:ascii="FangSong" w:hAnsi="FangSong" w:eastAsia="FangSong" w:cs="FangSong"/>
          <w:sz w:val="25"/>
          <w:szCs w:val="25"/>
          <w:spacing w:val="1"/>
        </w:rPr>
        <w:t>兴县退役军人事务局是兴县人民政府组成部门，负责协调各方力量更好为军人军属</w:t>
      </w:r>
      <w:r>
        <w:rPr>
          <w:rFonts w:ascii="FangSong" w:hAnsi="FangSong" w:eastAsia="FangSong" w:cs="FangSong"/>
          <w:sz w:val="25"/>
          <w:szCs w:val="25"/>
          <w:spacing w:val="12"/>
        </w:rPr>
        <w:t xml:space="preserve"> </w:t>
      </w:r>
      <w:r>
        <w:rPr>
          <w:rFonts w:ascii="FangSong" w:hAnsi="FangSong" w:eastAsia="FangSong" w:cs="FangSong"/>
          <w:sz w:val="25"/>
          <w:szCs w:val="25"/>
          <w:spacing w:val="2"/>
        </w:rPr>
        <w:t>服务，落实党委政府退役军人优待抚恤政策</w:t>
      </w:r>
      <w:r>
        <w:rPr>
          <w:rFonts w:ascii="FangSong" w:hAnsi="FangSong" w:eastAsia="FangSong" w:cs="FangSong"/>
          <w:sz w:val="25"/>
          <w:szCs w:val="25"/>
          <w:spacing w:val="1"/>
        </w:rPr>
        <w:t>、维护军人军属合法权益，褒扬彰显退</w:t>
      </w:r>
      <w:r>
        <w:rPr>
          <w:rFonts w:ascii="FangSong" w:hAnsi="FangSong" w:eastAsia="FangSong" w:cs="FangSong"/>
          <w:sz w:val="25"/>
          <w:szCs w:val="25"/>
        </w:rPr>
        <w:t xml:space="preserve"> </w:t>
      </w:r>
      <w:r>
        <w:rPr>
          <w:rFonts w:ascii="FangSong" w:hAnsi="FangSong" w:eastAsia="FangSong" w:cs="FangSong"/>
          <w:sz w:val="25"/>
          <w:szCs w:val="25"/>
          <w:spacing w:val="2"/>
        </w:rPr>
        <w:t>役军人为党、国家和人民牺牲奉献的精神风</w:t>
      </w:r>
      <w:r>
        <w:rPr>
          <w:rFonts w:ascii="FangSong" w:hAnsi="FangSong" w:eastAsia="FangSong" w:cs="FangSong"/>
          <w:sz w:val="25"/>
          <w:szCs w:val="25"/>
          <w:spacing w:val="1"/>
        </w:rPr>
        <w:t>范和价值导向，增强党的凝聚力和部队</w:t>
      </w:r>
      <w:r>
        <w:rPr>
          <w:rFonts w:ascii="FangSong" w:hAnsi="FangSong" w:eastAsia="FangSong" w:cs="FangSong"/>
          <w:sz w:val="25"/>
          <w:szCs w:val="25"/>
        </w:rPr>
        <w:t xml:space="preserve"> </w:t>
      </w:r>
      <w:r>
        <w:rPr>
          <w:rFonts w:ascii="FangSong" w:hAnsi="FangSong" w:eastAsia="FangSong" w:cs="FangSong"/>
          <w:sz w:val="25"/>
          <w:szCs w:val="25"/>
        </w:rPr>
        <w:t>战斗力，为服务国防建设做好基础保障。</w:t>
      </w:r>
    </w:p>
    <w:p>
      <w:pPr>
        <w:ind w:left="1307"/>
        <w:spacing w:line="223" w:lineRule="auto"/>
        <w:rPr>
          <w:rFonts w:ascii="FangSong" w:hAnsi="FangSong" w:eastAsia="FangSong" w:cs="FangSong"/>
          <w:sz w:val="25"/>
          <w:szCs w:val="25"/>
        </w:rPr>
      </w:pPr>
      <w:r>
        <w:rPr>
          <w:rFonts w:ascii="FangSong" w:hAnsi="FangSong" w:eastAsia="FangSong" w:cs="FangSong"/>
          <w:sz w:val="25"/>
          <w:szCs w:val="25"/>
          <w:spacing w:val="-1"/>
        </w:rPr>
        <w:t>（二）部门主要职责</w:t>
      </w:r>
    </w:p>
    <w:p>
      <w:pPr>
        <w:ind w:left="1311" w:right="1789" w:firstLine="5"/>
        <w:spacing w:before="129" w:line="271" w:lineRule="auto"/>
        <w:rPr>
          <w:rFonts w:ascii="FangSong" w:hAnsi="FangSong" w:eastAsia="FangSong" w:cs="FangSong"/>
          <w:sz w:val="25"/>
          <w:szCs w:val="25"/>
        </w:rPr>
      </w:pPr>
      <w:r>
        <w:rPr>
          <w:rFonts w:ascii="FangSong" w:hAnsi="FangSong" w:eastAsia="FangSong" w:cs="FangSong"/>
          <w:sz w:val="25"/>
          <w:szCs w:val="25"/>
          <w:spacing w:val="1"/>
        </w:rPr>
        <w:t>1.落实兴县退役军人持续思想政治教育管理、保障优待抚恤等政策法规实施与落</w:t>
      </w:r>
      <w:r>
        <w:rPr>
          <w:rFonts w:ascii="FangSong" w:hAnsi="FangSong" w:eastAsia="FangSong" w:cs="FangSong"/>
          <w:sz w:val="25"/>
          <w:szCs w:val="25"/>
          <w:spacing w:val="5"/>
        </w:rPr>
        <w:t xml:space="preserve"> </w:t>
      </w:r>
      <w:r>
        <w:rPr>
          <w:rFonts w:ascii="FangSong" w:hAnsi="FangSong" w:eastAsia="FangSong" w:cs="FangSong"/>
          <w:sz w:val="25"/>
          <w:szCs w:val="25"/>
          <w:spacing w:val="1"/>
        </w:rPr>
        <w:t>实，褒扬彰显退役军人为党、国家和人民牺牲奉献的精神风范和价值导向。</w:t>
      </w:r>
    </w:p>
    <w:p>
      <w:pPr>
        <w:ind w:left="1309" w:right="1537" w:hanging="7"/>
        <w:spacing w:before="132" w:line="270" w:lineRule="auto"/>
        <w:rPr>
          <w:rFonts w:ascii="FangSong" w:hAnsi="FangSong" w:eastAsia="FangSong" w:cs="FangSong"/>
          <w:sz w:val="25"/>
          <w:szCs w:val="25"/>
        </w:rPr>
      </w:pPr>
      <w:r>
        <w:rPr>
          <w:rFonts w:ascii="FangSong" w:hAnsi="FangSong" w:eastAsia="FangSong" w:cs="FangSong"/>
          <w:sz w:val="25"/>
          <w:szCs w:val="25"/>
          <w:spacing w:val="2"/>
        </w:rPr>
        <w:t>2.组织开展退役军人安置就业、职业教育培训、</w:t>
      </w:r>
      <w:r>
        <w:rPr>
          <w:rFonts w:ascii="FangSong" w:hAnsi="FangSong" w:eastAsia="FangSong" w:cs="FangSong"/>
          <w:sz w:val="25"/>
          <w:szCs w:val="25"/>
          <w:spacing w:val="1"/>
        </w:rPr>
        <w:t>扶持就业社保接续等，并协调现役</w:t>
      </w:r>
      <w:r>
        <w:rPr>
          <w:rFonts w:ascii="FangSong" w:hAnsi="FangSong" w:eastAsia="FangSong" w:cs="FangSong"/>
          <w:sz w:val="25"/>
          <w:szCs w:val="25"/>
        </w:rPr>
        <w:t xml:space="preserve"> </w:t>
      </w:r>
      <w:r>
        <w:rPr>
          <w:rFonts w:ascii="FangSong" w:hAnsi="FangSong" w:eastAsia="FangSong" w:cs="FangSong"/>
          <w:sz w:val="25"/>
          <w:szCs w:val="25"/>
        </w:rPr>
        <w:t>军人随军随调家属就业创业等工作。</w:t>
      </w:r>
    </w:p>
    <w:p>
      <w:pPr>
        <w:ind w:left="1304"/>
        <w:spacing w:before="131" w:line="222" w:lineRule="auto"/>
        <w:rPr>
          <w:rFonts w:ascii="FangSong" w:hAnsi="FangSong" w:eastAsia="FangSong" w:cs="FangSong"/>
          <w:sz w:val="25"/>
          <w:szCs w:val="25"/>
        </w:rPr>
      </w:pPr>
      <w:r>
        <w:rPr>
          <w:rFonts w:ascii="FangSong" w:hAnsi="FangSong" w:eastAsia="FangSong" w:cs="FangSong"/>
          <w:sz w:val="25"/>
          <w:szCs w:val="25"/>
        </w:rPr>
        <w:t>3.组织指导全县拥军优属工作。</w:t>
      </w:r>
    </w:p>
    <w:p>
      <w:pPr>
        <w:ind w:left="1311" w:right="1537" w:hanging="13"/>
        <w:spacing w:before="133" w:line="270" w:lineRule="auto"/>
        <w:rPr>
          <w:rFonts w:ascii="FangSong" w:hAnsi="FangSong" w:eastAsia="FangSong" w:cs="FangSong"/>
          <w:sz w:val="25"/>
          <w:szCs w:val="25"/>
        </w:rPr>
      </w:pPr>
      <w:r>
        <w:rPr>
          <w:rFonts w:ascii="FangSong" w:hAnsi="FangSong" w:eastAsia="FangSong" w:cs="FangSong"/>
          <w:sz w:val="25"/>
          <w:szCs w:val="25"/>
          <w:spacing w:val="2"/>
        </w:rPr>
        <w:t>4.负责烈士纪念活动等工作及军人公墓建设规划工作，现</w:t>
      </w:r>
      <w:r>
        <w:rPr>
          <w:rFonts w:ascii="FangSong" w:hAnsi="FangSong" w:eastAsia="FangSong" w:cs="FangSong"/>
          <w:sz w:val="25"/>
          <w:szCs w:val="25"/>
          <w:spacing w:val="1"/>
        </w:rPr>
        <w:t>役军人、退役军人的荣誉</w:t>
      </w:r>
      <w:r>
        <w:rPr>
          <w:rFonts w:ascii="FangSong" w:hAnsi="FangSong" w:eastAsia="FangSong" w:cs="FangSong"/>
          <w:sz w:val="25"/>
          <w:szCs w:val="25"/>
        </w:rPr>
        <w:t xml:space="preserve"> </w:t>
      </w:r>
      <w:r>
        <w:rPr>
          <w:rFonts w:ascii="FangSong" w:hAnsi="FangSong" w:eastAsia="FangSong" w:cs="FangSong"/>
          <w:sz w:val="25"/>
          <w:szCs w:val="25"/>
          <w:spacing w:val="1"/>
        </w:rPr>
        <w:t>奖励、依法承担烈士纪念设施修缮保护和烈士权益维护等相关工作。</w:t>
      </w:r>
    </w:p>
    <w:p>
      <w:pPr>
        <w:ind w:left="1304"/>
        <w:spacing w:before="131" w:line="222" w:lineRule="auto"/>
        <w:rPr>
          <w:rFonts w:ascii="FangSong" w:hAnsi="FangSong" w:eastAsia="FangSong" w:cs="FangSong"/>
          <w:sz w:val="25"/>
          <w:szCs w:val="25"/>
        </w:rPr>
      </w:pPr>
      <w:r>
        <w:rPr>
          <w:rFonts w:ascii="FangSong" w:hAnsi="FangSong" w:eastAsia="FangSong" w:cs="FangSong"/>
          <w:sz w:val="25"/>
          <w:szCs w:val="25"/>
          <w:spacing w:val="1"/>
        </w:rPr>
        <w:t>5.指导并监督检查退役军人相关法律法规和政策措施的落实工作。</w:t>
      </w:r>
    </w:p>
    <w:p>
      <w:pPr>
        <w:ind w:left="1313" w:right="1537" w:hanging="12"/>
        <w:spacing w:before="133" w:line="270" w:lineRule="auto"/>
        <w:rPr>
          <w:rFonts w:ascii="FangSong" w:hAnsi="FangSong" w:eastAsia="FangSong" w:cs="FangSong"/>
          <w:sz w:val="25"/>
          <w:szCs w:val="25"/>
        </w:rPr>
      </w:pPr>
      <w:r>
        <w:rPr>
          <w:rFonts w:ascii="FangSong" w:hAnsi="FangSong" w:eastAsia="FangSong" w:cs="FangSong"/>
          <w:sz w:val="25"/>
          <w:szCs w:val="25"/>
          <w:spacing w:val="2"/>
        </w:rPr>
        <w:t>6.组织开展全县走访慰问帮扶援助等工作、组织退</w:t>
      </w:r>
      <w:r>
        <w:rPr>
          <w:rFonts w:ascii="FangSong" w:hAnsi="FangSong" w:eastAsia="FangSong" w:cs="FangSong"/>
          <w:sz w:val="25"/>
          <w:szCs w:val="25"/>
          <w:spacing w:val="1"/>
        </w:rPr>
        <w:t>役军人志愿者服务队开展公益服</w:t>
      </w:r>
      <w:r>
        <w:rPr>
          <w:rFonts w:ascii="FangSong" w:hAnsi="FangSong" w:eastAsia="FangSong" w:cs="FangSong"/>
          <w:sz w:val="25"/>
          <w:szCs w:val="25"/>
        </w:rPr>
        <w:t xml:space="preserve"> </w:t>
      </w:r>
      <w:r>
        <w:rPr>
          <w:rFonts w:ascii="FangSong" w:hAnsi="FangSong" w:eastAsia="FangSong" w:cs="FangSong"/>
          <w:sz w:val="25"/>
          <w:szCs w:val="25"/>
          <w:spacing w:val="1"/>
        </w:rPr>
        <w:t>务等工作。形成对退役军人尊崇，社会关怀退役军人的社会氛围。</w:t>
      </w:r>
    </w:p>
    <w:p>
      <w:pPr>
        <w:ind w:left="1306" w:right="1537" w:hanging="1"/>
        <w:spacing w:before="131" w:line="287" w:lineRule="auto"/>
        <w:rPr>
          <w:rFonts w:ascii="FangSong" w:hAnsi="FangSong" w:eastAsia="FangSong" w:cs="FangSong"/>
          <w:sz w:val="25"/>
          <w:szCs w:val="25"/>
        </w:rPr>
      </w:pPr>
      <w:r>
        <w:rPr>
          <w:rFonts w:ascii="FangSong" w:hAnsi="FangSong" w:eastAsia="FangSong" w:cs="FangSong"/>
          <w:sz w:val="25"/>
          <w:szCs w:val="25"/>
          <w:spacing w:val="2"/>
        </w:rPr>
        <w:t>7.负责军队转业干部、离休退休干部、退</w:t>
      </w:r>
      <w:r>
        <w:rPr>
          <w:rFonts w:ascii="FangSong" w:hAnsi="FangSong" w:eastAsia="FangSong" w:cs="FangSong"/>
          <w:sz w:val="25"/>
          <w:szCs w:val="25"/>
          <w:spacing w:val="1"/>
        </w:rPr>
        <w:t>休士官和无军籍退休退职职工的接收安置</w:t>
      </w:r>
      <w:r>
        <w:rPr>
          <w:rFonts w:ascii="FangSong" w:hAnsi="FangSong" w:eastAsia="FangSong" w:cs="FangSong"/>
          <w:sz w:val="25"/>
          <w:szCs w:val="25"/>
        </w:rPr>
        <w:t xml:space="preserve"> </w:t>
      </w:r>
      <w:r>
        <w:rPr>
          <w:rFonts w:ascii="FangSong" w:hAnsi="FangSong" w:eastAsia="FangSong" w:cs="FangSong"/>
          <w:sz w:val="25"/>
          <w:szCs w:val="25"/>
          <w:spacing w:val="1"/>
        </w:rPr>
        <w:t>管理工作，组织协调落实移交地方的离休退休军人、符合政策条件的其他退役军人</w:t>
      </w:r>
      <w:r>
        <w:rPr>
          <w:rFonts w:ascii="FangSong" w:hAnsi="FangSong" w:eastAsia="FangSong" w:cs="FangSong"/>
          <w:sz w:val="25"/>
          <w:szCs w:val="25"/>
          <w:spacing w:val="18"/>
        </w:rPr>
        <w:t xml:space="preserve"> </w:t>
      </w:r>
      <w:r>
        <w:rPr>
          <w:rFonts w:ascii="FangSong" w:hAnsi="FangSong" w:eastAsia="FangSong" w:cs="FangSong"/>
          <w:sz w:val="25"/>
          <w:szCs w:val="25"/>
          <w:spacing w:val="1"/>
        </w:rPr>
        <w:t>住房保障工作，以及退役军人医疗保障、社会保险等待遇保障工作。</w:t>
      </w:r>
    </w:p>
    <w:p>
      <w:pPr>
        <w:ind w:left="1307" w:right="1537" w:hanging="7"/>
        <w:spacing w:before="133" w:line="270" w:lineRule="auto"/>
        <w:rPr>
          <w:rFonts w:ascii="FangSong" w:hAnsi="FangSong" w:eastAsia="FangSong" w:cs="FangSong"/>
          <w:sz w:val="25"/>
          <w:szCs w:val="25"/>
        </w:rPr>
      </w:pPr>
      <w:r>
        <w:rPr>
          <w:rFonts w:ascii="FangSong" w:hAnsi="FangSong" w:eastAsia="FangSong" w:cs="FangSong"/>
          <w:sz w:val="25"/>
          <w:szCs w:val="25"/>
          <w:spacing w:val="2"/>
        </w:rPr>
        <w:t>8.组织开展伤病残退役军人服务管理和抚恤工作，组</w:t>
      </w:r>
      <w:r>
        <w:rPr>
          <w:rFonts w:ascii="FangSong" w:hAnsi="FangSong" w:eastAsia="FangSong" w:cs="FangSong"/>
          <w:sz w:val="25"/>
          <w:szCs w:val="25"/>
          <w:spacing w:val="1"/>
        </w:rPr>
        <w:t>织落实有关伤残退役军人各项</w:t>
      </w:r>
      <w:r>
        <w:rPr>
          <w:rFonts w:ascii="FangSong" w:hAnsi="FangSong" w:eastAsia="FangSong" w:cs="FangSong"/>
          <w:sz w:val="25"/>
          <w:szCs w:val="25"/>
        </w:rPr>
        <w:t xml:space="preserve"> </w:t>
      </w:r>
      <w:r>
        <w:rPr>
          <w:rFonts w:ascii="FangSong" w:hAnsi="FangSong" w:eastAsia="FangSong" w:cs="FangSong"/>
          <w:sz w:val="25"/>
          <w:szCs w:val="25"/>
          <w:spacing w:val="-1"/>
        </w:rPr>
        <w:t>保障工作的落实。</w:t>
      </w:r>
    </w:p>
    <w:p>
      <w:pPr>
        <w:ind w:left="1312" w:right="1537" w:hanging="12"/>
        <w:spacing w:before="133" w:line="270" w:lineRule="auto"/>
        <w:rPr>
          <w:rFonts w:ascii="FangSong" w:hAnsi="FangSong" w:eastAsia="FangSong" w:cs="FangSong"/>
          <w:sz w:val="25"/>
          <w:szCs w:val="25"/>
        </w:rPr>
      </w:pPr>
      <w:r>
        <w:rPr>
          <w:rFonts w:ascii="FangSong" w:hAnsi="FangSong" w:eastAsia="FangSong" w:cs="FangSong"/>
          <w:sz w:val="25"/>
          <w:szCs w:val="25"/>
          <w:spacing w:val="2"/>
        </w:rPr>
        <w:t>9.完善军供组织机构，完善军供保障机制。配合部队</w:t>
      </w:r>
      <w:r>
        <w:rPr>
          <w:rFonts w:ascii="FangSong" w:hAnsi="FangSong" w:eastAsia="FangSong" w:cs="FangSong"/>
          <w:sz w:val="25"/>
          <w:szCs w:val="25"/>
          <w:spacing w:val="1"/>
        </w:rPr>
        <w:t>完成军事演训任务和其他相关</w:t>
      </w:r>
      <w:r>
        <w:rPr>
          <w:rFonts w:ascii="FangSong" w:hAnsi="FangSong" w:eastAsia="FangSong" w:cs="FangSong"/>
          <w:sz w:val="25"/>
          <w:szCs w:val="25"/>
        </w:rPr>
        <w:t xml:space="preserve"> </w:t>
      </w:r>
      <w:r>
        <w:rPr>
          <w:rFonts w:ascii="FangSong" w:hAnsi="FangSong" w:eastAsia="FangSong" w:cs="FangSong"/>
          <w:sz w:val="25"/>
          <w:szCs w:val="25"/>
          <w:spacing w:val="-7"/>
        </w:rPr>
        <w:t>工作。</w:t>
      </w:r>
    </w:p>
    <w:p>
      <w:pPr>
        <w:ind w:left="1310" w:right="1411" w:firstLine="6"/>
        <w:spacing w:before="132" w:line="271" w:lineRule="auto"/>
        <w:rPr>
          <w:rFonts w:ascii="FangSong" w:hAnsi="FangSong" w:eastAsia="FangSong" w:cs="FangSong"/>
          <w:sz w:val="25"/>
          <w:szCs w:val="25"/>
        </w:rPr>
      </w:pPr>
      <w:r>
        <w:rPr>
          <w:rFonts w:ascii="FangSong" w:hAnsi="FangSong" w:eastAsia="FangSong" w:cs="FangSong"/>
          <w:sz w:val="25"/>
          <w:szCs w:val="25"/>
          <w:spacing w:val="1"/>
        </w:rPr>
        <w:t>10.创建标准化县乡村三级退役军人服务保障管理体系，保障正常运行有效运行。完</w:t>
      </w:r>
      <w:r>
        <w:rPr>
          <w:rFonts w:ascii="FangSong" w:hAnsi="FangSong" w:eastAsia="FangSong" w:cs="FangSong"/>
          <w:sz w:val="25"/>
          <w:szCs w:val="25"/>
          <w:spacing w:val="7"/>
        </w:rPr>
        <w:t xml:space="preserve"> </w:t>
      </w:r>
      <w:r>
        <w:rPr>
          <w:rFonts w:ascii="FangSong" w:hAnsi="FangSong" w:eastAsia="FangSong" w:cs="FangSong"/>
          <w:sz w:val="25"/>
          <w:szCs w:val="25"/>
          <w:spacing w:val="1"/>
        </w:rPr>
        <w:t>成上级部门和兴县县委、县政府、交办的其他任务</w:t>
      </w:r>
    </w:p>
    <w:p>
      <w:pPr>
        <w:ind w:left="1304"/>
        <w:spacing w:before="274" w:line="223" w:lineRule="auto"/>
        <w:outlineLvl w:val="1"/>
        <w:rPr>
          <w:rFonts w:ascii="SimHei" w:hAnsi="SimHei" w:eastAsia="SimHei" w:cs="SimHei"/>
          <w:sz w:val="25"/>
          <w:szCs w:val="25"/>
        </w:rPr>
      </w:pPr>
      <w:bookmarkStart w:name="bookmark3" w:id="4"/>
      <w:bookmarkEnd w:id="4"/>
      <w:r>
        <w:rPr>
          <w:rFonts w:ascii="SimHei" w:hAnsi="SimHei" w:eastAsia="SimHei" w:cs="SimHei"/>
          <w:sz w:val="25"/>
          <w:szCs w:val="25"/>
        </w:rPr>
        <w:t>二、机构设置情况</w:t>
      </w:r>
    </w:p>
    <w:p>
      <w:pPr>
        <w:ind w:left="1307" w:right="1663" w:hanging="1"/>
        <w:spacing w:before="130" w:line="319" w:lineRule="auto"/>
        <w:rPr>
          <w:rFonts w:ascii="FangSong" w:hAnsi="FangSong" w:eastAsia="FangSong" w:cs="FangSong"/>
          <w:sz w:val="25"/>
          <w:szCs w:val="25"/>
        </w:rPr>
      </w:pPr>
      <w:r>
        <w:rPr>
          <w:rFonts w:ascii="FangSong" w:hAnsi="FangSong" w:eastAsia="FangSong" w:cs="FangSong"/>
          <w:sz w:val="25"/>
          <w:szCs w:val="25"/>
          <w:spacing w:val="1"/>
        </w:rPr>
        <w:t>从预算单位构成看，2024年兴县退役军人事务局部门预算包括：1个县本级预算单</w:t>
      </w:r>
      <w:r>
        <w:rPr>
          <w:rFonts w:ascii="FangSong" w:hAnsi="FangSong" w:eastAsia="FangSong" w:cs="FangSong"/>
          <w:sz w:val="25"/>
          <w:szCs w:val="25"/>
          <w:spacing w:val="16"/>
        </w:rPr>
        <w:t xml:space="preserve"> </w:t>
      </w:r>
      <w:r>
        <w:rPr>
          <w:rFonts w:ascii="FangSong" w:hAnsi="FangSong" w:eastAsia="FangSong" w:cs="FangSong"/>
          <w:sz w:val="25"/>
          <w:szCs w:val="25"/>
          <w:spacing w:val="-9"/>
        </w:rPr>
        <w:t>位。</w:t>
      </w:r>
    </w:p>
    <w:p>
      <w:pPr>
        <w:ind w:left="1307"/>
        <w:spacing w:before="2" w:line="223" w:lineRule="auto"/>
        <w:rPr>
          <w:rFonts w:ascii="FangSong" w:hAnsi="FangSong" w:eastAsia="FangSong" w:cs="FangSong"/>
          <w:sz w:val="25"/>
          <w:szCs w:val="25"/>
        </w:rPr>
      </w:pPr>
      <w:r>
        <w:rPr>
          <w:rFonts w:ascii="FangSong" w:hAnsi="FangSong" w:eastAsia="FangSong" w:cs="FangSong"/>
          <w:sz w:val="25"/>
          <w:szCs w:val="25"/>
          <w:spacing w:val="1"/>
        </w:rPr>
        <w:t>（一）兴县退役军人事务局机构及人员基本情况</w:t>
      </w:r>
    </w:p>
    <w:p>
      <w:pPr>
        <w:ind w:left="1308"/>
        <w:spacing w:before="129" w:line="222" w:lineRule="auto"/>
        <w:rPr>
          <w:rFonts w:ascii="FangSong" w:hAnsi="FangSong" w:eastAsia="FangSong" w:cs="FangSong"/>
          <w:sz w:val="25"/>
          <w:szCs w:val="25"/>
        </w:rPr>
      </w:pPr>
      <w:r>
        <w:rPr>
          <w:rFonts w:ascii="FangSong" w:hAnsi="FangSong" w:eastAsia="FangSong" w:cs="FangSong"/>
          <w:sz w:val="25"/>
          <w:szCs w:val="25"/>
          <w:spacing w:val="1"/>
        </w:rPr>
        <w:t>其中：财政拨款的行政单位1个，财政拨款的事业单位2个。</w:t>
      </w:r>
    </w:p>
    <w:p>
      <w:pPr>
        <w:ind w:left="1317"/>
        <w:spacing w:before="132" w:line="222" w:lineRule="auto"/>
        <w:rPr>
          <w:rFonts w:ascii="FangSong" w:hAnsi="FangSong" w:eastAsia="FangSong" w:cs="FangSong"/>
          <w:sz w:val="25"/>
          <w:szCs w:val="25"/>
        </w:rPr>
      </w:pPr>
      <w:r>
        <w:rPr>
          <w:rFonts w:ascii="FangSong" w:hAnsi="FangSong" w:eastAsia="FangSong" w:cs="FangSong"/>
          <w:sz w:val="25"/>
          <w:szCs w:val="25"/>
          <w:spacing w:val="1"/>
        </w:rPr>
        <w:t>1.机构设置：兴县退役军人事务局是全额拨款行政单位，内设办公室（规划财</w:t>
      </w:r>
    </w:p>
    <w:p>
      <w:pPr>
        <w:ind w:left="1313"/>
        <w:spacing w:before="130" w:line="222" w:lineRule="auto"/>
        <w:rPr>
          <w:rFonts w:ascii="FangSong" w:hAnsi="FangSong" w:eastAsia="FangSong" w:cs="FangSong"/>
          <w:sz w:val="25"/>
          <w:szCs w:val="25"/>
        </w:rPr>
      </w:pPr>
      <w:r>
        <w:rPr>
          <w:rFonts w:ascii="FangSong" w:hAnsi="FangSong" w:eastAsia="FangSong" w:cs="FangSong"/>
          <w:sz w:val="25"/>
          <w:szCs w:val="25"/>
          <w:spacing w:val="1"/>
        </w:rPr>
        <w:t>务）、移交安置与就业创业股、拥军优抚股和军休褒扬纪念股、4个职能科室。下设</w:t>
      </w:r>
    </w:p>
    <w:p>
      <w:pPr>
        <w:spacing w:line="222" w:lineRule="auto"/>
        <w:sectPr>
          <w:headerReference w:type="default" r:id="rId4"/>
          <w:footerReference w:type="default" r:id="rId5"/>
          <w:pgSz w:w="11900" w:h="16840"/>
          <w:pgMar w:top="642" w:right="0" w:bottom="340" w:left="0" w:header="326" w:footer="91" w:gutter="0"/>
        </w:sectPr>
        <w:rPr>
          <w:rFonts w:ascii="FangSong" w:hAnsi="FangSong" w:eastAsia="FangSong" w:cs="FangSong"/>
          <w:sz w:val="25"/>
          <w:szCs w:val="25"/>
        </w:rPr>
      </w:pPr>
    </w:p>
    <w:p>
      <w:pPr>
        <w:spacing w:line="389" w:lineRule="auto"/>
        <w:rPr>
          <w:rFonts w:ascii="Arial"/>
          <w:sz w:val="21"/>
        </w:rPr>
      </w:pPr>
      <w:r/>
    </w:p>
    <w:p>
      <w:pPr>
        <w:ind w:left="1339" w:right="1411" w:hanging="37"/>
        <w:spacing w:before="82" w:line="319" w:lineRule="auto"/>
        <w:rPr>
          <w:rFonts w:ascii="FangSong" w:hAnsi="FangSong" w:eastAsia="FangSong" w:cs="FangSong"/>
          <w:sz w:val="25"/>
          <w:szCs w:val="25"/>
        </w:rPr>
      </w:pPr>
      <w:r>
        <w:rPr>
          <w:rFonts w:ascii="FangSong" w:hAnsi="FangSong" w:eastAsia="FangSong" w:cs="FangSong"/>
          <w:sz w:val="25"/>
          <w:szCs w:val="25"/>
          <w:spacing w:val="2"/>
        </w:rPr>
        <w:t>2个财政全额拨款事业单位：兴县晋绥解放区烈士陵</w:t>
      </w:r>
      <w:r>
        <w:rPr>
          <w:rFonts w:ascii="FangSong" w:hAnsi="FangSong" w:eastAsia="FangSong" w:cs="FangSong"/>
          <w:sz w:val="25"/>
          <w:szCs w:val="25"/>
          <w:spacing w:val="1"/>
        </w:rPr>
        <w:t>园事务中心、兴县退役军人服务</w:t>
      </w:r>
      <w:r>
        <w:rPr>
          <w:rFonts w:ascii="FangSong" w:hAnsi="FangSong" w:eastAsia="FangSong" w:cs="FangSong"/>
          <w:sz w:val="25"/>
          <w:szCs w:val="25"/>
        </w:rPr>
        <w:t xml:space="preserve"> </w:t>
      </w:r>
      <w:bookmarkStart w:name="bookmark34" w:id="5"/>
      <w:bookmarkEnd w:id="5"/>
      <w:r>
        <w:rPr>
          <w:rFonts w:ascii="FangSong" w:hAnsi="FangSong" w:eastAsia="FangSong" w:cs="FangSong"/>
          <w:sz w:val="25"/>
          <w:szCs w:val="25"/>
          <w:spacing w:val="-16"/>
        </w:rPr>
        <w:t>中心。</w:t>
      </w:r>
    </w:p>
    <w:p>
      <w:pPr>
        <w:ind w:left="1310" w:right="1788" w:hanging="8"/>
        <w:spacing w:before="1" w:line="318" w:lineRule="auto"/>
        <w:rPr>
          <w:rFonts w:ascii="FangSong" w:hAnsi="FangSong" w:eastAsia="FangSong" w:cs="FangSong"/>
          <w:sz w:val="25"/>
          <w:szCs w:val="25"/>
        </w:rPr>
      </w:pPr>
      <w:r>
        <w:rPr>
          <w:rFonts w:ascii="FangSong" w:hAnsi="FangSong" w:eastAsia="FangSong" w:cs="FangSong"/>
          <w:sz w:val="25"/>
          <w:szCs w:val="25"/>
          <w:spacing w:val="2"/>
        </w:rPr>
        <w:t>2.人员情况：兴县退役军人事务局核定行政</w:t>
      </w:r>
      <w:r>
        <w:rPr>
          <w:rFonts w:ascii="FangSong" w:hAnsi="FangSong" w:eastAsia="FangSong" w:cs="FangSong"/>
          <w:sz w:val="25"/>
          <w:szCs w:val="25"/>
          <w:spacing w:val="1"/>
        </w:rPr>
        <w:t>编制6人，在职5人；核定事业编制20</w:t>
      </w:r>
      <w:r>
        <w:rPr>
          <w:rFonts w:ascii="FangSong" w:hAnsi="FangSong" w:eastAsia="FangSong" w:cs="FangSong"/>
          <w:sz w:val="25"/>
          <w:szCs w:val="25"/>
        </w:rPr>
        <w:t xml:space="preserve"> </w:t>
      </w:r>
      <w:r>
        <w:rPr>
          <w:rFonts w:ascii="FangSong" w:hAnsi="FangSong" w:eastAsia="FangSong" w:cs="FangSong"/>
          <w:sz w:val="25"/>
          <w:szCs w:val="25"/>
          <w:spacing w:val="1"/>
        </w:rPr>
        <w:t>人，在职13人，缺配7人。与上年相比在职人数增加1人。</w:t>
      </w:r>
    </w:p>
    <w:p>
      <w:pPr>
        <w:spacing w:line="318" w:lineRule="auto"/>
        <w:sectPr>
          <w:headerReference w:type="default" r:id="rId6"/>
          <w:footerReference w:type="default" r:id="rId7"/>
          <w:pgSz w:w="11900" w:h="16840"/>
          <w:pgMar w:top="642" w:right="0" w:bottom="340" w:left="0" w:header="326" w:footer="91" w:gutter="0"/>
        </w:sectPr>
        <w:rPr>
          <w:rFonts w:ascii="FangSong" w:hAnsi="FangSong" w:eastAsia="FangSong" w:cs="FangSong"/>
          <w:sz w:val="25"/>
          <w:szCs w:val="25"/>
        </w:rPr>
      </w:pPr>
    </w:p>
    <w:p>
      <w:pPr>
        <w:spacing w:line="437" w:lineRule="auto"/>
        <w:rPr>
          <w:rFonts w:ascii="Arial"/>
          <w:sz w:val="21"/>
        </w:rPr>
      </w:pPr>
      <w:r/>
    </w:p>
    <w:p>
      <w:pPr>
        <w:ind w:left="4246"/>
        <w:spacing w:before="81" w:line="223" w:lineRule="auto"/>
        <w:outlineLvl w:val="0"/>
        <w:rPr>
          <w:rFonts w:ascii="SimHei" w:hAnsi="SimHei" w:eastAsia="SimHei" w:cs="SimHei"/>
          <w:sz w:val="25"/>
          <w:szCs w:val="25"/>
        </w:rPr>
      </w:pPr>
      <w:bookmarkStart w:name="bookmark4" w:id="6"/>
      <w:bookmarkEnd w:id="6"/>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2024年部门预算报表</w:t>
      </w:r>
    </w:p>
    <w:p>
      <w:pPr>
        <w:spacing w:before="201"/>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2"/>
        <w:gridCol w:w="1211"/>
        <w:gridCol w:w="2170"/>
        <w:gridCol w:w="1235"/>
        <w:gridCol w:w="1223"/>
        <w:gridCol w:w="1085"/>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31"/>
              <w:spacing w:before="91" w:line="219" w:lineRule="auto"/>
              <w:outlineLvl w:val="1"/>
              <w:rPr>
                <w:rFonts w:ascii="SimSun" w:hAnsi="SimSun" w:eastAsia="SimSun" w:cs="SimSun"/>
                <w:sz w:val="24"/>
                <w:szCs w:val="24"/>
              </w:rPr>
            </w:pPr>
            <w:bookmarkStart w:name="bookmark5" w:id="7"/>
            <w:bookmarkEnd w:id="7"/>
            <w:r>
              <w:rPr>
                <w:rFonts w:ascii="SimSun" w:hAnsi="SimSun" w:eastAsia="SimSun" w:cs="SimSun"/>
                <w:sz w:val="24"/>
                <w:szCs w:val="24"/>
                <w:color w:val="212529"/>
                <w:spacing w:val="-2"/>
              </w:rPr>
              <w:t>2024年预算收支总表</w:t>
            </w:r>
          </w:p>
        </w:tc>
      </w:tr>
      <w:tr>
        <w:trPr>
          <w:trHeight w:val="421" w:hRule="atLeast"/>
        </w:trPr>
        <w:tc>
          <w:tcPr>
            <w:tcW w:w="7931" w:type="dxa"/>
            <w:vAlign w:val="top"/>
            <w:gridSpan w:val="5"/>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085"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303" w:type="dxa"/>
            <w:vAlign w:val="top"/>
            <w:gridSpan w:val="2"/>
          </w:tcPr>
          <w:p>
            <w:pPr>
              <w:ind w:left="1473"/>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713" w:type="dxa"/>
            <w:vAlign w:val="top"/>
            <w:gridSpan w:val="4"/>
          </w:tcPr>
          <w:p>
            <w:pPr>
              <w:ind w:left="2672"/>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092" w:type="dxa"/>
            <w:vAlign w:val="top"/>
          </w:tcPr>
          <w:p>
            <w:pPr>
              <w:ind w:left="864"/>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11" w:type="dxa"/>
            <w:vAlign w:val="top"/>
          </w:tcPr>
          <w:p>
            <w:pPr>
              <w:ind w:left="33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170" w:type="dxa"/>
            <w:vAlign w:val="top"/>
          </w:tcPr>
          <w:p>
            <w:pPr>
              <w:ind w:left="904"/>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35" w:type="dxa"/>
            <w:vAlign w:val="top"/>
          </w:tcPr>
          <w:p>
            <w:pPr>
              <w:ind w:left="167"/>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223" w:type="dxa"/>
            <w:vAlign w:val="top"/>
          </w:tcPr>
          <w:p>
            <w:pPr>
              <w:ind w:left="82"/>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1085" w:type="dxa"/>
            <w:vAlign w:val="top"/>
          </w:tcPr>
          <w:p>
            <w:pPr>
              <w:ind w:left="91"/>
              <w:spacing w:line="209" w:lineRule="auto"/>
              <w:rPr>
                <w:rFonts w:ascii="SimSun" w:hAnsi="SimSun" w:eastAsia="SimSun" w:cs="SimSun"/>
                <w:sz w:val="18"/>
                <w:szCs w:val="18"/>
              </w:rPr>
            </w:pPr>
            <w:r>
              <w:rPr>
                <w:rFonts w:ascii="SimSun" w:hAnsi="SimSun" w:eastAsia="SimSun" w:cs="SimSun"/>
                <w:sz w:val="18"/>
                <w:szCs w:val="18"/>
                <w:color w:val="212529"/>
                <w:spacing w:val="-2"/>
              </w:rPr>
              <w:t>上年结转安</w:t>
            </w:r>
          </w:p>
          <w:p>
            <w:pPr>
              <w:ind w:left="450"/>
              <w:spacing w:line="212" w:lineRule="auto"/>
              <w:rPr>
                <w:rFonts w:ascii="SimSun" w:hAnsi="SimSun" w:eastAsia="SimSun" w:cs="SimSun"/>
                <w:sz w:val="18"/>
                <w:szCs w:val="18"/>
              </w:rPr>
            </w:pPr>
            <w:r>
              <w:rPr>
                <w:rFonts w:ascii="SimSun" w:hAnsi="SimSun" w:eastAsia="SimSun" w:cs="SimSun"/>
                <w:sz w:val="18"/>
                <w:szCs w:val="18"/>
                <w:color w:val="212529"/>
              </w:rPr>
              <w:t>排</w:t>
            </w:r>
          </w:p>
        </w:tc>
      </w:tr>
      <w:tr>
        <w:trPr>
          <w:trHeight w:val="422" w:hRule="atLeast"/>
        </w:trPr>
        <w:tc>
          <w:tcPr>
            <w:tcW w:w="2092"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11" w:type="dxa"/>
            <w:vAlign w:val="top"/>
          </w:tcPr>
          <w:p>
            <w:pPr>
              <w:ind w:right="8"/>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2170"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211" w:type="dxa"/>
            <w:vAlign w:val="top"/>
          </w:tcPr>
          <w:p>
            <w:pPr>
              <w:pStyle w:val="TableText"/>
              <w:rPr/>
            </w:pPr>
            <w:r/>
          </w:p>
        </w:tc>
        <w:tc>
          <w:tcPr>
            <w:tcW w:w="2170"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11" w:type="dxa"/>
            <w:vAlign w:val="top"/>
          </w:tcPr>
          <w:p>
            <w:pPr>
              <w:pStyle w:val="TableText"/>
              <w:rPr/>
            </w:pPr>
            <w:r/>
          </w:p>
        </w:tc>
        <w:tc>
          <w:tcPr>
            <w:tcW w:w="2170"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11" w:type="dxa"/>
            <w:vAlign w:val="top"/>
          </w:tcPr>
          <w:p>
            <w:pPr>
              <w:pStyle w:val="TableText"/>
              <w:rPr/>
            </w:pPr>
            <w:r/>
          </w:p>
        </w:tc>
        <w:tc>
          <w:tcPr>
            <w:tcW w:w="2170"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11" w:type="dxa"/>
            <w:vAlign w:val="top"/>
          </w:tcPr>
          <w:p>
            <w:pPr>
              <w:pStyle w:val="TableText"/>
              <w:rPr/>
            </w:pPr>
            <w:r/>
          </w:p>
        </w:tc>
        <w:tc>
          <w:tcPr>
            <w:tcW w:w="2170"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22" w:hanging="16"/>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spacing w:val="3"/>
              </w:rPr>
              <w:t xml:space="preserve"> </w:t>
            </w:r>
            <w:r>
              <w:rPr>
                <w:rFonts w:ascii="SimSun" w:hAnsi="SimSun" w:eastAsia="SimSun" w:cs="SimSun"/>
                <w:sz w:val="18"/>
                <w:szCs w:val="18"/>
                <w:color w:val="212529"/>
              </w:rPr>
              <w:t>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3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3701.72</w:t>
            </w:r>
          </w:p>
        </w:tc>
        <w:tc>
          <w:tcPr>
            <w:tcW w:w="1223"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3398.37</w:t>
            </w:r>
          </w:p>
        </w:tc>
        <w:tc>
          <w:tcPr>
            <w:tcW w:w="1085"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303.35</w:t>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235"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112.10</w:t>
            </w:r>
          </w:p>
        </w:tc>
        <w:tc>
          <w:tcPr>
            <w:tcW w:w="1223"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85.96</w:t>
            </w:r>
          </w:p>
        </w:tc>
        <w:tc>
          <w:tcPr>
            <w:tcW w:w="1085"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26.14</w:t>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6" w:line="208" w:lineRule="auto"/>
              <w:rPr>
                <w:rFonts w:ascii="SimSun" w:hAnsi="SimSun" w:eastAsia="SimSun" w:cs="SimSun"/>
                <w:sz w:val="18"/>
                <w:szCs w:val="18"/>
              </w:rPr>
            </w:pPr>
            <w:r>
              <w:rPr>
                <w:rFonts w:ascii="SimSun" w:hAnsi="SimSun" w:eastAsia="SimSun" w:cs="SimSun"/>
                <w:sz w:val="18"/>
                <w:szCs w:val="18"/>
                <w:color w:val="212529"/>
                <w:spacing w:val="-4"/>
              </w:rPr>
              <w:t>十九、</w:t>
            </w:r>
            <w:r>
              <w:rPr>
                <w:rFonts w:ascii="SimSun" w:hAnsi="SimSun" w:eastAsia="SimSun" w:cs="SimSun"/>
                <w:sz w:val="18"/>
                <w:szCs w:val="18"/>
                <w:color w:val="212529"/>
                <w:spacing w:val="-52"/>
              </w:rPr>
              <w:t xml:space="preserve"> </w:t>
            </w:r>
            <w:r>
              <w:rPr>
                <w:rFonts w:ascii="SimSun" w:hAnsi="SimSun" w:eastAsia="SimSun" w:cs="SimSun"/>
                <w:sz w:val="18"/>
                <w:szCs w:val="18"/>
                <w:color w:val="212529"/>
                <w:spacing w:val="-4"/>
              </w:rPr>
              <w:t>自然资源海洋气象等</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235"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223" w:type="dxa"/>
            <w:vAlign w:val="top"/>
          </w:tcPr>
          <w:p>
            <w:pPr>
              <w:ind w:right="3"/>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spacing w:before="114" w:line="219" w:lineRule="auto"/>
              <w:jc w:val="right"/>
              <w:rPr>
                <w:rFonts w:ascii="SimSun" w:hAnsi="SimSun" w:eastAsia="SimSun" w:cs="SimSun"/>
                <w:sz w:val="18"/>
                <w:szCs w:val="18"/>
              </w:rPr>
            </w:pPr>
            <w:r>
              <w:rPr>
                <w:rFonts w:ascii="SimSun" w:hAnsi="SimSun" w:eastAsia="SimSun" w:cs="SimSun"/>
                <w:sz w:val="18"/>
                <w:szCs w:val="18"/>
                <w:color w:val="212529"/>
                <w:spacing w:val="-1"/>
              </w:rPr>
              <w:t>二十一、粮油物资储备支出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firstLine="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理支出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7"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bl>
    <w:p>
      <w:pPr>
        <w:rPr>
          <w:rFonts w:ascii="Arial"/>
          <w:sz w:val="21"/>
        </w:rPr>
      </w:pPr>
      <w:r/>
    </w:p>
    <w:p>
      <w:pPr>
        <w:sectPr>
          <w:headerReference w:type="default" r:id="rId8"/>
          <w:footerReference w:type="default" r:id="rId9"/>
          <w:pgSz w:w="11900" w:h="16840"/>
          <w:pgMar w:top="642" w:right="0" w:bottom="340" w:left="0" w:header="326" w:footer="93" w:gutter="0"/>
        </w:sectPr>
        <w:rPr>
          <w:rFonts w:ascii="Arial" w:hAnsi="Arial" w:eastAsia="Arial" w:cs="Arial"/>
          <w:sz w:val="21"/>
          <w:szCs w:val="21"/>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2"/>
        <w:gridCol w:w="1211"/>
        <w:gridCol w:w="2170"/>
        <w:gridCol w:w="1235"/>
        <w:gridCol w:w="1223"/>
        <w:gridCol w:w="1085"/>
      </w:tblGrid>
      <w:tr>
        <w:trPr>
          <w:trHeight w:val="426"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1" w:line="219" w:lineRule="auto"/>
              <w:rPr>
                <w:rFonts w:ascii="SimSun" w:hAnsi="SimSun" w:eastAsia="SimSun" w:cs="SimSun"/>
                <w:sz w:val="18"/>
                <w:szCs w:val="18"/>
              </w:rPr>
            </w:pPr>
            <w:bookmarkStart w:name="bookmark35" w:id="8"/>
            <w:bookmarkEnd w:id="8"/>
            <w:r>
              <w:rPr>
                <w:rFonts w:ascii="SimSun" w:hAnsi="SimSun" w:eastAsia="SimSun" w:cs="SimSun"/>
                <w:sz w:val="18"/>
                <w:szCs w:val="18"/>
                <w:color w:val="212529"/>
                <w:spacing w:val="-2"/>
              </w:rPr>
              <w:t>二十八、债务付息支出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spacing w:before="107" w:line="219" w:lineRule="auto"/>
              <w:jc w:val="right"/>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6"/>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pStyle w:val="TableText"/>
              <w:rPr/>
            </w:pPr>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0" w:hRule="atLeast"/>
        </w:trPr>
        <w:tc>
          <w:tcPr>
            <w:tcW w:w="2092"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211" w:type="dxa"/>
            <w:vAlign w:val="top"/>
          </w:tcPr>
          <w:p>
            <w:pPr>
              <w:ind w:right="1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2170"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235" w:type="dxa"/>
            <w:vAlign w:val="top"/>
          </w:tcPr>
          <w:p>
            <w:pPr>
              <w:ind w:right="10"/>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3833.13</w:t>
            </w:r>
          </w:p>
        </w:tc>
        <w:tc>
          <w:tcPr>
            <w:tcW w:w="1223" w:type="dxa"/>
            <w:vAlign w:val="top"/>
          </w:tcPr>
          <w:p>
            <w:pPr>
              <w:ind w:right="9"/>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1085"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r>
      <w:tr>
        <w:trPr>
          <w:trHeight w:val="421" w:hRule="atLeast"/>
        </w:trPr>
        <w:tc>
          <w:tcPr>
            <w:tcW w:w="2092"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211"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6" w:hRule="atLeast"/>
        </w:trPr>
        <w:tc>
          <w:tcPr>
            <w:tcW w:w="2092"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211" w:type="dxa"/>
            <w:vAlign w:val="top"/>
          </w:tcPr>
          <w:p>
            <w:pPr>
              <w:ind w:right="1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3833.13</w:t>
            </w:r>
          </w:p>
        </w:tc>
        <w:tc>
          <w:tcPr>
            <w:tcW w:w="2170"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235" w:type="dxa"/>
            <w:vAlign w:val="top"/>
          </w:tcPr>
          <w:p>
            <w:pPr>
              <w:ind w:right="10"/>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3833.13</w:t>
            </w:r>
          </w:p>
        </w:tc>
        <w:tc>
          <w:tcPr>
            <w:tcW w:w="1223" w:type="dxa"/>
            <w:vAlign w:val="top"/>
          </w:tcPr>
          <w:p>
            <w:pPr>
              <w:ind w:right="9"/>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1085"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r>
    </w:tbl>
    <w:p>
      <w:pPr>
        <w:rPr>
          <w:rFonts w:ascii="Arial"/>
          <w:sz w:val="21"/>
        </w:rPr>
      </w:pPr>
      <w:r/>
    </w:p>
    <w:p>
      <w:pPr>
        <w:sectPr>
          <w:headerReference w:type="default" r:id="rId6"/>
          <w:footerReference w:type="default" r:id="rId10"/>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8"/>
        <w:gridCol w:w="3275"/>
        <w:gridCol w:w="1643"/>
        <w:gridCol w:w="1428"/>
        <w:gridCol w:w="1044"/>
        <w:gridCol w:w="1284"/>
        <w:gridCol w:w="1272"/>
        <w:gridCol w:w="1020"/>
        <w:gridCol w:w="1422"/>
      </w:tblGrid>
      <w:tr>
        <w:trPr>
          <w:trHeight w:val="331" w:hRule="atLeast"/>
        </w:trPr>
        <w:tc>
          <w:tcPr>
            <w:tcW w:w="157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27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4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442" w:type="dxa"/>
            <w:vAlign w:val="top"/>
            <w:gridSpan w:val="2"/>
            <w:tcBorders>
              <w:left w:val="single" w:color="FFFFFF" w:sz="2" w:space="0"/>
              <w:right w:val="single" w:color="FFFFFF" w:sz="2" w:space="0"/>
              <w:bottom w:val="single" w:color="FFFFFF" w:sz="4" w:space="0"/>
              <w:top w:val="single" w:color="FFFFFF" w:sz="4" w:space="0"/>
            </w:tcBorders>
          </w:tcPr>
          <w:p>
            <w:pPr>
              <w:ind w:right="11"/>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906"/>
              <w:spacing w:before="43" w:line="209" w:lineRule="auto"/>
              <w:outlineLvl w:val="1"/>
              <w:rPr>
                <w:rFonts w:ascii="SimSun" w:hAnsi="SimSun" w:eastAsia="SimSun" w:cs="SimSun"/>
                <w:sz w:val="24"/>
                <w:szCs w:val="24"/>
              </w:rPr>
            </w:pPr>
            <w:bookmarkStart w:name="bookmark36" w:id="9"/>
            <w:bookmarkEnd w:id="9"/>
            <w:bookmarkStart w:name="bookmark6" w:id="10"/>
            <w:bookmarkEnd w:id="10"/>
            <w:r>
              <w:rPr>
                <w:rFonts w:ascii="SimSun" w:hAnsi="SimSun" w:eastAsia="SimSun" w:cs="SimSun"/>
                <w:sz w:val="24"/>
                <w:szCs w:val="24"/>
                <w:color w:val="212529"/>
                <w:spacing w:val="-2"/>
              </w:rPr>
              <w:t>2024年预算收入总表</w:t>
            </w:r>
          </w:p>
        </w:tc>
      </w:tr>
      <w:tr>
        <w:trPr>
          <w:trHeight w:val="325" w:hRule="atLeast"/>
        </w:trPr>
        <w:tc>
          <w:tcPr>
            <w:tcW w:w="4853" w:type="dxa"/>
            <w:vAlign w:val="top"/>
            <w:gridSpan w:val="2"/>
            <w:tcBorders>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643" w:type="dxa"/>
            <w:vAlign w:val="top"/>
            <w:tcBorders>
              <w:right w:val="single" w:color="FFFFFF" w:sz="2" w:space="0"/>
              <w:top w:val="single" w:color="FFFFFF" w:sz="4" w:space="0"/>
            </w:tcBorders>
          </w:tcPr>
          <w:p>
            <w:pPr>
              <w:pStyle w:val="TableText"/>
              <w:rPr/>
            </w:pPr>
            <w:r/>
          </w:p>
        </w:tc>
        <w:tc>
          <w:tcPr>
            <w:tcW w:w="1428" w:type="dxa"/>
            <w:vAlign w:val="top"/>
            <w:tcBorders>
              <w:left w:val="single" w:color="FFFFFF" w:sz="2" w:space="0"/>
              <w:right w:val="single" w:color="FFFFFF" w:sz="2" w:space="0"/>
              <w:top w:val="single" w:color="FFFFFF" w:sz="4" w:space="0"/>
            </w:tcBorders>
          </w:tcPr>
          <w:p>
            <w:pPr>
              <w:pStyle w:val="TableText"/>
              <w:rPr/>
            </w:pPr>
            <w:r/>
          </w:p>
        </w:tc>
        <w:tc>
          <w:tcPr>
            <w:tcW w:w="1044" w:type="dxa"/>
            <w:vAlign w:val="top"/>
            <w:tcBorders>
              <w:left w:val="single" w:color="FFFFFF" w:sz="2" w:space="0"/>
              <w:right w:val="single" w:color="FFFFFF" w:sz="2" w:space="0"/>
              <w:top w:val="single" w:color="FFFFFF" w:sz="4" w:space="0"/>
            </w:tcBorders>
          </w:tcPr>
          <w:p>
            <w:pPr>
              <w:pStyle w:val="TableText"/>
              <w:rPr/>
            </w:pPr>
            <w:r/>
          </w:p>
        </w:tc>
        <w:tc>
          <w:tcPr>
            <w:tcW w:w="1284" w:type="dxa"/>
            <w:vAlign w:val="top"/>
            <w:tcBorders>
              <w:left w:val="single" w:color="FFFFFF" w:sz="2" w:space="0"/>
              <w:right w:val="single" w:color="FFFFFF" w:sz="2" w:space="0"/>
              <w:top w:val="single" w:color="FFFFFF" w:sz="4" w:space="0"/>
            </w:tcBorders>
          </w:tcPr>
          <w:p>
            <w:pPr>
              <w:pStyle w:val="TableText"/>
              <w:rPr/>
            </w:pPr>
            <w:r/>
          </w:p>
        </w:tc>
        <w:tc>
          <w:tcPr>
            <w:tcW w:w="1272" w:type="dxa"/>
            <w:vAlign w:val="top"/>
            <w:tcBorders>
              <w:left w:val="single" w:color="FFFFFF" w:sz="2" w:space="0"/>
              <w:right w:val="single" w:color="FFFFFF" w:sz="2" w:space="0"/>
              <w:top w:val="single" w:color="FFFFFF" w:sz="4" w:space="0"/>
            </w:tcBorders>
          </w:tcPr>
          <w:p>
            <w:pPr>
              <w:pStyle w:val="TableText"/>
              <w:rPr/>
            </w:pPr>
            <w:r/>
          </w:p>
        </w:tc>
        <w:tc>
          <w:tcPr>
            <w:tcW w:w="2442" w:type="dxa"/>
            <w:vAlign w:val="top"/>
            <w:gridSpan w:val="2"/>
            <w:tcBorders>
              <w:left w:val="single" w:color="FFFFFF" w:sz="2" w:space="0"/>
              <w:top w:val="single" w:color="FFFFFF" w:sz="4" w:space="0"/>
            </w:tcBorders>
          </w:tcPr>
          <w:p>
            <w:pPr>
              <w:ind w:right="3"/>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6" w:hRule="atLeast"/>
        </w:trPr>
        <w:tc>
          <w:tcPr>
            <w:tcW w:w="4853" w:type="dxa"/>
            <w:vAlign w:val="top"/>
            <w:gridSpan w:val="2"/>
          </w:tcPr>
          <w:p>
            <w:pPr>
              <w:ind w:left="2245"/>
              <w:spacing w:before="6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691" w:type="dxa"/>
            <w:vAlign w:val="top"/>
            <w:gridSpan w:val="6"/>
          </w:tcPr>
          <w:p>
            <w:pPr>
              <w:ind w:left="3483"/>
              <w:spacing w:before="60"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422" w:type="dxa"/>
            <w:vAlign w:val="top"/>
            <w:vMerge w:val="restart"/>
            <w:tcBorders>
              <w:bottom w:val="nil"/>
            </w:tcBorders>
          </w:tcPr>
          <w:p>
            <w:pPr>
              <w:ind w:left="349"/>
              <w:spacing w:before="265"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578" w:type="dxa"/>
            <w:vAlign w:val="top"/>
          </w:tcPr>
          <w:p>
            <w:pPr>
              <w:ind w:left="423"/>
              <w:spacing w:before="96"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275" w:type="dxa"/>
            <w:vAlign w:val="top"/>
          </w:tcPr>
          <w:p>
            <w:pPr>
              <w:ind w:left="1270"/>
              <w:spacing w:before="96"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643" w:type="dxa"/>
            <w:vAlign w:val="top"/>
          </w:tcPr>
          <w:p>
            <w:pPr>
              <w:ind w:left="637"/>
              <w:spacing w:before="97"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28" w:type="dxa"/>
            <w:vAlign w:val="top"/>
          </w:tcPr>
          <w:p>
            <w:pPr>
              <w:ind w:left="173"/>
              <w:spacing w:before="97"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44" w:type="dxa"/>
            <w:vAlign w:val="top"/>
          </w:tcPr>
          <w:p>
            <w:pPr>
              <w:ind w:left="68"/>
              <w:spacing w:before="96"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284" w:type="dxa"/>
            <w:vAlign w:val="top"/>
          </w:tcPr>
          <w:p>
            <w:pPr>
              <w:ind w:left="27"/>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551"/>
              <w:spacing w:line="198" w:lineRule="auto"/>
              <w:rPr>
                <w:rFonts w:ascii="SimSun" w:hAnsi="SimSun" w:eastAsia="SimSun" w:cs="SimSun"/>
                <w:sz w:val="18"/>
                <w:szCs w:val="18"/>
              </w:rPr>
            </w:pPr>
            <w:r>
              <w:rPr>
                <w:rFonts w:ascii="SimSun" w:hAnsi="SimSun" w:eastAsia="SimSun" w:cs="SimSun"/>
                <w:sz w:val="18"/>
                <w:szCs w:val="18"/>
                <w:color w:val="212529"/>
              </w:rPr>
              <w:t>算</w:t>
            </w:r>
          </w:p>
        </w:tc>
        <w:tc>
          <w:tcPr>
            <w:tcW w:w="1272" w:type="dxa"/>
            <w:vAlign w:val="top"/>
          </w:tcPr>
          <w:p>
            <w:pPr>
              <w:ind w:left="5"/>
              <w:spacing w:before="1" w:line="209" w:lineRule="auto"/>
              <w:rPr>
                <w:rFonts w:ascii="SimSun" w:hAnsi="SimSun" w:eastAsia="SimSun" w:cs="SimSun"/>
                <w:sz w:val="18"/>
                <w:szCs w:val="18"/>
              </w:rPr>
            </w:pPr>
            <w:r>
              <w:rPr>
                <w:rFonts w:ascii="SimSun" w:hAnsi="SimSun" w:eastAsia="SimSun" w:cs="SimSun"/>
                <w:sz w:val="18"/>
                <w:szCs w:val="18"/>
                <w:color w:val="212529"/>
                <w:spacing w:val="-2"/>
              </w:rPr>
              <w:t>财政专户管理资</w:t>
            </w:r>
          </w:p>
          <w:p>
            <w:pPr>
              <w:ind w:left="546"/>
              <w:spacing w:line="198" w:lineRule="auto"/>
              <w:rPr>
                <w:rFonts w:ascii="SimSun" w:hAnsi="SimSun" w:eastAsia="SimSun" w:cs="SimSun"/>
                <w:sz w:val="18"/>
                <w:szCs w:val="18"/>
              </w:rPr>
            </w:pPr>
            <w:r>
              <w:rPr>
                <w:rFonts w:ascii="SimSun" w:hAnsi="SimSun" w:eastAsia="SimSun" w:cs="SimSun"/>
                <w:sz w:val="18"/>
                <w:szCs w:val="18"/>
                <w:color w:val="212529"/>
              </w:rPr>
              <w:t>金</w:t>
            </w:r>
          </w:p>
        </w:tc>
        <w:tc>
          <w:tcPr>
            <w:tcW w:w="1020" w:type="dxa"/>
            <w:vAlign w:val="top"/>
          </w:tcPr>
          <w:p>
            <w:pPr>
              <w:ind w:left="151"/>
              <w:spacing w:before="97"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422" w:type="dxa"/>
            <w:vAlign w:val="top"/>
            <w:vMerge w:val="continue"/>
            <w:tcBorders>
              <w:top w:val="nil"/>
            </w:tcBorders>
          </w:tcPr>
          <w:p>
            <w:pPr>
              <w:pStyle w:val="TableText"/>
              <w:rPr/>
            </w:pPr>
            <w:r/>
          </w:p>
        </w:tc>
      </w:tr>
      <w:tr>
        <w:trPr>
          <w:trHeight w:val="326" w:hRule="atLeast"/>
        </w:trPr>
        <w:tc>
          <w:tcPr>
            <w:tcW w:w="4853" w:type="dxa"/>
            <w:vAlign w:val="top"/>
            <w:gridSpan w:val="2"/>
          </w:tcPr>
          <w:p>
            <w:pPr>
              <w:ind w:left="2243"/>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643" w:type="dxa"/>
            <w:vAlign w:val="top"/>
          </w:tcPr>
          <w:p>
            <w:pPr>
              <w:ind w:right="13"/>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1428" w:type="dxa"/>
            <w:vAlign w:val="top"/>
          </w:tcPr>
          <w:p>
            <w:pPr>
              <w:ind w:right="12"/>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r>
      <w:tr>
        <w:trPr>
          <w:trHeight w:val="326" w:hRule="atLeast"/>
        </w:trPr>
        <w:tc>
          <w:tcPr>
            <w:tcW w:w="157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4"/>
              </w:rPr>
              <w:t>208</w:t>
            </w:r>
          </w:p>
        </w:tc>
        <w:tc>
          <w:tcPr>
            <w:tcW w:w="3275" w:type="dxa"/>
            <w:vAlign w:val="top"/>
          </w:tcPr>
          <w:p>
            <w:pPr>
              <w:ind w:left="5"/>
              <w:spacing w:before="62"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43" w:type="dxa"/>
            <w:vAlign w:val="top"/>
          </w:tcPr>
          <w:p>
            <w:pPr>
              <w:ind w:right="7"/>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3398.37</w:t>
            </w:r>
          </w:p>
        </w:tc>
        <w:tc>
          <w:tcPr>
            <w:tcW w:w="1428"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3398.37</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2"/>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303.35</w:t>
            </w:r>
          </w:p>
        </w:tc>
      </w:tr>
      <w:tr>
        <w:trPr>
          <w:trHeight w:val="326" w:hRule="atLeast"/>
        </w:trPr>
        <w:tc>
          <w:tcPr>
            <w:tcW w:w="157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20805</w:t>
            </w:r>
          </w:p>
        </w:tc>
        <w:tc>
          <w:tcPr>
            <w:tcW w:w="3275"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643" w:type="dxa"/>
            <w:vAlign w:val="top"/>
          </w:tcPr>
          <w:p>
            <w:pPr>
              <w:ind w:right="7"/>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428"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2080501</w:t>
            </w:r>
          </w:p>
        </w:tc>
        <w:tc>
          <w:tcPr>
            <w:tcW w:w="3275"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643"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3.96</w:t>
            </w:r>
          </w:p>
        </w:tc>
        <w:tc>
          <w:tcPr>
            <w:tcW w:w="1428"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3.96</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2080505</w:t>
            </w:r>
          </w:p>
        </w:tc>
        <w:tc>
          <w:tcPr>
            <w:tcW w:w="3275" w:type="dxa"/>
            <w:vAlign w:val="top"/>
          </w:tcPr>
          <w:p>
            <w:pPr>
              <w:ind w:left="3"/>
              <w:spacing w:before="62"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43" w:type="dxa"/>
            <w:vAlign w:val="top"/>
          </w:tcPr>
          <w:p>
            <w:pPr>
              <w:ind w:right="7"/>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42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w:t>
            </w:r>
          </w:p>
        </w:tc>
        <w:tc>
          <w:tcPr>
            <w:tcW w:w="3275" w:type="dxa"/>
            <w:vAlign w:val="top"/>
          </w:tcPr>
          <w:p>
            <w:pPr>
              <w:ind w:left="2"/>
              <w:spacing w:before="63" w:line="219" w:lineRule="auto"/>
              <w:rPr>
                <w:rFonts w:ascii="SimSun" w:hAnsi="SimSun" w:eastAsia="SimSun" w:cs="SimSun"/>
                <w:sz w:val="18"/>
                <w:szCs w:val="18"/>
              </w:rPr>
            </w:pPr>
            <w:r>
              <w:rPr>
                <w:rFonts w:ascii="SimSun" w:hAnsi="SimSun" w:eastAsia="SimSun" w:cs="SimSun"/>
                <w:sz w:val="18"/>
                <w:szCs w:val="18"/>
                <w:color w:val="212529"/>
                <w:spacing w:val="-4"/>
              </w:rPr>
              <w:t>抚恤</w:t>
            </w:r>
          </w:p>
        </w:tc>
        <w:tc>
          <w:tcPr>
            <w:tcW w:w="1643" w:type="dxa"/>
            <w:vAlign w:val="top"/>
          </w:tcPr>
          <w:p>
            <w:pPr>
              <w:ind w:right="7"/>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2325.68</w:t>
            </w:r>
          </w:p>
        </w:tc>
        <w:tc>
          <w:tcPr>
            <w:tcW w:w="142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2325.68</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208.89</w:t>
            </w:r>
          </w:p>
        </w:tc>
      </w:tr>
      <w:tr>
        <w:trPr>
          <w:trHeight w:val="326" w:hRule="atLeast"/>
        </w:trPr>
        <w:tc>
          <w:tcPr>
            <w:tcW w:w="157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2080801</w:t>
            </w:r>
          </w:p>
        </w:tc>
        <w:tc>
          <w:tcPr>
            <w:tcW w:w="3275"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3"/>
              </w:rPr>
              <w:t>死亡抚恤</w:t>
            </w:r>
          </w:p>
        </w:tc>
        <w:tc>
          <w:tcPr>
            <w:tcW w:w="164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126.26</w:t>
            </w:r>
          </w:p>
        </w:tc>
        <w:tc>
          <w:tcPr>
            <w:tcW w:w="142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126.26</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2080802</w:t>
            </w:r>
          </w:p>
        </w:tc>
        <w:tc>
          <w:tcPr>
            <w:tcW w:w="3275" w:type="dxa"/>
            <w:vAlign w:val="top"/>
          </w:tcPr>
          <w:p>
            <w:pPr>
              <w:ind w:left="3"/>
              <w:spacing w:before="64" w:line="219" w:lineRule="auto"/>
              <w:rPr>
                <w:rFonts w:ascii="SimSun" w:hAnsi="SimSun" w:eastAsia="SimSun" w:cs="SimSun"/>
                <w:sz w:val="18"/>
                <w:szCs w:val="18"/>
              </w:rPr>
            </w:pPr>
            <w:r>
              <w:rPr>
                <w:rFonts w:ascii="SimSun" w:hAnsi="SimSun" w:eastAsia="SimSun" w:cs="SimSun"/>
                <w:sz w:val="18"/>
                <w:szCs w:val="18"/>
                <w:color w:val="212529"/>
                <w:spacing w:val="-3"/>
              </w:rPr>
              <w:t>伤残抚恤</w:t>
            </w:r>
          </w:p>
        </w:tc>
        <w:tc>
          <w:tcPr>
            <w:tcW w:w="164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494.52</w:t>
            </w:r>
          </w:p>
        </w:tc>
        <w:tc>
          <w:tcPr>
            <w:tcW w:w="142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494.52</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2080803</w:t>
            </w:r>
          </w:p>
        </w:tc>
        <w:tc>
          <w:tcPr>
            <w:tcW w:w="3275" w:type="dxa"/>
            <w:vAlign w:val="top"/>
          </w:tcPr>
          <w:p>
            <w:pPr>
              <w:ind w:left="3"/>
              <w:spacing w:before="63" w:line="219" w:lineRule="auto"/>
              <w:rPr>
                <w:rFonts w:ascii="SimSun" w:hAnsi="SimSun" w:eastAsia="SimSun" w:cs="SimSun"/>
                <w:sz w:val="18"/>
                <w:szCs w:val="18"/>
              </w:rPr>
            </w:pPr>
            <w:r>
              <w:rPr>
                <w:rFonts w:ascii="SimSun" w:hAnsi="SimSun" w:eastAsia="SimSun" w:cs="SimSun"/>
                <w:sz w:val="18"/>
                <w:szCs w:val="18"/>
                <w:color w:val="212529"/>
                <w:spacing w:val="-1"/>
              </w:rPr>
              <w:t>在乡复员、退伍军人生活补助</w:t>
            </w:r>
          </w:p>
        </w:tc>
        <w:tc>
          <w:tcPr>
            <w:tcW w:w="164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603.37</w:t>
            </w:r>
          </w:p>
        </w:tc>
        <w:tc>
          <w:tcPr>
            <w:tcW w:w="142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603.37</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62.61</w:t>
            </w:r>
          </w:p>
        </w:tc>
      </w:tr>
      <w:tr>
        <w:trPr>
          <w:trHeight w:val="326" w:hRule="atLeast"/>
        </w:trPr>
        <w:tc>
          <w:tcPr>
            <w:tcW w:w="157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2080805</w:t>
            </w:r>
          </w:p>
        </w:tc>
        <w:tc>
          <w:tcPr>
            <w:tcW w:w="3275"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3"/>
              </w:rPr>
              <w:t>义务兵优待</w:t>
            </w:r>
          </w:p>
        </w:tc>
        <w:tc>
          <w:tcPr>
            <w:tcW w:w="164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294.20</w:t>
            </w:r>
          </w:p>
        </w:tc>
        <w:tc>
          <w:tcPr>
            <w:tcW w:w="142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294.20</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33.60</w:t>
            </w:r>
          </w:p>
        </w:tc>
      </w:tr>
      <w:tr>
        <w:trPr>
          <w:trHeight w:val="326" w:hRule="atLeast"/>
        </w:trPr>
        <w:tc>
          <w:tcPr>
            <w:tcW w:w="157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2080806</w:t>
            </w:r>
          </w:p>
        </w:tc>
        <w:tc>
          <w:tcPr>
            <w:tcW w:w="3275" w:type="dxa"/>
            <w:vAlign w:val="top"/>
          </w:tcPr>
          <w:p>
            <w:pPr>
              <w:ind w:left="3"/>
              <w:spacing w:before="64" w:line="219" w:lineRule="auto"/>
              <w:rPr>
                <w:rFonts w:ascii="SimSun" w:hAnsi="SimSun" w:eastAsia="SimSun" w:cs="SimSun"/>
                <w:sz w:val="18"/>
                <w:szCs w:val="18"/>
              </w:rPr>
            </w:pPr>
            <w:r>
              <w:rPr>
                <w:rFonts w:ascii="SimSun" w:hAnsi="SimSun" w:eastAsia="SimSun" w:cs="SimSun"/>
                <w:sz w:val="18"/>
                <w:szCs w:val="18"/>
                <w:color w:val="212529"/>
                <w:spacing w:val="-1"/>
              </w:rPr>
              <w:t>农村籍退役士兵老年生活补助</w:t>
            </w:r>
          </w:p>
        </w:tc>
        <w:tc>
          <w:tcPr>
            <w:tcW w:w="164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282.82</w:t>
            </w:r>
          </w:p>
        </w:tc>
        <w:tc>
          <w:tcPr>
            <w:tcW w:w="142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282.82</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6.48</w:t>
            </w:r>
          </w:p>
        </w:tc>
      </w:tr>
      <w:tr>
        <w:trPr>
          <w:trHeight w:val="326" w:hRule="atLeast"/>
        </w:trPr>
        <w:tc>
          <w:tcPr>
            <w:tcW w:w="157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2080808</w:t>
            </w:r>
          </w:p>
        </w:tc>
        <w:tc>
          <w:tcPr>
            <w:tcW w:w="3275" w:type="dxa"/>
            <w:vAlign w:val="top"/>
          </w:tcPr>
          <w:p>
            <w:pPr>
              <w:ind w:left="4"/>
              <w:spacing w:before="64" w:line="220" w:lineRule="auto"/>
              <w:rPr>
                <w:rFonts w:ascii="SimSun" w:hAnsi="SimSun" w:eastAsia="SimSun" w:cs="SimSun"/>
                <w:sz w:val="18"/>
                <w:szCs w:val="18"/>
              </w:rPr>
            </w:pPr>
            <w:r>
              <w:rPr>
                <w:rFonts w:ascii="SimSun" w:hAnsi="SimSun" w:eastAsia="SimSun" w:cs="SimSun"/>
                <w:sz w:val="18"/>
                <w:szCs w:val="18"/>
                <w:color w:val="212529"/>
                <w:spacing w:val="-3"/>
              </w:rPr>
              <w:t>褒扬纪念</w:t>
            </w:r>
          </w:p>
        </w:tc>
        <w:tc>
          <w:tcPr>
            <w:tcW w:w="164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163.98</w:t>
            </w:r>
          </w:p>
        </w:tc>
        <w:tc>
          <w:tcPr>
            <w:tcW w:w="142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163.98</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2080899</w:t>
            </w:r>
          </w:p>
        </w:tc>
        <w:tc>
          <w:tcPr>
            <w:tcW w:w="327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其他优抚支出</w:t>
            </w:r>
          </w:p>
        </w:tc>
        <w:tc>
          <w:tcPr>
            <w:tcW w:w="164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360.53</w:t>
            </w:r>
          </w:p>
        </w:tc>
        <w:tc>
          <w:tcPr>
            <w:tcW w:w="142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360.53</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106.21</w:t>
            </w:r>
          </w:p>
        </w:tc>
      </w:tr>
      <w:tr>
        <w:trPr>
          <w:trHeight w:val="326" w:hRule="atLeast"/>
        </w:trPr>
        <w:tc>
          <w:tcPr>
            <w:tcW w:w="157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20809</w:t>
            </w:r>
          </w:p>
        </w:tc>
        <w:tc>
          <w:tcPr>
            <w:tcW w:w="327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3"/>
              </w:rPr>
              <w:t>退役安置</w:t>
            </w:r>
          </w:p>
        </w:tc>
        <w:tc>
          <w:tcPr>
            <w:tcW w:w="164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392.55</w:t>
            </w:r>
          </w:p>
        </w:tc>
        <w:tc>
          <w:tcPr>
            <w:tcW w:w="142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392.55</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94.46</w:t>
            </w:r>
          </w:p>
        </w:tc>
      </w:tr>
      <w:tr>
        <w:trPr>
          <w:trHeight w:val="326" w:hRule="atLeast"/>
        </w:trPr>
        <w:tc>
          <w:tcPr>
            <w:tcW w:w="157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2080901</w:t>
            </w:r>
          </w:p>
        </w:tc>
        <w:tc>
          <w:tcPr>
            <w:tcW w:w="327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退役士兵安置</w:t>
            </w:r>
          </w:p>
        </w:tc>
        <w:tc>
          <w:tcPr>
            <w:tcW w:w="164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170.88</w:t>
            </w:r>
          </w:p>
        </w:tc>
        <w:tc>
          <w:tcPr>
            <w:tcW w:w="142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170.88</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67.03</w:t>
            </w:r>
          </w:p>
        </w:tc>
      </w:tr>
      <w:tr>
        <w:trPr>
          <w:trHeight w:val="326" w:hRule="atLeast"/>
        </w:trPr>
        <w:tc>
          <w:tcPr>
            <w:tcW w:w="157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2080902</w:t>
            </w:r>
          </w:p>
        </w:tc>
        <w:tc>
          <w:tcPr>
            <w:tcW w:w="3275"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1"/>
              </w:rPr>
              <w:t>军队移交政府的离退休人员安置</w:t>
            </w:r>
          </w:p>
        </w:tc>
        <w:tc>
          <w:tcPr>
            <w:tcW w:w="1643" w:type="dxa"/>
            <w:vAlign w:val="top"/>
          </w:tcPr>
          <w:p>
            <w:pPr>
              <w:ind w:right="7"/>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26.80</w:t>
            </w:r>
          </w:p>
        </w:tc>
        <w:tc>
          <w:tcPr>
            <w:tcW w:w="142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26.80</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20.43</w:t>
            </w:r>
          </w:p>
        </w:tc>
      </w:tr>
      <w:tr>
        <w:trPr>
          <w:trHeight w:val="326"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2080904</w:t>
            </w:r>
          </w:p>
        </w:tc>
        <w:tc>
          <w:tcPr>
            <w:tcW w:w="327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退役士兵管理教育</w:t>
            </w:r>
          </w:p>
        </w:tc>
        <w:tc>
          <w:tcPr>
            <w:tcW w:w="164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9.87</w:t>
            </w:r>
          </w:p>
        </w:tc>
        <w:tc>
          <w:tcPr>
            <w:tcW w:w="142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9.87</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r>
        <w:trPr>
          <w:trHeight w:val="326"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2080999</w:t>
            </w:r>
          </w:p>
        </w:tc>
        <w:tc>
          <w:tcPr>
            <w:tcW w:w="3275"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其他退役安置支出</w:t>
            </w:r>
          </w:p>
        </w:tc>
        <w:tc>
          <w:tcPr>
            <w:tcW w:w="164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185.00</w:t>
            </w:r>
          </w:p>
        </w:tc>
        <w:tc>
          <w:tcPr>
            <w:tcW w:w="142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185.00</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w:t>
            </w:r>
          </w:p>
        </w:tc>
        <w:tc>
          <w:tcPr>
            <w:tcW w:w="327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2"/>
              </w:rPr>
              <w:t>退役军人管理事务</w:t>
            </w:r>
          </w:p>
        </w:tc>
        <w:tc>
          <w:tcPr>
            <w:tcW w:w="164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655.78</w:t>
            </w:r>
          </w:p>
        </w:tc>
        <w:tc>
          <w:tcPr>
            <w:tcW w:w="142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655.78</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2082801</w:t>
            </w:r>
          </w:p>
        </w:tc>
        <w:tc>
          <w:tcPr>
            <w:tcW w:w="3275" w:type="dxa"/>
            <w:vAlign w:val="top"/>
          </w:tcPr>
          <w:p>
            <w:pPr>
              <w:ind w:left="6"/>
              <w:spacing w:before="66"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643" w:type="dxa"/>
            <w:vAlign w:val="top"/>
          </w:tcPr>
          <w:p>
            <w:pPr>
              <w:ind w:right="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81.46</w:t>
            </w:r>
          </w:p>
        </w:tc>
        <w:tc>
          <w:tcPr>
            <w:tcW w:w="142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81.46</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2082804</w:t>
            </w:r>
          </w:p>
        </w:tc>
        <w:tc>
          <w:tcPr>
            <w:tcW w:w="3275" w:type="dxa"/>
            <w:vAlign w:val="top"/>
          </w:tcPr>
          <w:p>
            <w:pPr>
              <w:ind w:left="3"/>
              <w:spacing w:before="66" w:line="219" w:lineRule="auto"/>
              <w:rPr>
                <w:rFonts w:ascii="SimSun" w:hAnsi="SimSun" w:eastAsia="SimSun" w:cs="SimSun"/>
                <w:sz w:val="18"/>
                <w:szCs w:val="18"/>
              </w:rPr>
            </w:pPr>
            <w:r>
              <w:rPr>
                <w:rFonts w:ascii="SimSun" w:hAnsi="SimSun" w:eastAsia="SimSun" w:cs="SimSun"/>
                <w:sz w:val="18"/>
                <w:szCs w:val="18"/>
                <w:color w:val="212529"/>
                <w:spacing w:val="-3"/>
              </w:rPr>
              <w:t>拥军优属</w:t>
            </w:r>
          </w:p>
        </w:tc>
        <w:tc>
          <w:tcPr>
            <w:tcW w:w="164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324.68</w:t>
            </w:r>
          </w:p>
        </w:tc>
        <w:tc>
          <w:tcPr>
            <w:tcW w:w="142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324.68</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2082850</w:t>
            </w:r>
          </w:p>
        </w:tc>
        <w:tc>
          <w:tcPr>
            <w:tcW w:w="3275" w:type="dxa"/>
            <w:vAlign w:val="top"/>
          </w:tcPr>
          <w:p>
            <w:pPr>
              <w:ind w:left="3"/>
              <w:spacing w:before="66"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643" w:type="dxa"/>
            <w:vAlign w:val="top"/>
          </w:tcPr>
          <w:p>
            <w:pPr>
              <w:ind w:right="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97.32</w:t>
            </w:r>
          </w:p>
        </w:tc>
        <w:tc>
          <w:tcPr>
            <w:tcW w:w="142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97.32</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31" w:hRule="atLeast"/>
        </w:trPr>
        <w:tc>
          <w:tcPr>
            <w:tcW w:w="1578"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2082899</w:t>
            </w:r>
          </w:p>
        </w:tc>
        <w:tc>
          <w:tcPr>
            <w:tcW w:w="3275"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其他退役军人事务管理支出</w:t>
            </w:r>
          </w:p>
        </w:tc>
        <w:tc>
          <w:tcPr>
            <w:tcW w:w="164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152.32</w:t>
            </w:r>
          </w:p>
        </w:tc>
        <w:tc>
          <w:tcPr>
            <w:tcW w:w="142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152.32</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93" w:gutter="0"/>
        </w:sectPr>
        <w:rPr>
          <w:rFonts w:ascii="Arial" w:hAnsi="Arial" w:eastAsia="Arial" w:cs="Arial"/>
          <w:sz w:val="21"/>
          <w:szCs w:val="21"/>
        </w:rPr>
      </w:pPr>
    </w:p>
    <w:p>
      <w:pPr>
        <w:spacing w:before="76"/>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8"/>
        <w:gridCol w:w="3275"/>
        <w:gridCol w:w="1643"/>
        <w:gridCol w:w="1428"/>
        <w:gridCol w:w="1044"/>
        <w:gridCol w:w="1284"/>
        <w:gridCol w:w="1272"/>
        <w:gridCol w:w="1020"/>
        <w:gridCol w:w="1422"/>
      </w:tblGrid>
      <w:tr>
        <w:trPr>
          <w:trHeight w:val="331" w:hRule="atLeast"/>
        </w:trPr>
        <w:tc>
          <w:tcPr>
            <w:tcW w:w="157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210</w:t>
            </w:r>
          </w:p>
        </w:tc>
        <w:tc>
          <w:tcPr>
            <w:tcW w:w="3275"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43" w:type="dxa"/>
            <w:vAlign w:val="top"/>
          </w:tcPr>
          <w:p>
            <w:pPr>
              <w:ind w:right="7"/>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85.96</w:t>
            </w:r>
          </w:p>
        </w:tc>
        <w:tc>
          <w:tcPr>
            <w:tcW w:w="142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85.96</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26.14</w:t>
            </w:r>
          </w:p>
        </w:tc>
      </w:tr>
      <w:tr>
        <w:trPr>
          <w:trHeight w:val="325" w:hRule="atLeast"/>
        </w:trPr>
        <w:tc>
          <w:tcPr>
            <w:tcW w:w="1578" w:type="dxa"/>
            <w:vAlign w:val="top"/>
          </w:tcPr>
          <w:p>
            <w:pPr>
              <w:ind w:left="11"/>
              <w:spacing w:before="58"/>
              <w:rPr>
                <w:rFonts w:ascii="SimSun" w:hAnsi="SimSun" w:eastAsia="SimSun" w:cs="SimSun"/>
                <w:sz w:val="18"/>
                <w:szCs w:val="18"/>
              </w:rPr>
            </w:pPr>
            <w:r>
              <w:rPr>
                <w:rFonts w:ascii="SimSun" w:hAnsi="SimSun" w:eastAsia="SimSun" w:cs="SimSun"/>
                <w:sz w:val="18"/>
                <w:szCs w:val="18"/>
                <w:color w:val="212529"/>
                <w:spacing w:val="-2"/>
              </w:rPr>
              <w:t>21011</w:t>
            </w:r>
          </w:p>
        </w:tc>
        <w:tc>
          <w:tcPr>
            <w:tcW w:w="3275" w:type="dxa"/>
            <w:vAlign w:val="top"/>
          </w:tcPr>
          <w:p>
            <w:pPr>
              <w:ind w:left="6"/>
              <w:spacing w:before="58"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643" w:type="dxa"/>
            <w:vAlign w:val="top"/>
          </w:tcPr>
          <w:p>
            <w:pPr>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428" w:type="dxa"/>
            <w:vAlign w:val="top"/>
          </w:tcPr>
          <w:p>
            <w:pPr>
              <w:spacing w:before="58"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5" w:hRule="atLeast"/>
        </w:trPr>
        <w:tc>
          <w:tcPr>
            <w:tcW w:w="1578" w:type="dxa"/>
            <w:vAlign w:val="top"/>
          </w:tcPr>
          <w:p>
            <w:pPr>
              <w:ind w:left="11"/>
              <w:spacing w:before="59"/>
              <w:rPr>
                <w:rFonts w:ascii="SimSun" w:hAnsi="SimSun" w:eastAsia="SimSun" w:cs="SimSun"/>
                <w:sz w:val="18"/>
                <w:szCs w:val="18"/>
              </w:rPr>
            </w:pPr>
            <w:r>
              <w:rPr>
                <w:rFonts w:ascii="SimSun" w:hAnsi="SimSun" w:eastAsia="SimSun" w:cs="SimSun"/>
                <w:sz w:val="18"/>
                <w:szCs w:val="18"/>
                <w:color w:val="212529"/>
                <w:spacing w:val="-2"/>
              </w:rPr>
              <w:t>2101101</w:t>
            </w:r>
          </w:p>
        </w:tc>
        <w:tc>
          <w:tcPr>
            <w:tcW w:w="3275" w:type="dxa"/>
            <w:vAlign w:val="top"/>
          </w:tcPr>
          <w:p>
            <w:pPr>
              <w:ind w:left="6"/>
              <w:spacing w:before="59"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643"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3.14</w:t>
            </w:r>
          </w:p>
        </w:tc>
        <w:tc>
          <w:tcPr>
            <w:tcW w:w="1428" w:type="dxa"/>
            <w:vAlign w:val="top"/>
          </w:tcPr>
          <w:p>
            <w:pPr>
              <w:spacing w:before="59" w:line="239" w:lineRule="auto"/>
              <w:jc w:val="right"/>
              <w:rPr>
                <w:rFonts w:ascii="SimSun" w:hAnsi="SimSun" w:eastAsia="SimSun" w:cs="SimSun"/>
                <w:sz w:val="18"/>
                <w:szCs w:val="18"/>
              </w:rPr>
            </w:pPr>
            <w:r>
              <w:rPr>
                <w:rFonts w:ascii="SimSun" w:hAnsi="SimSun" w:eastAsia="SimSun" w:cs="SimSun"/>
                <w:sz w:val="18"/>
                <w:szCs w:val="18"/>
                <w:color w:val="212529"/>
                <w:spacing w:val="-3"/>
              </w:rPr>
              <w:t>3.14</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5" w:hRule="atLeast"/>
        </w:trPr>
        <w:tc>
          <w:tcPr>
            <w:tcW w:w="1578" w:type="dxa"/>
            <w:vAlign w:val="top"/>
          </w:tcPr>
          <w:p>
            <w:pPr>
              <w:ind w:left="11"/>
              <w:spacing w:before="60"/>
              <w:rPr>
                <w:rFonts w:ascii="SimSun" w:hAnsi="SimSun" w:eastAsia="SimSun" w:cs="SimSun"/>
                <w:sz w:val="18"/>
                <w:szCs w:val="18"/>
              </w:rPr>
            </w:pPr>
            <w:r>
              <w:rPr>
                <w:rFonts w:ascii="SimSun" w:hAnsi="SimSun" w:eastAsia="SimSun" w:cs="SimSun"/>
                <w:sz w:val="18"/>
                <w:szCs w:val="18"/>
                <w:color w:val="212529"/>
                <w:spacing w:val="-2"/>
              </w:rPr>
              <w:t>2101102</w:t>
            </w:r>
          </w:p>
        </w:tc>
        <w:tc>
          <w:tcPr>
            <w:tcW w:w="3275" w:type="dxa"/>
            <w:vAlign w:val="top"/>
          </w:tcPr>
          <w:p>
            <w:pPr>
              <w:ind w:left="3"/>
              <w:spacing w:before="61"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43" w:type="dxa"/>
            <w:vAlign w:val="top"/>
          </w:tcPr>
          <w:p>
            <w:pPr>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5.15</w:t>
            </w:r>
          </w:p>
        </w:tc>
        <w:tc>
          <w:tcPr>
            <w:tcW w:w="1428" w:type="dxa"/>
            <w:vAlign w:val="top"/>
          </w:tcPr>
          <w:p>
            <w:pPr>
              <w:spacing w:before="60" w:line="239" w:lineRule="auto"/>
              <w:jc w:val="right"/>
              <w:rPr>
                <w:rFonts w:ascii="SimSun" w:hAnsi="SimSun" w:eastAsia="SimSun" w:cs="SimSun"/>
                <w:sz w:val="18"/>
                <w:szCs w:val="18"/>
              </w:rPr>
            </w:pPr>
            <w:r>
              <w:rPr>
                <w:rFonts w:ascii="SimSun" w:hAnsi="SimSun" w:eastAsia="SimSun" w:cs="SimSun"/>
                <w:sz w:val="18"/>
                <w:szCs w:val="18"/>
                <w:color w:val="212529"/>
                <w:spacing w:val="-3"/>
              </w:rPr>
              <w:t>5.15</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5" w:hRule="atLeast"/>
        </w:trPr>
        <w:tc>
          <w:tcPr>
            <w:tcW w:w="1578"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2101103</w:t>
            </w:r>
          </w:p>
        </w:tc>
        <w:tc>
          <w:tcPr>
            <w:tcW w:w="3275" w:type="dxa"/>
            <w:vAlign w:val="top"/>
          </w:tcPr>
          <w:p>
            <w:pPr>
              <w:ind w:left="9"/>
              <w:spacing w:before="62"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643"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428"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5" w:hRule="atLeast"/>
        </w:trPr>
        <w:tc>
          <w:tcPr>
            <w:tcW w:w="1578"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2101199</w:t>
            </w:r>
          </w:p>
        </w:tc>
        <w:tc>
          <w:tcPr>
            <w:tcW w:w="3275" w:type="dxa"/>
            <w:vAlign w:val="top"/>
          </w:tcPr>
          <w:p>
            <w:pPr>
              <w:ind w:left="4"/>
              <w:spacing w:before="63"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64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0.09</w:t>
            </w:r>
          </w:p>
        </w:tc>
        <w:tc>
          <w:tcPr>
            <w:tcW w:w="142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0.09</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5" w:hRule="atLeast"/>
        </w:trPr>
        <w:tc>
          <w:tcPr>
            <w:tcW w:w="1578"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21014</w:t>
            </w:r>
          </w:p>
        </w:tc>
        <w:tc>
          <w:tcPr>
            <w:tcW w:w="3275" w:type="dxa"/>
            <w:vAlign w:val="top"/>
          </w:tcPr>
          <w:p>
            <w:pPr>
              <w:ind w:left="3"/>
              <w:spacing w:before="65" w:line="219" w:lineRule="auto"/>
              <w:rPr>
                <w:rFonts w:ascii="SimSun" w:hAnsi="SimSun" w:eastAsia="SimSun" w:cs="SimSun"/>
                <w:sz w:val="18"/>
                <w:szCs w:val="18"/>
              </w:rPr>
            </w:pPr>
            <w:r>
              <w:rPr>
                <w:rFonts w:ascii="SimSun" w:hAnsi="SimSun" w:eastAsia="SimSun" w:cs="SimSun"/>
                <w:sz w:val="18"/>
                <w:szCs w:val="18"/>
                <w:color w:val="212529"/>
                <w:spacing w:val="-2"/>
              </w:rPr>
              <w:t>优抚对象医疗</w:t>
            </w:r>
          </w:p>
        </w:tc>
        <w:tc>
          <w:tcPr>
            <w:tcW w:w="1643" w:type="dxa"/>
            <w:vAlign w:val="top"/>
          </w:tcPr>
          <w:p>
            <w:pPr>
              <w:ind w:right="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c>
          <w:tcPr>
            <w:tcW w:w="142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26.14</w:t>
            </w:r>
          </w:p>
        </w:tc>
      </w:tr>
      <w:tr>
        <w:trPr>
          <w:trHeight w:val="326"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2101401</w:t>
            </w:r>
          </w:p>
        </w:tc>
        <w:tc>
          <w:tcPr>
            <w:tcW w:w="3275" w:type="dxa"/>
            <w:vAlign w:val="top"/>
          </w:tcPr>
          <w:p>
            <w:pPr>
              <w:ind w:left="3"/>
              <w:spacing w:before="66" w:line="219" w:lineRule="auto"/>
              <w:rPr>
                <w:rFonts w:ascii="SimSun" w:hAnsi="SimSun" w:eastAsia="SimSun" w:cs="SimSun"/>
                <w:sz w:val="18"/>
                <w:szCs w:val="18"/>
              </w:rPr>
            </w:pPr>
            <w:r>
              <w:rPr>
                <w:rFonts w:ascii="SimSun" w:hAnsi="SimSun" w:eastAsia="SimSun" w:cs="SimSun"/>
                <w:sz w:val="18"/>
                <w:szCs w:val="18"/>
                <w:color w:val="212529"/>
                <w:spacing w:val="-1"/>
              </w:rPr>
              <w:t>优抚对象医疗补助</w:t>
            </w:r>
          </w:p>
        </w:tc>
        <w:tc>
          <w:tcPr>
            <w:tcW w:w="1643" w:type="dxa"/>
            <w:vAlign w:val="top"/>
          </w:tcPr>
          <w:p>
            <w:pPr>
              <w:ind w:right="7"/>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c>
          <w:tcPr>
            <w:tcW w:w="142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ind w:right="8"/>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26.14</w:t>
            </w:r>
          </w:p>
        </w:tc>
      </w:tr>
      <w:tr>
        <w:trPr>
          <w:trHeight w:val="326" w:hRule="atLeast"/>
        </w:trPr>
        <w:tc>
          <w:tcPr>
            <w:tcW w:w="1578"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275" w:type="dxa"/>
            <w:vAlign w:val="top"/>
          </w:tcPr>
          <w:p>
            <w:pPr>
              <w:ind w:left="3"/>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43" w:type="dxa"/>
            <w:vAlign w:val="top"/>
          </w:tcPr>
          <w:p>
            <w:pPr>
              <w:ind w:right="7"/>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2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26"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22102</w:t>
            </w:r>
          </w:p>
        </w:tc>
        <w:tc>
          <w:tcPr>
            <w:tcW w:w="3275" w:type="dxa"/>
            <w:vAlign w:val="top"/>
          </w:tcPr>
          <w:p>
            <w:pPr>
              <w:ind w:left="3"/>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43" w:type="dxa"/>
            <w:vAlign w:val="top"/>
          </w:tcPr>
          <w:p>
            <w:pPr>
              <w:ind w:right="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2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r>
        <w:trPr>
          <w:trHeight w:val="331" w:hRule="atLeast"/>
        </w:trPr>
        <w:tc>
          <w:tcPr>
            <w:tcW w:w="1578"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2210201</w:t>
            </w:r>
          </w:p>
        </w:tc>
        <w:tc>
          <w:tcPr>
            <w:tcW w:w="3275" w:type="dxa"/>
            <w:vAlign w:val="top"/>
          </w:tcPr>
          <w:p>
            <w:pPr>
              <w:ind w:left="3"/>
              <w:spacing w:before="66"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43" w:type="dxa"/>
            <w:vAlign w:val="top"/>
          </w:tcPr>
          <w:p>
            <w:pPr>
              <w:ind w:right="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2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044" w:type="dxa"/>
            <w:vAlign w:val="top"/>
          </w:tcPr>
          <w:p>
            <w:pPr>
              <w:pStyle w:val="TableText"/>
              <w:rPr/>
            </w:pPr>
            <w:r/>
          </w:p>
        </w:tc>
        <w:tc>
          <w:tcPr>
            <w:tcW w:w="1284" w:type="dxa"/>
            <w:vAlign w:val="top"/>
          </w:tcPr>
          <w:p>
            <w:pPr>
              <w:pStyle w:val="TableText"/>
              <w:rPr/>
            </w:pPr>
            <w:r/>
          </w:p>
        </w:tc>
        <w:tc>
          <w:tcPr>
            <w:tcW w:w="1272" w:type="dxa"/>
            <w:vAlign w:val="top"/>
          </w:tcPr>
          <w:p>
            <w:pPr>
              <w:pStyle w:val="TableText"/>
              <w:rPr/>
            </w:pPr>
            <w:r/>
          </w:p>
        </w:tc>
        <w:tc>
          <w:tcPr>
            <w:tcW w:w="1020" w:type="dxa"/>
            <w:vAlign w:val="top"/>
          </w:tcPr>
          <w:p>
            <w:pPr>
              <w:pStyle w:val="TableText"/>
              <w:rPr/>
            </w:pPr>
            <w:r/>
          </w:p>
        </w:tc>
        <w:tc>
          <w:tcPr>
            <w:tcW w:w="1422" w:type="dxa"/>
            <w:vAlign w:val="top"/>
          </w:tcPr>
          <w:p>
            <w:pPr>
              <w:pStyle w:val="TableText"/>
              <w:rPr/>
            </w:pPr>
            <w:r/>
          </w:p>
        </w:tc>
      </w:tr>
    </w:tbl>
    <w:p>
      <w:pPr>
        <w:rPr>
          <w:rFonts w:ascii="Arial"/>
          <w:sz w:val="21"/>
        </w:rPr>
      </w:pPr>
      <w:r/>
    </w:p>
    <w:p>
      <w:pPr>
        <w:sectPr>
          <w:headerReference w:type="default" r:id="rId13"/>
          <w:footerReference w:type="default" r:id="rId14"/>
          <w:pgSz w:w="16840" w:h="1190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2"/>
        <w:gridCol w:w="3045"/>
        <w:gridCol w:w="1475"/>
        <w:gridCol w:w="1331"/>
        <w:gridCol w:w="1433"/>
      </w:tblGrid>
      <w:tr>
        <w:trPr>
          <w:trHeight w:val="355" w:hRule="atLeast"/>
        </w:trPr>
        <w:tc>
          <w:tcPr>
            <w:tcW w:w="173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04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7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33" w:type="dxa"/>
            <w:vAlign w:val="top"/>
            <w:tcBorders>
              <w:left w:val="single" w:color="FFFFFF" w:sz="2" w:space="0"/>
              <w:right w:val="single" w:color="FFFFFF" w:sz="2" w:space="0"/>
              <w:bottom w:val="single" w:color="FFFFFF" w:sz="4" w:space="0"/>
              <w:top w:val="single" w:color="FFFFFF" w:sz="4" w:space="0"/>
            </w:tcBorders>
          </w:tcPr>
          <w:p>
            <w:pPr>
              <w:ind w:right="10"/>
              <w:spacing w:before="95"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31"/>
              <w:spacing w:before="55" w:line="218" w:lineRule="auto"/>
              <w:outlineLvl w:val="1"/>
              <w:rPr>
                <w:rFonts w:ascii="SimSun" w:hAnsi="SimSun" w:eastAsia="SimSun" w:cs="SimSun"/>
                <w:sz w:val="24"/>
                <w:szCs w:val="24"/>
              </w:rPr>
            </w:pPr>
            <w:bookmarkStart w:name="bookmark37" w:id="11"/>
            <w:bookmarkEnd w:id="11"/>
            <w:bookmarkStart w:name="bookmark7" w:id="12"/>
            <w:bookmarkEnd w:id="12"/>
            <w:r>
              <w:rPr>
                <w:rFonts w:ascii="SimSun" w:hAnsi="SimSun" w:eastAsia="SimSun" w:cs="SimSun"/>
                <w:sz w:val="24"/>
                <w:szCs w:val="24"/>
                <w:color w:val="212529"/>
                <w:spacing w:val="-2"/>
              </w:rPr>
              <w:t>2024年预算支出总表</w:t>
            </w:r>
          </w:p>
        </w:tc>
      </w:tr>
      <w:tr>
        <w:trPr>
          <w:trHeight w:val="349" w:hRule="atLeast"/>
        </w:trPr>
        <w:tc>
          <w:tcPr>
            <w:tcW w:w="6252" w:type="dxa"/>
            <w:vAlign w:val="top"/>
            <w:gridSpan w:val="3"/>
            <w:tcBorders>
              <w:right w:val="single" w:color="FFFFFF" w:sz="2" w:space="0"/>
              <w:top w:val="single" w:color="FFFFFF" w:sz="4" w:space="0"/>
            </w:tcBorders>
          </w:tcPr>
          <w:p>
            <w:pPr>
              <w:ind w:left="9"/>
              <w:spacing w:before="92"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331" w:type="dxa"/>
            <w:vAlign w:val="top"/>
            <w:tcBorders>
              <w:left w:val="single" w:color="FFFFFF" w:sz="2" w:space="0"/>
              <w:right w:val="single" w:color="FFFFFF" w:sz="2" w:space="0"/>
              <w:top w:val="single" w:color="FFFFFF" w:sz="4" w:space="0"/>
            </w:tcBorders>
          </w:tcPr>
          <w:p>
            <w:pPr>
              <w:pStyle w:val="TableText"/>
              <w:rPr/>
            </w:pPr>
            <w:r/>
          </w:p>
        </w:tc>
        <w:tc>
          <w:tcPr>
            <w:tcW w:w="1433" w:type="dxa"/>
            <w:vAlign w:val="top"/>
            <w:tcBorders>
              <w:left w:val="single" w:color="FFFFFF" w:sz="2" w:space="0"/>
              <w:top w:val="single" w:color="FFFFFF" w:sz="4" w:space="0"/>
            </w:tcBorders>
          </w:tcPr>
          <w:p>
            <w:pPr>
              <w:ind w:right="2"/>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49" w:hRule="atLeast"/>
        </w:trPr>
        <w:tc>
          <w:tcPr>
            <w:tcW w:w="4777" w:type="dxa"/>
            <w:vAlign w:val="top"/>
            <w:gridSpan w:val="2"/>
          </w:tcPr>
          <w:p>
            <w:pPr>
              <w:ind w:left="2208"/>
              <w:spacing w:before="72"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239" w:type="dxa"/>
            <w:vAlign w:val="top"/>
            <w:gridSpan w:val="3"/>
          </w:tcPr>
          <w:p>
            <w:pPr>
              <w:ind w:left="1577"/>
              <w:spacing w:before="73"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49" w:hRule="atLeast"/>
        </w:trPr>
        <w:tc>
          <w:tcPr>
            <w:tcW w:w="1732" w:type="dxa"/>
            <w:vAlign w:val="top"/>
          </w:tcPr>
          <w:p>
            <w:pPr>
              <w:ind w:left="501"/>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45" w:type="dxa"/>
            <w:vAlign w:val="top"/>
          </w:tcPr>
          <w:p>
            <w:pPr>
              <w:ind w:left="1157"/>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75" w:type="dxa"/>
            <w:vAlign w:val="top"/>
          </w:tcPr>
          <w:p>
            <w:pPr>
              <w:ind w:left="556"/>
              <w:spacing w:before="7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31" w:type="dxa"/>
            <w:vAlign w:val="top"/>
          </w:tcPr>
          <w:p>
            <w:pPr>
              <w:ind w:left="304"/>
              <w:spacing w:before="73"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33" w:type="dxa"/>
            <w:vAlign w:val="top"/>
          </w:tcPr>
          <w:p>
            <w:pPr>
              <w:ind w:left="357"/>
              <w:spacing w:before="73"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777" w:type="dxa"/>
            <w:vAlign w:val="top"/>
            <w:gridSpan w:val="2"/>
          </w:tcPr>
          <w:p>
            <w:pPr>
              <w:ind w:left="2206"/>
              <w:spacing w:before="7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75" w:type="dxa"/>
            <w:vAlign w:val="top"/>
          </w:tcPr>
          <w:p>
            <w:pPr>
              <w:ind w:right="10"/>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3833.13</w:t>
            </w:r>
          </w:p>
        </w:tc>
        <w:tc>
          <w:tcPr>
            <w:tcW w:w="1331"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232.28</w:t>
            </w:r>
          </w:p>
        </w:tc>
        <w:tc>
          <w:tcPr>
            <w:tcW w:w="1433"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3600.85</w:t>
            </w:r>
          </w:p>
        </w:tc>
      </w:tr>
      <w:tr>
        <w:trPr>
          <w:trHeight w:val="349" w:hRule="atLeast"/>
        </w:trPr>
        <w:tc>
          <w:tcPr>
            <w:tcW w:w="1732"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4"/>
              </w:rPr>
              <w:t>208</w:t>
            </w:r>
          </w:p>
        </w:tc>
        <w:tc>
          <w:tcPr>
            <w:tcW w:w="3045" w:type="dxa"/>
            <w:vAlign w:val="top"/>
          </w:tcPr>
          <w:p>
            <w:pPr>
              <w:ind w:left="6"/>
              <w:spacing w:before="74"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75" w:type="dxa"/>
            <w:vAlign w:val="top"/>
          </w:tcPr>
          <w:p>
            <w:pPr>
              <w:ind w:right="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3701.72</w:t>
            </w:r>
          </w:p>
        </w:tc>
        <w:tc>
          <w:tcPr>
            <w:tcW w:w="1331"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203.14</w:t>
            </w:r>
          </w:p>
        </w:tc>
        <w:tc>
          <w:tcPr>
            <w:tcW w:w="1433"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3498.58</w:t>
            </w:r>
          </w:p>
        </w:tc>
      </w:tr>
      <w:tr>
        <w:trPr>
          <w:trHeight w:val="350" w:hRule="atLeast"/>
        </w:trPr>
        <w:tc>
          <w:tcPr>
            <w:tcW w:w="1732"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20805</w:t>
            </w:r>
          </w:p>
        </w:tc>
        <w:tc>
          <w:tcPr>
            <w:tcW w:w="3045" w:type="dxa"/>
            <w:vAlign w:val="top"/>
          </w:tcPr>
          <w:p>
            <w:pPr>
              <w:ind w:left="8"/>
              <w:spacing w:before="76"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75" w:type="dxa"/>
            <w:vAlign w:val="top"/>
          </w:tcPr>
          <w:p>
            <w:pPr>
              <w:ind w:right="4"/>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331" w:type="dxa"/>
            <w:vAlign w:val="top"/>
          </w:tcPr>
          <w:p>
            <w:pPr>
              <w:ind w:right="9"/>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433" w:type="dxa"/>
            <w:vAlign w:val="top"/>
          </w:tcPr>
          <w:p>
            <w:pPr>
              <w:pStyle w:val="TableText"/>
              <w:rPr/>
            </w:pPr>
            <w:r/>
          </w:p>
        </w:tc>
      </w:tr>
      <w:tr>
        <w:trPr>
          <w:trHeight w:val="350" w:hRule="atLeast"/>
        </w:trPr>
        <w:tc>
          <w:tcPr>
            <w:tcW w:w="1732"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2080501</w:t>
            </w:r>
          </w:p>
        </w:tc>
        <w:tc>
          <w:tcPr>
            <w:tcW w:w="3045" w:type="dxa"/>
            <w:vAlign w:val="top"/>
          </w:tcPr>
          <w:p>
            <w:pPr>
              <w:ind w:left="8"/>
              <w:spacing w:before="76"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3.96</w:t>
            </w:r>
          </w:p>
        </w:tc>
        <w:tc>
          <w:tcPr>
            <w:tcW w:w="1331"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3.96</w:t>
            </w:r>
          </w:p>
        </w:tc>
        <w:tc>
          <w:tcPr>
            <w:tcW w:w="1433" w:type="dxa"/>
            <w:vAlign w:val="top"/>
          </w:tcPr>
          <w:p>
            <w:pPr>
              <w:pStyle w:val="TableText"/>
              <w:rPr/>
            </w:pPr>
            <w:r/>
          </w:p>
        </w:tc>
      </w:tr>
      <w:tr>
        <w:trPr>
          <w:trHeight w:val="350" w:hRule="atLeast"/>
        </w:trPr>
        <w:tc>
          <w:tcPr>
            <w:tcW w:w="1732"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2080505</w:t>
            </w:r>
          </w:p>
        </w:tc>
        <w:tc>
          <w:tcPr>
            <w:tcW w:w="3045" w:type="dxa"/>
            <w:vAlign w:val="top"/>
          </w:tcPr>
          <w:p>
            <w:pPr>
              <w:ind w:left="4"/>
              <w:spacing w:before="75"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75"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331" w:type="dxa"/>
            <w:vAlign w:val="top"/>
          </w:tcPr>
          <w:p>
            <w:pPr>
              <w:ind w:right="3"/>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433" w:type="dxa"/>
            <w:vAlign w:val="top"/>
          </w:tcPr>
          <w:p>
            <w:pPr>
              <w:pStyle w:val="TableText"/>
              <w:rPr/>
            </w:pPr>
            <w:r/>
          </w:p>
        </w:tc>
      </w:tr>
      <w:tr>
        <w:trPr>
          <w:trHeight w:val="350" w:hRule="atLeast"/>
        </w:trPr>
        <w:tc>
          <w:tcPr>
            <w:tcW w:w="1732"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20808</w:t>
            </w:r>
          </w:p>
        </w:tc>
        <w:tc>
          <w:tcPr>
            <w:tcW w:w="3045" w:type="dxa"/>
            <w:vAlign w:val="top"/>
          </w:tcPr>
          <w:p>
            <w:pPr>
              <w:ind w:left="4"/>
              <w:spacing w:before="76" w:line="219" w:lineRule="auto"/>
              <w:rPr>
                <w:rFonts w:ascii="SimSun" w:hAnsi="SimSun" w:eastAsia="SimSun" w:cs="SimSun"/>
                <w:sz w:val="18"/>
                <w:szCs w:val="18"/>
              </w:rPr>
            </w:pPr>
            <w:r>
              <w:rPr>
                <w:rFonts w:ascii="SimSun" w:hAnsi="SimSun" w:eastAsia="SimSun" w:cs="SimSun"/>
                <w:sz w:val="18"/>
                <w:szCs w:val="18"/>
                <w:color w:val="212529"/>
                <w:spacing w:val="-4"/>
              </w:rPr>
              <w:t>抚恤</w:t>
            </w:r>
          </w:p>
        </w:tc>
        <w:tc>
          <w:tcPr>
            <w:tcW w:w="1475"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2534.57</w:t>
            </w:r>
          </w:p>
        </w:tc>
        <w:tc>
          <w:tcPr>
            <w:tcW w:w="1331" w:type="dxa"/>
            <w:vAlign w:val="top"/>
          </w:tcPr>
          <w:p>
            <w:pPr>
              <w:pStyle w:val="TableText"/>
              <w:rPr/>
            </w:pPr>
            <w:r/>
          </w:p>
        </w:tc>
        <w:tc>
          <w:tcPr>
            <w:tcW w:w="1433" w:type="dxa"/>
            <w:vAlign w:val="top"/>
          </w:tcPr>
          <w:p>
            <w:pPr>
              <w:ind w:right="1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2534.57</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2080801</w:t>
            </w:r>
          </w:p>
        </w:tc>
        <w:tc>
          <w:tcPr>
            <w:tcW w:w="3045"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3"/>
              </w:rPr>
              <w:t>死亡抚恤</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126.26</w:t>
            </w:r>
          </w:p>
        </w:tc>
        <w:tc>
          <w:tcPr>
            <w:tcW w:w="1331" w:type="dxa"/>
            <w:vAlign w:val="top"/>
          </w:tcPr>
          <w:p>
            <w:pPr>
              <w:pStyle w:val="TableText"/>
              <w:rPr/>
            </w:pPr>
            <w:r/>
          </w:p>
        </w:tc>
        <w:tc>
          <w:tcPr>
            <w:tcW w:w="1433"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126.26</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2080802</w:t>
            </w:r>
          </w:p>
        </w:tc>
        <w:tc>
          <w:tcPr>
            <w:tcW w:w="3045" w:type="dxa"/>
            <w:vAlign w:val="top"/>
          </w:tcPr>
          <w:p>
            <w:pPr>
              <w:ind w:left="5"/>
              <w:spacing w:before="76" w:line="219" w:lineRule="auto"/>
              <w:rPr>
                <w:rFonts w:ascii="SimSun" w:hAnsi="SimSun" w:eastAsia="SimSun" w:cs="SimSun"/>
                <w:sz w:val="18"/>
                <w:szCs w:val="18"/>
              </w:rPr>
            </w:pPr>
            <w:r>
              <w:rPr>
                <w:rFonts w:ascii="SimSun" w:hAnsi="SimSun" w:eastAsia="SimSun" w:cs="SimSun"/>
                <w:sz w:val="18"/>
                <w:szCs w:val="18"/>
                <w:color w:val="212529"/>
                <w:spacing w:val="-3"/>
              </w:rPr>
              <w:t>伤残抚恤</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494.52</w:t>
            </w:r>
          </w:p>
        </w:tc>
        <w:tc>
          <w:tcPr>
            <w:tcW w:w="1331" w:type="dxa"/>
            <w:vAlign w:val="top"/>
          </w:tcPr>
          <w:p>
            <w:pPr>
              <w:pStyle w:val="TableText"/>
              <w:rPr/>
            </w:pPr>
            <w:r/>
          </w:p>
        </w:tc>
        <w:tc>
          <w:tcPr>
            <w:tcW w:w="1433"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494.52</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2080803</w:t>
            </w:r>
          </w:p>
        </w:tc>
        <w:tc>
          <w:tcPr>
            <w:tcW w:w="3045" w:type="dxa"/>
            <w:vAlign w:val="top"/>
          </w:tcPr>
          <w:p>
            <w:pPr>
              <w:ind w:left="4"/>
              <w:spacing w:before="76" w:line="219" w:lineRule="auto"/>
              <w:rPr>
                <w:rFonts w:ascii="SimSun" w:hAnsi="SimSun" w:eastAsia="SimSun" w:cs="SimSun"/>
                <w:sz w:val="18"/>
                <w:szCs w:val="18"/>
              </w:rPr>
            </w:pPr>
            <w:r>
              <w:rPr>
                <w:rFonts w:ascii="SimSun" w:hAnsi="SimSun" w:eastAsia="SimSun" w:cs="SimSun"/>
                <w:sz w:val="18"/>
                <w:szCs w:val="18"/>
                <w:color w:val="212529"/>
                <w:spacing w:val="-1"/>
              </w:rPr>
              <w:t>在乡复员、退伍军人生活补助</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665.98</w:t>
            </w:r>
          </w:p>
        </w:tc>
        <w:tc>
          <w:tcPr>
            <w:tcW w:w="1331" w:type="dxa"/>
            <w:vAlign w:val="top"/>
          </w:tcPr>
          <w:p>
            <w:pPr>
              <w:pStyle w:val="TableText"/>
              <w:rPr/>
            </w:pPr>
            <w:r/>
          </w:p>
        </w:tc>
        <w:tc>
          <w:tcPr>
            <w:tcW w:w="1433"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665.98</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2080805</w:t>
            </w:r>
          </w:p>
        </w:tc>
        <w:tc>
          <w:tcPr>
            <w:tcW w:w="3045" w:type="dxa"/>
            <w:vAlign w:val="top"/>
          </w:tcPr>
          <w:p>
            <w:pPr>
              <w:ind w:left="7"/>
              <w:spacing w:before="77" w:line="219" w:lineRule="auto"/>
              <w:rPr>
                <w:rFonts w:ascii="SimSun" w:hAnsi="SimSun" w:eastAsia="SimSun" w:cs="SimSun"/>
                <w:sz w:val="18"/>
                <w:szCs w:val="18"/>
              </w:rPr>
            </w:pPr>
            <w:r>
              <w:rPr>
                <w:rFonts w:ascii="SimSun" w:hAnsi="SimSun" w:eastAsia="SimSun" w:cs="SimSun"/>
                <w:sz w:val="18"/>
                <w:szCs w:val="18"/>
                <w:color w:val="212529"/>
                <w:spacing w:val="-3"/>
              </w:rPr>
              <w:t>义务兵优待</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327.80</w:t>
            </w:r>
          </w:p>
        </w:tc>
        <w:tc>
          <w:tcPr>
            <w:tcW w:w="1331" w:type="dxa"/>
            <w:vAlign w:val="top"/>
          </w:tcPr>
          <w:p>
            <w:pPr>
              <w:pStyle w:val="TableText"/>
              <w:rPr/>
            </w:pPr>
            <w:r/>
          </w:p>
        </w:tc>
        <w:tc>
          <w:tcPr>
            <w:tcW w:w="1433"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327.80</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2080806</w:t>
            </w:r>
          </w:p>
        </w:tc>
        <w:tc>
          <w:tcPr>
            <w:tcW w:w="3045" w:type="dxa"/>
            <w:vAlign w:val="top"/>
          </w:tcPr>
          <w:p>
            <w:pPr>
              <w:ind w:left="5"/>
              <w:spacing w:before="76" w:line="219" w:lineRule="auto"/>
              <w:rPr>
                <w:rFonts w:ascii="SimSun" w:hAnsi="SimSun" w:eastAsia="SimSun" w:cs="SimSun"/>
                <w:sz w:val="18"/>
                <w:szCs w:val="18"/>
              </w:rPr>
            </w:pPr>
            <w:r>
              <w:rPr>
                <w:rFonts w:ascii="SimSun" w:hAnsi="SimSun" w:eastAsia="SimSun" w:cs="SimSun"/>
                <w:sz w:val="18"/>
                <w:szCs w:val="18"/>
                <w:color w:val="212529"/>
                <w:spacing w:val="-1"/>
              </w:rPr>
              <w:t>农村籍退役士兵老年生活补助</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289.30</w:t>
            </w:r>
          </w:p>
        </w:tc>
        <w:tc>
          <w:tcPr>
            <w:tcW w:w="1331" w:type="dxa"/>
            <w:vAlign w:val="top"/>
          </w:tcPr>
          <w:p>
            <w:pPr>
              <w:pStyle w:val="TableText"/>
              <w:rPr/>
            </w:pPr>
            <w:r/>
          </w:p>
        </w:tc>
        <w:tc>
          <w:tcPr>
            <w:tcW w:w="1433"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289.30</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2080808</w:t>
            </w:r>
          </w:p>
        </w:tc>
        <w:tc>
          <w:tcPr>
            <w:tcW w:w="3045" w:type="dxa"/>
            <w:vAlign w:val="top"/>
          </w:tcPr>
          <w:p>
            <w:pPr>
              <w:ind w:left="6"/>
              <w:spacing w:before="77" w:line="220" w:lineRule="auto"/>
              <w:rPr>
                <w:rFonts w:ascii="SimSun" w:hAnsi="SimSun" w:eastAsia="SimSun" w:cs="SimSun"/>
                <w:sz w:val="18"/>
                <w:szCs w:val="18"/>
              </w:rPr>
            </w:pPr>
            <w:r>
              <w:rPr>
                <w:rFonts w:ascii="SimSun" w:hAnsi="SimSun" w:eastAsia="SimSun" w:cs="SimSun"/>
                <w:sz w:val="18"/>
                <w:szCs w:val="18"/>
                <w:color w:val="212529"/>
                <w:spacing w:val="-3"/>
              </w:rPr>
              <w:t>褒扬纪念</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163.98</w:t>
            </w:r>
          </w:p>
        </w:tc>
        <w:tc>
          <w:tcPr>
            <w:tcW w:w="1331" w:type="dxa"/>
            <w:vAlign w:val="top"/>
          </w:tcPr>
          <w:p>
            <w:pPr>
              <w:pStyle w:val="TableText"/>
              <w:rPr/>
            </w:pPr>
            <w:r/>
          </w:p>
        </w:tc>
        <w:tc>
          <w:tcPr>
            <w:tcW w:w="1433"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163.98</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2080899</w:t>
            </w:r>
          </w:p>
        </w:tc>
        <w:tc>
          <w:tcPr>
            <w:tcW w:w="3045"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其他优抚支出</w:t>
            </w:r>
          </w:p>
        </w:tc>
        <w:tc>
          <w:tcPr>
            <w:tcW w:w="1475"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466.74</w:t>
            </w:r>
          </w:p>
        </w:tc>
        <w:tc>
          <w:tcPr>
            <w:tcW w:w="1331" w:type="dxa"/>
            <w:vAlign w:val="top"/>
          </w:tcPr>
          <w:p>
            <w:pPr>
              <w:pStyle w:val="TableText"/>
              <w:rPr/>
            </w:pPr>
            <w:r/>
          </w:p>
        </w:tc>
        <w:tc>
          <w:tcPr>
            <w:tcW w:w="1433"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466.74</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20809</w:t>
            </w:r>
          </w:p>
        </w:tc>
        <w:tc>
          <w:tcPr>
            <w:tcW w:w="3045"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3"/>
              </w:rPr>
              <w:t>退役安置</w:t>
            </w:r>
          </w:p>
        </w:tc>
        <w:tc>
          <w:tcPr>
            <w:tcW w:w="147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487.01</w:t>
            </w:r>
          </w:p>
        </w:tc>
        <w:tc>
          <w:tcPr>
            <w:tcW w:w="1331" w:type="dxa"/>
            <w:vAlign w:val="top"/>
          </w:tcPr>
          <w:p>
            <w:pPr>
              <w:pStyle w:val="TableText"/>
              <w:rPr/>
            </w:pPr>
            <w:r/>
          </w:p>
        </w:tc>
        <w:tc>
          <w:tcPr>
            <w:tcW w:w="1433"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487.01</w:t>
            </w:r>
          </w:p>
        </w:tc>
      </w:tr>
      <w:tr>
        <w:trPr>
          <w:trHeight w:val="350" w:hRule="atLeast"/>
        </w:trPr>
        <w:tc>
          <w:tcPr>
            <w:tcW w:w="1732"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2080901</w:t>
            </w:r>
          </w:p>
        </w:tc>
        <w:tc>
          <w:tcPr>
            <w:tcW w:w="3045"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退役士兵安置</w:t>
            </w:r>
          </w:p>
        </w:tc>
        <w:tc>
          <w:tcPr>
            <w:tcW w:w="147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237.91</w:t>
            </w:r>
          </w:p>
        </w:tc>
        <w:tc>
          <w:tcPr>
            <w:tcW w:w="1331" w:type="dxa"/>
            <w:vAlign w:val="top"/>
          </w:tcPr>
          <w:p>
            <w:pPr>
              <w:pStyle w:val="TableText"/>
              <w:rPr/>
            </w:pPr>
            <w:r/>
          </w:p>
        </w:tc>
        <w:tc>
          <w:tcPr>
            <w:tcW w:w="1433"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237.91</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2080902</w:t>
            </w:r>
          </w:p>
        </w:tc>
        <w:tc>
          <w:tcPr>
            <w:tcW w:w="3045"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1"/>
              </w:rPr>
              <w:t>军队移交政府的离退休人员安置</w:t>
            </w:r>
          </w:p>
        </w:tc>
        <w:tc>
          <w:tcPr>
            <w:tcW w:w="1475"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47.23</w:t>
            </w:r>
          </w:p>
        </w:tc>
        <w:tc>
          <w:tcPr>
            <w:tcW w:w="1331" w:type="dxa"/>
            <w:vAlign w:val="top"/>
          </w:tcPr>
          <w:p>
            <w:pPr>
              <w:pStyle w:val="TableText"/>
              <w:rPr/>
            </w:pPr>
            <w:r/>
          </w:p>
        </w:tc>
        <w:tc>
          <w:tcPr>
            <w:tcW w:w="1433"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47.23</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2080904</w:t>
            </w:r>
          </w:p>
        </w:tc>
        <w:tc>
          <w:tcPr>
            <w:tcW w:w="3045"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退役士兵管理教育</w:t>
            </w:r>
          </w:p>
        </w:tc>
        <w:tc>
          <w:tcPr>
            <w:tcW w:w="1475"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16.87</w:t>
            </w:r>
          </w:p>
        </w:tc>
        <w:tc>
          <w:tcPr>
            <w:tcW w:w="1331" w:type="dxa"/>
            <w:vAlign w:val="top"/>
          </w:tcPr>
          <w:p>
            <w:pPr>
              <w:pStyle w:val="TableText"/>
              <w:rPr/>
            </w:pPr>
            <w:r/>
          </w:p>
        </w:tc>
        <w:tc>
          <w:tcPr>
            <w:tcW w:w="1433"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16.87</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2080999</w:t>
            </w:r>
          </w:p>
        </w:tc>
        <w:tc>
          <w:tcPr>
            <w:tcW w:w="3045"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其他退役安置支出</w:t>
            </w:r>
          </w:p>
        </w:tc>
        <w:tc>
          <w:tcPr>
            <w:tcW w:w="147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185.00</w:t>
            </w:r>
          </w:p>
        </w:tc>
        <w:tc>
          <w:tcPr>
            <w:tcW w:w="1331" w:type="dxa"/>
            <w:vAlign w:val="top"/>
          </w:tcPr>
          <w:p>
            <w:pPr>
              <w:pStyle w:val="TableText"/>
              <w:rPr/>
            </w:pPr>
            <w:r/>
          </w:p>
        </w:tc>
        <w:tc>
          <w:tcPr>
            <w:tcW w:w="1433"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185.00</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20828</w:t>
            </w:r>
          </w:p>
        </w:tc>
        <w:tc>
          <w:tcPr>
            <w:tcW w:w="3045"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退役军人管理事务</w:t>
            </w:r>
          </w:p>
        </w:tc>
        <w:tc>
          <w:tcPr>
            <w:tcW w:w="147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655.78</w:t>
            </w:r>
          </w:p>
        </w:tc>
        <w:tc>
          <w:tcPr>
            <w:tcW w:w="133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178.78</w:t>
            </w:r>
          </w:p>
        </w:tc>
        <w:tc>
          <w:tcPr>
            <w:tcW w:w="1433"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477.00</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2082801</w:t>
            </w:r>
          </w:p>
        </w:tc>
        <w:tc>
          <w:tcPr>
            <w:tcW w:w="3045" w:type="dxa"/>
            <w:vAlign w:val="top"/>
          </w:tcPr>
          <w:p>
            <w:pPr>
              <w:ind w:left="8"/>
              <w:spacing w:before="77"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475"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81.46</w:t>
            </w:r>
          </w:p>
        </w:tc>
        <w:tc>
          <w:tcPr>
            <w:tcW w:w="133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81.46</w:t>
            </w:r>
          </w:p>
        </w:tc>
        <w:tc>
          <w:tcPr>
            <w:tcW w:w="1433" w:type="dxa"/>
            <w:vAlign w:val="top"/>
          </w:tcPr>
          <w:p>
            <w:pPr>
              <w:pStyle w:val="TableText"/>
              <w:rPr/>
            </w:pPr>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2082804</w:t>
            </w:r>
          </w:p>
        </w:tc>
        <w:tc>
          <w:tcPr>
            <w:tcW w:w="3045"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3"/>
              </w:rPr>
              <w:t>拥军优属</w:t>
            </w:r>
          </w:p>
        </w:tc>
        <w:tc>
          <w:tcPr>
            <w:tcW w:w="147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324.68</w:t>
            </w:r>
          </w:p>
        </w:tc>
        <w:tc>
          <w:tcPr>
            <w:tcW w:w="1331" w:type="dxa"/>
            <w:vAlign w:val="top"/>
          </w:tcPr>
          <w:p>
            <w:pPr>
              <w:pStyle w:val="TableText"/>
              <w:rPr/>
            </w:pPr>
            <w:r/>
          </w:p>
        </w:tc>
        <w:tc>
          <w:tcPr>
            <w:tcW w:w="1433"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324.68</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2082850</w:t>
            </w:r>
          </w:p>
        </w:tc>
        <w:tc>
          <w:tcPr>
            <w:tcW w:w="3045" w:type="dxa"/>
            <w:vAlign w:val="top"/>
          </w:tcPr>
          <w:p>
            <w:pPr>
              <w:ind w:left="5"/>
              <w:spacing w:before="78"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475"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97.32</w:t>
            </w:r>
          </w:p>
        </w:tc>
        <w:tc>
          <w:tcPr>
            <w:tcW w:w="133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97.32</w:t>
            </w:r>
          </w:p>
        </w:tc>
        <w:tc>
          <w:tcPr>
            <w:tcW w:w="1433" w:type="dxa"/>
            <w:vAlign w:val="top"/>
          </w:tcPr>
          <w:p>
            <w:pPr>
              <w:pStyle w:val="TableText"/>
              <w:rPr/>
            </w:pPr>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2082899</w:t>
            </w:r>
          </w:p>
        </w:tc>
        <w:tc>
          <w:tcPr>
            <w:tcW w:w="3045"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1"/>
              </w:rPr>
              <w:t>其他退役军人事务管理支出</w:t>
            </w:r>
          </w:p>
        </w:tc>
        <w:tc>
          <w:tcPr>
            <w:tcW w:w="147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152.32</w:t>
            </w:r>
          </w:p>
        </w:tc>
        <w:tc>
          <w:tcPr>
            <w:tcW w:w="1331" w:type="dxa"/>
            <w:vAlign w:val="top"/>
          </w:tcPr>
          <w:p>
            <w:pPr>
              <w:pStyle w:val="TableText"/>
              <w:rPr/>
            </w:pPr>
            <w:r/>
          </w:p>
        </w:tc>
        <w:tc>
          <w:tcPr>
            <w:tcW w:w="1433" w:type="dxa"/>
            <w:vAlign w:val="top"/>
          </w:tcPr>
          <w:p>
            <w:pPr>
              <w:ind w:right="2"/>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152.32</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4"/>
              </w:rPr>
              <w:t>210</w:t>
            </w:r>
          </w:p>
        </w:tc>
        <w:tc>
          <w:tcPr>
            <w:tcW w:w="3045"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112.10</w:t>
            </w:r>
          </w:p>
        </w:tc>
        <w:tc>
          <w:tcPr>
            <w:tcW w:w="1331"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433" w:type="dxa"/>
            <w:vAlign w:val="top"/>
          </w:tcPr>
          <w:p>
            <w:pPr>
              <w:ind w:right="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102.27</w:t>
            </w:r>
          </w:p>
        </w:tc>
      </w:tr>
      <w:tr>
        <w:trPr>
          <w:trHeight w:val="350" w:hRule="atLeast"/>
        </w:trPr>
        <w:tc>
          <w:tcPr>
            <w:tcW w:w="1732"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w:t>
            </w:r>
          </w:p>
        </w:tc>
        <w:tc>
          <w:tcPr>
            <w:tcW w:w="3045"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331"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433" w:type="dxa"/>
            <w:vAlign w:val="top"/>
          </w:tcPr>
          <w:p>
            <w:pPr>
              <w:pStyle w:val="TableText"/>
              <w:rPr/>
            </w:pPr>
            <w:r/>
          </w:p>
        </w:tc>
      </w:tr>
      <w:tr>
        <w:trPr>
          <w:trHeight w:val="350"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2101101</w:t>
            </w:r>
          </w:p>
        </w:tc>
        <w:tc>
          <w:tcPr>
            <w:tcW w:w="3045"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3.14</w:t>
            </w:r>
          </w:p>
        </w:tc>
        <w:tc>
          <w:tcPr>
            <w:tcW w:w="1331"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3.14</w:t>
            </w:r>
          </w:p>
        </w:tc>
        <w:tc>
          <w:tcPr>
            <w:tcW w:w="1433" w:type="dxa"/>
            <w:vAlign w:val="top"/>
          </w:tcPr>
          <w:p>
            <w:pPr>
              <w:pStyle w:val="TableText"/>
              <w:rPr/>
            </w:pPr>
            <w:r/>
          </w:p>
        </w:tc>
      </w:tr>
      <w:tr>
        <w:trPr>
          <w:trHeight w:val="350"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2101102</w:t>
            </w:r>
          </w:p>
        </w:tc>
        <w:tc>
          <w:tcPr>
            <w:tcW w:w="3045" w:type="dxa"/>
            <w:vAlign w:val="top"/>
          </w:tcPr>
          <w:p>
            <w:pPr>
              <w:ind w:left="5"/>
              <w:spacing w:before="78"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5.15</w:t>
            </w:r>
          </w:p>
        </w:tc>
        <w:tc>
          <w:tcPr>
            <w:tcW w:w="1331"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5.15</w:t>
            </w:r>
          </w:p>
        </w:tc>
        <w:tc>
          <w:tcPr>
            <w:tcW w:w="1433" w:type="dxa"/>
            <w:vAlign w:val="top"/>
          </w:tcPr>
          <w:p>
            <w:pPr>
              <w:pStyle w:val="TableText"/>
              <w:rPr/>
            </w:pPr>
            <w:r/>
          </w:p>
        </w:tc>
      </w:tr>
      <w:tr>
        <w:trPr>
          <w:trHeight w:val="350"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2101103</w:t>
            </w:r>
          </w:p>
        </w:tc>
        <w:tc>
          <w:tcPr>
            <w:tcW w:w="3045" w:type="dxa"/>
            <w:vAlign w:val="top"/>
          </w:tcPr>
          <w:p>
            <w:pPr>
              <w:ind w:left="11"/>
              <w:spacing w:before="7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331"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433" w:type="dxa"/>
            <w:vAlign w:val="top"/>
          </w:tcPr>
          <w:p>
            <w:pPr>
              <w:pStyle w:val="TableText"/>
              <w:rPr/>
            </w:pPr>
            <w:r/>
          </w:p>
        </w:tc>
      </w:tr>
      <w:tr>
        <w:trPr>
          <w:trHeight w:val="350"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2101199</w:t>
            </w:r>
          </w:p>
        </w:tc>
        <w:tc>
          <w:tcPr>
            <w:tcW w:w="3045" w:type="dxa"/>
            <w:vAlign w:val="top"/>
          </w:tcPr>
          <w:p>
            <w:pPr>
              <w:ind w:left="6"/>
              <w:spacing w:before="78"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0.09</w:t>
            </w:r>
          </w:p>
        </w:tc>
        <w:tc>
          <w:tcPr>
            <w:tcW w:w="1331"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0.09</w:t>
            </w:r>
          </w:p>
        </w:tc>
        <w:tc>
          <w:tcPr>
            <w:tcW w:w="1433" w:type="dxa"/>
            <w:vAlign w:val="top"/>
          </w:tcPr>
          <w:p>
            <w:pPr>
              <w:pStyle w:val="TableText"/>
              <w:rPr/>
            </w:pPr>
            <w:r/>
          </w:p>
        </w:tc>
      </w:tr>
      <w:tr>
        <w:trPr>
          <w:trHeight w:val="350"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21014</w:t>
            </w:r>
          </w:p>
        </w:tc>
        <w:tc>
          <w:tcPr>
            <w:tcW w:w="3045" w:type="dxa"/>
            <w:vAlign w:val="top"/>
          </w:tcPr>
          <w:p>
            <w:pPr>
              <w:ind w:left="4"/>
              <w:spacing w:before="79" w:line="219" w:lineRule="auto"/>
              <w:rPr>
                <w:rFonts w:ascii="SimSun" w:hAnsi="SimSun" w:eastAsia="SimSun" w:cs="SimSun"/>
                <w:sz w:val="18"/>
                <w:szCs w:val="18"/>
              </w:rPr>
            </w:pPr>
            <w:r>
              <w:rPr>
                <w:rFonts w:ascii="SimSun" w:hAnsi="SimSun" w:eastAsia="SimSun" w:cs="SimSun"/>
                <w:sz w:val="18"/>
                <w:szCs w:val="18"/>
                <w:color w:val="212529"/>
                <w:spacing w:val="-2"/>
              </w:rPr>
              <w:t>优抚对象医疗</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102.27</w:t>
            </w:r>
          </w:p>
        </w:tc>
        <w:tc>
          <w:tcPr>
            <w:tcW w:w="1331" w:type="dxa"/>
            <w:vAlign w:val="top"/>
          </w:tcPr>
          <w:p>
            <w:pPr>
              <w:pStyle w:val="TableText"/>
              <w:rPr/>
            </w:pPr>
            <w:r/>
          </w:p>
        </w:tc>
        <w:tc>
          <w:tcPr>
            <w:tcW w:w="1433" w:type="dxa"/>
            <w:vAlign w:val="top"/>
          </w:tcPr>
          <w:p>
            <w:pPr>
              <w:ind w:right="8"/>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102.27</w:t>
            </w:r>
          </w:p>
        </w:tc>
      </w:tr>
      <w:tr>
        <w:trPr>
          <w:trHeight w:val="350"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2101401</w:t>
            </w:r>
          </w:p>
        </w:tc>
        <w:tc>
          <w:tcPr>
            <w:tcW w:w="3045" w:type="dxa"/>
            <w:vAlign w:val="top"/>
          </w:tcPr>
          <w:p>
            <w:pPr>
              <w:ind w:left="4"/>
              <w:spacing w:before="79" w:line="219" w:lineRule="auto"/>
              <w:rPr>
                <w:rFonts w:ascii="SimSun" w:hAnsi="SimSun" w:eastAsia="SimSun" w:cs="SimSun"/>
                <w:sz w:val="18"/>
                <w:szCs w:val="18"/>
              </w:rPr>
            </w:pPr>
            <w:r>
              <w:rPr>
                <w:rFonts w:ascii="SimSun" w:hAnsi="SimSun" w:eastAsia="SimSun" w:cs="SimSun"/>
                <w:sz w:val="18"/>
                <w:szCs w:val="18"/>
                <w:color w:val="212529"/>
                <w:spacing w:val="-1"/>
              </w:rPr>
              <w:t>优抚对象医疗补助</w:t>
            </w:r>
          </w:p>
        </w:tc>
        <w:tc>
          <w:tcPr>
            <w:tcW w:w="147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102.27</w:t>
            </w:r>
          </w:p>
        </w:tc>
        <w:tc>
          <w:tcPr>
            <w:tcW w:w="1331" w:type="dxa"/>
            <w:vAlign w:val="top"/>
          </w:tcPr>
          <w:p>
            <w:pPr>
              <w:pStyle w:val="TableText"/>
              <w:rPr/>
            </w:pPr>
            <w:r/>
          </w:p>
        </w:tc>
        <w:tc>
          <w:tcPr>
            <w:tcW w:w="1433" w:type="dxa"/>
            <w:vAlign w:val="top"/>
          </w:tcPr>
          <w:p>
            <w:pPr>
              <w:ind w:right="2"/>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102.27</w:t>
            </w:r>
          </w:p>
        </w:tc>
      </w:tr>
      <w:tr>
        <w:trPr>
          <w:trHeight w:val="350" w:hRule="atLeast"/>
        </w:trPr>
        <w:tc>
          <w:tcPr>
            <w:tcW w:w="1732" w:type="dxa"/>
            <w:vAlign w:val="top"/>
          </w:tcPr>
          <w:p>
            <w:pPr>
              <w:ind w:left="11"/>
              <w:spacing w:before="79"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45" w:type="dxa"/>
            <w:vAlign w:val="top"/>
          </w:tcPr>
          <w:p>
            <w:pPr>
              <w:ind w:left="4"/>
              <w:spacing w:before="7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75"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331"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33" w:type="dxa"/>
            <w:vAlign w:val="top"/>
          </w:tcPr>
          <w:p>
            <w:pPr>
              <w:pStyle w:val="TableText"/>
              <w:rPr/>
            </w:pPr>
            <w:r/>
          </w:p>
        </w:tc>
      </w:tr>
      <w:tr>
        <w:trPr>
          <w:trHeight w:val="350"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w:t>
            </w:r>
          </w:p>
        </w:tc>
        <w:tc>
          <w:tcPr>
            <w:tcW w:w="3045" w:type="dxa"/>
            <w:vAlign w:val="top"/>
          </w:tcPr>
          <w:p>
            <w:pPr>
              <w:ind w:left="4"/>
              <w:spacing w:before="79"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75"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331"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33" w:type="dxa"/>
            <w:vAlign w:val="top"/>
          </w:tcPr>
          <w:p>
            <w:pPr>
              <w:pStyle w:val="TableText"/>
              <w:rPr/>
            </w:pPr>
            <w:r/>
          </w:p>
        </w:tc>
      </w:tr>
      <w:tr>
        <w:trPr>
          <w:trHeight w:val="355" w:hRule="atLeast"/>
        </w:trPr>
        <w:tc>
          <w:tcPr>
            <w:tcW w:w="1732"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2210201</w:t>
            </w:r>
          </w:p>
        </w:tc>
        <w:tc>
          <w:tcPr>
            <w:tcW w:w="3045" w:type="dxa"/>
            <w:vAlign w:val="top"/>
          </w:tcPr>
          <w:p>
            <w:pPr>
              <w:ind w:left="4"/>
              <w:spacing w:before="79"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75" w:type="dxa"/>
            <w:vAlign w:val="top"/>
          </w:tcPr>
          <w:p>
            <w:pPr>
              <w:ind w:right="4"/>
              <w:spacing w:before="79"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331" w:type="dxa"/>
            <w:vAlign w:val="top"/>
          </w:tcPr>
          <w:p>
            <w:pPr>
              <w:ind w:right="3"/>
              <w:spacing w:before="79"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33" w:type="dxa"/>
            <w:vAlign w:val="top"/>
          </w:tcPr>
          <w:p>
            <w:pPr>
              <w:pStyle w:val="TableText"/>
              <w:rPr/>
            </w:pPr>
            <w:r/>
          </w:p>
        </w:tc>
      </w:tr>
    </w:tbl>
    <w:p>
      <w:pPr>
        <w:rPr>
          <w:rFonts w:ascii="Arial"/>
          <w:sz w:val="21"/>
        </w:rPr>
      </w:pPr>
      <w:r/>
    </w:p>
    <w:p>
      <w:pPr>
        <w:sectPr>
          <w:headerReference w:type="default" r:id="rId6"/>
          <w:footerReference w:type="default" r:id="rId15"/>
          <w:pgSz w:w="11900" w:h="16840"/>
          <w:pgMar w:top="642" w:right="0" w:bottom="340" w:left="0" w:header="326" w:footer="90"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1"/>
        <w:gridCol w:w="1151"/>
        <w:gridCol w:w="1858"/>
        <w:gridCol w:w="1151"/>
        <w:gridCol w:w="1175"/>
        <w:gridCol w:w="827"/>
        <w:gridCol w:w="1073"/>
      </w:tblGrid>
      <w:tr>
        <w:trPr>
          <w:trHeight w:val="427" w:hRule="atLeast"/>
        </w:trPr>
        <w:tc>
          <w:tcPr>
            <w:tcW w:w="178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5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8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5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7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00"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91"/>
              <w:spacing w:before="91" w:line="219" w:lineRule="auto"/>
              <w:outlineLvl w:val="1"/>
              <w:rPr>
                <w:rFonts w:ascii="SimSun" w:hAnsi="SimSun" w:eastAsia="SimSun" w:cs="SimSun"/>
                <w:sz w:val="24"/>
                <w:szCs w:val="24"/>
              </w:rPr>
            </w:pPr>
            <w:bookmarkStart w:name="bookmark8" w:id="13"/>
            <w:bookmarkEnd w:id="13"/>
            <w:r>
              <w:rPr>
                <w:rFonts w:ascii="SimSun" w:hAnsi="SimSun" w:eastAsia="SimSun" w:cs="SimSun"/>
                <w:sz w:val="24"/>
                <w:szCs w:val="24"/>
                <w:color w:val="212529"/>
                <w:spacing w:val="-2"/>
              </w:rPr>
              <w:t>2024年财政拨款收支总表</w:t>
            </w:r>
          </w:p>
        </w:tc>
      </w:tr>
      <w:tr>
        <w:trPr>
          <w:trHeight w:val="421" w:hRule="atLeast"/>
        </w:trPr>
        <w:tc>
          <w:tcPr>
            <w:tcW w:w="7943" w:type="dxa"/>
            <w:vAlign w:val="top"/>
            <w:gridSpan w:val="6"/>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073"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32" w:type="dxa"/>
            <w:vAlign w:val="top"/>
            <w:gridSpan w:val="2"/>
          </w:tcPr>
          <w:p>
            <w:pPr>
              <w:ind w:left="1287"/>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084" w:type="dxa"/>
            <w:vAlign w:val="top"/>
            <w:gridSpan w:val="5"/>
          </w:tcPr>
          <w:p>
            <w:pPr>
              <w:ind w:left="2857"/>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781" w:type="dxa"/>
            <w:vAlign w:val="top"/>
            <w:vMerge w:val="restart"/>
            <w:tcBorders>
              <w:bottom w:val="nil"/>
            </w:tcBorders>
          </w:tcPr>
          <w:p>
            <w:pPr>
              <w:pStyle w:val="TableText"/>
              <w:spacing w:line="263" w:lineRule="auto"/>
              <w:rPr/>
            </w:pPr>
            <w:r/>
          </w:p>
          <w:p>
            <w:pPr>
              <w:ind w:left="708"/>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51" w:type="dxa"/>
            <w:vAlign w:val="top"/>
            <w:vMerge w:val="restart"/>
            <w:tcBorders>
              <w:bottom w:val="nil"/>
            </w:tcBorders>
          </w:tcPr>
          <w:p>
            <w:pPr>
              <w:pStyle w:val="TableText"/>
              <w:spacing w:line="264" w:lineRule="auto"/>
              <w:rPr/>
            </w:pPr>
            <w:r/>
          </w:p>
          <w:p>
            <w:pPr>
              <w:ind w:left="390"/>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858" w:type="dxa"/>
            <w:vAlign w:val="top"/>
            <w:vMerge w:val="restart"/>
            <w:tcBorders>
              <w:bottom w:val="nil"/>
            </w:tcBorders>
          </w:tcPr>
          <w:p>
            <w:pPr>
              <w:pStyle w:val="TableText"/>
              <w:spacing w:line="263" w:lineRule="auto"/>
              <w:rPr/>
            </w:pPr>
            <w:r/>
          </w:p>
          <w:p>
            <w:pPr>
              <w:ind w:left="746"/>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226" w:type="dxa"/>
            <w:vAlign w:val="top"/>
            <w:gridSpan w:val="4"/>
          </w:tcPr>
          <w:p>
            <w:pPr>
              <w:ind w:left="193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781" w:type="dxa"/>
            <w:vAlign w:val="top"/>
            <w:vMerge w:val="continue"/>
            <w:tcBorders>
              <w:top w:val="nil"/>
            </w:tcBorders>
          </w:tcPr>
          <w:p>
            <w:pPr>
              <w:pStyle w:val="TableText"/>
              <w:rPr/>
            </w:pPr>
            <w:r/>
          </w:p>
        </w:tc>
        <w:tc>
          <w:tcPr>
            <w:tcW w:w="1151" w:type="dxa"/>
            <w:vAlign w:val="top"/>
            <w:vMerge w:val="continue"/>
            <w:tcBorders>
              <w:top w:val="nil"/>
            </w:tcBorders>
          </w:tcPr>
          <w:p>
            <w:pPr>
              <w:pStyle w:val="TableText"/>
              <w:rPr/>
            </w:pPr>
            <w:r/>
          </w:p>
        </w:tc>
        <w:tc>
          <w:tcPr>
            <w:tcW w:w="1858" w:type="dxa"/>
            <w:vAlign w:val="top"/>
            <w:vMerge w:val="continue"/>
            <w:tcBorders>
              <w:top w:val="nil"/>
            </w:tcBorders>
          </w:tcPr>
          <w:p>
            <w:pPr>
              <w:pStyle w:val="TableText"/>
              <w:rPr/>
            </w:pPr>
            <w:r/>
          </w:p>
        </w:tc>
        <w:tc>
          <w:tcPr>
            <w:tcW w:w="1151" w:type="dxa"/>
            <w:vAlign w:val="top"/>
          </w:tcPr>
          <w:p>
            <w:pPr>
              <w:ind w:left="397"/>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175" w:type="dxa"/>
            <w:vAlign w:val="top"/>
          </w:tcPr>
          <w:p>
            <w:pPr>
              <w:ind w:left="48"/>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827" w:type="dxa"/>
            <w:vAlign w:val="top"/>
          </w:tcPr>
          <w:p>
            <w:pPr>
              <w:ind w:left="52"/>
              <w:spacing w:line="209" w:lineRule="auto"/>
              <w:rPr>
                <w:rFonts w:ascii="SimSun" w:hAnsi="SimSun" w:eastAsia="SimSun" w:cs="SimSun"/>
                <w:sz w:val="18"/>
                <w:szCs w:val="18"/>
              </w:rPr>
            </w:pPr>
            <w:r>
              <w:rPr>
                <w:rFonts w:ascii="SimSun" w:hAnsi="SimSun" w:eastAsia="SimSun" w:cs="SimSun"/>
                <w:sz w:val="18"/>
                <w:szCs w:val="18"/>
                <w:color w:val="212529"/>
                <w:spacing w:val="-2"/>
              </w:rPr>
              <w:t>政府性基</w:t>
            </w:r>
          </w:p>
          <w:p>
            <w:pPr>
              <w:ind w:left="144"/>
              <w:spacing w:line="212" w:lineRule="auto"/>
              <w:rPr>
                <w:rFonts w:ascii="SimSun" w:hAnsi="SimSun" w:eastAsia="SimSun" w:cs="SimSun"/>
                <w:sz w:val="18"/>
                <w:szCs w:val="18"/>
              </w:rPr>
            </w:pPr>
            <w:r>
              <w:rPr>
                <w:rFonts w:ascii="SimSun" w:hAnsi="SimSun" w:eastAsia="SimSun" w:cs="SimSun"/>
                <w:sz w:val="18"/>
                <w:szCs w:val="18"/>
                <w:color w:val="212529"/>
                <w:spacing w:val="-4"/>
              </w:rPr>
              <w:t>金预算</w:t>
            </w:r>
          </w:p>
        </w:tc>
        <w:tc>
          <w:tcPr>
            <w:tcW w:w="1073" w:type="dxa"/>
            <w:vAlign w:val="top"/>
          </w:tcPr>
          <w:p>
            <w:pPr>
              <w:ind w:left="101"/>
              <w:spacing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69"/>
              <w:spacing w:line="212" w:lineRule="auto"/>
              <w:rPr>
                <w:rFonts w:ascii="SimSun" w:hAnsi="SimSun" w:eastAsia="SimSun" w:cs="SimSun"/>
                <w:sz w:val="18"/>
                <w:szCs w:val="18"/>
              </w:rPr>
            </w:pPr>
            <w:r>
              <w:rPr>
                <w:rFonts w:ascii="SimSun" w:hAnsi="SimSun" w:eastAsia="SimSun" w:cs="SimSun"/>
                <w:sz w:val="18"/>
                <w:szCs w:val="18"/>
                <w:color w:val="212529"/>
                <w:spacing w:val="-5"/>
              </w:rPr>
              <w:t>营预算</w:t>
            </w:r>
          </w:p>
        </w:tc>
      </w:tr>
      <w:tr>
        <w:trPr>
          <w:trHeight w:val="422" w:hRule="atLeast"/>
        </w:trPr>
        <w:tc>
          <w:tcPr>
            <w:tcW w:w="1781"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51" w:type="dxa"/>
            <w:vAlign w:val="top"/>
          </w:tcPr>
          <w:p>
            <w:pPr>
              <w:ind w:right="9"/>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1858"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51" w:type="dxa"/>
            <w:vAlign w:val="top"/>
          </w:tcPr>
          <w:p>
            <w:pPr>
              <w:pStyle w:val="TableText"/>
              <w:rPr/>
            </w:pPr>
            <w:r/>
          </w:p>
        </w:tc>
        <w:tc>
          <w:tcPr>
            <w:tcW w:w="1858"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ind w:left="10" w:right="149" w:hanging="1"/>
              <w:spacing w:before="2" w:line="210"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rPr>
              <w:t xml:space="preserve"> </w:t>
            </w:r>
            <w:r>
              <w:rPr>
                <w:rFonts w:ascii="SimSun" w:hAnsi="SimSun" w:eastAsia="SimSun" w:cs="SimSun"/>
                <w:sz w:val="18"/>
                <w:szCs w:val="18"/>
                <w:color w:val="212529"/>
              </w:rPr>
              <w:t>算</w:t>
            </w:r>
          </w:p>
        </w:tc>
        <w:tc>
          <w:tcPr>
            <w:tcW w:w="1151" w:type="dxa"/>
            <w:vAlign w:val="top"/>
          </w:tcPr>
          <w:p>
            <w:pPr>
              <w:pStyle w:val="TableText"/>
              <w:rPr/>
            </w:pPr>
            <w:r/>
          </w:p>
        </w:tc>
        <w:tc>
          <w:tcPr>
            <w:tcW w:w="1858"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5" w:right="50"/>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媒支出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0" w:right="50" w:hanging="12"/>
              <w:spacing w:before="4" w:line="209" w:lineRule="auto"/>
              <w:rPr>
                <w:rFonts w:ascii="SimSun" w:hAnsi="SimSun" w:eastAsia="SimSun" w:cs="SimSun"/>
                <w:sz w:val="18"/>
                <w:szCs w:val="18"/>
              </w:rPr>
            </w:pPr>
            <w:r>
              <w:rPr>
                <w:rFonts w:ascii="SimSun" w:hAnsi="SimSun" w:eastAsia="SimSun" w:cs="SimSun"/>
                <w:sz w:val="18"/>
                <w:szCs w:val="18"/>
                <w:color w:val="212529"/>
                <w:spacing w:val="-2"/>
              </w:rPr>
              <w:t>八、社会保障和就业支</w:t>
            </w:r>
            <w:r>
              <w:rPr>
                <w:rFonts w:ascii="SimSun" w:hAnsi="SimSun" w:eastAsia="SimSun" w:cs="SimSun"/>
                <w:sz w:val="18"/>
                <w:szCs w:val="18"/>
                <w:color w:val="212529"/>
                <w:spacing w:val="8"/>
              </w:rPr>
              <w:t xml:space="preserve"> </w:t>
            </w:r>
            <w:r>
              <w:rPr>
                <w:rFonts w:ascii="SimSun" w:hAnsi="SimSun" w:eastAsia="SimSun" w:cs="SimSun"/>
                <w:sz w:val="18"/>
                <w:szCs w:val="18"/>
                <w:color w:val="212529"/>
              </w:rPr>
              <w:t>出</w:t>
            </w:r>
          </w:p>
        </w:tc>
        <w:tc>
          <w:tcPr>
            <w:tcW w:w="1151"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3701.72</w:t>
            </w:r>
          </w:p>
        </w:tc>
        <w:tc>
          <w:tcPr>
            <w:tcW w:w="1175" w:type="dxa"/>
            <w:vAlign w:val="top"/>
          </w:tcPr>
          <w:p>
            <w:pPr>
              <w:ind w:right="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3701.72</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0"/>
              <w:spacing w:before="111"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5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112.10</w:t>
            </w:r>
          </w:p>
        </w:tc>
        <w:tc>
          <w:tcPr>
            <w:tcW w:w="1175"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112.10</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3" w:right="50" w:hanging="7"/>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息等支出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0" w:right="50"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0" w:right="50"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1" w:right="50" w:hanging="5"/>
              <w:spacing w:before="4" w:line="209"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50"/>
              </w:rPr>
              <w:t xml:space="preserve"> </w:t>
            </w:r>
            <w:r>
              <w:rPr>
                <w:rFonts w:ascii="SimSun" w:hAnsi="SimSun" w:eastAsia="SimSun" w:cs="SimSun"/>
                <w:sz w:val="18"/>
                <w:szCs w:val="18"/>
                <w:color w:val="212529"/>
                <w:spacing w:val="-5"/>
              </w:rPr>
              <w:t>自然资源海洋气</w:t>
            </w:r>
            <w:r>
              <w:rPr>
                <w:rFonts w:ascii="SimSun" w:hAnsi="SimSun" w:eastAsia="SimSun" w:cs="SimSun"/>
                <w:sz w:val="18"/>
                <w:szCs w:val="18"/>
                <w:color w:val="212529"/>
              </w:rPr>
              <w:t xml:space="preserve"> </w:t>
            </w:r>
            <w:r>
              <w:rPr>
                <w:rFonts w:ascii="SimSun" w:hAnsi="SimSun" w:eastAsia="SimSun" w:cs="SimSun"/>
                <w:sz w:val="18"/>
                <w:szCs w:val="18"/>
                <w:color w:val="212529"/>
                <w:spacing w:val="-4"/>
              </w:rPr>
              <w:t>象等支出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5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175"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right="50" w:firstLine="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7" w:right="50" w:firstLine="1"/>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预算支出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0" w:right="50" w:hanging="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二十三、灾害防治及应</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急管理支出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7"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bl>
    <w:p>
      <w:pPr>
        <w:rPr>
          <w:rFonts w:ascii="Arial"/>
          <w:sz w:val="21"/>
        </w:rPr>
      </w:pPr>
      <w:r/>
    </w:p>
    <w:p>
      <w:pPr>
        <w:sectPr>
          <w:headerReference w:type="default" r:id="rId16"/>
          <w:footerReference w:type="default" r:id="rId17"/>
          <w:pgSz w:w="11900" w:h="16840"/>
          <w:pgMar w:top="642" w:right="0" w:bottom="340" w:left="0" w:header="326" w:footer="93" w:gutter="0"/>
        </w:sectPr>
        <w:rPr>
          <w:rFonts w:ascii="Arial" w:hAnsi="Arial" w:eastAsia="Arial" w:cs="Arial"/>
          <w:sz w:val="21"/>
          <w:szCs w:val="21"/>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1"/>
        <w:gridCol w:w="1151"/>
        <w:gridCol w:w="1858"/>
        <w:gridCol w:w="1151"/>
        <w:gridCol w:w="1175"/>
        <w:gridCol w:w="827"/>
        <w:gridCol w:w="1073"/>
      </w:tblGrid>
      <w:tr>
        <w:trPr>
          <w:trHeight w:val="427"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right="50" w:firstLine="2"/>
              <w:spacing w:before="3" w:line="212" w:lineRule="auto"/>
              <w:rPr>
                <w:rFonts w:ascii="SimSun" w:hAnsi="SimSun" w:eastAsia="SimSun" w:cs="SimSun"/>
                <w:sz w:val="18"/>
                <w:szCs w:val="18"/>
              </w:rPr>
            </w:pPr>
            <w:bookmarkStart w:name="bookmark38" w:id="14"/>
            <w:bookmarkEnd w:id="14"/>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5" w:right="50"/>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排的支出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345"/>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151" w:type="dxa"/>
            <w:vAlign w:val="top"/>
          </w:tcPr>
          <w:p>
            <w:pPr>
              <w:ind w:left="254"/>
              <w:spacing w:before="108" w:line="239" w:lineRule="auto"/>
              <w:rPr>
                <w:rFonts w:ascii="SimSun" w:hAnsi="SimSun" w:eastAsia="SimSun" w:cs="SimSun"/>
                <w:sz w:val="18"/>
                <w:szCs w:val="18"/>
              </w:rPr>
            </w:pPr>
            <w:r>
              <w:rPr>
                <w:rFonts w:ascii="SimSun" w:hAnsi="SimSun" w:eastAsia="SimSun" w:cs="SimSun"/>
                <w:sz w:val="18"/>
                <w:szCs w:val="18"/>
                <w:color w:val="212529"/>
                <w:spacing w:val="-2"/>
              </w:rPr>
              <w:t>3503.64</w:t>
            </w:r>
          </w:p>
        </w:tc>
        <w:tc>
          <w:tcPr>
            <w:tcW w:w="1858" w:type="dxa"/>
            <w:vAlign w:val="top"/>
          </w:tcPr>
          <w:p>
            <w:pPr>
              <w:ind w:left="384"/>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51" w:type="dxa"/>
            <w:vAlign w:val="top"/>
          </w:tcPr>
          <w:p>
            <w:pPr>
              <w:ind w:left="258"/>
              <w:spacing w:before="108" w:line="239" w:lineRule="auto"/>
              <w:rPr>
                <w:rFonts w:ascii="SimSun" w:hAnsi="SimSun" w:eastAsia="SimSun" w:cs="SimSun"/>
                <w:sz w:val="18"/>
                <w:szCs w:val="18"/>
              </w:rPr>
            </w:pPr>
            <w:r>
              <w:rPr>
                <w:rFonts w:ascii="SimSun" w:hAnsi="SimSun" w:eastAsia="SimSun" w:cs="SimSun"/>
                <w:sz w:val="18"/>
                <w:szCs w:val="18"/>
                <w:color w:val="212529"/>
                <w:spacing w:val="-2"/>
              </w:rPr>
              <w:t>3833.13</w:t>
            </w:r>
          </w:p>
        </w:tc>
        <w:tc>
          <w:tcPr>
            <w:tcW w:w="1175" w:type="dxa"/>
            <w:vAlign w:val="top"/>
          </w:tcPr>
          <w:p>
            <w:pPr>
              <w:ind w:left="271"/>
              <w:spacing w:before="108" w:line="239" w:lineRule="auto"/>
              <w:rPr>
                <w:rFonts w:ascii="SimSun" w:hAnsi="SimSun" w:eastAsia="SimSun" w:cs="SimSun"/>
                <w:sz w:val="18"/>
                <w:szCs w:val="18"/>
              </w:rPr>
            </w:pPr>
            <w:r>
              <w:rPr>
                <w:rFonts w:ascii="SimSun" w:hAnsi="SimSun" w:eastAsia="SimSun" w:cs="SimSun"/>
                <w:sz w:val="18"/>
                <w:szCs w:val="18"/>
                <w:color w:val="212529"/>
                <w:spacing w:val="-2"/>
              </w:rPr>
              <w:t>3833.13</w:t>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151" w:type="dxa"/>
            <w:vAlign w:val="top"/>
          </w:tcPr>
          <w:p>
            <w:pPr>
              <w:ind w:right="3"/>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c>
          <w:tcPr>
            <w:tcW w:w="1858"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51" w:type="dxa"/>
            <w:vAlign w:val="top"/>
          </w:tcPr>
          <w:p>
            <w:pPr>
              <w:ind w:right="3"/>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ind w:left="10" w:right="149" w:hanging="1"/>
              <w:spacing w:before="4" w:line="209"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rPr>
              <w:t xml:space="preserve"> </w:t>
            </w:r>
            <w:r>
              <w:rPr>
                <w:rFonts w:ascii="SimSun" w:hAnsi="SimSun" w:eastAsia="SimSun" w:cs="SimSun"/>
                <w:sz w:val="18"/>
                <w:szCs w:val="18"/>
                <w:color w:val="212529"/>
              </w:rPr>
              <w:t>算</w:t>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7" w:hRule="atLeast"/>
        </w:trPr>
        <w:tc>
          <w:tcPr>
            <w:tcW w:w="1781" w:type="dxa"/>
            <w:vAlign w:val="top"/>
          </w:tcPr>
          <w:p>
            <w:pPr>
              <w:ind w:left="531"/>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51" w:type="dxa"/>
            <w:vAlign w:val="top"/>
          </w:tcPr>
          <w:p>
            <w:pPr>
              <w:ind w:left="254"/>
              <w:spacing w:before="114" w:line="239" w:lineRule="auto"/>
              <w:rPr>
                <w:rFonts w:ascii="SimSun" w:hAnsi="SimSun" w:eastAsia="SimSun" w:cs="SimSun"/>
                <w:sz w:val="18"/>
                <w:szCs w:val="18"/>
              </w:rPr>
            </w:pPr>
            <w:r>
              <w:rPr>
                <w:rFonts w:ascii="SimSun" w:hAnsi="SimSun" w:eastAsia="SimSun" w:cs="SimSun"/>
                <w:sz w:val="18"/>
                <w:szCs w:val="18"/>
                <w:color w:val="212529"/>
                <w:spacing w:val="-2"/>
              </w:rPr>
              <w:t>3833.13</w:t>
            </w:r>
          </w:p>
        </w:tc>
        <w:tc>
          <w:tcPr>
            <w:tcW w:w="1858" w:type="dxa"/>
            <w:vAlign w:val="top"/>
          </w:tcPr>
          <w:p>
            <w:pPr>
              <w:ind w:left="564"/>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51" w:type="dxa"/>
            <w:vAlign w:val="top"/>
          </w:tcPr>
          <w:p>
            <w:pPr>
              <w:ind w:left="258"/>
              <w:spacing w:before="114" w:line="239" w:lineRule="auto"/>
              <w:rPr>
                <w:rFonts w:ascii="SimSun" w:hAnsi="SimSun" w:eastAsia="SimSun" w:cs="SimSun"/>
                <w:sz w:val="18"/>
                <w:szCs w:val="18"/>
              </w:rPr>
            </w:pPr>
            <w:r>
              <w:rPr>
                <w:rFonts w:ascii="SimSun" w:hAnsi="SimSun" w:eastAsia="SimSun" w:cs="SimSun"/>
                <w:sz w:val="18"/>
                <w:szCs w:val="18"/>
                <w:color w:val="212529"/>
                <w:spacing w:val="-2"/>
              </w:rPr>
              <w:t>3833.13</w:t>
            </w:r>
          </w:p>
        </w:tc>
        <w:tc>
          <w:tcPr>
            <w:tcW w:w="1175" w:type="dxa"/>
            <w:vAlign w:val="top"/>
          </w:tcPr>
          <w:p>
            <w:pPr>
              <w:ind w:left="271"/>
              <w:spacing w:before="114" w:line="239" w:lineRule="auto"/>
              <w:rPr>
                <w:rFonts w:ascii="SimSun" w:hAnsi="SimSun" w:eastAsia="SimSun" w:cs="SimSun"/>
                <w:sz w:val="18"/>
                <w:szCs w:val="18"/>
              </w:rPr>
            </w:pPr>
            <w:r>
              <w:rPr>
                <w:rFonts w:ascii="SimSun" w:hAnsi="SimSun" w:eastAsia="SimSun" w:cs="SimSun"/>
                <w:sz w:val="18"/>
                <w:szCs w:val="18"/>
                <w:color w:val="212529"/>
                <w:spacing w:val="-2"/>
              </w:rPr>
              <w:t>3833.13</w:t>
            </w:r>
          </w:p>
        </w:tc>
        <w:tc>
          <w:tcPr>
            <w:tcW w:w="827" w:type="dxa"/>
            <w:vAlign w:val="top"/>
          </w:tcPr>
          <w:p>
            <w:pPr>
              <w:pStyle w:val="TableText"/>
              <w:rPr/>
            </w:pPr>
            <w:r/>
          </w:p>
        </w:tc>
        <w:tc>
          <w:tcPr>
            <w:tcW w:w="1073" w:type="dxa"/>
            <w:vAlign w:val="top"/>
          </w:tcPr>
          <w:p>
            <w:pPr>
              <w:pStyle w:val="TableText"/>
              <w:rPr/>
            </w:pPr>
            <w:r/>
          </w:p>
        </w:tc>
      </w:tr>
    </w:tbl>
    <w:p>
      <w:pPr>
        <w:rPr>
          <w:rFonts w:ascii="Arial"/>
          <w:sz w:val="21"/>
        </w:rPr>
      </w:pPr>
      <w:r/>
    </w:p>
    <w:p>
      <w:pPr>
        <w:sectPr>
          <w:headerReference w:type="default" r:id="rId18"/>
          <w:footerReference w:type="default" r:id="rId19"/>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0"/>
        <w:gridCol w:w="3009"/>
        <w:gridCol w:w="1559"/>
        <w:gridCol w:w="1355"/>
        <w:gridCol w:w="1493"/>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5"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71"/>
              <w:spacing w:before="43" w:line="209" w:lineRule="auto"/>
              <w:outlineLvl w:val="1"/>
              <w:rPr>
                <w:rFonts w:ascii="SimSun" w:hAnsi="SimSun" w:eastAsia="SimSun" w:cs="SimSun"/>
                <w:sz w:val="24"/>
                <w:szCs w:val="24"/>
              </w:rPr>
            </w:pPr>
            <w:bookmarkStart w:name="bookmark39" w:id="15"/>
            <w:bookmarkEnd w:id="15"/>
            <w:bookmarkStart w:name="bookmark9" w:id="16"/>
            <w:bookmarkEnd w:id="16"/>
            <w:r>
              <w:rPr>
                <w:rFonts w:ascii="SimSun" w:hAnsi="SimSun" w:eastAsia="SimSun" w:cs="SimSun"/>
                <w:sz w:val="24"/>
                <w:szCs w:val="24"/>
                <w:color w:val="212529"/>
                <w:spacing w:val="-1"/>
              </w:rPr>
              <w:t>2024年一般公共预算支出预算表（不含上年结转）</w:t>
            </w:r>
          </w:p>
        </w:tc>
      </w:tr>
      <w:tr>
        <w:trPr>
          <w:trHeight w:val="325" w:hRule="atLeast"/>
        </w:trPr>
        <w:tc>
          <w:tcPr>
            <w:tcW w:w="7523" w:type="dxa"/>
            <w:vAlign w:val="top"/>
            <w:gridSpan w:val="4"/>
            <w:tcBorders>
              <w:right w:val="single" w:color="FFFFFF" w:sz="2" w:space="0"/>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493"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609" w:type="dxa"/>
            <w:vAlign w:val="top"/>
            <w:gridSpan w:val="2"/>
          </w:tcPr>
          <w:p>
            <w:pPr>
              <w:ind w:left="2124"/>
              <w:spacing w:before="6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407" w:type="dxa"/>
            <w:vAlign w:val="top"/>
            <w:gridSpan w:val="3"/>
          </w:tcPr>
          <w:p>
            <w:pPr>
              <w:ind w:left="1661"/>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1600" w:type="dxa"/>
            <w:vAlign w:val="top"/>
          </w:tcPr>
          <w:p>
            <w:pPr>
              <w:ind w:left="435"/>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09" w:type="dxa"/>
            <w:vAlign w:val="top"/>
          </w:tcPr>
          <w:p>
            <w:pPr>
              <w:ind w:left="1139"/>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59" w:type="dxa"/>
            <w:vAlign w:val="top"/>
          </w:tcPr>
          <w:p>
            <w:pPr>
              <w:ind w:left="598"/>
              <w:spacing w:before="6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55" w:type="dxa"/>
            <w:vAlign w:val="top"/>
          </w:tcPr>
          <w:p>
            <w:pPr>
              <w:ind w:left="316"/>
              <w:spacing w:before="61"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93" w:type="dxa"/>
            <w:vAlign w:val="top"/>
          </w:tcPr>
          <w:p>
            <w:pPr>
              <w:ind w:left="387"/>
              <w:spacing w:before="61"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6" w:hRule="atLeast"/>
        </w:trPr>
        <w:tc>
          <w:tcPr>
            <w:tcW w:w="4609" w:type="dxa"/>
            <w:vAlign w:val="top"/>
            <w:gridSpan w:val="2"/>
          </w:tcPr>
          <w:p>
            <w:pPr>
              <w:ind w:left="2122"/>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59" w:type="dxa"/>
            <w:vAlign w:val="top"/>
          </w:tcPr>
          <w:p>
            <w:pPr>
              <w:ind w:right="11"/>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3503.64</w:t>
            </w:r>
          </w:p>
        </w:tc>
        <w:tc>
          <w:tcPr>
            <w:tcW w:w="1355" w:type="dxa"/>
            <w:vAlign w:val="top"/>
          </w:tcPr>
          <w:p>
            <w:pPr>
              <w:ind w:right="3"/>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232.28</w:t>
            </w:r>
          </w:p>
        </w:tc>
        <w:tc>
          <w:tcPr>
            <w:tcW w:w="1493" w:type="dxa"/>
            <w:vAlign w:val="top"/>
          </w:tcPr>
          <w:p>
            <w:pPr>
              <w:ind w:right="1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3271.36</w:t>
            </w:r>
          </w:p>
        </w:tc>
      </w:tr>
      <w:tr>
        <w:trPr>
          <w:trHeight w:val="326" w:hRule="atLeast"/>
        </w:trPr>
        <w:tc>
          <w:tcPr>
            <w:tcW w:w="1600"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4"/>
              </w:rPr>
              <w:t>208</w:t>
            </w:r>
          </w:p>
        </w:tc>
        <w:tc>
          <w:tcPr>
            <w:tcW w:w="3009" w:type="dxa"/>
            <w:vAlign w:val="top"/>
          </w:tcPr>
          <w:p>
            <w:pPr>
              <w:ind w:left="6"/>
              <w:spacing w:before="62"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59" w:type="dxa"/>
            <w:vAlign w:val="top"/>
          </w:tcPr>
          <w:p>
            <w:pPr>
              <w:ind w:right="5"/>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3398.37</w:t>
            </w:r>
          </w:p>
        </w:tc>
        <w:tc>
          <w:tcPr>
            <w:tcW w:w="1355"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203.14</w:t>
            </w:r>
          </w:p>
        </w:tc>
        <w:tc>
          <w:tcPr>
            <w:tcW w:w="1493" w:type="dxa"/>
            <w:vAlign w:val="top"/>
          </w:tcPr>
          <w:p>
            <w:pPr>
              <w:ind w:right="8"/>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3195.23</w:t>
            </w:r>
          </w:p>
        </w:tc>
      </w:tr>
      <w:tr>
        <w:trPr>
          <w:trHeight w:val="326" w:hRule="atLeast"/>
        </w:trPr>
        <w:tc>
          <w:tcPr>
            <w:tcW w:w="1600"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20805</w:t>
            </w:r>
          </w:p>
        </w:tc>
        <w:tc>
          <w:tcPr>
            <w:tcW w:w="3009" w:type="dxa"/>
            <w:vAlign w:val="top"/>
          </w:tcPr>
          <w:p>
            <w:pPr>
              <w:ind w:left="8"/>
              <w:spacing w:before="63"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59" w:type="dxa"/>
            <w:vAlign w:val="top"/>
          </w:tcPr>
          <w:p>
            <w:pPr>
              <w:ind w:right="5"/>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355" w:type="dxa"/>
            <w:vAlign w:val="top"/>
          </w:tcPr>
          <w:p>
            <w:pPr>
              <w:ind w:right="3"/>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24.37</w:t>
            </w:r>
          </w:p>
        </w:tc>
        <w:tc>
          <w:tcPr>
            <w:tcW w:w="1493" w:type="dxa"/>
            <w:vAlign w:val="top"/>
          </w:tcPr>
          <w:p>
            <w:pPr>
              <w:pStyle w:val="TableText"/>
              <w:rPr/>
            </w:pPr>
            <w:r/>
          </w:p>
        </w:tc>
      </w:tr>
      <w:tr>
        <w:trPr>
          <w:trHeight w:val="326" w:hRule="atLeast"/>
        </w:trPr>
        <w:tc>
          <w:tcPr>
            <w:tcW w:w="1600"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2080501</w:t>
            </w:r>
          </w:p>
        </w:tc>
        <w:tc>
          <w:tcPr>
            <w:tcW w:w="3009" w:type="dxa"/>
            <w:vAlign w:val="top"/>
          </w:tcPr>
          <w:p>
            <w:pPr>
              <w:ind w:left="8"/>
              <w:spacing w:before="63" w:line="219" w:lineRule="auto"/>
              <w:rPr>
                <w:rFonts w:ascii="SimSun" w:hAnsi="SimSun" w:eastAsia="SimSun" w:cs="SimSun"/>
                <w:sz w:val="18"/>
                <w:szCs w:val="18"/>
              </w:rPr>
            </w:pPr>
            <w:r>
              <w:rPr>
                <w:rFonts w:ascii="SimSun" w:hAnsi="SimSun" w:eastAsia="SimSun" w:cs="SimSun"/>
                <w:sz w:val="18"/>
                <w:szCs w:val="18"/>
                <w:color w:val="212529"/>
                <w:spacing w:val="-2"/>
              </w:rPr>
              <w:t>行政单位离退休</w:t>
            </w:r>
          </w:p>
        </w:tc>
        <w:tc>
          <w:tcPr>
            <w:tcW w:w="155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3.96</w:t>
            </w:r>
          </w:p>
        </w:tc>
        <w:tc>
          <w:tcPr>
            <w:tcW w:w="135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3.96</w:t>
            </w:r>
          </w:p>
        </w:tc>
        <w:tc>
          <w:tcPr>
            <w:tcW w:w="1493" w:type="dxa"/>
            <w:vAlign w:val="top"/>
          </w:tcPr>
          <w:p>
            <w:pPr>
              <w:pStyle w:val="TableText"/>
              <w:rPr/>
            </w:pPr>
            <w:r/>
          </w:p>
        </w:tc>
      </w:tr>
      <w:tr>
        <w:trPr>
          <w:trHeight w:val="326" w:hRule="atLeast"/>
        </w:trPr>
        <w:tc>
          <w:tcPr>
            <w:tcW w:w="1600"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2080505</w:t>
            </w:r>
          </w:p>
        </w:tc>
        <w:tc>
          <w:tcPr>
            <w:tcW w:w="3009" w:type="dxa"/>
            <w:vAlign w:val="top"/>
          </w:tcPr>
          <w:p>
            <w:pPr>
              <w:ind w:left="4"/>
              <w:spacing w:before="62"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59"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355" w:type="dxa"/>
            <w:vAlign w:val="top"/>
          </w:tcPr>
          <w:p>
            <w:pPr>
              <w:ind w:right="3"/>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493" w:type="dxa"/>
            <w:vAlign w:val="top"/>
          </w:tcPr>
          <w:p>
            <w:pPr>
              <w:pStyle w:val="TableText"/>
              <w:rPr/>
            </w:pPr>
            <w:r/>
          </w:p>
        </w:tc>
      </w:tr>
      <w:tr>
        <w:trPr>
          <w:trHeight w:val="326" w:hRule="atLeast"/>
        </w:trPr>
        <w:tc>
          <w:tcPr>
            <w:tcW w:w="1600"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20808</w:t>
            </w:r>
          </w:p>
        </w:tc>
        <w:tc>
          <w:tcPr>
            <w:tcW w:w="3009" w:type="dxa"/>
            <w:vAlign w:val="top"/>
          </w:tcPr>
          <w:p>
            <w:pPr>
              <w:ind w:left="4"/>
              <w:spacing w:before="63" w:line="219" w:lineRule="auto"/>
              <w:rPr>
                <w:rFonts w:ascii="SimSun" w:hAnsi="SimSun" w:eastAsia="SimSun" w:cs="SimSun"/>
                <w:sz w:val="18"/>
                <w:szCs w:val="18"/>
              </w:rPr>
            </w:pPr>
            <w:r>
              <w:rPr>
                <w:rFonts w:ascii="SimSun" w:hAnsi="SimSun" w:eastAsia="SimSun" w:cs="SimSun"/>
                <w:sz w:val="18"/>
                <w:szCs w:val="18"/>
                <w:color w:val="212529"/>
                <w:spacing w:val="-4"/>
              </w:rPr>
              <w:t>抚恤</w:t>
            </w:r>
          </w:p>
        </w:tc>
        <w:tc>
          <w:tcPr>
            <w:tcW w:w="1559"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2325.68</w:t>
            </w:r>
          </w:p>
        </w:tc>
        <w:tc>
          <w:tcPr>
            <w:tcW w:w="1355" w:type="dxa"/>
            <w:vAlign w:val="top"/>
          </w:tcPr>
          <w:p>
            <w:pPr>
              <w:pStyle w:val="TableText"/>
              <w:rPr/>
            </w:pPr>
            <w:r/>
          </w:p>
        </w:tc>
        <w:tc>
          <w:tcPr>
            <w:tcW w:w="1493"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2325.68</w:t>
            </w:r>
          </w:p>
        </w:tc>
      </w:tr>
      <w:tr>
        <w:trPr>
          <w:trHeight w:val="326" w:hRule="atLeast"/>
        </w:trPr>
        <w:tc>
          <w:tcPr>
            <w:tcW w:w="160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2080801</w:t>
            </w:r>
          </w:p>
        </w:tc>
        <w:tc>
          <w:tcPr>
            <w:tcW w:w="300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3"/>
              </w:rPr>
              <w:t>死亡抚恤</w:t>
            </w:r>
          </w:p>
        </w:tc>
        <w:tc>
          <w:tcPr>
            <w:tcW w:w="155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126.26</w:t>
            </w:r>
          </w:p>
        </w:tc>
        <w:tc>
          <w:tcPr>
            <w:tcW w:w="1355" w:type="dxa"/>
            <w:vAlign w:val="top"/>
          </w:tcPr>
          <w:p>
            <w:pPr>
              <w:pStyle w:val="TableText"/>
              <w:rPr/>
            </w:pPr>
            <w:r/>
          </w:p>
        </w:tc>
        <w:tc>
          <w:tcPr>
            <w:tcW w:w="1493"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126.26</w:t>
            </w:r>
          </w:p>
        </w:tc>
      </w:tr>
      <w:tr>
        <w:trPr>
          <w:trHeight w:val="326" w:hRule="atLeast"/>
        </w:trPr>
        <w:tc>
          <w:tcPr>
            <w:tcW w:w="160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2080802</w:t>
            </w:r>
          </w:p>
        </w:tc>
        <w:tc>
          <w:tcPr>
            <w:tcW w:w="3009"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3"/>
              </w:rPr>
              <w:t>伤残抚恤</w:t>
            </w:r>
          </w:p>
        </w:tc>
        <w:tc>
          <w:tcPr>
            <w:tcW w:w="155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494.52</w:t>
            </w:r>
          </w:p>
        </w:tc>
        <w:tc>
          <w:tcPr>
            <w:tcW w:w="1355" w:type="dxa"/>
            <w:vAlign w:val="top"/>
          </w:tcPr>
          <w:p>
            <w:pPr>
              <w:pStyle w:val="TableText"/>
              <w:rPr/>
            </w:pPr>
            <w:r/>
          </w:p>
        </w:tc>
        <w:tc>
          <w:tcPr>
            <w:tcW w:w="1493"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494.52</w:t>
            </w:r>
          </w:p>
        </w:tc>
      </w:tr>
      <w:tr>
        <w:trPr>
          <w:trHeight w:val="326" w:hRule="atLeast"/>
        </w:trPr>
        <w:tc>
          <w:tcPr>
            <w:tcW w:w="160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2080803</w:t>
            </w:r>
          </w:p>
        </w:tc>
        <w:tc>
          <w:tcPr>
            <w:tcW w:w="3009" w:type="dxa"/>
            <w:vAlign w:val="top"/>
          </w:tcPr>
          <w:p>
            <w:pPr>
              <w:ind w:left="4"/>
              <w:spacing w:before="63" w:line="219" w:lineRule="auto"/>
              <w:rPr>
                <w:rFonts w:ascii="SimSun" w:hAnsi="SimSun" w:eastAsia="SimSun" w:cs="SimSun"/>
                <w:sz w:val="18"/>
                <w:szCs w:val="18"/>
              </w:rPr>
            </w:pPr>
            <w:r>
              <w:rPr>
                <w:rFonts w:ascii="SimSun" w:hAnsi="SimSun" w:eastAsia="SimSun" w:cs="SimSun"/>
                <w:sz w:val="18"/>
                <w:szCs w:val="18"/>
                <w:color w:val="212529"/>
                <w:spacing w:val="-1"/>
              </w:rPr>
              <w:t>在乡复员、退伍军人生活补助</w:t>
            </w:r>
          </w:p>
        </w:tc>
        <w:tc>
          <w:tcPr>
            <w:tcW w:w="155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603.37</w:t>
            </w:r>
          </w:p>
        </w:tc>
        <w:tc>
          <w:tcPr>
            <w:tcW w:w="1355" w:type="dxa"/>
            <w:vAlign w:val="top"/>
          </w:tcPr>
          <w:p>
            <w:pPr>
              <w:pStyle w:val="TableText"/>
              <w:rPr/>
            </w:pPr>
            <w:r/>
          </w:p>
        </w:tc>
        <w:tc>
          <w:tcPr>
            <w:tcW w:w="1493"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603.37</w:t>
            </w:r>
          </w:p>
        </w:tc>
      </w:tr>
      <w:tr>
        <w:trPr>
          <w:trHeight w:val="326" w:hRule="atLeast"/>
        </w:trPr>
        <w:tc>
          <w:tcPr>
            <w:tcW w:w="160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2080805</w:t>
            </w:r>
          </w:p>
        </w:tc>
        <w:tc>
          <w:tcPr>
            <w:tcW w:w="3009"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3"/>
              </w:rPr>
              <w:t>义务兵优待</w:t>
            </w:r>
          </w:p>
        </w:tc>
        <w:tc>
          <w:tcPr>
            <w:tcW w:w="155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294.20</w:t>
            </w:r>
          </w:p>
        </w:tc>
        <w:tc>
          <w:tcPr>
            <w:tcW w:w="1355" w:type="dxa"/>
            <w:vAlign w:val="top"/>
          </w:tcPr>
          <w:p>
            <w:pPr>
              <w:pStyle w:val="TableText"/>
              <w:rPr/>
            </w:pPr>
            <w:r/>
          </w:p>
        </w:tc>
        <w:tc>
          <w:tcPr>
            <w:tcW w:w="1493"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294.20</w:t>
            </w:r>
          </w:p>
        </w:tc>
      </w:tr>
      <w:tr>
        <w:trPr>
          <w:trHeight w:val="326" w:hRule="atLeast"/>
        </w:trPr>
        <w:tc>
          <w:tcPr>
            <w:tcW w:w="160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2080806</w:t>
            </w:r>
          </w:p>
        </w:tc>
        <w:tc>
          <w:tcPr>
            <w:tcW w:w="3009" w:type="dxa"/>
            <w:vAlign w:val="top"/>
          </w:tcPr>
          <w:p>
            <w:pPr>
              <w:ind w:left="5"/>
              <w:spacing w:before="63" w:line="219" w:lineRule="auto"/>
              <w:rPr>
                <w:rFonts w:ascii="SimSun" w:hAnsi="SimSun" w:eastAsia="SimSun" w:cs="SimSun"/>
                <w:sz w:val="18"/>
                <w:szCs w:val="18"/>
              </w:rPr>
            </w:pPr>
            <w:r>
              <w:rPr>
                <w:rFonts w:ascii="SimSun" w:hAnsi="SimSun" w:eastAsia="SimSun" w:cs="SimSun"/>
                <w:sz w:val="18"/>
                <w:szCs w:val="18"/>
                <w:color w:val="212529"/>
                <w:spacing w:val="-1"/>
              </w:rPr>
              <w:t>农村籍退役士兵老年生活补助</w:t>
            </w:r>
          </w:p>
        </w:tc>
        <w:tc>
          <w:tcPr>
            <w:tcW w:w="155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282.82</w:t>
            </w:r>
          </w:p>
        </w:tc>
        <w:tc>
          <w:tcPr>
            <w:tcW w:w="1355" w:type="dxa"/>
            <w:vAlign w:val="top"/>
          </w:tcPr>
          <w:p>
            <w:pPr>
              <w:pStyle w:val="TableText"/>
              <w:rPr/>
            </w:pPr>
            <w:r/>
          </w:p>
        </w:tc>
        <w:tc>
          <w:tcPr>
            <w:tcW w:w="1493"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282.82</w:t>
            </w:r>
          </w:p>
        </w:tc>
      </w:tr>
      <w:tr>
        <w:trPr>
          <w:trHeight w:val="325" w:hRule="atLeast"/>
        </w:trPr>
        <w:tc>
          <w:tcPr>
            <w:tcW w:w="160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2080808</w:t>
            </w:r>
          </w:p>
        </w:tc>
        <w:tc>
          <w:tcPr>
            <w:tcW w:w="3009" w:type="dxa"/>
            <w:vAlign w:val="top"/>
          </w:tcPr>
          <w:p>
            <w:pPr>
              <w:ind w:left="6"/>
              <w:spacing w:before="64" w:line="220" w:lineRule="auto"/>
              <w:rPr>
                <w:rFonts w:ascii="SimSun" w:hAnsi="SimSun" w:eastAsia="SimSun" w:cs="SimSun"/>
                <w:sz w:val="18"/>
                <w:szCs w:val="18"/>
              </w:rPr>
            </w:pPr>
            <w:r>
              <w:rPr>
                <w:rFonts w:ascii="SimSun" w:hAnsi="SimSun" w:eastAsia="SimSun" w:cs="SimSun"/>
                <w:sz w:val="18"/>
                <w:szCs w:val="18"/>
                <w:color w:val="212529"/>
                <w:spacing w:val="-3"/>
              </w:rPr>
              <w:t>褒扬纪念</w:t>
            </w:r>
          </w:p>
        </w:tc>
        <w:tc>
          <w:tcPr>
            <w:tcW w:w="155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163.98</w:t>
            </w:r>
          </w:p>
        </w:tc>
        <w:tc>
          <w:tcPr>
            <w:tcW w:w="1355" w:type="dxa"/>
            <w:vAlign w:val="top"/>
          </w:tcPr>
          <w:p>
            <w:pPr>
              <w:pStyle w:val="TableText"/>
              <w:rPr/>
            </w:pPr>
            <w:r/>
          </w:p>
        </w:tc>
        <w:tc>
          <w:tcPr>
            <w:tcW w:w="1493"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163.98</w:t>
            </w:r>
          </w:p>
        </w:tc>
      </w:tr>
      <w:tr>
        <w:trPr>
          <w:trHeight w:val="326" w:hRule="atLeast"/>
        </w:trPr>
        <w:tc>
          <w:tcPr>
            <w:tcW w:w="160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2080899</w:t>
            </w:r>
          </w:p>
        </w:tc>
        <w:tc>
          <w:tcPr>
            <w:tcW w:w="300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其他优抚支出</w:t>
            </w:r>
          </w:p>
        </w:tc>
        <w:tc>
          <w:tcPr>
            <w:tcW w:w="1559"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360.53</w:t>
            </w:r>
          </w:p>
        </w:tc>
        <w:tc>
          <w:tcPr>
            <w:tcW w:w="1355" w:type="dxa"/>
            <w:vAlign w:val="top"/>
          </w:tcPr>
          <w:p>
            <w:pPr>
              <w:pStyle w:val="TableText"/>
              <w:rPr/>
            </w:pPr>
            <w:r/>
          </w:p>
        </w:tc>
        <w:tc>
          <w:tcPr>
            <w:tcW w:w="1493"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360.53</w:t>
            </w:r>
          </w:p>
        </w:tc>
      </w:tr>
      <w:tr>
        <w:trPr>
          <w:trHeight w:val="326" w:hRule="atLeast"/>
        </w:trPr>
        <w:tc>
          <w:tcPr>
            <w:tcW w:w="160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20809</w:t>
            </w:r>
          </w:p>
        </w:tc>
        <w:tc>
          <w:tcPr>
            <w:tcW w:w="300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3"/>
              </w:rPr>
              <w:t>退役安置</w:t>
            </w:r>
          </w:p>
        </w:tc>
        <w:tc>
          <w:tcPr>
            <w:tcW w:w="1559"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392.55</w:t>
            </w:r>
          </w:p>
        </w:tc>
        <w:tc>
          <w:tcPr>
            <w:tcW w:w="1355" w:type="dxa"/>
            <w:vAlign w:val="top"/>
          </w:tcPr>
          <w:p>
            <w:pPr>
              <w:pStyle w:val="TableText"/>
              <w:rPr/>
            </w:pPr>
            <w:r/>
          </w:p>
        </w:tc>
        <w:tc>
          <w:tcPr>
            <w:tcW w:w="1493"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392.55</w:t>
            </w:r>
          </w:p>
        </w:tc>
      </w:tr>
      <w:tr>
        <w:trPr>
          <w:trHeight w:val="326" w:hRule="atLeast"/>
        </w:trPr>
        <w:tc>
          <w:tcPr>
            <w:tcW w:w="160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2080901</w:t>
            </w:r>
          </w:p>
        </w:tc>
        <w:tc>
          <w:tcPr>
            <w:tcW w:w="300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退役士兵安置</w:t>
            </w:r>
          </w:p>
        </w:tc>
        <w:tc>
          <w:tcPr>
            <w:tcW w:w="155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170.88</w:t>
            </w:r>
          </w:p>
        </w:tc>
        <w:tc>
          <w:tcPr>
            <w:tcW w:w="1355" w:type="dxa"/>
            <w:vAlign w:val="top"/>
          </w:tcPr>
          <w:p>
            <w:pPr>
              <w:pStyle w:val="TableText"/>
              <w:rPr/>
            </w:pPr>
            <w:r/>
          </w:p>
        </w:tc>
        <w:tc>
          <w:tcPr>
            <w:tcW w:w="1493"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170.88</w:t>
            </w:r>
          </w:p>
        </w:tc>
      </w:tr>
      <w:tr>
        <w:trPr>
          <w:trHeight w:val="326" w:hRule="atLeast"/>
        </w:trPr>
        <w:tc>
          <w:tcPr>
            <w:tcW w:w="160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2080902</w:t>
            </w:r>
          </w:p>
        </w:tc>
        <w:tc>
          <w:tcPr>
            <w:tcW w:w="3009"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1"/>
              </w:rPr>
              <w:t>军队移交政府的离退休人员安置</w:t>
            </w:r>
          </w:p>
        </w:tc>
        <w:tc>
          <w:tcPr>
            <w:tcW w:w="1559" w:type="dxa"/>
            <w:vAlign w:val="top"/>
          </w:tcPr>
          <w:p>
            <w:pPr>
              <w:ind w:right="5"/>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26.80</w:t>
            </w:r>
          </w:p>
        </w:tc>
        <w:tc>
          <w:tcPr>
            <w:tcW w:w="1355" w:type="dxa"/>
            <w:vAlign w:val="top"/>
          </w:tcPr>
          <w:p>
            <w:pPr>
              <w:pStyle w:val="TableText"/>
              <w:rPr/>
            </w:pPr>
            <w:r/>
          </w:p>
        </w:tc>
        <w:tc>
          <w:tcPr>
            <w:tcW w:w="1493" w:type="dxa"/>
            <w:vAlign w:val="top"/>
          </w:tcPr>
          <w:p>
            <w:pPr>
              <w:ind w:right="8"/>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26.80</w:t>
            </w:r>
          </w:p>
        </w:tc>
      </w:tr>
      <w:tr>
        <w:trPr>
          <w:trHeight w:val="326" w:hRule="atLeast"/>
        </w:trPr>
        <w:tc>
          <w:tcPr>
            <w:tcW w:w="160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2080904</w:t>
            </w:r>
          </w:p>
        </w:tc>
        <w:tc>
          <w:tcPr>
            <w:tcW w:w="300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退役士兵管理教育</w:t>
            </w:r>
          </w:p>
        </w:tc>
        <w:tc>
          <w:tcPr>
            <w:tcW w:w="155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9.87</w:t>
            </w:r>
          </w:p>
        </w:tc>
        <w:tc>
          <w:tcPr>
            <w:tcW w:w="1355" w:type="dxa"/>
            <w:vAlign w:val="top"/>
          </w:tcPr>
          <w:p>
            <w:pPr>
              <w:pStyle w:val="TableText"/>
              <w:rPr/>
            </w:pPr>
            <w:r/>
          </w:p>
        </w:tc>
        <w:tc>
          <w:tcPr>
            <w:tcW w:w="1493"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9.87</w:t>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2080999</w:t>
            </w:r>
          </w:p>
        </w:tc>
        <w:tc>
          <w:tcPr>
            <w:tcW w:w="300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其他退役安置支出</w:t>
            </w:r>
          </w:p>
        </w:tc>
        <w:tc>
          <w:tcPr>
            <w:tcW w:w="155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185.00</w:t>
            </w:r>
          </w:p>
        </w:tc>
        <w:tc>
          <w:tcPr>
            <w:tcW w:w="1355" w:type="dxa"/>
            <w:vAlign w:val="top"/>
          </w:tcPr>
          <w:p>
            <w:pPr>
              <w:pStyle w:val="TableText"/>
              <w:rPr/>
            </w:pPr>
            <w:r/>
          </w:p>
        </w:tc>
        <w:tc>
          <w:tcPr>
            <w:tcW w:w="1493"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185.00</w:t>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w:t>
            </w:r>
          </w:p>
        </w:tc>
        <w:tc>
          <w:tcPr>
            <w:tcW w:w="300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退役军人管理事务</w:t>
            </w:r>
          </w:p>
        </w:tc>
        <w:tc>
          <w:tcPr>
            <w:tcW w:w="155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655.78</w:t>
            </w:r>
          </w:p>
        </w:tc>
        <w:tc>
          <w:tcPr>
            <w:tcW w:w="135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178.78</w:t>
            </w:r>
          </w:p>
        </w:tc>
        <w:tc>
          <w:tcPr>
            <w:tcW w:w="1493"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477.00</w:t>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2082801</w:t>
            </w:r>
          </w:p>
        </w:tc>
        <w:tc>
          <w:tcPr>
            <w:tcW w:w="3009" w:type="dxa"/>
            <w:vAlign w:val="top"/>
          </w:tcPr>
          <w:p>
            <w:pPr>
              <w:ind w:left="8"/>
              <w:spacing w:before="65"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59" w:type="dxa"/>
            <w:vAlign w:val="top"/>
          </w:tcPr>
          <w:p>
            <w:pPr>
              <w:ind w:right="5"/>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81.46</w:t>
            </w:r>
          </w:p>
        </w:tc>
        <w:tc>
          <w:tcPr>
            <w:tcW w:w="1355"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81.46</w:t>
            </w:r>
          </w:p>
        </w:tc>
        <w:tc>
          <w:tcPr>
            <w:tcW w:w="1493" w:type="dxa"/>
            <w:vAlign w:val="top"/>
          </w:tcPr>
          <w:p>
            <w:pPr>
              <w:pStyle w:val="TableText"/>
              <w:rPr/>
            </w:pPr>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2082804</w:t>
            </w:r>
          </w:p>
        </w:tc>
        <w:tc>
          <w:tcPr>
            <w:tcW w:w="3009"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3"/>
              </w:rPr>
              <w:t>拥军优属</w:t>
            </w:r>
          </w:p>
        </w:tc>
        <w:tc>
          <w:tcPr>
            <w:tcW w:w="155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324.68</w:t>
            </w:r>
          </w:p>
        </w:tc>
        <w:tc>
          <w:tcPr>
            <w:tcW w:w="1355" w:type="dxa"/>
            <w:vAlign w:val="top"/>
          </w:tcPr>
          <w:p>
            <w:pPr>
              <w:pStyle w:val="TableText"/>
              <w:rPr/>
            </w:pPr>
            <w:r/>
          </w:p>
        </w:tc>
        <w:tc>
          <w:tcPr>
            <w:tcW w:w="1493"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324.68</w:t>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2082850</w:t>
            </w:r>
          </w:p>
        </w:tc>
        <w:tc>
          <w:tcPr>
            <w:tcW w:w="3009" w:type="dxa"/>
            <w:vAlign w:val="top"/>
          </w:tcPr>
          <w:p>
            <w:pPr>
              <w:ind w:left="5"/>
              <w:spacing w:before="65"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59" w:type="dxa"/>
            <w:vAlign w:val="top"/>
          </w:tcPr>
          <w:p>
            <w:pPr>
              <w:ind w:right="5"/>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97.32</w:t>
            </w:r>
          </w:p>
        </w:tc>
        <w:tc>
          <w:tcPr>
            <w:tcW w:w="1355"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97.32</w:t>
            </w:r>
          </w:p>
        </w:tc>
        <w:tc>
          <w:tcPr>
            <w:tcW w:w="1493" w:type="dxa"/>
            <w:vAlign w:val="top"/>
          </w:tcPr>
          <w:p>
            <w:pPr>
              <w:pStyle w:val="TableText"/>
              <w:rPr/>
            </w:pPr>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2082899</w:t>
            </w:r>
          </w:p>
        </w:tc>
        <w:tc>
          <w:tcPr>
            <w:tcW w:w="300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其他退役军人事务管理支出</w:t>
            </w:r>
          </w:p>
        </w:tc>
        <w:tc>
          <w:tcPr>
            <w:tcW w:w="155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152.32</w:t>
            </w:r>
          </w:p>
        </w:tc>
        <w:tc>
          <w:tcPr>
            <w:tcW w:w="1355" w:type="dxa"/>
            <w:vAlign w:val="top"/>
          </w:tcPr>
          <w:p>
            <w:pPr>
              <w:pStyle w:val="TableText"/>
              <w:rPr/>
            </w:pPr>
            <w:r/>
          </w:p>
        </w:tc>
        <w:tc>
          <w:tcPr>
            <w:tcW w:w="1493" w:type="dxa"/>
            <w:vAlign w:val="top"/>
          </w:tcPr>
          <w:p>
            <w:pPr>
              <w:ind w:right="2"/>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152.32</w:t>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210</w:t>
            </w:r>
          </w:p>
        </w:tc>
        <w:tc>
          <w:tcPr>
            <w:tcW w:w="3009"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59" w:type="dxa"/>
            <w:vAlign w:val="top"/>
          </w:tcPr>
          <w:p>
            <w:pPr>
              <w:ind w:right="5"/>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85.96</w:t>
            </w:r>
          </w:p>
        </w:tc>
        <w:tc>
          <w:tcPr>
            <w:tcW w:w="135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493" w:type="dxa"/>
            <w:vAlign w:val="top"/>
          </w:tcPr>
          <w:p>
            <w:pPr>
              <w:ind w:right="8"/>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3009"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5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35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9.83</w:t>
            </w:r>
          </w:p>
        </w:tc>
        <w:tc>
          <w:tcPr>
            <w:tcW w:w="1493" w:type="dxa"/>
            <w:vAlign w:val="top"/>
          </w:tcPr>
          <w:p>
            <w:pPr>
              <w:pStyle w:val="TableText"/>
              <w:rPr/>
            </w:pPr>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2101101</w:t>
            </w:r>
          </w:p>
        </w:tc>
        <w:tc>
          <w:tcPr>
            <w:tcW w:w="3009"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59"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3.14</w:t>
            </w:r>
          </w:p>
        </w:tc>
        <w:tc>
          <w:tcPr>
            <w:tcW w:w="135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3.14</w:t>
            </w:r>
          </w:p>
        </w:tc>
        <w:tc>
          <w:tcPr>
            <w:tcW w:w="1493" w:type="dxa"/>
            <w:vAlign w:val="top"/>
          </w:tcPr>
          <w:p>
            <w:pPr>
              <w:pStyle w:val="TableText"/>
              <w:rPr/>
            </w:pPr>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009"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59"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5.15</w:t>
            </w:r>
          </w:p>
        </w:tc>
        <w:tc>
          <w:tcPr>
            <w:tcW w:w="135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5.15</w:t>
            </w:r>
          </w:p>
        </w:tc>
        <w:tc>
          <w:tcPr>
            <w:tcW w:w="1493" w:type="dxa"/>
            <w:vAlign w:val="top"/>
          </w:tcPr>
          <w:p>
            <w:pPr>
              <w:pStyle w:val="TableText"/>
              <w:rPr/>
            </w:pPr>
            <w:r/>
          </w:p>
        </w:tc>
      </w:tr>
      <w:tr>
        <w:trPr>
          <w:trHeight w:val="326" w:hRule="atLeast"/>
        </w:trPr>
        <w:tc>
          <w:tcPr>
            <w:tcW w:w="160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2101103</w:t>
            </w:r>
          </w:p>
        </w:tc>
        <w:tc>
          <w:tcPr>
            <w:tcW w:w="3009"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59"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35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493" w:type="dxa"/>
            <w:vAlign w:val="top"/>
          </w:tcPr>
          <w:p>
            <w:pPr>
              <w:pStyle w:val="TableText"/>
              <w:rPr/>
            </w:pPr>
            <w:r/>
          </w:p>
        </w:tc>
      </w:tr>
      <w:tr>
        <w:trPr>
          <w:trHeight w:val="326" w:hRule="atLeast"/>
        </w:trPr>
        <w:tc>
          <w:tcPr>
            <w:tcW w:w="160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2101199</w:t>
            </w:r>
          </w:p>
        </w:tc>
        <w:tc>
          <w:tcPr>
            <w:tcW w:w="3009" w:type="dxa"/>
            <w:vAlign w:val="top"/>
          </w:tcPr>
          <w:p>
            <w:pPr>
              <w:ind w:left="6"/>
              <w:spacing w:before="66"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559"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0.09</w:t>
            </w:r>
          </w:p>
        </w:tc>
        <w:tc>
          <w:tcPr>
            <w:tcW w:w="135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0.09</w:t>
            </w:r>
          </w:p>
        </w:tc>
        <w:tc>
          <w:tcPr>
            <w:tcW w:w="1493" w:type="dxa"/>
            <w:vAlign w:val="top"/>
          </w:tcPr>
          <w:p>
            <w:pPr>
              <w:pStyle w:val="TableText"/>
              <w:rPr/>
            </w:pPr>
            <w:r/>
          </w:p>
        </w:tc>
      </w:tr>
      <w:tr>
        <w:trPr>
          <w:trHeight w:val="326" w:hRule="atLeast"/>
        </w:trPr>
        <w:tc>
          <w:tcPr>
            <w:tcW w:w="160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21014</w:t>
            </w:r>
          </w:p>
        </w:tc>
        <w:tc>
          <w:tcPr>
            <w:tcW w:w="3009"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优抚对象医疗</w:t>
            </w:r>
          </w:p>
        </w:tc>
        <w:tc>
          <w:tcPr>
            <w:tcW w:w="1559"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c>
          <w:tcPr>
            <w:tcW w:w="1355" w:type="dxa"/>
            <w:vAlign w:val="top"/>
          </w:tcPr>
          <w:p>
            <w:pPr>
              <w:pStyle w:val="TableText"/>
              <w:rPr/>
            </w:pPr>
            <w:r/>
          </w:p>
        </w:tc>
        <w:tc>
          <w:tcPr>
            <w:tcW w:w="1493" w:type="dxa"/>
            <w:vAlign w:val="top"/>
          </w:tcPr>
          <w:p>
            <w:pPr>
              <w:ind w:right="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r>
      <w:tr>
        <w:trPr>
          <w:trHeight w:val="326" w:hRule="atLeast"/>
        </w:trPr>
        <w:tc>
          <w:tcPr>
            <w:tcW w:w="160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2101401</w:t>
            </w:r>
          </w:p>
        </w:tc>
        <w:tc>
          <w:tcPr>
            <w:tcW w:w="3009"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1"/>
              </w:rPr>
              <w:t>优抚对象医疗补助</w:t>
            </w:r>
          </w:p>
        </w:tc>
        <w:tc>
          <w:tcPr>
            <w:tcW w:w="1559"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c>
          <w:tcPr>
            <w:tcW w:w="1355" w:type="dxa"/>
            <w:vAlign w:val="top"/>
          </w:tcPr>
          <w:p>
            <w:pPr>
              <w:pStyle w:val="TableText"/>
              <w:rPr/>
            </w:pPr>
            <w:r/>
          </w:p>
        </w:tc>
        <w:tc>
          <w:tcPr>
            <w:tcW w:w="1493" w:type="dxa"/>
            <w:vAlign w:val="top"/>
          </w:tcPr>
          <w:p>
            <w:pPr>
              <w:ind w:right="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76.13</w:t>
            </w:r>
          </w:p>
        </w:tc>
      </w:tr>
      <w:tr>
        <w:trPr>
          <w:trHeight w:val="326" w:hRule="atLeast"/>
        </w:trPr>
        <w:tc>
          <w:tcPr>
            <w:tcW w:w="1600"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09"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59"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35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93" w:type="dxa"/>
            <w:vAlign w:val="top"/>
          </w:tcPr>
          <w:p>
            <w:pPr>
              <w:pStyle w:val="TableText"/>
              <w:rPr/>
            </w:pPr>
            <w:r/>
          </w:p>
        </w:tc>
      </w:tr>
      <w:tr>
        <w:trPr>
          <w:trHeight w:val="326" w:hRule="atLeast"/>
        </w:trPr>
        <w:tc>
          <w:tcPr>
            <w:tcW w:w="160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3009"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59"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35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93" w:type="dxa"/>
            <w:vAlign w:val="top"/>
          </w:tcPr>
          <w:p>
            <w:pPr>
              <w:pStyle w:val="TableText"/>
              <w:rPr/>
            </w:pPr>
            <w:r/>
          </w:p>
        </w:tc>
      </w:tr>
      <w:tr>
        <w:trPr>
          <w:trHeight w:val="331" w:hRule="atLeast"/>
        </w:trPr>
        <w:tc>
          <w:tcPr>
            <w:tcW w:w="160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3009" w:type="dxa"/>
            <w:vAlign w:val="top"/>
          </w:tcPr>
          <w:p>
            <w:pPr>
              <w:ind w:left="4"/>
              <w:spacing w:before="67"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59"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355"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493" w:type="dxa"/>
            <w:vAlign w:val="top"/>
          </w:tcPr>
          <w:p>
            <w:pPr>
              <w:pStyle w:val="TableText"/>
              <w:rPr/>
            </w:pPr>
            <w:r/>
          </w:p>
        </w:tc>
      </w:tr>
    </w:tbl>
    <w:p>
      <w:pPr>
        <w:rPr>
          <w:rFonts w:ascii="Arial"/>
          <w:sz w:val="21"/>
        </w:rPr>
      </w:pPr>
      <w:r/>
    </w:p>
    <w:p>
      <w:pPr>
        <w:sectPr>
          <w:headerReference w:type="default" r:id="rId20"/>
          <w:footerReference w:type="default" r:id="rId21"/>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8968"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67"/>
        <w:gridCol w:w="2158"/>
        <w:gridCol w:w="1367"/>
        <w:gridCol w:w="1307"/>
        <w:gridCol w:w="1169"/>
      </w:tblGrid>
      <w:tr>
        <w:trPr>
          <w:trHeight w:val="331"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4" w:line="226" w:lineRule="auto"/>
              <w:jc w:val="right"/>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left="1007"/>
              <w:spacing w:before="43" w:line="209" w:lineRule="auto"/>
              <w:rPr>
                <w:rFonts w:ascii="SimSun" w:hAnsi="SimSun" w:eastAsia="SimSun" w:cs="SimSun"/>
                <w:sz w:val="24"/>
                <w:szCs w:val="24"/>
              </w:rPr>
            </w:pPr>
            <w:bookmarkStart w:name="bookmark40" w:id="17"/>
            <w:bookmarkEnd w:id="17"/>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492" w:type="dxa"/>
            <w:vAlign w:val="top"/>
            <w:gridSpan w:val="3"/>
            <w:tcBorders>
              <w:right w:val="single" w:color="FFFFFF" w:sz="2" w:space="0"/>
              <w:top w:val="single" w:color="FFFFFF" w:sz="4" w:space="0"/>
            </w:tcBorders>
          </w:tcPr>
          <w:p>
            <w:pPr>
              <w:ind w:left="9"/>
              <w:spacing w:before="81" w:line="225"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307" w:type="dxa"/>
            <w:vAlign w:val="top"/>
            <w:tcBorders>
              <w:left w:val="single" w:color="FFFFFF" w:sz="2" w:space="0"/>
              <w:right w:val="single" w:color="FFFFFF" w:sz="2" w:space="0"/>
              <w:top w:val="single" w:color="FFFFFF" w:sz="4" w:space="0"/>
            </w:tcBorders>
          </w:tcPr>
          <w:p>
            <w:pPr>
              <w:pStyle w:val="TableText"/>
              <w:rPr/>
            </w:pPr>
            <w:r/>
          </w:p>
        </w:tc>
        <w:tc>
          <w:tcPr>
            <w:tcW w:w="1169"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2967" w:type="dxa"/>
            <w:vAlign w:val="top"/>
            <w:vMerge w:val="restart"/>
            <w:tcBorders>
              <w:bottom w:val="nil"/>
            </w:tcBorders>
          </w:tcPr>
          <w:p>
            <w:pPr>
              <w:ind w:left="401"/>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158" w:type="dxa"/>
            <w:vAlign w:val="top"/>
            <w:vMerge w:val="restart"/>
            <w:tcBorders>
              <w:bottom w:val="nil"/>
            </w:tcBorders>
          </w:tcPr>
          <w:p>
            <w:pPr>
              <w:ind w:left="85"/>
              <w:spacing w:before="121" w:line="209" w:lineRule="auto"/>
              <w:rPr>
                <w:rFonts w:ascii="SimSun" w:hAnsi="SimSun" w:eastAsia="SimSun" w:cs="SimSun"/>
                <w:sz w:val="18"/>
                <w:szCs w:val="18"/>
              </w:rPr>
            </w:pPr>
            <w:r>
              <w:rPr>
                <w:rFonts w:ascii="SimSun" w:hAnsi="SimSun" w:eastAsia="SimSun" w:cs="SimSun"/>
                <w:sz w:val="18"/>
                <w:szCs w:val="18"/>
                <w:color w:val="212529"/>
                <w:spacing w:val="-1"/>
              </w:rPr>
              <w:t>政府预算支出经济科目名</w:t>
            </w:r>
          </w:p>
          <w:p>
            <w:pPr>
              <w:ind w:left="984"/>
              <w:spacing w:line="220" w:lineRule="auto"/>
              <w:rPr>
                <w:rFonts w:ascii="SimSun" w:hAnsi="SimSun" w:eastAsia="SimSun" w:cs="SimSun"/>
                <w:sz w:val="18"/>
                <w:szCs w:val="18"/>
              </w:rPr>
            </w:pPr>
            <w:r>
              <w:rPr>
                <w:rFonts w:ascii="SimSun" w:hAnsi="SimSun" w:eastAsia="SimSun" w:cs="SimSun"/>
                <w:sz w:val="18"/>
                <w:szCs w:val="18"/>
                <w:color w:val="212529"/>
              </w:rPr>
              <w:t>称</w:t>
            </w:r>
          </w:p>
        </w:tc>
        <w:tc>
          <w:tcPr>
            <w:tcW w:w="3843" w:type="dxa"/>
            <w:vAlign w:val="top"/>
            <w:gridSpan w:val="3"/>
          </w:tcPr>
          <w:p>
            <w:pPr>
              <w:ind w:left="1379"/>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2967" w:type="dxa"/>
            <w:vAlign w:val="top"/>
            <w:vMerge w:val="continue"/>
            <w:tcBorders>
              <w:top w:val="nil"/>
            </w:tcBorders>
          </w:tcPr>
          <w:p>
            <w:pPr>
              <w:pStyle w:val="TableText"/>
              <w:rPr/>
            </w:pPr>
            <w:r/>
          </w:p>
        </w:tc>
        <w:tc>
          <w:tcPr>
            <w:tcW w:w="2158" w:type="dxa"/>
            <w:vAlign w:val="top"/>
            <w:vMerge w:val="continue"/>
            <w:tcBorders>
              <w:top w:val="nil"/>
            </w:tcBorders>
          </w:tcPr>
          <w:p>
            <w:pPr>
              <w:pStyle w:val="TableText"/>
              <w:rPr/>
            </w:pPr>
            <w:r/>
          </w:p>
        </w:tc>
        <w:tc>
          <w:tcPr>
            <w:tcW w:w="1367" w:type="dxa"/>
            <w:vAlign w:val="top"/>
          </w:tcPr>
          <w:p>
            <w:pPr>
              <w:ind w:left="502"/>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07" w:type="dxa"/>
            <w:vAlign w:val="top"/>
          </w:tcPr>
          <w:p>
            <w:pPr>
              <w:ind w:left="293"/>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169" w:type="dxa"/>
            <w:vAlign w:val="top"/>
          </w:tcPr>
          <w:p>
            <w:pPr>
              <w:ind w:left="227"/>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5" w:hRule="atLeast"/>
        </w:trPr>
        <w:tc>
          <w:tcPr>
            <w:tcW w:w="5125" w:type="dxa"/>
            <w:vAlign w:val="top"/>
            <w:gridSpan w:val="2"/>
          </w:tcPr>
          <w:p>
            <w:pPr>
              <w:ind w:left="2375"/>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67" w:type="dxa"/>
            <w:vAlign w:val="top"/>
          </w:tcPr>
          <w:p>
            <w:pPr>
              <w:ind w:right="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232.28</w:t>
            </w:r>
          </w:p>
        </w:tc>
        <w:tc>
          <w:tcPr>
            <w:tcW w:w="1307" w:type="dxa"/>
            <w:vAlign w:val="top"/>
          </w:tcPr>
          <w:p>
            <w:pPr>
              <w:ind w:right="3"/>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209.92</w:t>
            </w:r>
          </w:p>
        </w:tc>
        <w:tc>
          <w:tcPr>
            <w:tcW w:w="1169" w:type="dxa"/>
            <w:vAlign w:val="top"/>
          </w:tcPr>
          <w:p>
            <w:pPr>
              <w:ind w:right="1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22.36</w:t>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158" w:type="dxa"/>
            <w:vAlign w:val="top"/>
          </w:tcPr>
          <w:p>
            <w:pPr>
              <w:pStyle w:val="TableText"/>
              <w:rPr/>
            </w:pPr>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200.59</w:t>
            </w:r>
          </w:p>
        </w:tc>
        <w:tc>
          <w:tcPr>
            <w:tcW w:w="130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200.59</w:t>
            </w:r>
          </w:p>
        </w:tc>
        <w:tc>
          <w:tcPr>
            <w:tcW w:w="1169" w:type="dxa"/>
            <w:vAlign w:val="top"/>
          </w:tcPr>
          <w:p>
            <w:pPr>
              <w:pStyle w:val="TableText"/>
              <w:rPr/>
            </w:pPr>
            <w:r/>
          </w:p>
        </w:tc>
      </w:tr>
      <w:tr>
        <w:trPr>
          <w:trHeight w:val="326" w:hRule="atLeast"/>
        </w:trPr>
        <w:tc>
          <w:tcPr>
            <w:tcW w:w="2967"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73.36</w:t>
            </w:r>
          </w:p>
        </w:tc>
        <w:tc>
          <w:tcPr>
            <w:tcW w:w="1307"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73.36</w:t>
            </w:r>
          </w:p>
        </w:tc>
        <w:tc>
          <w:tcPr>
            <w:tcW w:w="1169" w:type="dxa"/>
            <w:vAlign w:val="top"/>
          </w:tcPr>
          <w:p>
            <w:pPr>
              <w:pStyle w:val="TableText"/>
              <w:rPr/>
            </w:pPr>
            <w:r/>
          </w:p>
        </w:tc>
      </w:tr>
      <w:tr>
        <w:trPr>
          <w:trHeight w:val="326" w:hRule="atLeast"/>
        </w:trPr>
        <w:tc>
          <w:tcPr>
            <w:tcW w:w="2967"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29.18</w:t>
            </w:r>
          </w:p>
        </w:tc>
        <w:tc>
          <w:tcPr>
            <w:tcW w:w="1307"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29.18</w:t>
            </w:r>
          </w:p>
        </w:tc>
        <w:tc>
          <w:tcPr>
            <w:tcW w:w="1169" w:type="dxa"/>
            <w:vAlign w:val="top"/>
          </w:tcPr>
          <w:p>
            <w:pPr>
              <w:pStyle w:val="TableText"/>
              <w:rPr/>
            </w:pPr>
            <w:r/>
          </w:p>
        </w:tc>
      </w:tr>
      <w:tr>
        <w:trPr>
          <w:trHeight w:val="326" w:hRule="atLeast"/>
        </w:trPr>
        <w:tc>
          <w:tcPr>
            <w:tcW w:w="2967"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5"/>
              </w:rPr>
              <w:t>奖金</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5.27</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5.27</w:t>
            </w:r>
          </w:p>
        </w:tc>
        <w:tc>
          <w:tcPr>
            <w:tcW w:w="1169" w:type="dxa"/>
            <w:vAlign w:val="top"/>
          </w:tcPr>
          <w:p>
            <w:pPr>
              <w:pStyle w:val="TableText"/>
              <w:rPr/>
            </w:pPr>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31.73</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31.73</w:t>
            </w:r>
          </w:p>
        </w:tc>
        <w:tc>
          <w:tcPr>
            <w:tcW w:w="1169" w:type="dxa"/>
            <w:vAlign w:val="top"/>
          </w:tcPr>
          <w:p>
            <w:pPr>
              <w:pStyle w:val="TableText"/>
              <w:rPr/>
            </w:pPr>
            <w:r/>
          </w:p>
        </w:tc>
      </w:tr>
      <w:tr>
        <w:trPr>
          <w:trHeight w:val="326" w:hRule="atLeast"/>
        </w:trPr>
        <w:tc>
          <w:tcPr>
            <w:tcW w:w="2967"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20.41</w:t>
            </w:r>
          </w:p>
        </w:tc>
        <w:tc>
          <w:tcPr>
            <w:tcW w:w="1169" w:type="dxa"/>
            <w:vAlign w:val="top"/>
          </w:tcPr>
          <w:p>
            <w:pPr>
              <w:pStyle w:val="TableText"/>
              <w:rPr/>
            </w:pPr>
            <w:r/>
          </w:p>
        </w:tc>
      </w:tr>
      <w:tr>
        <w:trPr>
          <w:trHeight w:val="326" w:hRule="atLeast"/>
        </w:trPr>
        <w:tc>
          <w:tcPr>
            <w:tcW w:w="2967"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8.29</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8.29</w:t>
            </w:r>
          </w:p>
        </w:tc>
        <w:tc>
          <w:tcPr>
            <w:tcW w:w="1169" w:type="dxa"/>
            <w:vAlign w:val="top"/>
          </w:tcPr>
          <w:p>
            <w:pPr>
              <w:pStyle w:val="TableText"/>
              <w:rPr/>
            </w:pPr>
            <w:r/>
          </w:p>
        </w:tc>
      </w:tr>
      <w:tr>
        <w:trPr>
          <w:trHeight w:val="326" w:hRule="atLeast"/>
        </w:trPr>
        <w:tc>
          <w:tcPr>
            <w:tcW w:w="2967" w:type="dxa"/>
            <w:vAlign w:val="top"/>
          </w:tcPr>
          <w:p>
            <w:pPr>
              <w:ind w:left="14"/>
              <w:spacing w:before="64" w:line="219" w:lineRule="auto"/>
              <w:rPr>
                <w:rFonts w:ascii="SimSun" w:hAnsi="SimSun" w:eastAsia="SimSun" w:cs="SimSun"/>
                <w:sz w:val="18"/>
                <w:szCs w:val="18"/>
              </w:rPr>
            </w:pPr>
            <w:r>
              <w:rPr>
                <w:rFonts w:ascii="SimSun" w:hAnsi="SimSun" w:eastAsia="SimSun" w:cs="SimSun"/>
                <w:sz w:val="18"/>
                <w:szCs w:val="18"/>
                <w:color w:val="212529"/>
                <w:spacing w:val="-2"/>
              </w:rPr>
              <w:t>公务员医疗补助缴费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6"/>
              </w:rPr>
              <w:t>1.45</w:t>
            </w:r>
          </w:p>
        </w:tc>
        <w:tc>
          <w:tcPr>
            <w:tcW w:w="1169" w:type="dxa"/>
            <w:vAlign w:val="top"/>
          </w:tcPr>
          <w:p>
            <w:pPr>
              <w:pStyle w:val="TableText"/>
              <w:rPr/>
            </w:pPr>
            <w:r/>
          </w:p>
        </w:tc>
      </w:tr>
      <w:tr>
        <w:trPr>
          <w:trHeight w:val="326" w:hRule="atLeast"/>
        </w:trPr>
        <w:tc>
          <w:tcPr>
            <w:tcW w:w="2967"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0.47</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0.47</w:t>
            </w:r>
          </w:p>
        </w:tc>
        <w:tc>
          <w:tcPr>
            <w:tcW w:w="1169" w:type="dxa"/>
            <w:vAlign w:val="top"/>
          </w:tcPr>
          <w:p>
            <w:pPr>
              <w:pStyle w:val="TableText"/>
              <w:rPr/>
            </w:pPr>
            <w:r/>
          </w:p>
        </w:tc>
      </w:tr>
      <w:tr>
        <w:trPr>
          <w:trHeight w:val="326" w:hRule="atLeast"/>
        </w:trPr>
        <w:tc>
          <w:tcPr>
            <w:tcW w:w="2967"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158" w:type="dxa"/>
            <w:vAlign w:val="top"/>
          </w:tcPr>
          <w:p>
            <w:pPr>
              <w:ind w:left="7"/>
              <w:spacing w:before="65"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19.31</w:t>
            </w:r>
          </w:p>
        </w:tc>
        <w:tc>
          <w:tcPr>
            <w:tcW w:w="1169" w:type="dxa"/>
            <w:vAlign w:val="top"/>
          </w:tcPr>
          <w:p>
            <w:pPr>
              <w:pStyle w:val="TableText"/>
              <w:rPr/>
            </w:pPr>
            <w:r/>
          </w:p>
        </w:tc>
      </w:tr>
      <w:tr>
        <w:trPr>
          <w:trHeight w:val="325" w:hRule="atLeast"/>
        </w:trPr>
        <w:tc>
          <w:tcPr>
            <w:tcW w:w="2967"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158"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11.11</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11.11</w:t>
            </w:r>
          </w:p>
        </w:tc>
        <w:tc>
          <w:tcPr>
            <w:tcW w:w="1169" w:type="dxa"/>
            <w:vAlign w:val="top"/>
          </w:tcPr>
          <w:p>
            <w:pPr>
              <w:pStyle w:val="TableText"/>
              <w:rPr/>
            </w:pPr>
            <w:r/>
          </w:p>
        </w:tc>
      </w:tr>
      <w:tr>
        <w:trPr>
          <w:trHeight w:val="326" w:hRule="atLeast"/>
        </w:trPr>
        <w:tc>
          <w:tcPr>
            <w:tcW w:w="2967"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158" w:type="dxa"/>
            <w:vAlign w:val="top"/>
          </w:tcPr>
          <w:p>
            <w:pPr>
              <w:pStyle w:val="TableText"/>
              <w:rPr/>
            </w:pPr>
            <w:r/>
          </w:p>
        </w:tc>
        <w:tc>
          <w:tcPr>
            <w:tcW w:w="1367" w:type="dxa"/>
            <w:vAlign w:val="top"/>
          </w:tcPr>
          <w:p>
            <w:pPr>
              <w:ind w:right="4"/>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22.36</w:t>
            </w:r>
          </w:p>
        </w:tc>
        <w:tc>
          <w:tcPr>
            <w:tcW w:w="1307" w:type="dxa"/>
            <w:vAlign w:val="top"/>
          </w:tcPr>
          <w:p>
            <w:pPr>
              <w:pStyle w:val="TableText"/>
              <w:rPr/>
            </w:pPr>
            <w:r/>
          </w:p>
        </w:tc>
        <w:tc>
          <w:tcPr>
            <w:tcW w:w="1169" w:type="dxa"/>
            <w:vAlign w:val="top"/>
          </w:tcPr>
          <w:p>
            <w:pPr>
              <w:ind w:right="8"/>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22.36</w:t>
            </w:r>
          </w:p>
        </w:tc>
      </w:tr>
      <w:tr>
        <w:trPr>
          <w:trHeight w:val="326" w:hRule="atLeast"/>
        </w:trPr>
        <w:tc>
          <w:tcPr>
            <w:tcW w:w="2967" w:type="dxa"/>
            <w:vAlign w:val="top"/>
          </w:tcPr>
          <w:p>
            <w:pPr>
              <w:ind w:left="12"/>
              <w:spacing w:before="66" w:line="219" w:lineRule="auto"/>
              <w:rPr>
                <w:rFonts w:ascii="SimSun" w:hAnsi="SimSun" w:eastAsia="SimSun" w:cs="SimSun"/>
                <w:sz w:val="18"/>
                <w:szCs w:val="18"/>
              </w:rPr>
            </w:pPr>
            <w:r>
              <w:rPr>
                <w:rFonts w:ascii="SimSun" w:hAnsi="SimSun" w:eastAsia="SimSun" w:cs="SimSun"/>
                <w:sz w:val="18"/>
                <w:szCs w:val="18"/>
                <w:color w:val="212529"/>
                <w:spacing w:val="-4"/>
              </w:rPr>
              <w:t>办公费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1.75</w:t>
            </w:r>
          </w:p>
        </w:tc>
        <w:tc>
          <w:tcPr>
            <w:tcW w:w="1307" w:type="dxa"/>
            <w:vAlign w:val="top"/>
          </w:tcPr>
          <w:p>
            <w:pPr>
              <w:pStyle w:val="TableText"/>
              <w:rPr/>
            </w:pPr>
            <w:r/>
          </w:p>
        </w:tc>
        <w:tc>
          <w:tcPr>
            <w:tcW w:w="1169"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6"/>
              </w:rPr>
              <w:t>1.75</w:t>
            </w:r>
          </w:p>
        </w:tc>
      </w:tr>
      <w:tr>
        <w:trPr>
          <w:trHeight w:val="326" w:hRule="atLeast"/>
        </w:trPr>
        <w:tc>
          <w:tcPr>
            <w:tcW w:w="2967"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5"/>
              </w:rPr>
              <w:t>水费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0.10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0.10</w:t>
            </w:r>
          </w:p>
        </w:tc>
      </w:tr>
      <w:tr>
        <w:trPr>
          <w:trHeight w:val="326" w:hRule="atLeast"/>
        </w:trPr>
        <w:tc>
          <w:tcPr>
            <w:tcW w:w="2967" w:type="dxa"/>
            <w:vAlign w:val="top"/>
          </w:tcPr>
          <w:p>
            <w:pPr>
              <w:ind w:left="29"/>
              <w:spacing w:before="67" w:line="219" w:lineRule="auto"/>
              <w:rPr>
                <w:rFonts w:ascii="SimSun" w:hAnsi="SimSun" w:eastAsia="SimSun" w:cs="SimSun"/>
                <w:sz w:val="18"/>
                <w:szCs w:val="18"/>
              </w:rPr>
            </w:pPr>
            <w:r>
              <w:rPr>
                <w:rFonts w:ascii="SimSun" w:hAnsi="SimSun" w:eastAsia="SimSun" w:cs="SimSun"/>
                <w:sz w:val="18"/>
                <w:szCs w:val="18"/>
                <w:color w:val="212529"/>
                <w:spacing w:val="-15"/>
              </w:rPr>
              <w:t>电费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0.60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0.60</w:t>
            </w:r>
          </w:p>
        </w:tc>
      </w:tr>
      <w:tr>
        <w:trPr>
          <w:trHeight w:val="326" w:hRule="atLeast"/>
        </w:trPr>
        <w:tc>
          <w:tcPr>
            <w:tcW w:w="2967"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取暖费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4.50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4.50</w:t>
            </w:r>
          </w:p>
        </w:tc>
      </w:tr>
      <w:tr>
        <w:trPr>
          <w:trHeight w:val="326" w:hRule="atLeast"/>
        </w:trPr>
        <w:tc>
          <w:tcPr>
            <w:tcW w:w="2967"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物业管理费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6"/>
              </w:rPr>
              <w:t>1.62</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6"/>
              </w:rPr>
              <w:t>1.62</w:t>
            </w:r>
          </w:p>
        </w:tc>
      </w:tr>
      <w:tr>
        <w:trPr>
          <w:trHeight w:val="326" w:hRule="atLeast"/>
        </w:trPr>
        <w:tc>
          <w:tcPr>
            <w:tcW w:w="2967" w:type="dxa"/>
            <w:vAlign w:val="top"/>
          </w:tcPr>
          <w:p>
            <w:pPr>
              <w:ind w:left="11"/>
              <w:spacing w:before="67" w:line="219" w:lineRule="auto"/>
              <w:rPr>
                <w:rFonts w:ascii="SimSun" w:hAnsi="SimSun" w:eastAsia="SimSun" w:cs="SimSun"/>
                <w:sz w:val="18"/>
                <w:szCs w:val="18"/>
              </w:rPr>
            </w:pPr>
            <w:r>
              <w:rPr>
                <w:rFonts w:ascii="SimSun" w:hAnsi="SimSun" w:eastAsia="SimSun" w:cs="SimSun"/>
                <w:sz w:val="18"/>
                <w:szCs w:val="18"/>
                <w:color w:val="212529"/>
                <w:spacing w:val="-4"/>
              </w:rPr>
              <w:t>差旅费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0.80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0.80</w:t>
            </w:r>
          </w:p>
        </w:tc>
      </w:tr>
      <w:tr>
        <w:trPr>
          <w:trHeight w:val="326" w:hRule="atLeast"/>
        </w:trPr>
        <w:tc>
          <w:tcPr>
            <w:tcW w:w="2967" w:type="dxa"/>
            <w:vAlign w:val="top"/>
          </w:tcPr>
          <w:p>
            <w:pPr>
              <w:ind w:left="11"/>
              <w:spacing w:before="67"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158"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2.55</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2.55</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158"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4.46</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4.46</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2"/>
              </w:rPr>
              <w:t>其他交通费用</w:t>
            </w:r>
          </w:p>
        </w:tc>
        <w:tc>
          <w:tcPr>
            <w:tcW w:w="2158"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5.17</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5.17</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其他商品和服务支出</w:t>
            </w:r>
          </w:p>
        </w:tc>
        <w:tc>
          <w:tcPr>
            <w:tcW w:w="215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其他商品和服务支出</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0.80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0.80</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对个人和家庭的补助</w:t>
            </w:r>
          </w:p>
        </w:tc>
        <w:tc>
          <w:tcPr>
            <w:tcW w:w="2158" w:type="dxa"/>
            <w:vAlign w:val="top"/>
          </w:tcPr>
          <w:p>
            <w:pPr>
              <w:pStyle w:val="TableText"/>
              <w:rPr/>
            </w:pPr>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9.33</w:t>
            </w:r>
          </w:p>
        </w:tc>
        <w:tc>
          <w:tcPr>
            <w:tcW w:w="130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9.33</w:t>
            </w:r>
          </w:p>
        </w:tc>
        <w:tc>
          <w:tcPr>
            <w:tcW w:w="1169" w:type="dxa"/>
            <w:vAlign w:val="top"/>
          </w:tcPr>
          <w:p>
            <w:pPr>
              <w:pStyle w:val="TableText"/>
              <w:rPr/>
            </w:pPr>
            <w:r/>
          </w:p>
        </w:tc>
      </w:tr>
      <w:tr>
        <w:trPr>
          <w:trHeight w:val="326" w:hRule="atLeast"/>
        </w:trPr>
        <w:tc>
          <w:tcPr>
            <w:tcW w:w="2967"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退休费</w:t>
            </w:r>
          </w:p>
        </w:tc>
        <w:tc>
          <w:tcPr>
            <w:tcW w:w="2158"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3"/>
              </w:rPr>
              <w:t>离退休费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3.96</w:t>
            </w:r>
          </w:p>
        </w:tc>
        <w:tc>
          <w:tcPr>
            <w:tcW w:w="130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3.96</w:t>
            </w:r>
          </w:p>
        </w:tc>
        <w:tc>
          <w:tcPr>
            <w:tcW w:w="1169" w:type="dxa"/>
            <w:vAlign w:val="top"/>
          </w:tcPr>
          <w:p>
            <w:pPr>
              <w:pStyle w:val="TableText"/>
              <w:rPr/>
            </w:pPr>
            <w:r/>
          </w:p>
        </w:tc>
      </w:tr>
      <w:tr>
        <w:trPr>
          <w:trHeight w:val="331"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215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1367" w:type="dxa"/>
            <w:vAlign w:val="top"/>
          </w:tcPr>
          <w:p>
            <w:pPr>
              <w:spacing w:before="68" w:line="238" w:lineRule="auto"/>
              <w:jc w:val="right"/>
              <w:rPr>
                <w:rFonts w:ascii="SimSun" w:hAnsi="SimSun" w:eastAsia="SimSun" w:cs="SimSun"/>
                <w:sz w:val="18"/>
                <w:szCs w:val="18"/>
              </w:rPr>
            </w:pPr>
            <w:r>
              <w:rPr>
                <w:rFonts w:ascii="SimSun" w:hAnsi="SimSun" w:eastAsia="SimSun" w:cs="SimSun"/>
                <w:sz w:val="18"/>
                <w:szCs w:val="18"/>
                <w:color w:val="212529"/>
                <w:spacing w:val="-4"/>
              </w:rPr>
              <w:t>5.37</w:t>
            </w:r>
          </w:p>
        </w:tc>
        <w:tc>
          <w:tcPr>
            <w:tcW w:w="1307" w:type="dxa"/>
            <w:vAlign w:val="top"/>
          </w:tcPr>
          <w:p>
            <w:pPr>
              <w:spacing w:before="68" w:line="238" w:lineRule="auto"/>
              <w:jc w:val="right"/>
              <w:rPr>
                <w:rFonts w:ascii="SimSun" w:hAnsi="SimSun" w:eastAsia="SimSun" w:cs="SimSun"/>
                <w:sz w:val="18"/>
                <w:szCs w:val="18"/>
              </w:rPr>
            </w:pPr>
            <w:r>
              <w:rPr>
                <w:rFonts w:ascii="SimSun" w:hAnsi="SimSun" w:eastAsia="SimSun" w:cs="SimSun"/>
                <w:sz w:val="18"/>
                <w:szCs w:val="18"/>
                <w:color w:val="212529"/>
                <w:spacing w:val="-4"/>
              </w:rPr>
              <w:t>5.37</w:t>
            </w:r>
          </w:p>
        </w:tc>
        <w:tc>
          <w:tcPr>
            <w:tcW w:w="1169" w:type="dxa"/>
            <w:vAlign w:val="top"/>
          </w:tcPr>
          <w:p>
            <w:pPr>
              <w:pStyle w:val="TableText"/>
              <w:rPr/>
            </w:pPr>
            <w:r/>
          </w:p>
        </w:tc>
      </w:tr>
    </w:tbl>
    <w:p>
      <w:pPr>
        <w:rPr>
          <w:rFonts w:ascii="Arial"/>
          <w:sz w:val="21"/>
        </w:rPr>
      </w:pPr>
      <w:r/>
    </w:p>
    <w:p>
      <w:pPr>
        <w:sectPr>
          <w:footerReference w:type="default" r:id="rId22"/>
          <w:pgSz w:w="11900" w:h="16840"/>
          <w:pgMar w:top="642" w:right="0" w:bottom="340" w:left="0" w:header="326" w:footer="91"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4748"/>
        <w:gridCol w:w="1960"/>
      </w:tblGrid>
      <w:tr>
        <w:trPr>
          <w:trHeight w:val="426" w:hRule="atLeast"/>
        </w:trPr>
        <w:tc>
          <w:tcPr>
            <w:tcW w:w="23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7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60"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1" w:id="18"/>
            <w:bookmarkEnd w:id="18"/>
            <w:bookmarkStart w:name="bookmark10" w:id="19"/>
            <w:bookmarkEnd w:id="19"/>
            <w:r>
              <w:rPr>
                <w:rFonts w:ascii="SimSun" w:hAnsi="SimSun" w:eastAsia="SimSun" w:cs="SimSun"/>
                <w:sz w:val="24"/>
                <w:szCs w:val="24"/>
                <w:color w:val="212529"/>
                <w:spacing w:val="-1"/>
              </w:rPr>
              <w:t>2024年政府性基金预算收入表（不含上年结转）</w:t>
            </w:r>
          </w:p>
        </w:tc>
      </w:tr>
      <w:tr>
        <w:trPr>
          <w:trHeight w:val="421" w:hRule="atLeast"/>
        </w:trPr>
        <w:tc>
          <w:tcPr>
            <w:tcW w:w="7056" w:type="dxa"/>
            <w:vAlign w:val="top"/>
            <w:gridSpan w:val="2"/>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9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7056" w:type="dxa"/>
            <w:vAlign w:val="top"/>
            <w:gridSpan w:val="2"/>
          </w:tcPr>
          <w:p>
            <w:pPr>
              <w:ind w:left="3348"/>
              <w:spacing w:before="10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960" w:type="dxa"/>
            <w:vAlign w:val="top"/>
            <w:vMerge w:val="restart"/>
            <w:tcBorders>
              <w:bottom w:val="nil"/>
            </w:tcBorders>
          </w:tcPr>
          <w:p>
            <w:pPr>
              <w:pStyle w:val="TableText"/>
              <w:spacing w:line="265" w:lineRule="auto"/>
              <w:rPr/>
            </w:pPr>
            <w:r/>
          </w:p>
          <w:p>
            <w:pPr>
              <w:ind w:left="166"/>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308" w:type="dxa"/>
            <w:vAlign w:val="top"/>
          </w:tcPr>
          <w:p>
            <w:pPr>
              <w:ind w:left="615"/>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748" w:type="dxa"/>
            <w:vAlign w:val="top"/>
          </w:tcPr>
          <w:p>
            <w:pPr>
              <w:ind w:left="2010"/>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960" w:type="dxa"/>
            <w:vAlign w:val="top"/>
            <w:vMerge w:val="continue"/>
            <w:tcBorders>
              <w:top w:val="nil"/>
            </w:tcBorders>
          </w:tcPr>
          <w:p>
            <w:pPr>
              <w:pStyle w:val="TableText"/>
              <w:rPr/>
            </w:pPr>
            <w:r/>
          </w:p>
        </w:tc>
      </w:tr>
      <w:tr>
        <w:trPr>
          <w:trHeight w:val="421" w:hRule="atLeast"/>
        </w:trPr>
        <w:tc>
          <w:tcPr>
            <w:tcW w:w="7056" w:type="dxa"/>
            <w:vAlign w:val="top"/>
            <w:gridSpan w:val="2"/>
          </w:tcPr>
          <w:p>
            <w:pPr>
              <w:ind w:left="334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960" w:type="dxa"/>
            <w:vAlign w:val="top"/>
          </w:tcPr>
          <w:p>
            <w:pPr>
              <w:pStyle w:val="TableText"/>
              <w:rPr/>
            </w:pPr>
            <w:r/>
          </w:p>
        </w:tc>
      </w:tr>
      <w:tr>
        <w:trPr>
          <w:trHeight w:val="421" w:hRule="atLeast"/>
        </w:trPr>
        <w:tc>
          <w:tcPr>
            <w:tcW w:w="2308" w:type="dxa"/>
            <w:vAlign w:val="top"/>
          </w:tcPr>
          <w:p>
            <w:pPr>
              <w:pStyle w:val="TableText"/>
              <w:rPr/>
            </w:pPr>
            <w:r/>
          </w:p>
        </w:tc>
        <w:tc>
          <w:tcPr>
            <w:tcW w:w="4748" w:type="dxa"/>
            <w:vAlign w:val="top"/>
          </w:tcPr>
          <w:p>
            <w:pPr>
              <w:pStyle w:val="TableText"/>
              <w:rPr/>
            </w:pPr>
            <w:r/>
          </w:p>
        </w:tc>
        <w:tc>
          <w:tcPr>
            <w:tcW w:w="1960" w:type="dxa"/>
            <w:vAlign w:val="top"/>
          </w:tcPr>
          <w:p>
            <w:pPr>
              <w:pStyle w:val="TableText"/>
              <w:rPr/>
            </w:pPr>
            <w:r/>
          </w:p>
        </w:tc>
      </w:tr>
      <w:tr>
        <w:trPr>
          <w:trHeight w:val="426" w:hRule="atLeast"/>
        </w:trPr>
        <w:tc>
          <w:tcPr>
            <w:tcW w:w="9016" w:type="dxa"/>
            <w:vAlign w:val="top"/>
            <w:gridSpan w:val="3"/>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rPr>
          <w:rFonts w:ascii="Arial"/>
          <w:sz w:val="21"/>
        </w:rPr>
      </w:pPr>
      <w:r/>
    </w:p>
    <w:p>
      <w:pPr>
        <w:sectPr>
          <w:headerReference w:type="default" r:id="rId6"/>
          <w:footerReference w:type="default" r:id="rId23"/>
          <w:pgSz w:w="11900" w:h="16840"/>
          <w:pgMar w:top="642" w:right="0" w:bottom="340" w:left="0" w:header="326" w:footer="91"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3489"/>
        <w:gridCol w:w="1127"/>
        <w:gridCol w:w="1139"/>
        <w:gridCol w:w="1193"/>
      </w:tblGrid>
      <w:tr>
        <w:trPr>
          <w:trHeight w:val="426" w:hRule="atLeast"/>
        </w:trPr>
        <w:tc>
          <w:tcPr>
            <w:tcW w:w="20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8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93"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2" w:id="20"/>
            <w:bookmarkEnd w:id="20"/>
            <w:bookmarkStart w:name="bookmark11" w:id="21"/>
            <w:bookmarkEnd w:id="21"/>
            <w:r>
              <w:rPr>
                <w:rFonts w:ascii="SimSun" w:hAnsi="SimSun" w:eastAsia="SimSun" w:cs="SimSun"/>
                <w:sz w:val="24"/>
                <w:szCs w:val="24"/>
                <w:color w:val="212529"/>
                <w:spacing w:val="-1"/>
              </w:rPr>
              <w:t>2024年政府性基金预算支出表（不含上年结转）</w:t>
            </w:r>
          </w:p>
        </w:tc>
      </w:tr>
      <w:tr>
        <w:trPr>
          <w:trHeight w:val="420" w:hRule="atLeast"/>
        </w:trPr>
        <w:tc>
          <w:tcPr>
            <w:tcW w:w="5557" w:type="dxa"/>
            <w:vAlign w:val="top"/>
            <w:gridSpan w:val="2"/>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127" w:type="dxa"/>
            <w:vAlign w:val="top"/>
            <w:tcBorders>
              <w:left w:val="single" w:color="FFFFFF" w:sz="2" w:space="0"/>
              <w:right w:val="single" w:color="FFFFFF" w:sz="2" w:space="0"/>
              <w:top w:val="single" w:color="FFFFFF" w:sz="4" w:space="0"/>
            </w:tcBorders>
          </w:tcPr>
          <w:p>
            <w:pPr>
              <w:pStyle w:val="TableText"/>
              <w:rPr/>
            </w:pPr>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193"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068" w:type="dxa"/>
            <w:vAlign w:val="top"/>
          </w:tcPr>
          <w:p>
            <w:pPr>
              <w:ind w:left="66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489" w:type="dxa"/>
            <w:vAlign w:val="top"/>
          </w:tcPr>
          <w:p>
            <w:pPr>
              <w:ind w:left="137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127" w:type="dxa"/>
            <w:vAlign w:val="top"/>
          </w:tcPr>
          <w:p>
            <w:pPr>
              <w:ind w:left="382"/>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ind w:left="208"/>
              <w:spacing w:before="110"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193" w:type="dxa"/>
            <w:vAlign w:val="top"/>
          </w:tcPr>
          <w:p>
            <w:pPr>
              <w:ind w:left="237"/>
              <w:spacing w:before="110"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557" w:type="dxa"/>
            <w:vAlign w:val="top"/>
            <w:gridSpan w:val="2"/>
          </w:tcPr>
          <w:p>
            <w:pPr>
              <w:ind w:left="259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1" w:hRule="atLeast"/>
        </w:trPr>
        <w:tc>
          <w:tcPr>
            <w:tcW w:w="2068" w:type="dxa"/>
            <w:vAlign w:val="top"/>
          </w:tcPr>
          <w:p>
            <w:pPr>
              <w:pStyle w:val="TableText"/>
              <w:rPr/>
            </w:pPr>
            <w:r/>
          </w:p>
        </w:tc>
        <w:tc>
          <w:tcPr>
            <w:tcW w:w="3489" w:type="dxa"/>
            <w:vAlign w:val="top"/>
          </w:tcPr>
          <w:p>
            <w:pPr>
              <w:pStyle w:val="TableText"/>
              <w:rPr/>
            </w:pPr>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6" w:hRule="atLeast"/>
        </w:trPr>
        <w:tc>
          <w:tcPr>
            <w:tcW w:w="9016" w:type="dxa"/>
            <w:vAlign w:val="top"/>
            <w:gridSpan w:val="5"/>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rPr>
          <w:rFonts w:ascii="Arial"/>
          <w:sz w:val="21"/>
        </w:rPr>
      </w:pPr>
      <w:r/>
    </w:p>
    <w:p>
      <w:pPr>
        <w:sectPr>
          <w:footerReference w:type="default" r:id="rId24"/>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27"/>
        <w:gridCol w:w="935"/>
        <w:gridCol w:w="935"/>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right="10"/>
              <w:spacing w:before="252" w:line="203" w:lineRule="auto"/>
              <w:jc w:val="right"/>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31"/>
              <w:spacing w:before="90" w:line="219" w:lineRule="auto"/>
              <w:outlineLvl w:val="1"/>
              <w:rPr>
                <w:rFonts w:ascii="SimSun" w:hAnsi="SimSun" w:eastAsia="SimSun" w:cs="SimSun"/>
                <w:sz w:val="24"/>
                <w:szCs w:val="24"/>
              </w:rPr>
            </w:pPr>
            <w:bookmarkStart w:name="bookmark12" w:id="22"/>
            <w:bookmarkEnd w:id="22"/>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2"/>
              <w:spacing w:before="128"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013" w:type="dxa"/>
            <w:vAlign w:val="top"/>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59" w:type="dxa"/>
            <w:vAlign w:val="top"/>
            <w:gridSpan w:val="3"/>
          </w:tcPr>
          <w:p>
            <w:pPr>
              <w:ind w:left="992"/>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57" w:type="dxa"/>
            <w:vAlign w:val="top"/>
            <w:gridSpan w:val="5"/>
          </w:tcPr>
          <w:p>
            <w:pPr>
              <w:ind w:left="1741"/>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24" w:type="dxa"/>
            <w:vAlign w:val="top"/>
            <w:gridSpan w:val="2"/>
          </w:tcPr>
          <w:p>
            <w:pPr>
              <w:ind w:left="1230"/>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35" w:type="dxa"/>
            <w:vAlign w:val="top"/>
            <w:vMerge w:val="restart"/>
            <w:tcBorders>
              <w:bottom w:val="nil"/>
            </w:tcBorders>
          </w:tcPr>
          <w:p>
            <w:pPr>
              <w:ind w:left="29"/>
              <w:spacing w:before="218"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17"/>
              <w:spacing w:line="219" w:lineRule="auto"/>
              <w:rPr>
                <w:rFonts w:ascii="SimSun" w:hAnsi="SimSun" w:eastAsia="SimSun" w:cs="SimSun"/>
                <w:sz w:val="18"/>
                <w:szCs w:val="18"/>
              </w:rPr>
            </w:pPr>
            <w:r>
              <w:rPr>
                <w:rFonts w:ascii="SimSun" w:hAnsi="SimSun" w:eastAsia="SimSun" w:cs="SimSun"/>
                <w:sz w:val="18"/>
                <w:szCs w:val="18"/>
                <w:color w:val="212529"/>
                <w:spacing w:val="-3"/>
              </w:rPr>
              <w:t>营收入预算</w:t>
            </w:r>
          </w:p>
        </w:tc>
        <w:tc>
          <w:tcPr>
            <w:tcW w:w="935" w:type="dxa"/>
            <w:vAlign w:val="top"/>
            <w:vMerge w:val="restart"/>
            <w:tcBorders>
              <w:bottom w:val="nil"/>
            </w:tcBorders>
          </w:tcPr>
          <w:p>
            <w:pPr>
              <w:pStyle w:val="TableText"/>
              <w:spacing w:line="265" w:lineRule="auto"/>
              <w:rPr/>
            </w:pPr>
            <w:r/>
          </w:p>
          <w:p>
            <w:pPr>
              <w:ind w:left="103"/>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44"/>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30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101"/>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4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1727" w:type="dxa"/>
            <w:vAlign w:val="top"/>
          </w:tcPr>
          <w:p>
            <w:pPr>
              <w:ind w:left="496"/>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35" w:type="dxa"/>
            <w:vAlign w:val="top"/>
            <w:vMerge w:val="continue"/>
            <w:tcBorders>
              <w:top w:val="nil"/>
            </w:tcBorders>
          </w:tcPr>
          <w:p>
            <w:pPr>
              <w:pStyle w:val="TableText"/>
              <w:rPr/>
            </w:pPr>
            <w:r/>
          </w:p>
        </w:tc>
        <w:tc>
          <w:tcPr>
            <w:tcW w:w="935"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24" w:type="dxa"/>
            <w:vAlign w:val="top"/>
            <w:gridSpan w:val="2"/>
          </w:tcPr>
          <w:p>
            <w:pPr>
              <w:ind w:left="12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27" w:type="dxa"/>
            <w:vAlign w:val="top"/>
          </w:tcPr>
          <w:p>
            <w:pPr>
              <w:pStyle w:val="TableText"/>
              <w:rPr/>
            </w:pPr>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27"/>
        <w:gridCol w:w="1343"/>
        <w:gridCol w:w="1259"/>
        <w:gridCol w:w="1343"/>
        <w:gridCol w:w="1444"/>
      </w:tblGrid>
      <w:tr>
        <w:trPr>
          <w:trHeight w:val="427" w:hRule="atLeast"/>
        </w:trPr>
        <w:tc>
          <w:tcPr>
            <w:tcW w:w="36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4"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111"/>
              <w:spacing w:before="91" w:line="219" w:lineRule="auto"/>
              <w:outlineLvl w:val="1"/>
              <w:rPr>
                <w:rFonts w:ascii="SimSun" w:hAnsi="SimSun" w:eastAsia="SimSun" w:cs="SimSun"/>
                <w:sz w:val="24"/>
                <w:szCs w:val="24"/>
              </w:rPr>
            </w:pPr>
            <w:bookmarkStart w:name="bookmark13" w:id="23"/>
            <w:bookmarkEnd w:id="23"/>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229" w:type="dxa"/>
            <w:vAlign w:val="top"/>
            <w:gridSpan w:val="3"/>
            <w:tcBorders>
              <w:left w:val="single" w:color="FFFFFF" w:sz="2" w:space="0"/>
              <w:right w:val="single" w:color="FFFFFF" w:sz="2" w:space="0"/>
              <w:top w:val="single" w:color="FFFFFF" w:sz="4" w:space="0"/>
            </w:tcBorders>
          </w:tcPr>
          <w:p>
            <w:pPr>
              <w:ind w:left="12"/>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343" w:type="dxa"/>
            <w:vAlign w:val="top"/>
            <w:tcBorders>
              <w:left w:val="single" w:color="FFFFFF" w:sz="2" w:space="0"/>
              <w:right w:val="single" w:color="FFFFFF" w:sz="2" w:space="0"/>
              <w:top w:val="single" w:color="FFFFFF" w:sz="4" w:space="0"/>
            </w:tcBorders>
          </w:tcPr>
          <w:p>
            <w:pPr>
              <w:pStyle w:val="TableText"/>
              <w:rPr/>
            </w:pPr>
            <w:r/>
          </w:p>
        </w:tc>
        <w:tc>
          <w:tcPr>
            <w:tcW w:w="1444" w:type="dxa"/>
            <w:vAlign w:val="top"/>
            <w:tcBorders>
              <w:left w:val="single" w:color="FFFFFF" w:sz="2" w:space="0"/>
              <w:right w:val="single" w:color="FFFFFF" w:sz="2" w:space="0"/>
              <w:top w:val="single" w:color="FFFFFF" w:sz="4" w:space="0"/>
            </w:tcBorders>
          </w:tcPr>
          <w:p>
            <w:pPr>
              <w:ind w:right="11"/>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627" w:type="dxa"/>
            <w:vAlign w:val="top"/>
            <w:vMerge w:val="restart"/>
            <w:tcBorders>
              <w:bottom w:val="nil"/>
            </w:tcBorders>
          </w:tcPr>
          <w:p>
            <w:pPr>
              <w:pStyle w:val="TableText"/>
              <w:spacing w:line="263" w:lineRule="auto"/>
              <w:rPr/>
            </w:pPr>
            <w:r/>
          </w:p>
          <w:p>
            <w:pPr>
              <w:ind w:left="163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389" w:type="dxa"/>
            <w:vAlign w:val="top"/>
            <w:gridSpan w:val="4"/>
          </w:tcPr>
          <w:p>
            <w:pPr>
              <w:ind w:left="215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627" w:type="dxa"/>
            <w:vAlign w:val="top"/>
            <w:vMerge w:val="continue"/>
            <w:tcBorders>
              <w:top w:val="nil"/>
            </w:tcBorders>
          </w:tcPr>
          <w:p>
            <w:pPr>
              <w:pStyle w:val="TableText"/>
              <w:rPr/>
            </w:pPr>
            <w:r/>
          </w:p>
        </w:tc>
        <w:tc>
          <w:tcPr>
            <w:tcW w:w="1343" w:type="dxa"/>
            <w:vAlign w:val="top"/>
          </w:tcPr>
          <w:p>
            <w:pPr>
              <w:ind w:left="487"/>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259" w:type="dxa"/>
            <w:vAlign w:val="top"/>
          </w:tcPr>
          <w:p>
            <w:pPr>
              <w:ind w:left="89"/>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43" w:type="dxa"/>
            <w:vAlign w:val="top"/>
          </w:tcPr>
          <w:p>
            <w:pPr>
              <w:ind w:left="39"/>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444" w:type="dxa"/>
            <w:vAlign w:val="top"/>
          </w:tcPr>
          <w:p>
            <w:pPr>
              <w:ind w:left="106"/>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630"/>
              <w:spacing w:line="211" w:lineRule="auto"/>
              <w:rPr>
                <w:rFonts w:ascii="SimSun" w:hAnsi="SimSun" w:eastAsia="SimSun" w:cs="SimSun"/>
                <w:sz w:val="18"/>
                <w:szCs w:val="18"/>
              </w:rPr>
            </w:pPr>
            <w:r>
              <w:rPr>
                <w:rFonts w:ascii="SimSun" w:hAnsi="SimSun" w:eastAsia="SimSun" w:cs="SimSun"/>
                <w:sz w:val="18"/>
                <w:szCs w:val="18"/>
                <w:color w:val="212529"/>
              </w:rPr>
              <w:t>算</w:t>
            </w:r>
          </w:p>
        </w:tc>
      </w:tr>
      <w:tr>
        <w:trPr>
          <w:trHeight w:val="421" w:hRule="atLeast"/>
        </w:trPr>
        <w:tc>
          <w:tcPr>
            <w:tcW w:w="3627" w:type="dxa"/>
            <w:vAlign w:val="top"/>
          </w:tcPr>
          <w:p>
            <w:pPr>
              <w:ind w:left="1109"/>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370"/>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920"/>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094"/>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913"/>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1630"/>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7" w:hRule="atLeast"/>
        </w:trPr>
        <w:tc>
          <w:tcPr>
            <w:tcW w:w="3627" w:type="dxa"/>
            <w:vAlign w:val="top"/>
            <w:tcBorders>
              <w:left w:val="single" w:color="FFFFFF" w:sz="2" w:space="0"/>
              <w:right w:val="single" w:color="FFFFFF" w:sz="2" w:space="0"/>
              <w:bottom w:val="single" w:color="FFFFFF" w:sz="4" w:space="0"/>
            </w:tcBorders>
          </w:tcPr>
          <w:p>
            <w:pPr>
              <w:ind w:left="5"/>
              <w:spacing w:before="6"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343"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343" w:type="dxa"/>
            <w:vAlign w:val="top"/>
            <w:tcBorders>
              <w:left w:val="single" w:color="FFFFFF" w:sz="2" w:space="0"/>
              <w:bottom w:val="single" w:color="FFFFFF" w:sz="4" w:space="0"/>
              <w:right w:val="single" w:color="D0D7E5" w:sz="4" w:space="0"/>
            </w:tcBorders>
          </w:tcPr>
          <w:p>
            <w:pPr>
              <w:pStyle w:val="TableText"/>
              <w:rPr/>
            </w:pPr>
            <w:r/>
          </w:p>
        </w:tc>
        <w:tc>
          <w:tcPr>
            <w:tcW w:w="1444" w:type="dxa"/>
            <w:vAlign w:val="top"/>
            <w:tcBorders>
              <w:right w:val="single" w:color="FFFFFF" w:sz="2" w:space="0"/>
              <w:bottom w:val="single" w:color="FFFFFF" w:sz="4" w:space="0"/>
              <w:left w:val="single" w:color="D0D7E5" w:sz="4" w:space="0"/>
            </w:tcBorders>
          </w:tcPr>
          <w:p>
            <w:pPr>
              <w:pStyle w:val="TableText"/>
              <w:rPr/>
            </w:pPr>
            <w:r/>
          </w:p>
        </w:tc>
      </w:tr>
    </w:tbl>
    <w:p>
      <w:pPr>
        <w:rPr>
          <w:rFonts w:ascii="Arial"/>
          <w:sz w:val="21"/>
        </w:rPr>
      </w:pPr>
      <w:r/>
    </w:p>
    <w:p>
      <w:pPr>
        <w:sectPr>
          <w:footerReference w:type="default" r:id="rId25"/>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7"/>
        <w:gridCol w:w="1463"/>
        <w:gridCol w:w="1559"/>
        <w:gridCol w:w="1391"/>
        <w:gridCol w:w="1576"/>
      </w:tblGrid>
      <w:tr>
        <w:trPr>
          <w:trHeight w:val="426" w:hRule="atLeast"/>
        </w:trPr>
        <w:tc>
          <w:tcPr>
            <w:tcW w:w="30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3" w:type="dxa"/>
            <w:vAlign w:val="top"/>
            <w:tcBorders>
              <w:left w:val="single" w:color="FFFFFF" w:sz="2" w:space="0"/>
              <w:right w:val="single" w:color="FFFFFF" w:sz="2" w:space="0"/>
              <w:bottom w:val="single" w:color="FFFFFF" w:sz="4" w:space="0"/>
              <w:top w:val="nil"/>
            </w:tcBorders>
          </w:tcPr>
          <w:p>
            <w:pPr>
              <w:pStyle w:val="TableText"/>
              <w:rPr/>
            </w:pPr>
            <w:r/>
          </w:p>
        </w:tc>
        <w:tc>
          <w:tcPr>
            <w:tcW w:w="15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76" w:type="dxa"/>
            <w:vAlign w:val="top"/>
            <w:tcBorders>
              <w:left w:val="single" w:color="FFFFFF" w:sz="2" w:space="0"/>
              <w:right w:val="single" w:color="FFFFFF" w:sz="2" w:space="0"/>
              <w:bottom w:val="single" w:color="FFFFFF" w:sz="4" w:space="0"/>
              <w:top w:val="single" w:color="FFFFFF" w:sz="4" w:space="0"/>
            </w:tcBorders>
          </w:tcPr>
          <w:p>
            <w:pPr>
              <w:ind w:right="4"/>
              <w:spacing w:before="1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51"/>
              <w:spacing w:before="91" w:line="219" w:lineRule="auto"/>
              <w:outlineLvl w:val="1"/>
              <w:rPr>
                <w:rFonts w:ascii="SimSun" w:hAnsi="SimSun" w:eastAsia="SimSun" w:cs="SimSun"/>
                <w:sz w:val="24"/>
                <w:szCs w:val="24"/>
              </w:rPr>
            </w:pPr>
            <w:bookmarkStart w:name="bookmark43" w:id="24"/>
            <w:bookmarkEnd w:id="24"/>
            <w:bookmarkStart w:name="bookmark14" w:id="25"/>
            <w:bookmarkEnd w:id="25"/>
            <w:r>
              <w:rPr>
                <w:rFonts w:ascii="SimSun" w:hAnsi="SimSun" w:eastAsia="SimSun" w:cs="SimSun"/>
                <w:sz w:val="24"/>
                <w:szCs w:val="24"/>
                <w:color w:val="212529"/>
                <w:spacing w:val="-1"/>
              </w:rPr>
              <w:t>2024年财政拨款安排机关运行经费预算表</w:t>
            </w:r>
          </w:p>
        </w:tc>
      </w:tr>
      <w:tr>
        <w:trPr>
          <w:trHeight w:val="420" w:hRule="atLeast"/>
        </w:trPr>
        <w:tc>
          <w:tcPr>
            <w:tcW w:w="3027" w:type="dxa"/>
            <w:vAlign w:val="top"/>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463" w:type="dxa"/>
            <w:vAlign w:val="top"/>
            <w:tcBorders>
              <w:left w:val="single" w:color="FFFFFF" w:sz="2" w:space="0"/>
              <w:right w:val="single" w:color="FFFFFF" w:sz="2" w:space="0"/>
              <w:top w:val="single" w:color="FFFFFF" w:sz="4" w:space="0"/>
            </w:tcBorders>
          </w:tcPr>
          <w:p>
            <w:pPr>
              <w:pStyle w:val="TableText"/>
              <w:rPr/>
            </w:pPr>
            <w:r/>
          </w:p>
        </w:tc>
        <w:tc>
          <w:tcPr>
            <w:tcW w:w="1559" w:type="dxa"/>
            <w:vAlign w:val="top"/>
            <w:tcBorders>
              <w:left w:val="single" w:color="FFFFFF" w:sz="2" w:space="0"/>
              <w:right w:val="single" w:color="FFFFFF" w:sz="2" w:space="0"/>
              <w:top w:val="single" w:color="FFFFFF" w:sz="4" w:space="0"/>
            </w:tcBorders>
          </w:tcPr>
          <w:p>
            <w:pPr>
              <w:pStyle w:val="TableText"/>
              <w:rPr/>
            </w:pPr>
            <w:r/>
          </w:p>
        </w:tc>
        <w:tc>
          <w:tcPr>
            <w:tcW w:w="1391" w:type="dxa"/>
            <w:vAlign w:val="top"/>
            <w:tcBorders>
              <w:left w:val="single" w:color="FFFFFF" w:sz="2" w:space="0"/>
              <w:right w:val="single" w:color="FFFFFF" w:sz="2" w:space="0"/>
              <w:top w:val="single" w:color="FFFFFF" w:sz="4" w:space="0"/>
            </w:tcBorders>
          </w:tcPr>
          <w:p>
            <w:pPr>
              <w:pStyle w:val="TableText"/>
              <w:rPr/>
            </w:pPr>
            <w:r/>
          </w:p>
        </w:tc>
        <w:tc>
          <w:tcPr>
            <w:tcW w:w="1576"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027" w:type="dxa"/>
            <w:vAlign w:val="top"/>
            <w:vMerge w:val="restart"/>
            <w:tcBorders>
              <w:bottom w:val="nil"/>
            </w:tcBorders>
          </w:tcPr>
          <w:p>
            <w:pPr>
              <w:pStyle w:val="TableText"/>
              <w:spacing w:line="266" w:lineRule="auto"/>
              <w:rPr/>
            </w:pPr>
            <w:r/>
          </w:p>
          <w:p>
            <w:pPr>
              <w:ind w:left="1150"/>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5989" w:type="dxa"/>
            <w:vAlign w:val="top"/>
            <w:gridSpan w:val="4"/>
          </w:tcPr>
          <w:p>
            <w:pPr>
              <w:ind w:left="2541"/>
              <w:spacing w:before="111"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3027" w:type="dxa"/>
            <w:vAlign w:val="top"/>
            <w:vMerge w:val="continue"/>
            <w:tcBorders>
              <w:top w:val="nil"/>
            </w:tcBorders>
          </w:tcPr>
          <w:p>
            <w:pPr>
              <w:pStyle w:val="TableText"/>
              <w:rPr/>
            </w:pPr>
            <w:r/>
          </w:p>
        </w:tc>
        <w:tc>
          <w:tcPr>
            <w:tcW w:w="1463" w:type="dxa"/>
            <w:vAlign w:val="top"/>
          </w:tcPr>
          <w:p>
            <w:pPr>
              <w:ind w:left="547"/>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59" w:type="dxa"/>
            <w:vAlign w:val="top"/>
          </w:tcPr>
          <w:p>
            <w:pPr>
              <w:ind w:left="239"/>
              <w:spacing w:before="112"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91" w:type="dxa"/>
            <w:vAlign w:val="top"/>
          </w:tcPr>
          <w:p>
            <w:pPr>
              <w:ind w:left="63"/>
              <w:spacing w:before="111"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576" w:type="dxa"/>
            <w:vAlign w:val="top"/>
          </w:tcPr>
          <w:p>
            <w:pPr>
              <w:ind w:left="82"/>
              <w:spacing w:before="111"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3027" w:type="dxa"/>
            <w:vAlign w:val="top"/>
          </w:tcPr>
          <w:p>
            <w:pPr>
              <w:ind w:left="1151"/>
              <w:spacing w:before="113"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463"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22.36</w:t>
            </w:r>
          </w:p>
        </w:tc>
        <w:tc>
          <w:tcPr>
            <w:tcW w:w="1559"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22.36</w:t>
            </w:r>
          </w:p>
        </w:tc>
        <w:tc>
          <w:tcPr>
            <w:tcW w:w="1391" w:type="dxa"/>
            <w:vAlign w:val="top"/>
          </w:tcPr>
          <w:p>
            <w:pPr>
              <w:pStyle w:val="TableText"/>
              <w:rPr/>
            </w:pPr>
            <w:r/>
          </w:p>
        </w:tc>
        <w:tc>
          <w:tcPr>
            <w:tcW w:w="1576" w:type="dxa"/>
            <w:vAlign w:val="top"/>
          </w:tcPr>
          <w:p>
            <w:pPr>
              <w:pStyle w:val="TableText"/>
              <w:rPr/>
            </w:pPr>
            <w:r/>
          </w:p>
        </w:tc>
      </w:tr>
      <w:tr>
        <w:trPr>
          <w:trHeight w:val="426" w:hRule="atLeast"/>
        </w:trPr>
        <w:tc>
          <w:tcPr>
            <w:tcW w:w="3027" w:type="dxa"/>
            <w:vAlign w:val="top"/>
          </w:tcPr>
          <w:p>
            <w:pPr>
              <w:ind w:left="12"/>
              <w:spacing w:before="113" w:line="219" w:lineRule="auto"/>
              <w:rPr>
                <w:rFonts w:ascii="SimSun" w:hAnsi="SimSun" w:eastAsia="SimSun" w:cs="SimSun"/>
                <w:sz w:val="18"/>
                <w:szCs w:val="18"/>
              </w:rPr>
            </w:pPr>
            <w:r>
              <w:rPr>
                <w:rFonts w:ascii="SimSun" w:hAnsi="SimSun" w:eastAsia="SimSun" w:cs="SimSun"/>
                <w:sz w:val="18"/>
                <w:szCs w:val="18"/>
                <w:color w:val="212529"/>
                <w:spacing w:val="-2"/>
              </w:rPr>
              <w:t>兴县退役军人事务局</w:t>
            </w:r>
          </w:p>
        </w:tc>
        <w:tc>
          <w:tcPr>
            <w:tcW w:w="1463"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22.36</w:t>
            </w:r>
          </w:p>
        </w:tc>
        <w:tc>
          <w:tcPr>
            <w:tcW w:w="1559"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22.36</w:t>
            </w:r>
          </w:p>
        </w:tc>
        <w:tc>
          <w:tcPr>
            <w:tcW w:w="1391" w:type="dxa"/>
            <w:vAlign w:val="top"/>
          </w:tcPr>
          <w:p>
            <w:pPr>
              <w:pStyle w:val="TableText"/>
              <w:rPr/>
            </w:pPr>
            <w:r/>
          </w:p>
        </w:tc>
        <w:tc>
          <w:tcPr>
            <w:tcW w:w="1576" w:type="dxa"/>
            <w:vAlign w:val="top"/>
          </w:tcPr>
          <w:p>
            <w:pPr>
              <w:pStyle w:val="TableText"/>
              <w:rPr/>
            </w:pPr>
            <w:r/>
          </w:p>
        </w:tc>
      </w:tr>
    </w:tbl>
    <w:p>
      <w:pPr>
        <w:rPr>
          <w:rFonts w:ascii="Arial"/>
          <w:sz w:val="21"/>
        </w:rPr>
      </w:pPr>
      <w:r/>
    </w:p>
    <w:p>
      <w:pPr>
        <w:sectPr>
          <w:footerReference w:type="default" r:id="rId26"/>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71"/>
        <w:gridCol w:w="1271"/>
        <w:gridCol w:w="1271"/>
        <w:gridCol w:w="588"/>
        <w:gridCol w:w="995"/>
        <w:gridCol w:w="971"/>
        <w:gridCol w:w="749"/>
      </w:tblGrid>
      <w:tr>
        <w:trPr>
          <w:trHeight w:val="427" w:hRule="atLeast"/>
        </w:trPr>
        <w:tc>
          <w:tcPr>
            <w:tcW w:w="317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5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20" w:type="dxa"/>
            <w:vAlign w:val="top"/>
            <w:gridSpan w:val="2"/>
            <w:tcBorders>
              <w:bottom w:val="single" w:color="FFFFFF" w:sz="4" w:space="0"/>
              <w:top w:val="single" w:color="FFFFFF" w:sz="4" w:space="0"/>
              <w:left w:val="single" w:color="FFFFFF" w:sz="2" w:space="0"/>
              <w:right w:val="single" w:color="FFFFFF" w:sz="2"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2" w:hRule="atLeast"/>
        </w:trPr>
        <w:tc>
          <w:tcPr>
            <w:tcW w:w="9016" w:type="dxa"/>
            <w:vAlign w:val="top"/>
            <w:gridSpan w:val="7"/>
            <w:tcBorders>
              <w:bottom w:val="single" w:color="FFFFFF" w:sz="4" w:space="0"/>
              <w:top w:val="single" w:color="FFFFFF" w:sz="4" w:space="0"/>
              <w:left w:val="single" w:color="FFFFFF" w:sz="2" w:space="0"/>
              <w:right w:val="single" w:color="FFFFFF" w:sz="2" w:space="0"/>
            </w:tcBorders>
          </w:tcPr>
          <w:p>
            <w:pPr>
              <w:ind w:left="2591"/>
              <w:spacing w:before="90" w:line="219" w:lineRule="auto"/>
              <w:outlineLvl w:val="1"/>
              <w:rPr>
                <w:rFonts w:ascii="SimSun" w:hAnsi="SimSun" w:eastAsia="SimSun" w:cs="SimSun"/>
                <w:sz w:val="24"/>
                <w:szCs w:val="24"/>
              </w:rPr>
            </w:pPr>
            <w:bookmarkStart w:name="bookmark44" w:id="26"/>
            <w:bookmarkEnd w:id="26"/>
            <w:bookmarkStart w:name="bookmark15" w:id="27"/>
            <w:bookmarkEnd w:id="27"/>
            <w:r>
              <w:rPr>
                <w:rFonts w:ascii="SimSun" w:hAnsi="SimSun" w:eastAsia="SimSun" w:cs="SimSun"/>
                <w:sz w:val="24"/>
                <w:szCs w:val="24"/>
                <w:color w:val="212529"/>
                <w:spacing w:val="-1"/>
              </w:rPr>
              <w:t>2024年项目支出预算表（本年预算）</w:t>
            </w:r>
          </w:p>
        </w:tc>
      </w:tr>
      <w:tr>
        <w:trPr>
          <w:trHeight w:val="421" w:hRule="atLeast"/>
        </w:trPr>
        <w:tc>
          <w:tcPr>
            <w:tcW w:w="7296" w:type="dxa"/>
            <w:vAlign w:val="top"/>
            <w:gridSpan w:val="5"/>
            <w:tcBorders>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720" w:type="dxa"/>
            <w:vAlign w:val="top"/>
            <w:gridSpan w:val="2"/>
            <w:tcBorders>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171" w:type="dxa"/>
            <w:vAlign w:val="top"/>
            <w:vMerge w:val="restart"/>
            <w:tcBorders>
              <w:bottom w:val="nil"/>
            </w:tcBorders>
          </w:tcPr>
          <w:p>
            <w:pPr>
              <w:pStyle w:val="TableText"/>
              <w:spacing w:line="359" w:lineRule="auto"/>
              <w:rPr/>
            </w:pPr>
            <w:r/>
          </w:p>
          <w:p>
            <w:pPr>
              <w:ind w:left="1224"/>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271" w:type="dxa"/>
            <w:vAlign w:val="top"/>
            <w:vMerge w:val="restart"/>
            <w:tcBorders>
              <w:bottom w:val="nil"/>
            </w:tcBorders>
          </w:tcPr>
          <w:p>
            <w:pPr>
              <w:pStyle w:val="TableText"/>
              <w:spacing w:line="358" w:lineRule="auto"/>
              <w:rPr/>
            </w:pPr>
            <w:r/>
          </w:p>
          <w:p>
            <w:pPr>
              <w:ind w:left="451"/>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2854" w:type="dxa"/>
            <w:vAlign w:val="top"/>
            <w:gridSpan w:val="3"/>
          </w:tcPr>
          <w:p>
            <w:pPr>
              <w:ind w:left="796"/>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971" w:type="dxa"/>
            <w:vAlign w:val="top"/>
            <w:vMerge w:val="restart"/>
            <w:tcBorders>
              <w:bottom w:val="nil"/>
            </w:tcBorders>
          </w:tcPr>
          <w:p>
            <w:pPr>
              <w:pStyle w:val="TableText"/>
              <w:spacing w:line="252" w:lineRule="auto"/>
              <w:rPr/>
            </w:pPr>
            <w:r/>
          </w:p>
          <w:p>
            <w:pPr>
              <w:ind w:left="35"/>
              <w:spacing w:before="58" w:line="209" w:lineRule="auto"/>
              <w:rPr>
                <w:rFonts w:ascii="SimSun" w:hAnsi="SimSun" w:eastAsia="SimSun" w:cs="SimSun"/>
                <w:sz w:val="18"/>
                <w:szCs w:val="18"/>
              </w:rPr>
            </w:pPr>
            <w:r>
              <w:rPr>
                <w:rFonts w:ascii="SimSun" w:hAnsi="SimSun" w:eastAsia="SimSun" w:cs="SimSun"/>
                <w:sz w:val="18"/>
                <w:szCs w:val="18"/>
                <w:color w:val="212529"/>
                <w:spacing w:val="-2"/>
              </w:rPr>
              <w:t>财政专户管</w:t>
            </w:r>
          </w:p>
          <w:p>
            <w:pPr>
              <w:ind w:left="217"/>
              <w:spacing w:line="220" w:lineRule="auto"/>
              <w:rPr>
                <w:rFonts w:ascii="SimSun" w:hAnsi="SimSun" w:eastAsia="SimSun" w:cs="SimSun"/>
                <w:sz w:val="18"/>
                <w:szCs w:val="18"/>
              </w:rPr>
            </w:pPr>
            <w:r>
              <w:rPr>
                <w:rFonts w:ascii="SimSun" w:hAnsi="SimSun" w:eastAsia="SimSun" w:cs="SimSun"/>
                <w:sz w:val="18"/>
                <w:szCs w:val="18"/>
                <w:color w:val="212529"/>
                <w:spacing w:val="-4"/>
              </w:rPr>
              <w:t>理资金</w:t>
            </w:r>
          </w:p>
        </w:tc>
        <w:tc>
          <w:tcPr>
            <w:tcW w:w="749" w:type="dxa"/>
            <w:vAlign w:val="top"/>
            <w:vMerge w:val="restart"/>
            <w:tcBorders>
              <w:bottom w:val="nil"/>
            </w:tcBorders>
          </w:tcPr>
          <w:p>
            <w:pPr>
              <w:pStyle w:val="TableText"/>
              <w:spacing w:line="359" w:lineRule="auto"/>
              <w:rPr/>
            </w:pPr>
            <w:r/>
          </w:p>
          <w:p>
            <w:pPr>
              <w:ind w:left="13"/>
              <w:spacing w:before="5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613" w:hRule="atLeast"/>
        </w:trPr>
        <w:tc>
          <w:tcPr>
            <w:tcW w:w="3171" w:type="dxa"/>
            <w:vAlign w:val="top"/>
            <w:vMerge w:val="continue"/>
            <w:tcBorders>
              <w:top w:val="nil"/>
            </w:tcBorders>
          </w:tcPr>
          <w:p>
            <w:pPr>
              <w:pStyle w:val="TableText"/>
              <w:rPr/>
            </w:pPr>
            <w:r/>
          </w:p>
        </w:tc>
        <w:tc>
          <w:tcPr>
            <w:tcW w:w="1271" w:type="dxa"/>
            <w:vAlign w:val="top"/>
            <w:vMerge w:val="continue"/>
            <w:tcBorders>
              <w:top w:val="nil"/>
            </w:tcBorders>
          </w:tcPr>
          <w:p>
            <w:pPr>
              <w:pStyle w:val="TableText"/>
              <w:rPr/>
            </w:pPr>
            <w:r/>
          </w:p>
        </w:tc>
        <w:tc>
          <w:tcPr>
            <w:tcW w:w="1271" w:type="dxa"/>
            <w:vAlign w:val="top"/>
          </w:tcPr>
          <w:p>
            <w:pPr>
              <w:ind w:left="95"/>
              <w:spacing w:before="204"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588" w:type="dxa"/>
            <w:vAlign w:val="top"/>
          </w:tcPr>
          <w:p>
            <w:pPr>
              <w:ind w:left="20"/>
              <w:spacing w:line="209" w:lineRule="auto"/>
              <w:rPr>
                <w:rFonts w:ascii="SimSun" w:hAnsi="SimSun" w:eastAsia="SimSun" w:cs="SimSun"/>
                <w:sz w:val="18"/>
                <w:szCs w:val="18"/>
              </w:rPr>
            </w:pPr>
            <w:r>
              <w:rPr>
                <w:rFonts w:ascii="SimSun" w:hAnsi="SimSun" w:eastAsia="SimSun" w:cs="SimSun"/>
                <w:sz w:val="18"/>
                <w:szCs w:val="18"/>
                <w:color w:val="212529"/>
                <w:spacing w:val="-3"/>
              </w:rPr>
              <w:t>政府性</w:t>
            </w:r>
          </w:p>
          <w:p>
            <w:pPr>
              <w:ind w:left="21"/>
              <w:spacing w:line="209" w:lineRule="auto"/>
              <w:rPr>
                <w:rFonts w:ascii="SimSun" w:hAnsi="SimSun" w:eastAsia="SimSun" w:cs="SimSun"/>
                <w:sz w:val="18"/>
                <w:szCs w:val="18"/>
              </w:rPr>
            </w:pPr>
            <w:r>
              <w:rPr>
                <w:rFonts w:ascii="SimSun" w:hAnsi="SimSun" w:eastAsia="SimSun" w:cs="SimSun"/>
                <w:sz w:val="18"/>
                <w:szCs w:val="18"/>
                <w:color w:val="212529"/>
                <w:spacing w:val="-3"/>
              </w:rPr>
              <w:t>基金预</w:t>
            </w:r>
          </w:p>
          <w:p>
            <w:pPr>
              <w:ind w:left="203"/>
              <w:spacing w:line="200" w:lineRule="auto"/>
              <w:rPr>
                <w:rFonts w:ascii="SimSun" w:hAnsi="SimSun" w:eastAsia="SimSun" w:cs="SimSun"/>
                <w:sz w:val="18"/>
                <w:szCs w:val="18"/>
              </w:rPr>
            </w:pPr>
            <w:r>
              <w:rPr>
                <w:rFonts w:ascii="SimSun" w:hAnsi="SimSun" w:eastAsia="SimSun" w:cs="SimSun"/>
                <w:sz w:val="18"/>
                <w:szCs w:val="18"/>
                <w:color w:val="212529"/>
              </w:rPr>
              <w:t>算</w:t>
            </w:r>
          </w:p>
        </w:tc>
        <w:tc>
          <w:tcPr>
            <w:tcW w:w="995" w:type="dxa"/>
            <w:vAlign w:val="top"/>
          </w:tcPr>
          <w:p>
            <w:pPr>
              <w:ind w:left="63"/>
              <w:spacing w:before="96"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31"/>
              <w:spacing w:line="219" w:lineRule="auto"/>
              <w:rPr>
                <w:rFonts w:ascii="SimSun" w:hAnsi="SimSun" w:eastAsia="SimSun" w:cs="SimSun"/>
                <w:sz w:val="18"/>
                <w:szCs w:val="18"/>
              </w:rPr>
            </w:pPr>
            <w:r>
              <w:rPr>
                <w:rFonts w:ascii="SimSun" w:hAnsi="SimSun" w:eastAsia="SimSun" w:cs="SimSun"/>
                <w:sz w:val="18"/>
                <w:szCs w:val="18"/>
                <w:color w:val="212529"/>
                <w:spacing w:val="-5"/>
              </w:rPr>
              <w:t>营预算</w:t>
            </w:r>
          </w:p>
        </w:tc>
        <w:tc>
          <w:tcPr>
            <w:tcW w:w="971" w:type="dxa"/>
            <w:vAlign w:val="top"/>
            <w:vMerge w:val="continue"/>
            <w:tcBorders>
              <w:top w:val="nil"/>
            </w:tcBorders>
          </w:tcPr>
          <w:p>
            <w:pPr>
              <w:pStyle w:val="TableText"/>
              <w:rPr/>
            </w:pPr>
            <w:r/>
          </w:p>
        </w:tc>
        <w:tc>
          <w:tcPr>
            <w:tcW w:w="749" w:type="dxa"/>
            <w:vAlign w:val="top"/>
            <w:vMerge w:val="continue"/>
            <w:tcBorders>
              <w:top w:val="nil"/>
            </w:tcBorders>
          </w:tcPr>
          <w:p>
            <w:pPr>
              <w:pStyle w:val="TableText"/>
              <w:rPr/>
            </w:pPr>
            <w:r/>
          </w:p>
        </w:tc>
      </w:tr>
      <w:tr>
        <w:trPr>
          <w:trHeight w:val="421" w:hRule="atLeast"/>
        </w:trPr>
        <w:tc>
          <w:tcPr>
            <w:tcW w:w="3171" w:type="dxa"/>
            <w:vAlign w:val="top"/>
          </w:tcPr>
          <w:p>
            <w:pPr>
              <w:ind w:left="1552"/>
              <w:spacing w:before="109" w:line="241" w:lineRule="auto"/>
              <w:rPr>
                <w:rFonts w:ascii="SimSun" w:hAnsi="SimSun" w:eastAsia="SimSun" w:cs="SimSun"/>
                <w:sz w:val="18"/>
                <w:szCs w:val="18"/>
              </w:rPr>
            </w:pPr>
            <w:r>
              <w:rPr>
                <w:rFonts w:ascii="SimSun" w:hAnsi="SimSun" w:eastAsia="SimSun" w:cs="SimSun"/>
                <w:sz w:val="18"/>
                <w:szCs w:val="18"/>
                <w:color w:val="212529"/>
              </w:rPr>
              <w:t>1</w:t>
            </w:r>
          </w:p>
        </w:tc>
        <w:tc>
          <w:tcPr>
            <w:tcW w:w="1271" w:type="dxa"/>
            <w:vAlign w:val="top"/>
          </w:tcPr>
          <w:p>
            <w:pPr>
              <w:ind w:left="591"/>
              <w:spacing w:before="109" w:line="241" w:lineRule="auto"/>
              <w:rPr>
                <w:rFonts w:ascii="SimSun" w:hAnsi="SimSun" w:eastAsia="SimSun" w:cs="SimSun"/>
                <w:sz w:val="18"/>
                <w:szCs w:val="18"/>
              </w:rPr>
            </w:pPr>
            <w:r>
              <w:rPr>
                <w:rFonts w:ascii="SimSun" w:hAnsi="SimSun" w:eastAsia="SimSun" w:cs="SimSun"/>
                <w:sz w:val="18"/>
                <w:szCs w:val="18"/>
                <w:color w:val="212529"/>
              </w:rPr>
              <w:t>2</w:t>
            </w:r>
          </w:p>
        </w:tc>
        <w:tc>
          <w:tcPr>
            <w:tcW w:w="1271" w:type="dxa"/>
            <w:vAlign w:val="top"/>
          </w:tcPr>
          <w:p>
            <w:pPr>
              <w:ind w:left="594"/>
              <w:spacing w:before="108"/>
              <w:rPr>
                <w:rFonts w:ascii="SimSun" w:hAnsi="SimSun" w:eastAsia="SimSun" w:cs="SimSun"/>
                <w:sz w:val="18"/>
                <w:szCs w:val="18"/>
              </w:rPr>
            </w:pPr>
            <w:r>
              <w:rPr>
                <w:rFonts w:ascii="SimSun" w:hAnsi="SimSun" w:eastAsia="SimSun" w:cs="SimSun"/>
                <w:sz w:val="18"/>
                <w:szCs w:val="18"/>
                <w:color w:val="212529"/>
              </w:rPr>
              <w:t>3</w:t>
            </w:r>
          </w:p>
        </w:tc>
        <w:tc>
          <w:tcPr>
            <w:tcW w:w="588" w:type="dxa"/>
            <w:vAlign w:val="top"/>
          </w:tcPr>
          <w:p>
            <w:pPr>
              <w:ind w:left="248"/>
              <w:spacing w:before="109" w:line="241" w:lineRule="auto"/>
              <w:rPr>
                <w:rFonts w:ascii="SimSun" w:hAnsi="SimSun" w:eastAsia="SimSun" w:cs="SimSun"/>
                <w:sz w:val="18"/>
                <w:szCs w:val="18"/>
              </w:rPr>
            </w:pPr>
            <w:r>
              <w:rPr>
                <w:rFonts w:ascii="SimSun" w:hAnsi="SimSun" w:eastAsia="SimSun" w:cs="SimSun"/>
                <w:sz w:val="18"/>
                <w:szCs w:val="18"/>
                <w:color w:val="212529"/>
              </w:rPr>
              <w:t>4</w:t>
            </w:r>
          </w:p>
        </w:tc>
        <w:tc>
          <w:tcPr>
            <w:tcW w:w="995" w:type="dxa"/>
            <w:vAlign w:val="top"/>
          </w:tcPr>
          <w:p>
            <w:pPr>
              <w:ind w:left="457"/>
              <w:spacing w:before="108"/>
              <w:rPr>
                <w:rFonts w:ascii="SimSun" w:hAnsi="SimSun" w:eastAsia="SimSun" w:cs="SimSun"/>
                <w:sz w:val="18"/>
                <w:szCs w:val="18"/>
              </w:rPr>
            </w:pPr>
            <w:r>
              <w:rPr>
                <w:rFonts w:ascii="SimSun" w:hAnsi="SimSun" w:eastAsia="SimSun" w:cs="SimSun"/>
                <w:sz w:val="18"/>
                <w:szCs w:val="18"/>
                <w:color w:val="212529"/>
              </w:rPr>
              <w:t>5</w:t>
            </w:r>
          </w:p>
        </w:tc>
        <w:tc>
          <w:tcPr>
            <w:tcW w:w="971" w:type="dxa"/>
            <w:vAlign w:val="top"/>
          </w:tcPr>
          <w:p>
            <w:pPr>
              <w:ind w:left="444"/>
              <w:spacing w:before="108"/>
              <w:rPr>
                <w:rFonts w:ascii="SimSun" w:hAnsi="SimSun" w:eastAsia="SimSun" w:cs="SimSun"/>
                <w:sz w:val="18"/>
                <w:szCs w:val="18"/>
              </w:rPr>
            </w:pPr>
            <w:r>
              <w:rPr>
                <w:rFonts w:ascii="SimSun" w:hAnsi="SimSun" w:eastAsia="SimSun" w:cs="SimSun"/>
                <w:sz w:val="18"/>
                <w:szCs w:val="18"/>
                <w:color w:val="212529"/>
              </w:rPr>
              <w:t>6</w:t>
            </w:r>
          </w:p>
        </w:tc>
        <w:tc>
          <w:tcPr>
            <w:tcW w:w="749" w:type="dxa"/>
            <w:vAlign w:val="top"/>
          </w:tcPr>
          <w:p>
            <w:pPr>
              <w:ind w:left="334"/>
              <w:spacing w:before="108"/>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3171" w:type="dxa"/>
            <w:vAlign w:val="top"/>
          </w:tcPr>
          <w:p>
            <w:pPr>
              <w:ind w:left="12"/>
              <w:spacing w:before="109" w:line="219" w:lineRule="auto"/>
              <w:rPr>
                <w:rFonts w:ascii="SimSun" w:hAnsi="SimSun" w:eastAsia="SimSun" w:cs="SimSun"/>
                <w:sz w:val="18"/>
                <w:szCs w:val="18"/>
              </w:rPr>
            </w:pPr>
            <w:r>
              <w:rPr>
                <w:rFonts w:ascii="SimSun" w:hAnsi="SimSun" w:eastAsia="SimSun" w:cs="SimSun"/>
                <w:sz w:val="18"/>
                <w:szCs w:val="18"/>
                <w:color w:val="212529"/>
                <w:spacing w:val="-2"/>
              </w:rPr>
              <w:t>兴县退役军人事务局</w:t>
            </w:r>
          </w:p>
        </w:tc>
        <w:tc>
          <w:tcPr>
            <w:tcW w:w="1271"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3271.36</w:t>
            </w:r>
          </w:p>
        </w:tc>
        <w:tc>
          <w:tcPr>
            <w:tcW w:w="127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3271.36</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1" w:hRule="atLeast"/>
        </w:trPr>
        <w:tc>
          <w:tcPr>
            <w:tcW w:w="3171" w:type="dxa"/>
            <w:vAlign w:val="top"/>
          </w:tcPr>
          <w:p>
            <w:pPr>
              <w:ind w:left="192"/>
              <w:spacing w:before="109" w:line="219" w:lineRule="auto"/>
              <w:rPr>
                <w:rFonts w:ascii="SimSun" w:hAnsi="SimSun" w:eastAsia="SimSun" w:cs="SimSun"/>
                <w:sz w:val="18"/>
                <w:szCs w:val="18"/>
              </w:rPr>
            </w:pPr>
            <w:r>
              <w:rPr>
                <w:rFonts w:ascii="SimSun" w:hAnsi="SimSun" w:eastAsia="SimSun" w:cs="SimSun"/>
                <w:sz w:val="18"/>
                <w:szCs w:val="18"/>
                <w:color w:val="212529"/>
                <w:spacing w:val="-2"/>
              </w:rPr>
              <w:t>兴县退役军人事务局</w:t>
            </w:r>
          </w:p>
        </w:tc>
        <w:tc>
          <w:tcPr>
            <w:tcW w:w="1271"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3271.36</w:t>
            </w:r>
          </w:p>
        </w:tc>
        <w:tc>
          <w:tcPr>
            <w:tcW w:w="127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3271.36</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71"/>
              <w:spacing w:before="111" w:line="219" w:lineRule="auto"/>
              <w:rPr>
                <w:rFonts w:ascii="SimSun" w:hAnsi="SimSun" w:eastAsia="SimSun" w:cs="SimSun"/>
                <w:sz w:val="18"/>
                <w:szCs w:val="18"/>
              </w:rPr>
            </w:pPr>
            <w:r>
              <w:rPr>
                <w:rFonts w:ascii="SimSun" w:hAnsi="SimSun" w:eastAsia="SimSun" w:cs="SimSun"/>
                <w:sz w:val="18"/>
                <w:szCs w:val="18"/>
                <w:color w:val="212529"/>
                <w:spacing w:val="-2"/>
              </w:rPr>
              <w:t>2024年春节慰问品</w:t>
            </w:r>
          </w:p>
        </w:tc>
        <w:tc>
          <w:tcPr>
            <w:tcW w:w="1271"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53.80</w:t>
            </w:r>
          </w:p>
        </w:tc>
        <w:tc>
          <w:tcPr>
            <w:tcW w:w="1271"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53.80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25" w:right="99" w:firstLine="345"/>
              <w:spacing w:before="4" w:line="209" w:lineRule="auto"/>
              <w:rPr>
                <w:rFonts w:ascii="SimSun" w:hAnsi="SimSun" w:eastAsia="SimSun" w:cs="SimSun"/>
                <w:sz w:val="18"/>
                <w:szCs w:val="18"/>
              </w:rPr>
            </w:pPr>
            <w:r>
              <w:rPr>
                <w:rFonts w:ascii="SimSun" w:hAnsi="SimSun" w:eastAsia="SimSun" w:cs="SimSun"/>
                <w:sz w:val="18"/>
                <w:szCs w:val="18"/>
                <w:color w:val="212529"/>
                <w:spacing w:val="-1"/>
              </w:rPr>
              <w:t>2024年优抚对象补助经费（第一批</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9"/>
              </w:rPr>
              <w:t>中央）</w:t>
            </w:r>
          </w:p>
        </w:tc>
        <w:tc>
          <w:tcPr>
            <w:tcW w:w="1271"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1256.97</w:t>
            </w:r>
          </w:p>
        </w:tc>
        <w:tc>
          <w:tcPr>
            <w:tcW w:w="1271"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1256.97</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1" w:right="99" w:firstLine="359"/>
              <w:spacing w:before="4" w:line="209" w:lineRule="auto"/>
              <w:rPr>
                <w:rFonts w:ascii="SimSun" w:hAnsi="SimSun" w:eastAsia="SimSun" w:cs="SimSun"/>
                <w:sz w:val="18"/>
                <w:szCs w:val="18"/>
              </w:rPr>
            </w:pPr>
            <w:r>
              <w:rPr>
                <w:rFonts w:ascii="SimSun" w:hAnsi="SimSun" w:eastAsia="SimSun" w:cs="SimSun"/>
                <w:sz w:val="18"/>
                <w:szCs w:val="18"/>
                <w:color w:val="212529"/>
                <w:spacing w:val="-1"/>
              </w:rPr>
              <w:t>2024年优抚对象补助经费（第一批</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4"/>
              </w:rPr>
              <w:t>省级）</w:t>
            </w:r>
          </w:p>
        </w:tc>
        <w:tc>
          <w:tcPr>
            <w:tcW w:w="1271"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115.22</w:t>
            </w:r>
          </w:p>
        </w:tc>
        <w:tc>
          <w:tcPr>
            <w:tcW w:w="127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115.22</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1" w:right="279" w:firstLine="359"/>
              <w:spacing w:before="4" w:line="209" w:lineRule="auto"/>
              <w:rPr>
                <w:rFonts w:ascii="SimSun" w:hAnsi="SimSun" w:eastAsia="SimSun" w:cs="SimSun"/>
                <w:sz w:val="18"/>
                <w:szCs w:val="18"/>
              </w:rPr>
            </w:pPr>
            <w:r>
              <w:rPr>
                <w:rFonts w:ascii="SimSun" w:hAnsi="SimSun" w:eastAsia="SimSun" w:cs="SimSun"/>
                <w:sz w:val="18"/>
                <w:szCs w:val="18"/>
                <w:color w:val="212529"/>
                <w:spacing w:val="-1"/>
              </w:rPr>
              <w:t>2024年优抚对象医疗补助金（中</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6"/>
              </w:rPr>
              <w:t>央）</w:t>
            </w:r>
          </w:p>
        </w:tc>
        <w:tc>
          <w:tcPr>
            <w:tcW w:w="1271"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59.03</w:t>
            </w:r>
          </w:p>
        </w:tc>
        <w:tc>
          <w:tcPr>
            <w:tcW w:w="1271"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59.03</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1" w:right="279" w:firstLine="359"/>
              <w:spacing w:before="4" w:line="209" w:lineRule="auto"/>
              <w:rPr>
                <w:rFonts w:ascii="SimSun" w:hAnsi="SimSun" w:eastAsia="SimSun" w:cs="SimSun"/>
                <w:sz w:val="18"/>
                <w:szCs w:val="18"/>
              </w:rPr>
            </w:pPr>
            <w:r>
              <w:rPr>
                <w:rFonts w:ascii="SimSun" w:hAnsi="SimSun" w:eastAsia="SimSun" w:cs="SimSun"/>
                <w:sz w:val="18"/>
                <w:szCs w:val="18"/>
                <w:color w:val="212529"/>
                <w:spacing w:val="-1"/>
              </w:rPr>
              <w:t>2024年优抚对象医疗补助金（省</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6"/>
              </w:rPr>
              <w:t>级）</w:t>
            </w:r>
          </w:p>
        </w:tc>
        <w:tc>
          <w:tcPr>
            <w:tcW w:w="1271"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17.10</w:t>
            </w:r>
          </w:p>
        </w:tc>
        <w:tc>
          <w:tcPr>
            <w:tcW w:w="1271"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17.10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3" w:right="279" w:firstLine="357"/>
              <w:spacing w:before="4" w:line="209" w:lineRule="auto"/>
              <w:rPr>
                <w:rFonts w:ascii="SimSun" w:hAnsi="SimSun" w:eastAsia="SimSun" w:cs="SimSun"/>
                <w:sz w:val="18"/>
                <w:szCs w:val="18"/>
              </w:rPr>
            </w:pPr>
            <w:r>
              <w:rPr>
                <w:rFonts w:ascii="SimSun" w:hAnsi="SimSun" w:eastAsia="SimSun" w:cs="SimSun"/>
                <w:sz w:val="18"/>
                <w:szCs w:val="18"/>
                <w:color w:val="212529"/>
                <w:spacing w:val="-1"/>
              </w:rPr>
              <w:t>2024年优抚对象老党员生活补助</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4"/>
              </w:rPr>
              <w:t>（中央）</w:t>
            </w:r>
          </w:p>
        </w:tc>
        <w:tc>
          <w:tcPr>
            <w:tcW w:w="1271"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5.09</w:t>
            </w:r>
          </w:p>
        </w:tc>
        <w:tc>
          <w:tcPr>
            <w:tcW w:w="127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5.09</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3" w:right="279" w:firstLine="357"/>
              <w:spacing w:before="4" w:line="209" w:lineRule="auto"/>
              <w:rPr>
                <w:rFonts w:ascii="SimSun" w:hAnsi="SimSun" w:eastAsia="SimSun" w:cs="SimSun"/>
                <w:sz w:val="18"/>
                <w:szCs w:val="18"/>
              </w:rPr>
            </w:pPr>
            <w:r>
              <w:rPr>
                <w:rFonts w:ascii="SimSun" w:hAnsi="SimSun" w:eastAsia="SimSun" w:cs="SimSun"/>
                <w:sz w:val="18"/>
                <w:szCs w:val="18"/>
                <w:color w:val="212529"/>
                <w:spacing w:val="-1"/>
              </w:rPr>
              <w:t>2024年优抚对象老党员生活补助</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5"/>
              </w:rPr>
              <w:t>（省）</w:t>
            </w:r>
          </w:p>
        </w:tc>
        <w:tc>
          <w:tcPr>
            <w:tcW w:w="1271"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5.09</w:t>
            </w:r>
          </w:p>
        </w:tc>
        <w:tc>
          <w:tcPr>
            <w:tcW w:w="127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5.09</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2" w:line="219" w:lineRule="auto"/>
              <w:rPr>
                <w:rFonts w:ascii="SimSun" w:hAnsi="SimSun" w:eastAsia="SimSun" w:cs="SimSun"/>
                <w:sz w:val="18"/>
                <w:szCs w:val="18"/>
              </w:rPr>
            </w:pPr>
            <w:r>
              <w:rPr>
                <w:rFonts w:ascii="SimSun" w:hAnsi="SimSun" w:eastAsia="SimSun" w:cs="SimSun"/>
                <w:sz w:val="18"/>
                <w:szCs w:val="18"/>
                <w:color w:val="212529"/>
                <w:spacing w:val="-1"/>
              </w:rPr>
              <w:t>G2024年两节慰问</w:t>
            </w:r>
          </w:p>
        </w:tc>
        <w:tc>
          <w:tcPr>
            <w:tcW w:w="1271"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27.00</w:t>
            </w:r>
          </w:p>
        </w:tc>
        <w:tc>
          <w:tcPr>
            <w:tcW w:w="127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27.00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71"/>
              <w:spacing w:before="112" w:line="219" w:lineRule="auto"/>
              <w:rPr>
                <w:rFonts w:ascii="SimSun" w:hAnsi="SimSun" w:eastAsia="SimSun" w:cs="SimSun"/>
                <w:sz w:val="18"/>
                <w:szCs w:val="18"/>
              </w:rPr>
            </w:pPr>
            <w:r>
              <w:rPr>
                <w:rFonts w:ascii="SimSun" w:hAnsi="SimSun" w:eastAsia="SimSun" w:cs="SimSun"/>
                <w:sz w:val="18"/>
                <w:szCs w:val="18"/>
                <w:color w:val="212529"/>
                <w:spacing w:val="-1"/>
              </w:rPr>
              <w:t>武装部更换暖气管道工程（2023）</w:t>
            </w:r>
          </w:p>
        </w:tc>
        <w:tc>
          <w:tcPr>
            <w:tcW w:w="1271"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60.00</w:t>
            </w:r>
          </w:p>
        </w:tc>
        <w:tc>
          <w:tcPr>
            <w:tcW w:w="127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71"/>
              <w:spacing w:before="112" w:line="219" w:lineRule="auto"/>
              <w:rPr>
                <w:rFonts w:ascii="SimSun" w:hAnsi="SimSun" w:eastAsia="SimSun" w:cs="SimSun"/>
                <w:sz w:val="18"/>
                <w:szCs w:val="18"/>
              </w:rPr>
            </w:pPr>
            <w:r>
              <w:rPr>
                <w:rFonts w:ascii="SimSun" w:hAnsi="SimSun" w:eastAsia="SimSun" w:cs="SimSun"/>
                <w:sz w:val="18"/>
                <w:szCs w:val="18"/>
                <w:color w:val="212529"/>
                <w:spacing w:val="-1"/>
              </w:rPr>
              <w:t>义务兵家庭优待金（中央）</w:t>
            </w:r>
          </w:p>
        </w:tc>
        <w:tc>
          <w:tcPr>
            <w:tcW w:w="1271"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66.00</w:t>
            </w:r>
          </w:p>
        </w:tc>
        <w:tc>
          <w:tcPr>
            <w:tcW w:w="127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66.00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71"/>
              <w:spacing w:before="113" w:line="219" w:lineRule="auto"/>
              <w:rPr>
                <w:rFonts w:ascii="SimSun" w:hAnsi="SimSun" w:eastAsia="SimSun" w:cs="SimSun"/>
                <w:sz w:val="18"/>
                <w:szCs w:val="18"/>
              </w:rPr>
            </w:pPr>
            <w:r>
              <w:rPr>
                <w:rFonts w:ascii="SimSun" w:hAnsi="SimSun" w:eastAsia="SimSun" w:cs="SimSun"/>
                <w:sz w:val="18"/>
                <w:szCs w:val="18"/>
                <w:color w:val="212529"/>
                <w:spacing w:val="-1"/>
              </w:rPr>
              <w:t>义务兵家庭优待金（省级）</w:t>
            </w:r>
          </w:p>
        </w:tc>
        <w:tc>
          <w:tcPr>
            <w:tcW w:w="1271"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13.20</w:t>
            </w:r>
          </w:p>
        </w:tc>
        <w:tc>
          <w:tcPr>
            <w:tcW w:w="127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13.20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71"/>
              <w:spacing w:before="113" w:line="219" w:lineRule="auto"/>
              <w:rPr>
                <w:rFonts w:ascii="SimSun" w:hAnsi="SimSun" w:eastAsia="SimSun" w:cs="SimSun"/>
                <w:sz w:val="18"/>
                <w:szCs w:val="18"/>
              </w:rPr>
            </w:pPr>
            <w:r>
              <w:rPr>
                <w:rFonts w:ascii="SimSun" w:hAnsi="SimSun" w:eastAsia="SimSun" w:cs="SimSun"/>
                <w:sz w:val="18"/>
                <w:szCs w:val="18"/>
                <w:color w:val="212529"/>
                <w:spacing w:val="-2"/>
              </w:rPr>
              <w:t>2024年八一慰问品</w:t>
            </w:r>
          </w:p>
        </w:tc>
        <w:tc>
          <w:tcPr>
            <w:tcW w:w="1271"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53.80</w:t>
            </w:r>
          </w:p>
        </w:tc>
        <w:tc>
          <w:tcPr>
            <w:tcW w:w="127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53.80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71"/>
              <w:spacing w:before="113" w:line="219" w:lineRule="auto"/>
              <w:rPr>
                <w:rFonts w:ascii="SimSun" w:hAnsi="SimSun" w:eastAsia="SimSun" w:cs="SimSun"/>
                <w:sz w:val="18"/>
                <w:szCs w:val="18"/>
              </w:rPr>
            </w:pPr>
            <w:r>
              <w:rPr>
                <w:rFonts w:ascii="SimSun" w:hAnsi="SimSun" w:eastAsia="SimSun" w:cs="SimSun"/>
                <w:sz w:val="18"/>
                <w:szCs w:val="18"/>
                <w:color w:val="212529"/>
                <w:spacing w:val="-1"/>
              </w:rPr>
              <w:t>2024年两节重点慰问</w:t>
            </w:r>
          </w:p>
        </w:tc>
        <w:tc>
          <w:tcPr>
            <w:tcW w:w="1271"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59.40</w:t>
            </w:r>
          </w:p>
        </w:tc>
        <w:tc>
          <w:tcPr>
            <w:tcW w:w="127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59.40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G优抚对象定期定量生活补助</w:t>
            </w:r>
          </w:p>
        </w:tc>
        <w:tc>
          <w:tcPr>
            <w:tcW w:w="1271"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240.00</w:t>
            </w:r>
          </w:p>
        </w:tc>
        <w:tc>
          <w:tcPr>
            <w:tcW w:w="127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240.00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G义务兵家庭优待金</w:t>
            </w:r>
          </w:p>
        </w:tc>
        <w:tc>
          <w:tcPr>
            <w:tcW w:w="1271"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215.00</w:t>
            </w:r>
          </w:p>
        </w:tc>
        <w:tc>
          <w:tcPr>
            <w:tcW w:w="127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215.00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right="9"/>
              <w:spacing w:before="113" w:line="219" w:lineRule="auto"/>
              <w:jc w:val="right"/>
              <w:rPr>
                <w:rFonts w:ascii="SimSun" w:hAnsi="SimSun" w:eastAsia="SimSun" w:cs="SimSun"/>
                <w:sz w:val="18"/>
                <w:szCs w:val="18"/>
              </w:rPr>
            </w:pPr>
            <w:r>
              <w:rPr>
                <w:rFonts w:ascii="SimSun" w:hAnsi="SimSun" w:eastAsia="SimSun" w:cs="SimSun"/>
                <w:sz w:val="18"/>
                <w:szCs w:val="18"/>
                <w:color w:val="212529"/>
                <w:spacing w:val="-1"/>
              </w:rPr>
              <w:t>G自主就业退役士兵一次性经济补助</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90.00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90.00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2" w:right="9" w:firstLine="354"/>
              <w:spacing w:before="4" w:line="209" w:lineRule="auto"/>
              <w:rPr>
                <w:rFonts w:ascii="SimSun" w:hAnsi="SimSun" w:eastAsia="SimSun" w:cs="SimSun"/>
                <w:sz w:val="18"/>
                <w:szCs w:val="18"/>
              </w:rPr>
            </w:pPr>
            <w:r>
              <w:rPr>
                <w:rFonts w:ascii="SimSun" w:hAnsi="SimSun" w:eastAsia="SimSun" w:cs="SimSun"/>
                <w:sz w:val="18"/>
                <w:szCs w:val="18"/>
                <w:color w:val="212529"/>
                <w:spacing w:val="-1"/>
              </w:rPr>
              <w:t>G符合政府安排工作条件退役士兵待</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2"/>
              </w:rPr>
              <w:t>安置期生活补助及社保</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40.80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40.80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9" w:right="99" w:firstLine="361"/>
              <w:spacing w:before="6" w:line="208" w:lineRule="auto"/>
              <w:rPr>
                <w:rFonts w:ascii="SimSun" w:hAnsi="SimSun" w:eastAsia="SimSun" w:cs="SimSun"/>
                <w:sz w:val="18"/>
                <w:szCs w:val="18"/>
              </w:rPr>
            </w:pPr>
            <w:r>
              <w:rPr>
                <w:rFonts w:ascii="SimSun" w:hAnsi="SimSun" w:eastAsia="SimSun" w:cs="SimSun"/>
                <w:sz w:val="18"/>
                <w:szCs w:val="18"/>
                <w:color w:val="212529"/>
                <w:spacing w:val="-1"/>
              </w:rPr>
              <w:t>2024年中央优抚事业单位补助（晋</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1"/>
              </w:rPr>
              <w:t>财社〔2023〕314号）</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9" w:right="99" w:firstLine="362"/>
              <w:spacing w:before="6" w:line="208" w:lineRule="auto"/>
              <w:rPr>
                <w:rFonts w:ascii="SimSun" w:hAnsi="SimSun" w:eastAsia="SimSun" w:cs="SimSun"/>
                <w:sz w:val="18"/>
                <w:szCs w:val="18"/>
              </w:rPr>
            </w:pPr>
            <w:r>
              <w:rPr>
                <w:rFonts w:ascii="SimSun" w:hAnsi="SimSun" w:eastAsia="SimSun" w:cs="SimSun"/>
                <w:sz w:val="18"/>
                <w:szCs w:val="18"/>
                <w:color w:val="212529"/>
                <w:spacing w:val="-1"/>
              </w:rPr>
              <w:t>2024年退役安置补助省级资金（适</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1"/>
              </w:rPr>
              <w:t>应性培训）晋财社[2023]302号</w:t>
            </w:r>
          </w:p>
        </w:tc>
        <w:tc>
          <w:tcPr>
            <w:tcW w:w="1271"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1.47</w:t>
            </w:r>
          </w:p>
        </w:tc>
        <w:tc>
          <w:tcPr>
            <w:tcW w:w="127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1.47</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8" w:right="99" w:firstLine="362"/>
              <w:spacing w:before="6" w:line="208" w:lineRule="auto"/>
              <w:rPr>
                <w:rFonts w:ascii="SimSun" w:hAnsi="SimSun" w:eastAsia="SimSun" w:cs="SimSun"/>
                <w:sz w:val="18"/>
                <w:szCs w:val="18"/>
              </w:rPr>
            </w:pPr>
            <w:r>
              <w:rPr>
                <w:rFonts w:ascii="SimSun" w:hAnsi="SimSun" w:eastAsia="SimSun" w:cs="SimSun"/>
                <w:sz w:val="18"/>
                <w:szCs w:val="18"/>
                <w:color w:val="212529"/>
                <w:spacing w:val="-1"/>
              </w:rPr>
              <w:t>2024年退役安置补助省级资金（职</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1"/>
              </w:rPr>
              <w:t>业技能）晋财社[2023]302</w:t>
            </w:r>
          </w:p>
        </w:tc>
        <w:tc>
          <w:tcPr>
            <w:tcW w:w="1271"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8.40</w:t>
            </w:r>
          </w:p>
        </w:tc>
        <w:tc>
          <w:tcPr>
            <w:tcW w:w="127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8.40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1" w:right="9" w:firstLine="360"/>
              <w:spacing w:before="6" w:line="208" w:lineRule="auto"/>
              <w:rPr>
                <w:rFonts w:ascii="SimSun" w:hAnsi="SimSun" w:eastAsia="SimSun" w:cs="SimSun"/>
                <w:sz w:val="18"/>
                <w:szCs w:val="18"/>
              </w:rPr>
            </w:pPr>
            <w:r>
              <w:rPr>
                <w:rFonts w:ascii="SimSun" w:hAnsi="SimSun" w:eastAsia="SimSun" w:cs="SimSun"/>
                <w:sz w:val="18"/>
                <w:szCs w:val="18"/>
                <w:color w:val="212529"/>
                <w:spacing w:val="-1"/>
              </w:rPr>
              <w:t>2024年退役安置省级补助经费(一次</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1"/>
              </w:rPr>
              <w:t>性经济补助)(晋财社〔2023〕302号）</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40.08</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40.08</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0" w:right="9" w:firstLine="360"/>
              <w:spacing w:before="6" w:line="208" w:lineRule="auto"/>
              <w:rPr>
                <w:rFonts w:ascii="SimSun" w:hAnsi="SimSun" w:eastAsia="SimSun" w:cs="SimSun"/>
                <w:sz w:val="18"/>
                <w:szCs w:val="18"/>
              </w:rPr>
            </w:pPr>
            <w:r>
              <w:rPr>
                <w:rFonts w:ascii="SimSun" w:hAnsi="SimSun" w:eastAsia="SimSun" w:cs="SimSun"/>
                <w:sz w:val="18"/>
                <w:szCs w:val="18"/>
                <w:color w:val="212529"/>
                <w:spacing w:val="-1"/>
              </w:rPr>
              <w:t>2024年退役安置中央补助经费(军休</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1"/>
              </w:rPr>
              <w:t>人员)晋财社[2023]300号</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26.80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26.80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9"/>
              <w:spacing w:before="114" w:line="219" w:lineRule="auto"/>
              <w:rPr>
                <w:rFonts w:ascii="SimSun" w:hAnsi="SimSun" w:eastAsia="SimSun" w:cs="SimSun"/>
                <w:sz w:val="18"/>
                <w:szCs w:val="18"/>
              </w:rPr>
            </w:pPr>
            <w:r>
              <w:rPr>
                <w:rFonts w:ascii="SimSun" w:hAnsi="SimSun" w:eastAsia="SimSun" w:cs="SimSun"/>
                <w:sz w:val="18"/>
                <w:szCs w:val="18"/>
                <w:color w:val="212529"/>
                <w:spacing w:val="-1"/>
              </w:rPr>
              <w:t>双拥模范县城创建提升经费</w:t>
            </w:r>
          </w:p>
        </w:tc>
        <w:tc>
          <w:tcPr>
            <w:tcW w:w="1271"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7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4" w:line="219" w:lineRule="auto"/>
              <w:rPr>
                <w:rFonts w:ascii="SimSun" w:hAnsi="SimSun" w:eastAsia="SimSun" w:cs="SimSun"/>
                <w:sz w:val="18"/>
                <w:szCs w:val="18"/>
              </w:rPr>
            </w:pPr>
            <w:r>
              <w:rPr>
                <w:rFonts w:ascii="SimSun" w:hAnsi="SimSun" w:eastAsia="SimSun" w:cs="SimSun"/>
                <w:sz w:val="18"/>
                <w:szCs w:val="18"/>
                <w:color w:val="212529"/>
                <w:spacing w:val="-1"/>
              </w:rPr>
              <w:t>G优抚对象丧葬费</w:t>
            </w:r>
          </w:p>
        </w:tc>
        <w:tc>
          <w:tcPr>
            <w:tcW w:w="1271"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127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7" w:hRule="atLeast"/>
        </w:trPr>
        <w:tc>
          <w:tcPr>
            <w:tcW w:w="3171"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G退役军人困难帮扶援助经费</w:t>
            </w:r>
          </w:p>
        </w:tc>
        <w:tc>
          <w:tcPr>
            <w:tcW w:w="1271"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27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bl>
    <w:p>
      <w:pPr>
        <w:rPr>
          <w:rFonts w:ascii="Arial"/>
          <w:sz w:val="21"/>
        </w:rPr>
      </w:pPr>
      <w:r/>
    </w:p>
    <w:p>
      <w:pPr>
        <w:sectPr>
          <w:headerReference w:type="default" r:id="rId27"/>
          <w:footerReference w:type="default" r:id="rId28"/>
          <w:pgSz w:w="11900" w:h="16840"/>
          <w:pgMar w:top="642" w:right="0" w:bottom="340" w:left="0" w:header="326" w:footer="93" w:gutter="0"/>
        </w:sectPr>
        <w:rPr>
          <w:rFonts w:ascii="Arial" w:hAnsi="Arial" w:eastAsia="Arial" w:cs="Arial"/>
          <w:sz w:val="21"/>
          <w:szCs w:val="21"/>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71"/>
        <w:gridCol w:w="1271"/>
        <w:gridCol w:w="1271"/>
        <w:gridCol w:w="588"/>
        <w:gridCol w:w="995"/>
        <w:gridCol w:w="971"/>
        <w:gridCol w:w="749"/>
      </w:tblGrid>
      <w:tr>
        <w:trPr>
          <w:trHeight w:val="427" w:hRule="atLeast"/>
        </w:trPr>
        <w:tc>
          <w:tcPr>
            <w:tcW w:w="3171" w:type="dxa"/>
            <w:vAlign w:val="top"/>
          </w:tcPr>
          <w:p>
            <w:pPr>
              <w:ind w:left="366"/>
              <w:spacing w:before="111" w:line="219" w:lineRule="auto"/>
              <w:rPr>
                <w:rFonts w:ascii="SimSun" w:hAnsi="SimSun" w:eastAsia="SimSun" w:cs="SimSun"/>
                <w:sz w:val="18"/>
                <w:szCs w:val="18"/>
              </w:rPr>
            </w:pPr>
            <w:bookmarkStart w:name="bookmark45" w:id="28"/>
            <w:bookmarkEnd w:id="28"/>
            <w:r>
              <w:rPr>
                <w:rFonts w:ascii="SimSun" w:hAnsi="SimSun" w:eastAsia="SimSun" w:cs="SimSun"/>
                <w:sz w:val="18"/>
                <w:szCs w:val="18"/>
                <w:color w:val="212529"/>
                <w:spacing w:val="-1"/>
              </w:rPr>
              <w:t>G退役军人维稳工作经费</w:t>
            </w:r>
          </w:p>
        </w:tc>
        <w:tc>
          <w:tcPr>
            <w:tcW w:w="1271"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27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1" w:hRule="atLeast"/>
        </w:trPr>
        <w:tc>
          <w:tcPr>
            <w:tcW w:w="3171" w:type="dxa"/>
            <w:vAlign w:val="top"/>
          </w:tcPr>
          <w:p>
            <w:pPr>
              <w:ind w:left="364"/>
              <w:spacing w:before="106" w:line="220" w:lineRule="auto"/>
              <w:rPr>
                <w:rFonts w:ascii="SimSun" w:hAnsi="SimSun" w:eastAsia="SimSun" w:cs="SimSun"/>
                <w:sz w:val="18"/>
                <w:szCs w:val="18"/>
              </w:rPr>
            </w:pPr>
            <w:r>
              <w:rPr>
                <w:rFonts w:ascii="SimSun" w:hAnsi="SimSun" w:eastAsia="SimSun" w:cs="SimSun"/>
                <w:sz w:val="18"/>
                <w:szCs w:val="18"/>
                <w:color w:val="212529"/>
                <w:spacing w:val="-1"/>
              </w:rPr>
              <w:t>H立功受奖及相关费用</w:t>
            </w:r>
          </w:p>
        </w:tc>
        <w:tc>
          <w:tcPr>
            <w:tcW w:w="1271" w:type="dxa"/>
            <w:vAlign w:val="top"/>
          </w:tcPr>
          <w:p>
            <w:pPr>
              <w:ind w:right="1"/>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1271" w:type="dxa"/>
            <w:vAlign w:val="top"/>
          </w:tcPr>
          <w:p>
            <w:pPr>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3"/>
              </w:rPr>
              <w:t>8.00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4"/>
              <w:spacing w:before="108" w:line="219" w:lineRule="auto"/>
              <w:rPr>
                <w:rFonts w:ascii="SimSun" w:hAnsi="SimSun" w:eastAsia="SimSun" w:cs="SimSun"/>
                <w:sz w:val="18"/>
                <w:szCs w:val="18"/>
              </w:rPr>
            </w:pPr>
            <w:r>
              <w:rPr>
                <w:rFonts w:ascii="SimSun" w:hAnsi="SimSun" w:eastAsia="SimSun" w:cs="SimSun"/>
                <w:sz w:val="18"/>
                <w:szCs w:val="18"/>
                <w:color w:val="212529"/>
                <w:spacing w:val="-1"/>
              </w:rPr>
              <w:t>H双拥工作保障经费</w:t>
            </w:r>
          </w:p>
        </w:tc>
        <w:tc>
          <w:tcPr>
            <w:tcW w:w="1271" w:type="dxa"/>
            <w:vAlign w:val="top"/>
          </w:tcPr>
          <w:p>
            <w:pPr>
              <w:ind w:right="7"/>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30.68</w:t>
            </w:r>
          </w:p>
        </w:tc>
        <w:tc>
          <w:tcPr>
            <w:tcW w:w="1271" w:type="dxa"/>
            <w:vAlign w:val="top"/>
          </w:tcPr>
          <w:p>
            <w:pPr>
              <w:ind w:right="6"/>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30.68</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4"/>
              <w:spacing w:before="108" w:line="219" w:lineRule="auto"/>
              <w:rPr>
                <w:rFonts w:ascii="SimSun" w:hAnsi="SimSun" w:eastAsia="SimSun" w:cs="SimSun"/>
                <w:sz w:val="18"/>
                <w:szCs w:val="18"/>
              </w:rPr>
            </w:pPr>
            <w:r>
              <w:rPr>
                <w:rFonts w:ascii="SimSun" w:hAnsi="SimSun" w:eastAsia="SimSun" w:cs="SimSun"/>
                <w:sz w:val="18"/>
                <w:szCs w:val="18"/>
                <w:color w:val="212529"/>
                <w:spacing w:val="-1"/>
              </w:rPr>
              <w:t>H烈士陵园及墓区管理运行经费</w:t>
            </w:r>
          </w:p>
        </w:tc>
        <w:tc>
          <w:tcPr>
            <w:tcW w:w="1271" w:type="dxa"/>
            <w:vAlign w:val="top"/>
          </w:tcPr>
          <w:p>
            <w:pPr>
              <w:ind w:right="7"/>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5"/>
              </w:rPr>
              <w:t>13.08</w:t>
            </w:r>
          </w:p>
        </w:tc>
        <w:tc>
          <w:tcPr>
            <w:tcW w:w="1271" w:type="dxa"/>
            <w:vAlign w:val="top"/>
          </w:tcPr>
          <w:p>
            <w:pPr>
              <w:ind w:right="6"/>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5"/>
              </w:rPr>
              <w:t>13.08</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1" w:hRule="atLeast"/>
        </w:trPr>
        <w:tc>
          <w:tcPr>
            <w:tcW w:w="3171" w:type="dxa"/>
            <w:vAlign w:val="top"/>
          </w:tcPr>
          <w:p>
            <w:pPr>
              <w:ind w:left="364"/>
              <w:spacing w:before="107" w:line="219" w:lineRule="auto"/>
              <w:rPr>
                <w:rFonts w:ascii="SimSun" w:hAnsi="SimSun" w:eastAsia="SimSun" w:cs="SimSun"/>
                <w:sz w:val="18"/>
                <w:szCs w:val="18"/>
              </w:rPr>
            </w:pPr>
            <w:r>
              <w:rPr>
                <w:rFonts w:ascii="SimSun" w:hAnsi="SimSun" w:eastAsia="SimSun" w:cs="SimSun"/>
                <w:sz w:val="18"/>
                <w:szCs w:val="18"/>
                <w:color w:val="212529"/>
                <w:spacing w:val="-1"/>
              </w:rPr>
              <w:t>H退役军人服务中心工作经费</w:t>
            </w:r>
          </w:p>
        </w:tc>
        <w:tc>
          <w:tcPr>
            <w:tcW w:w="1271" w:type="dxa"/>
            <w:vAlign w:val="top"/>
          </w:tcPr>
          <w:p>
            <w:pPr>
              <w:ind w:right="1"/>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271" w:type="dxa"/>
            <w:vAlign w:val="top"/>
          </w:tcPr>
          <w:p>
            <w:pPr>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4"/>
              <w:spacing w:before="108" w:line="219" w:lineRule="auto"/>
              <w:rPr>
                <w:rFonts w:ascii="SimSun" w:hAnsi="SimSun" w:eastAsia="SimSun" w:cs="SimSun"/>
                <w:sz w:val="18"/>
                <w:szCs w:val="18"/>
              </w:rPr>
            </w:pPr>
            <w:r>
              <w:rPr>
                <w:rFonts w:ascii="SimSun" w:hAnsi="SimSun" w:eastAsia="SimSun" w:cs="SimSun"/>
                <w:sz w:val="18"/>
                <w:szCs w:val="18"/>
                <w:color w:val="212529"/>
                <w:spacing w:val="-1"/>
              </w:rPr>
              <w:t>H乡镇退役军人服务站工作经费</w:t>
            </w:r>
          </w:p>
        </w:tc>
        <w:tc>
          <w:tcPr>
            <w:tcW w:w="1271" w:type="dxa"/>
            <w:vAlign w:val="top"/>
          </w:tcPr>
          <w:p>
            <w:pPr>
              <w:ind w:right="7"/>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5"/>
              </w:rPr>
              <w:t>12.82</w:t>
            </w:r>
          </w:p>
        </w:tc>
        <w:tc>
          <w:tcPr>
            <w:tcW w:w="1271" w:type="dxa"/>
            <w:vAlign w:val="top"/>
          </w:tcPr>
          <w:p>
            <w:pPr>
              <w:ind w:right="6"/>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5"/>
              </w:rPr>
              <w:t>12.82</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1" w:hRule="atLeast"/>
        </w:trPr>
        <w:tc>
          <w:tcPr>
            <w:tcW w:w="3171" w:type="dxa"/>
            <w:vAlign w:val="top"/>
          </w:tcPr>
          <w:p>
            <w:pPr>
              <w:ind w:left="364"/>
              <w:spacing w:before="108" w:line="219" w:lineRule="auto"/>
              <w:rPr>
                <w:rFonts w:ascii="SimSun" w:hAnsi="SimSun" w:eastAsia="SimSun" w:cs="SimSun"/>
                <w:sz w:val="18"/>
                <w:szCs w:val="18"/>
              </w:rPr>
            </w:pPr>
            <w:r>
              <w:rPr>
                <w:rFonts w:ascii="SimSun" w:hAnsi="SimSun" w:eastAsia="SimSun" w:cs="SimSun"/>
                <w:sz w:val="18"/>
                <w:szCs w:val="18"/>
                <w:color w:val="212529"/>
                <w:spacing w:val="-1"/>
              </w:rPr>
              <w:t>H退役军人两级服务站标准化创建</w:t>
            </w:r>
          </w:p>
        </w:tc>
        <w:tc>
          <w:tcPr>
            <w:tcW w:w="1271" w:type="dxa"/>
            <w:vAlign w:val="top"/>
          </w:tcPr>
          <w:p>
            <w:pPr>
              <w:ind w:right="7"/>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5"/>
              </w:rPr>
              <w:t>19.00</w:t>
            </w:r>
          </w:p>
        </w:tc>
        <w:tc>
          <w:tcPr>
            <w:tcW w:w="1271" w:type="dxa"/>
            <w:vAlign w:val="top"/>
          </w:tcPr>
          <w:p>
            <w:pPr>
              <w:ind w:right="6"/>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5"/>
              </w:rPr>
              <w:t>19.00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4"/>
              <w:spacing w:before="110" w:line="219" w:lineRule="auto"/>
              <w:rPr>
                <w:rFonts w:ascii="SimSun" w:hAnsi="SimSun" w:eastAsia="SimSun" w:cs="SimSun"/>
                <w:sz w:val="18"/>
                <w:szCs w:val="18"/>
              </w:rPr>
            </w:pPr>
            <w:r>
              <w:rPr>
                <w:rFonts w:ascii="SimSun" w:hAnsi="SimSun" w:eastAsia="SimSun" w:cs="SimSun"/>
                <w:sz w:val="18"/>
                <w:szCs w:val="18"/>
                <w:color w:val="212529"/>
                <w:spacing w:val="-1"/>
              </w:rPr>
              <w:t>H红色服务站建设</w:t>
            </w:r>
          </w:p>
        </w:tc>
        <w:tc>
          <w:tcPr>
            <w:tcW w:w="1271"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58.00</w:t>
            </w:r>
          </w:p>
        </w:tc>
        <w:tc>
          <w:tcPr>
            <w:tcW w:w="127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58.00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9" w:right="189" w:firstLine="357"/>
              <w:spacing w:before="2" w:line="210" w:lineRule="auto"/>
              <w:rPr>
                <w:rFonts w:ascii="SimSun" w:hAnsi="SimSun" w:eastAsia="SimSun" w:cs="SimSun"/>
                <w:sz w:val="18"/>
                <w:szCs w:val="18"/>
              </w:rPr>
            </w:pPr>
            <w:r>
              <w:rPr>
                <w:rFonts w:ascii="SimSun" w:hAnsi="SimSun" w:eastAsia="SimSun" w:cs="SimSun"/>
                <w:sz w:val="18"/>
                <w:szCs w:val="18"/>
                <w:color w:val="212529"/>
                <w:spacing w:val="-1"/>
              </w:rPr>
              <w:t>G1-4级伤残军人及5-6级精神病伤</w:t>
            </w:r>
            <w:r>
              <w:rPr>
                <w:rFonts w:ascii="SimSun" w:hAnsi="SimSun" w:eastAsia="SimSun" w:cs="SimSun"/>
                <w:sz w:val="18"/>
                <w:szCs w:val="18"/>
                <w:color w:val="212529"/>
                <w:spacing w:val="11"/>
              </w:rPr>
              <w:t xml:space="preserve"> </w:t>
            </w:r>
            <w:r>
              <w:rPr>
                <w:rFonts w:ascii="SimSun" w:hAnsi="SimSun" w:eastAsia="SimSun" w:cs="SimSun"/>
                <w:sz w:val="18"/>
                <w:szCs w:val="18"/>
                <w:color w:val="212529"/>
                <w:spacing w:val="-2"/>
              </w:rPr>
              <w:t>残军人护理费</w:t>
            </w:r>
          </w:p>
        </w:tc>
        <w:tc>
          <w:tcPr>
            <w:tcW w:w="1271"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127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12.00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9" w:right="9" w:firstLine="357"/>
              <w:spacing w:before="2" w:line="210" w:lineRule="auto"/>
              <w:rPr>
                <w:rFonts w:ascii="SimSun" w:hAnsi="SimSun" w:eastAsia="SimSun" w:cs="SimSun"/>
                <w:sz w:val="18"/>
                <w:szCs w:val="18"/>
              </w:rPr>
            </w:pPr>
            <w:r>
              <w:rPr>
                <w:rFonts w:ascii="SimSun" w:hAnsi="SimSun" w:eastAsia="SimSun" w:cs="SimSun"/>
                <w:sz w:val="18"/>
                <w:szCs w:val="18"/>
                <w:color w:val="212529"/>
                <w:spacing w:val="-1"/>
              </w:rPr>
              <w:t>G部分退役军人下岗再就业工资、社</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2"/>
              </w:rPr>
              <w:t>保及生活补助</w:t>
            </w:r>
          </w:p>
        </w:tc>
        <w:tc>
          <w:tcPr>
            <w:tcW w:w="1271"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127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32.00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9" w:right="9" w:firstLine="357"/>
              <w:spacing w:before="2" w:line="210" w:lineRule="auto"/>
              <w:rPr>
                <w:rFonts w:ascii="SimSun" w:hAnsi="SimSun" w:eastAsia="SimSun" w:cs="SimSun"/>
                <w:sz w:val="18"/>
                <w:szCs w:val="18"/>
              </w:rPr>
            </w:pPr>
            <w:r>
              <w:rPr>
                <w:rFonts w:ascii="SimSun" w:hAnsi="SimSun" w:eastAsia="SimSun" w:cs="SimSun"/>
                <w:sz w:val="18"/>
                <w:szCs w:val="18"/>
                <w:color w:val="212529"/>
                <w:spacing w:val="-1"/>
              </w:rPr>
              <w:t>G晋绥烈士陵园散葬烈士集中收迁公</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1"/>
              </w:rPr>
              <w:t>祭活动（2023年第1次）</w:t>
            </w:r>
          </w:p>
        </w:tc>
        <w:tc>
          <w:tcPr>
            <w:tcW w:w="1271"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51.60</w:t>
            </w:r>
          </w:p>
        </w:tc>
        <w:tc>
          <w:tcPr>
            <w:tcW w:w="127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51.60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1" w:hRule="atLeast"/>
        </w:trPr>
        <w:tc>
          <w:tcPr>
            <w:tcW w:w="3171" w:type="dxa"/>
            <w:vAlign w:val="top"/>
          </w:tcPr>
          <w:p>
            <w:pPr>
              <w:ind w:left="9" w:right="9" w:firstLine="357"/>
              <w:spacing w:before="3" w:line="209" w:lineRule="auto"/>
              <w:rPr>
                <w:rFonts w:ascii="SimSun" w:hAnsi="SimSun" w:eastAsia="SimSun" w:cs="SimSun"/>
                <w:sz w:val="18"/>
                <w:szCs w:val="18"/>
              </w:rPr>
            </w:pPr>
            <w:r>
              <w:rPr>
                <w:rFonts w:ascii="SimSun" w:hAnsi="SimSun" w:eastAsia="SimSun" w:cs="SimSun"/>
                <w:sz w:val="18"/>
                <w:szCs w:val="18"/>
                <w:color w:val="212529"/>
                <w:spacing w:val="-1"/>
              </w:rPr>
              <w:t>G晋绥烈士陵园散葬烈士集中收迁公</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1"/>
              </w:rPr>
              <w:t>祭活动（2023年第2次）</w:t>
            </w:r>
          </w:p>
        </w:tc>
        <w:tc>
          <w:tcPr>
            <w:tcW w:w="1271"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19.30</w:t>
            </w:r>
          </w:p>
        </w:tc>
        <w:tc>
          <w:tcPr>
            <w:tcW w:w="127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19.30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1" w:line="219" w:lineRule="auto"/>
              <w:rPr>
                <w:rFonts w:ascii="SimSun" w:hAnsi="SimSun" w:eastAsia="SimSun" w:cs="SimSun"/>
                <w:sz w:val="18"/>
                <w:szCs w:val="18"/>
              </w:rPr>
            </w:pPr>
            <w:r>
              <w:rPr>
                <w:rFonts w:ascii="SimSun" w:hAnsi="SimSun" w:eastAsia="SimSun" w:cs="SimSun"/>
                <w:sz w:val="18"/>
                <w:szCs w:val="18"/>
                <w:color w:val="212529"/>
                <w:spacing w:val="-1"/>
              </w:rPr>
              <w:t>G退役军人事务局机关运行经费</w:t>
            </w:r>
          </w:p>
        </w:tc>
        <w:tc>
          <w:tcPr>
            <w:tcW w:w="1271"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271"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1" w:hRule="atLeast"/>
        </w:trPr>
        <w:tc>
          <w:tcPr>
            <w:tcW w:w="3171" w:type="dxa"/>
            <w:vAlign w:val="top"/>
          </w:tcPr>
          <w:p>
            <w:pPr>
              <w:ind w:left="366"/>
              <w:spacing w:before="111" w:line="219" w:lineRule="auto"/>
              <w:rPr>
                <w:rFonts w:ascii="SimSun" w:hAnsi="SimSun" w:eastAsia="SimSun" w:cs="SimSun"/>
                <w:sz w:val="18"/>
                <w:szCs w:val="18"/>
              </w:rPr>
            </w:pPr>
            <w:r>
              <w:rPr>
                <w:rFonts w:ascii="SimSun" w:hAnsi="SimSun" w:eastAsia="SimSun" w:cs="SimSun"/>
                <w:sz w:val="18"/>
                <w:szCs w:val="18"/>
                <w:color w:val="212529"/>
                <w:spacing w:val="-1"/>
              </w:rPr>
              <w:t>G退役军人服务中心工作经费</w:t>
            </w:r>
          </w:p>
        </w:tc>
        <w:tc>
          <w:tcPr>
            <w:tcW w:w="1271"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127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2" w:line="219" w:lineRule="auto"/>
              <w:rPr>
                <w:rFonts w:ascii="SimSun" w:hAnsi="SimSun" w:eastAsia="SimSun" w:cs="SimSun"/>
                <w:sz w:val="18"/>
                <w:szCs w:val="18"/>
              </w:rPr>
            </w:pPr>
            <w:r>
              <w:rPr>
                <w:rFonts w:ascii="SimSun" w:hAnsi="SimSun" w:eastAsia="SimSun" w:cs="SimSun"/>
                <w:sz w:val="18"/>
                <w:szCs w:val="18"/>
                <w:color w:val="212529"/>
                <w:spacing w:val="-1"/>
              </w:rPr>
              <w:t>G乡镇退役军人服务站工作经费</w:t>
            </w:r>
          </w:p>
        </w:tc>
        <w:tc>
          <w:tcPr>
            <w:tcW w:w="1271"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15.00</w:t>
            </w:r>
          </w:p>
        </w:tc>
        <w:tc>
          <w:tcPr>
            <w:tcW w:w="127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15.00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11" w:right="9" w:firstLine="355"/>
              <w:spacing w:before="4" w:line="209" w:lineRule="auto"/>
              <w:rPr>
                <w:rFonts w:ascii="SimSun" w:hAnsi="SimSun" w:eastAsia="SimSun" w:cs="SimSun"/>
                <w:sz w:val="18"/>
                <w:szCs w:val="18"/>
              </w:rPr>
            </w:pPr>
            <w:r>
              <w:rPr>
                <w:rFonts w:ascii="SimSun" w:hAnsi="SimSun" w:eastAsia="SimSun" w:cs="SimSun"/>
                <w:sz w:val="18"/>
                <w:szCs w:val="18"/>
                <w:color w:val="212529"/>
                <w:spacing w:val="-1"/>
              </w:rPr>
              <w:t>G退役军人乡村两级服务站标准化创</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4"/>
              </w:rPr>
              <w:t>建经费</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15.00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15.00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G双拥工作经费</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35.00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35.00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3" w:line="220" w:lineRule="auto"/>
              <w:rPr>
                <w:rFonts w:ascii="SimSun" w:hAnsi="SimSun" w:eastAsia="SimSun" w:cs="SimSun"/>
                <w:sz w:val="18"/>
                <w:szCs w:val="18"/>
              </w:rPr>
            </w:pPr>
            <w:r>
              <w:rPr>
                <w:rFonts w:ascii="SimSun" w:hAnsi="SimSun" w:eastAsia="SimSun" w:cs="SimSun"/>
                <w:sz w:val="18"/>
                <w:szCs w:val="18"/>
                <w:color w:val="212529"/>
                <w:spacing w:val="-1"/>
              </w:rPr>
              <w:t>G立功受奖及相关费用</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G退役军人困难帮扶援助经费</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9" w:right="189" w:firstLine="357"/>
              <w:spacing w:before="6" w:line="208" w:lineRule="auto"/>
              <w:rPr>
                <w:rFonts w:ascii="SimSun" w:hAnsi="SimSun" w:eastAsia="SimSun" w:cs="SimSun"/>
                <w:sz w:val="18"/>
                <w:szCs w:val="18"/>
              </w:rPr>
            </w:pPr>
            <w:r>
              <w:rPr>
                <w:rFonts w:ascii="SimSun" w:hAnsi="SimSun" w:eastAsia="SimSun" w:cs="SimSun"/>
                <w:sz w:val="18"/>
                <w:szCs w:val="18"/>
                <w:color w:val="212529"/>
                <w:spacing w:val="-1"/>
              </w:rPr>
              <w:t>G1-4级伤残军人及5-6级精神病伤</w:t>
            </w:r>
            <w:r>
              <w:rPr>
                <w:rFonts w:ascii="SimSun" w:hAnsi="SimSun" w:eastAsia="SimSun" w:cs="SimSun"/>
                <w:sz w:val="18"/>
                <w:szCs w:val="18"/>
                <w:color w:val="212529"/>
                <w:spacing w:val="11"/>
              </w:rPr>
              <w:t xml:space="preserve"> </w:t>
            </w:r>
            <w:r>
              <w:rPr>
                <w:rFonts w:ascii="SimSun" w:hAnsi="SimSun" w:eastAsia="SimSun" w:cs="SimSun"/>
                <w:sz w:val="18"/>
                <w:szCs w:val="18"/>
                <w:color w:val="212529"/>
                <w:spacing w:val="-2"/>
              </w:rPr>
              <w:t>残军人护理费</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39.11</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39.11</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9" w:right="9" w:firstLine="357"/>
              <w:spacing w:before="6" w:line="208" w:lineRule="auto"/>
              <w:rPr>
                <w:rFonts w:ascii="SimSun" w:hAnsi="SimSun" w:eastAsia="SimSun" w:cs="SimSun"/>
                <w:sz w:val="18"/>
                <w:szCs w:val="18"/>
              </w:rPr>
            </w:pPr>
            <w:r>
              <w:rPr>
                <w:rFonts w:ascii="SimSun" w:hAnsi="SimSun" w:eastAsia="SimSun" w:cs="SimSun"/>
                <w:sz w:val="18"/>
                <w:szCs w:val="18"/>
                <w:color w:val="212529"/>
                <w:spacing w:val="-1"/>
              </w:rPr>
              <w:t>G部分退役军人下岗再就业工资、社</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2"/>
              </w:rPr>
              <w:t>保及生活补助</w:t>
            </w:r>
          </w:p>
        </w:tc>
        <w:tc>
          <w:tcPr>
            <w:tcW w:w="1271"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153.00</w:t>
            </w:r>
          </w:p>
        </w:tc>
        <w:tc>
          <w:tcPr>
            <w:tcW w:w="127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153.00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G退役军人维稳工作经费</w:t>
            </w:r>
          </w:p>
        </w:tc>
        <w:tc>
          <w:tcPr>
            <w:tcW w:w="1271"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27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G军转干部取暖费、医保</w:t>
            </w:r>
          </w:p>
        </w:tc>
        <w:tc>
          <w:tcPr>
            <w:tcW w:w="1271"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1.50</w:t>
            </w:r>
          </w:p>
        </w:tc>
        <w:tc>
          <w:tcPr>
            <w:tcW w:w="127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1.50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4" w:line="219" w:lineRule="auto"/>
              <w:rPr>
                <w:rFonts w:ascii="SimSun" w:hAnsi="SimSun" w:eastAsia="SimSun" w:cs="SimSun"/>
                <w:sz w:val="18"/>
                <w:szCs w:val="18"/>
              </w:rPr>
            </w:pPr>
            <w:r>
              <w:rPr>
                <w:rFonts w:ascii="SimSun" w:hAnsi="SimSun" w:eastAsia="SimSun" w:cs="SimSun"/>
                <w:sz w:val="18"/>
                <w:szCs w:val="18"/>
                <w:color w:val="212529"/>
                <w:spacing w:val="-1"/>
              </w:rPr>
              <w:t>G参试人员体检费及相关费用</w:t>
            </w:r>
          </w:p>
        </w:tc>
        <w:tc>
          <w:tcPr>
            <w:tcW w:w="1271"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12.50</w:t>
            </w:r>
          </w:p>
        </w:tc>
        <w:tc>
          <w:tcPr>
            <w:tcW w:w="127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12.50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66"/>
              <w:spacing w:before="114" w:line="219" w:lineRule="auto"/>
              <w:rPr>
                <w:rFonts w:ascii="SimSun" w:hAnsi="SimSun" w:eastAsia="SimSun" w:cs="SimSun"/>
                <w:sz w:val="18"/>
                <w:szCs w:val="18"/>
              </w:rPr>
            </w:pPr>
            <w:r>
              <w:rPr>
                <w:rFonts w:ascii="SimSun" w:hAnsi="SimSun" w:eastAsia="SimSun" w:cs="SimSun"/>
                <w:sz w:val="18"/>
                <w:szCs w:val="18"/>
                <w:color w:val="212529"/>
                <w:spacing w:val="-1"/>
              </w:rPr>
              <w:t>G部分优抚对象门诊医疗卡</w:t>
            </w:r>
          </w:p>
        </w:tc>
        <w:tc>
          <w:tcPr>
            <w:tcW w:w="1271"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23.52</w:t>
            </w:r>
          </w:p>
        </w:tc>
        <w:tc>
          <w:tcPr>
            <w:tcW w:w="127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23.52</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2" w:hRule="atLeast"/>
        </w:trPr>
        <w:tc>
          <w:tcPr>
            <w:tcW w:w="3171" w:type="dxa"/>
            <w:vAlign w:val="top"/>
          </w:tcPr>
          <w:p>
            <w:pPr>
              <w:ind w:left="371"/>
              <w:spacing w:before="114" w:line="219" w:lineRule="auto"/>
              <w:rPr>
                <w:rFonts w:ascii="SimSun" w:hAnsi="SimSun" w:eastAsia="SimSun" w:cs="SimSun"/>
                <w:sz w:val="18"/>
                <w:szCs w:val="18"/>
              </w:rPr>
            </w:pPr>
            <w:r>
              <w:rPr>
                <w:rFonts w:ascii="SimSun" w:hAnsi="SimSun" w:eastAsia="SimSun" w:cs="SimSun"/>
                <w:sz w:val="18"/>
                <w:szCs w:val="18"/>
                <w:color w:val="212529"/>
                <w:spacing w:val="-1"/>
              </w:rPr>
              <w:t>部队捐赠陵园坦克运输安装费用</w:t>
            </w:r>
          </w:p>
        </w:tc>
        <w:tc>
          <w:tcPr>
            <w:tcW w:w="1271"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27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r>
        <w:trPr>
          <w:trHeight w:val="427" w:hRule="atLeast"/>
        </w:trPr>
        <w:tc>
          <w:tcPr>
            <w:tcW w:w="3171" w:type="dxa"/>
            <w:vAlign w:val="top"/>
          </w:tcPr>
          <w:p>
            <w:pPr>
              <w:ind w:left="366"/>
              <w:spacing w:before="114" w:line="220" w:lineRule="auto"/>
              <w:rPr>
                <w:rFonts w:ascii="SimSun" w:hAnsi="SimSun" w:eastAsia="SimSun" w:cs="SimSun"/>
                <w:sz w:val="18"/>
                <w:szCs w:val="18"/>
              </w:rPr>
            </w:pPr>
            <w:r>
              <w:rPr>
                <w:rFonts w:ascii="SimSun" w:hAnsi="SimSun" w:eastAsia="SimSun" w:cs="SimSun"/>
                <w:sz w:val="18"/>
                <w:szCs w:val="18"/>
                <w:color w:val="212529"/>
                <w:spacing w:val="-1"/>
              </w:rPr>
              <w:t>G烈士陵园墓区运行经费</w:t>
            </w:r>
          </w:p>
        </w:tc>
        <w:tc>
          <w:tcPr>
            <w:tcW w:w="1271"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127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30.00</w:t>
            </w:r>
          </w:p>
        </w:tc>
        <w:tc>
          <w:tcPr>
            <w:tcW w:w="588" w:type="dxa"/>
            <w:vAlign w:val="top"/>
          </w:tcPr>
          <w:p>
            <w:pPr>
              <w:pStyle w:val="TableText"/>
              <w:rPr/>
            </w:pPr>
            <w:r/>
          </w:p>
        </w:tc>
        <w:tc>
          <w:tcPr>
            <w:tcW w:w="995" w:type="dxa"/>
            <w:vAlign w:val="top"/>
          </w:tcPr>
          <w:p>
            <w:pPr>
              <w:pStyle w:val="TableText"/>
              <w:rPr/>
            </w:pPr>
            <w:r/>
          </w:p>
        </w:tc>
        <w:tc>
          <w:tcPr>
            <w:tcW w:w="971" w:type="dxa"/>
            <w:vAlign w:val="top"/>
          </w:tcPr>
          <w:p>
            <w:pPr>
              <w:pStyle w:val="TableText"/>
              <w:rPr/>
            </w:pPr>
            <w:r/>
          </w:p>
        </w:tc>
        <w:tc>
          <w:tcPr>
            <w:tcW w:w="749" w:type="dxa"/>
            <w:vAlign w:val="top"/>
          </w:tcPr>
          <w:p>
            <w:pPr>
              <w:pStyle w:val="TableText"/>
              <w:rPr/>
            </w:pPr>
            <w:r/>
          </w:p>
        </w:tc>
      </w:tr>
    </w:tbl>
    <w:p>
      <w:pPr>
        <w:rPr>
          <w:rFonts w:ascii="Arial"/>
          <w:sz w:val="21"/>
        </w:rPr>
      </w:pPr>
      <w:r/>
    </w:p>
    <w:p>
      <w:pPr>
        <w:sectPr>
          <w:headerReference w:type="default" r:id="rId29"/>
          <w:footerReference w:type="default" r:id="rId30"/>
          <w:pgSz w:w="11900" w:h="16840"/>
          <w:pgMar w:top="642" w:right="0" w:bottom="340" w:left="0" w:header="326" w:footer="91"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34"/>
        <w:gridCol w:w="1331"/>
        <w:gridCol w:w="1427"/>
        <w:gridCol w:w="1043"/>
        <w:gridCol w:w="1181"/>
      </w:tblGrid>
      <w:tr>
        <w:trPr>
          <w:trHeight w:val="427" w:hRule="atLeast"/>
        </w:trPr>
        <w:tc>
          <w:tcPr>
            <w:tcW w:w="403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81"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91"/>
              <w:spacing w:before="91" w:line="219" w:lineRule="auto"/>
              <w:outlineLvl w:val="1"/>
              <w:rPr>
                <w:rFonts w:ascii="SimSun" w:hAnsi="SimSun" w:eastAsia="SimSun" w:cs="SimSun"/>
                <w:sz w:val="24"/>
                <w:szCs w:val="24"/>
              </w:rPr>
            </w:pPr>
            <w:bookmarkStart w:name="bookmark46" w:id="29"/>
            <w:bookmarkEnd w:id="29"/>
            <w:bookmarkStart w:name="bookmark16" w:id="30"/>
            <w:bookmarkEnd w:id="30"/>
            <w:r>
              <w:rPr>
                <w:rFonts w:ascii="SimSun" w:hAnsi="SimSun" w:eastAsia="SimSun" w:cs="SimSun"/>
                <w:sz w:val="24"/>
                <w:szCs w:val="24"/>
                <w:color w:val="212529"/>
                <w:spacing w:val="-1"/>
              </w:rPr>
              <w:t>2024年项目支出预算表（上年结转）</w:t>
            </w:r>
          </w:p>
        </w:tc>
      </w:tr>
      <w:tr>
        <w:trPr>
          <w:trHeight w:val="421" w:hRule="atLeast"/>
        </w:trPr>
        <w:tc>
          <w:tcPr>
            <w:tcW w:w="7835" w:type="dxa"/>
            <w:vAlign w:val="top"/>
            <w:gridSpan w:val="4"/>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部门名称：兴县退役军人事务局</w:t>
            </w:r>
          </w:p>
        </w:tc>
        <w:tc>
          <w:tcPr>
            <w:tcW w:w="1181"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4034" w:type="dxa"/>
            <w:vAlign w:val="top"/>
            <w:vMerge w:val="restart"/>
            <w:tcBorders>
              <w:bottom w:val="nil"/>
            </w:tcBorders>
          </w:tcPr>
          <w:p>
            <w:pPr>
              <w:pStyle w:val="TableText"/>
              <w:spacing w:line="263" w:lineRule="auto"/>
              <w:rPr/>
            </w:pPr>
            <w:r/>
          </w:p>
          <w:p>
            <w:pPr>
              <w:ind w:left="1656"/>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331" w:type="dxa"/>
            <w:vAlign w:val="top"/>
            <w:vMerge w:val="restart"/>
            <w:tcBorders>
              <w:bottom w:val="nil"/>
            </w:tcBorders>
          </w:tcPr>
          <w:p>
            <w:pPr>
              <w:pStyle w:val="TableText"/>
              <w:spacing w:line="263" w:lineRule="auto"/>
              <w:rPr/>
            </w:pPr>
            <w:r/>
          </w:p>
          <w:p>
            <w:pPr>
              <w:ind w:left="483"/>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651" w:type="dxa"/>
            <w:vAlign w:val="top"/>
            <w:gridSpan w:val="3"/>
          </w:tcPr>
          <w:p>
            <w:pPr>
              <w:ind w:left="1194"/>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2" w:hRule="atLeast"/>
        </w:trPr>
        <w:tc>
          <w:tcPr>
            <w:tcW w:w="4034" w:type="dxa"/>
            <w:vAlign w:val="top"/>
            <w:vMerge w:val="continue"/>
            <w:tcBorders>
              <w:top w:val="nil"/>
            </w:tcBorders>
          </w:tcPr>
          <w:p>
            <w:pPr>
              <w:pStyle w:val="TableText"/>
              <w:rPr/>
            </w:pPr>
            <w:r/>
          </w:p>
        </w:tc>
        <w:tc>
          <w:tcPr>
            <w:tcW w:w="1331" w:type="dxa"/>
            <w:vAlign w:val="top"/>
            <w:vMerge w:val="continue"/>
            <w:tcBorders>
              <w:top w:val="nil"/>
            </w:tcBorders>
          </w:tcPr>
          <w:p>
            <w:pPr>
              <w:pStyle w:val="TableText"/>
              <w:rPr/>
            </w:pPr>
            <w:r/>
          </w:p>
        </w:tc>
        <w:tc>
          <w:tcPr>
            <w:tcW w:w="1427" w:type="dxa"/>
            <w:vAlign w:val="top"/>
          </w:tcPr>
          <w:p>
            <w:pPr>
              <w:ind w:left="174"/>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43" w:type="dxa"/>
            <w:vAlign w:val="top"/>
          </w:tcPr>
          <w:p>
            <w:pPr>
              <w:ind w:left="70"/>
              <w:spacing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342"/>
              <w:spacing w:line="213"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181" w:type="dxa"/>
            <w:vAlign w:val="top"/>
          </w:tcPr>
          <w:p>
            <w:pPr>
              <w:ind w:left="245"/>
              <w:spacing w:line="209" w:lineRule="auto"/>
              <w:rPr>
                <w:rFonts w:ascii="SimSun" w:hAnsi="SimSun" w:eastAsia="SimSun" w:cs="SimSun"/>
                <w:sz w:val="18"/>
                <w:szCs w:val="18"/>
              </w:rPr>
            </w:pPr>
            <w:r>
              <w:rPr>
                <w:rFonts w:ascii="SimSun" w:hAnsi="SimSun" w:eastAsia="SimSun" w:cs="SimSun"/>
                <w:sz w:val="18"/>
                <w:szCs w:val="18"/>
                <w:color w:val="212529"/>
                <w:spacing w:val="-7"/>
              </w:rPr>
              <w:t>国有资本</w:t>
            </w:r>
          </w:p>
          <w:p>
            <w:pPr>
              <w:ind w:left="229"/>
              <w:spacing w:line="213" w:lineRule="auto"/>
              <w:rPr>
                <w:rFonts w:ascii="SimSun" w:hAnsi="SimSun" w:eastAsia="SimSun" w:cs="SimSun"/>
                <w:sz w:val="18"/>
                <w:szCs w:val="18"/>
              </w:rPr>
            </w:pPr>
            <w:r>
              <w:rPr>
                <w:rFonts w:ascii="SimSun" w:hAnsi="SimSun" w:eastAsia="SimSun" w:cs="SimSun"/>
                <w:sz w:val="18"/>
                <w:szCs w:val="18"/>
                <w:color w:val="212529"/>
                <w:spacing w:val="-3"/>
              </w:rPr>
              <w:t>经营预算</w:t>
            </w:r>
          </w:p>
        </w:tc>
      </w:tr>
      <w:tr>
        <w:trPr>
          <w:trHeight w:val="421" w:hRule="atLeast"/>
        </w:trPr>
        <w:tc>
          <w:tcPr>
            <w:tcW w:w="4034" w:type="dxa"/>
            <w:vAlign w:val="top"/>
          </w:tcPr>
          <w:p>
            <w:pPr>
              <w:ind w:left="1984"/>
              <w:spacing w:before="108" w:line="241" w:lineRule="auto"/>
              <w:rPr>
                <w:rFonts w:ascii="SimSun" w:hAnsi="SimSun" w:eastAsia="SimSun" w:cs="SimSun"/>
                <w:sz w:val="18"/>
                <w:szCs w:val="18"/>
              </w:rPr>
            </w:pPr>
            <w:r>
              <w:rPr>
                <w:rFonts w:ascii="SimSun" w:hAnsi="SimSun" w:eastAsia="SimSun" w:cs="SimSun"/>
                <w:sz w:val="18"/>
                <w:szCs w:val="18"/>
                <w:color w:val="212529"/>
              </w:rPr>
              <w:t>1</w:t>
            </w:r>
          </w:p>
        </w:tc>
        <w:tc>
          <w:tcPr>
            <w:tcW w:w="1331" w:type="dxa"/>
            <w:vAlign w:val="top"/>
          </w:tcPr>
          <w:p>
            <w:pPr>
              <w:ind w:left="622"/>
              <w:spacing w:before="108" w:line="241" w:lineRule="auto"/>
              <w:rPr>
                <w:rFonts w:ascii="SimSun" w:hAnsi="SimSun" w:eastAsia="SimSun" w:cs="SimSun"/>
                <w:sz w:val="18"/>
                <w:szCs w:val="18"/>
              </w:rPr>
            </w:pPr>
            <w:r>
              <w:rPr>
                <w:rFonts w:ascii="SimSun" w:hAnsi="SimSun" w:eastAsia="SimSun" w:cs="SimSun"/>
                <w:sz w:val="18"/>
                <w:szCs w:val="18"/>
                <w:color w:val="212529"/>
              </w:rPr>
              <w:t>2</w:t>
            </w:r>
          </w:p>
        </w:tc>
        <w:tc>
          <w:tcPr>
            <w:tcW w:w="1427" w:type="dxa"/>
            <w:vAlign w:val="top"/>
          </w:tcPr>
          <w:p>
            <w:pPr>
              <w:ind w:left="673"/>
              <w:spacing w:before="107"/>
              <w:rPr>
                <w:rFonts w:ascii="SimSun" w:hAnsi="SimSun" w:eastAsia="SimSun" w:cs="SimSun"/>
                <w:sz w:val="18"/>
                <w:szCs w:val="18"/>
              </w:rPr>
            </w:pPr>
            <w:r>
              <w:rPr>
                <w:rFonts w:ascii="SimSun" w:hAnsi="SimSun" w:eastAsia="SimSun" w:cs="SimSun"/>
                <w:sz w:val="18"/>
                <w:szCs w:val="18"/>
                <w:color w:val="212529"/>
              </w:rPr>
              <w:t>3</w:t>
            </w:r>
          </w:p>
        </w:tc>
        <w:tc>
          <w:tcPr>
            <w:tcW w:w="1043" w:type="dxa"/>
            <w:vAlign w:val="top"/>
          </w:tcPr>
          <w:p>
            <w:pPr>
              <w:ind w:left="478"/>
              <w:spacing w:before="108" w:line="241" w:lineRule="auto"/>
              <w:rPr>
                <w:rFonts w:ascii="SimSun" w:hAnsi="SimSun" w:eastAsia="SimSun" w:cs="SimSun"/>
                <w:sz w:val="18"/>
                <w:szCs w:val="18"/>
              </w:rPr>
            </w:pPr>
            <w:r>
              <w:rPr>
                <w:rFonts w:ascii="SimSun" w:hAnsi="SimSun" w:eastAsia="SimSun" w:cs="SimSun"/>
                <w:sz w:val="18"/>
                <w:szCs w:val="18"/>
                <w:color w:val="212529"/>
              </w:rPr>
              <w:t>4</w:t>
            </w:r>
          </w:p>
        </w:tc>
        <w:tc>
          <w:tcPr>
            <w:tcW w:w="1181" w:type="dxa"/>
            <w:vAlign w:val="top"/>
          </w:tcPr>
          <w:p>
            <w:pPr>
              <w:ind w:left="549"/>
              <w:spacing w:before="107"/>
              <w:rPr>
                <w:rFonts w:ascii="SimSun" w:hAnsi="SimSun" w:eastAsia="SimSun" w:cs="SimSun"/>
                <w:sz w:val="18"/>
                <w:szCs w:val="18"/>
              </w:rPr>
            </w:pPr>
            <w:r>
              <w:rPr>
                <w:rFonts w:ascii="SimSun" w:hAnsi="SimSun" w:eastAsia="SimSun" w:cs="SimSun"/>
                <w:sz w:val="18"/>
                <w:szCs w:val="18"/>
                <w:color w:val="212529"/>
              </w:rPr>
              <w:t>5</w:t>
            </w:r>
          </w:p>
        </w:tc>
      </w:tr>
      <w:tr>
        <w:trPr>
          <w:trHeight w:val="422" w:hRule="atLeast"/>
        </w:trPr>
        <w:tc>
          <w:tcPr>
            <w:tcW w:w="4034" w:type="dxa"/>
            <w:vAlign w:val="top"/>
          </w:tcPr>
          <w:p>
            <w:pPr>
              <w:ind w:left="1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兴县退役军人事务局</w:t>
            </w:r>
          </w:p>
        </w:tc>
        <w:tc>
          <w:tcPr>
            <w:tcW w:w="1331"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c>
          <w:tcPr>
            <w:tcW w:w="1427"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329.49</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192"/>
              <w:spacing w:before="108" w:line="219" w:lineRule="auto"/>
              <w:rPr>
                <w:rFonts w:ascii="SimSun" w:hAnsi="SimSun" w:eastAsia="SimSun" w:cs="SimSun"/>
                <w:sz w:val="18"/>
                <w:szCs w:val="18"/>
              </w:rPr>
            </w:pPr>
            <w:r>
              <w:rPr>
                <w:rFonts w:ascii="SimSun" w:hAnsi="SimSun" w:eastAsia="SimSun" w:cs="SimSun"/>
                <w:sz w:val="18"/>
                <w:szCs w:val="18"/>
                <w:color w:val="212529"/>
                <w:spacing w:val="-2"/>
              </w:rPr>
              <w:t>兴县退役军人事务局</w:t>
            </w:r>
          </w:p>
        </w:tc>
        <w:tc>
          <w:tcPr>
            <w:tcW w:w="1331"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329.49</w:t>
            </w:r>
          </w:p>
        </w:tc>
        <w:tc>
          <w:tcPr>
            <w:tcW w:w="1427"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329.49</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18" w:right="152" w:firstLine="353"/>
              <w:spacing w:before="2" w:line="210" w:lineRule="auto"/>
              <w:rPr>
                <w:rFonts w:ascii="SimSun" w:hAnsi="SimSun" w:eastAsia="SimSun" w:cs="SimSun"/>
                <w:sz w:val="18"/>
                <w:szCs w:val="18"/>
              </w:rPr>
            </w:pPr>
            <w:r>
              <w:rPr>
                <w:rFonts w:ascii="SimSun" w:hAnsi="SimSun" w:eastAsia="SimSun" w:cs="SimSun"/>
                <w:sz w:val="18"/>
                <w:szCs w:val="18"/>
                <w:color w:val="212529"/>
                <w:spacing w:val="-1"/>
              </w:rPr>
              <w:t>兴财社〔2023〕864号2023年退役安置补助经</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4"/>
              </w:rPr>
              <w:t>费（第三批）</w:t>
            </w:r>
          </w:p>
        </w:tc>
        <w:tc>
          <w:tcPr>
            <w:tcW w:w="1331" w:type="dxa"/>
            <w:vAlign w:val="top"/>
          </w:tcPr>
          <w:p>
            <w:pPr>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427" w:type="dxa"/>
            <w:vAlign w:val="top"/>
          </w:tcPr>
          <w:p>
            <w:pPr>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10" w:right="62" w:firstLine="362"/>
              <w:spacing w:before="1" w:line="210" w:lineRule="auto"/>
              <w:rPr>
                <w:rFonts w:ascii="SimSun" w:hAnsi="SimSun" w:eastAsia="SimSun" w:cs="SimSun"/>
                <w:sz w:val="18"/>
                <w:szCs w:val="18"/>
              </w:rPr>
            </w:pPr>
            <w:r>
              <w:rPr>
                <w:rFonts w:ascii="SimSun" w:hAnsi="SimSun" w:eastAsia="SimSun" w:cs="SimSun"/>
                <w:sz w:val="18"/>
                <w:szCs w:val="18"/>
                <w:color w:val="212529"/>
                <w:spacing w:val="-1"/>
              </w:rPr>
              <w:t>兴财社〔2023〕75号2023年退役安置中央补助</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
              </w:rPr>
              <w:t>经费(离退休人员)</w:t>
            </w:r>
          </w:p>
        </w:tc>
        <w:tc>
          <w:tcPr>
            <w:tcW w:w="1331"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18.63</w:t>
            </w:r>
          </w:p>
        </w:tc>
        <w:tc>
          <w:tcPr>
            <w:tcW w:w="1427" w:type="dxa"/>
            <w:vAlign w:val="top"/>
          </w:tcPr>
          <w:p>
            <w:pPr>
              <w:ind w:right="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18.63</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4" w:line="209" w:lineRule="auto"/>
              <w:rPr>
                <w:rFonts w:ascii="SimSun" w:hAnsi="SimSun" w:eastAsia="SimSun" w:cs="SimSun"/>
                <w:sz w:val="18"/>
                <w:szCs w:val="18"/>
              </w:rPr>
            </w:pPr>
            <w:r>
              <w:rPr>
                <w:rFonts w:ascii="SimSun" w:hAnsi="SimSun" w:eastAsia="SimSun" w:cs="SimSun"/>
                <w:sz w:val="18"/>
                <w:szCs w:val="18"/>
                <w:color w:val="212529"/>
                <w:spacing w:val="-1"/>
              </w:rPr>
              <w:t>兴财社〔2023〕823号2023年退役安置中央补</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
              </w:rPr>
              <w:t>助经费离退休人员（第二批）</w:t>
            </w:r>
          </w:p>
        </w:tc>
        <w:tc>
          <w:tcPr>
            <w:tcW w:w="133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1.80</w:t>
            </w:r>
          </w:p>
        </w:tc>
        <w:tc>
          <w:tcPr>
            <w:tcW w:w="1427"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1.80</w:t>
            </w:r>
          </w:p>
        </w:tc>
        <w:tc>
          <w:tcPr>
            <w:tcW w:w="1043" w:type="dxa"/>
            <w:vAlign w:val="top"/>
          </w:tcPr>
          <w:p>
            <w:pPr>
              <w:pStyle w:val="TableText"/>
              <w:rPr/>
            </w:pPr>
            <w:r/>
          </w:p>
        </w:tc>
        <w:tc>
          <w:tcPr>
            <w:tcW w:w="1181" w:type="dxa"/>
            <w:vAlign w:val="top"/>
          </w:tcPr>
          <w:p>
            <w:pPr>
              <w:pStyle w:val="TableText"/>
              <w:rPr/>
            </w:pPr>
            <w:r/>
          </w:p>
        </w:tc>
      </w:tr>
      <w:tr>
        <w:trPr>
          <w:trHeight w:val="421" w:hRule="atLeast"/>
        </w:trPr>
        <w:tc>
          <w:tcPr>
            <w:tcW w:w="4034" w:type="dxa"/>
            <w:vAlign w:val="top"/>
          </w:tcPr>
          <w:p>
            <w:pPr>
              <w:ind w:left="40" w:right="62" w:firstLine="332"/>
              <w:spacing w:before="3" w:line="209" w:lineRule="auto"/>
              <w:rPr>
                <w:rFonts w:ascii="SimSun" w:hAnsi="SimSun" w:eastAsia="SimSun" w:cs="SimSun"/>
                <w:sz w:val="18"/>
                <w:szCs w:val="18"/>
              </w:rPr>
            </w:pPr>
            <w:r>
              <w:rPr>
                <w:rFonts w:ascii="SimSun" w:hAnsi="SimSun" w:eastAsia="SimSun" w:cs="SimSun"/>
                <w:sz w:val="18"/>
                <w:szCs w:val="18"/>
                <w:color w:val="212529"/>
                <w:spacing w:val="-1"/>
              </w:rPr>
              <w:t>兴财社〔2023〕424号退役安置省级补助经费</w:t>
            </w:r>
            <w:r>
              <w:rPr>
                <w:rFonts w:ascii="SimSun" w:hAnsi="SimSun" w:eastAsia="SimSun" w:cs="SimSun"/>
                <w:sz w:val="18"/>
                <w:szCs w:val="18"/>
                <w:color w:val="212529"/>
                <w:spacing w:val="5"/>
              </w:rPr>
              <w:t xml:space="preserve">  </w:t>
            </w:r>
            <w:r>
              <w:rPr>
                <w:rFonts w:ascii="SimSun" w:hAnsi="SimSun" w:eastAsia="SimSun" w:cs="SimSun"/>
                <w:sz w:val="18"/>
                <w:szCs w:val="18"/>
                <w:color w:val="212529"/>
                <w:spacing w:val="-2"/>
              </w:rPr>
              <w:t>(自主就业退役士兵教育培训)吕财社【2023】72号</w:t>
            </w:r>
          </w:p>
        </w:tc>
        <w:tc>
          <w:tcPr>
            <w:tcW w:w="1331"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7.70</w:t>
            </w:r>
          </w:p>
        </w:tc>
        <w:tc>
          <w:tcPr>
            <w:tcW w:w="1427"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7.70</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4" w:line="209" w:lineRule="auto"/>
              <w:rPr>
                <w:rFonts w:ascii="SimSun" w:hAnsi="SimSun" w:eastAsia="SimSun" w:cs="SimSun"/>
                <w:sz w:val="18"/>
                <w:szCs w:val="18"/>
              </w:rPr>
            </w:pPr>
            <w:r>
              <w:rPr>
                <w:rFonts w:ascii="SimSun" w:hAnsi="SimSun" w:eastAsia="SimSun" w:cs="SimSun"/>
                <w:sz w:val="18"/>
                <w:szCs w:val="18"/>
                <w:color w:val="212529"/>
                <w:spacing w:val="-1"/>
              </w:rPr>
              <w:t>兴财社〔2023〕423号2023年省级退役安置补</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
              </w:rPr>
              <w:t>助资金(一次性经济补助)吕财社〔2023〕69号</w:t>
            </w:r>
          </w:p>
        </w:tc>
        <w:tc>
          <w:tcPr>
            <w:tcW w:w="133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c>
          <w:tcPr>
            <w:tcW w:w="142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6.98</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4" w:line="209" w:lineRule="auto"/>
              <w:rPr>
                <w:rFonts w:ascii="SimSun" w:hAnsi="SimSun" w:eastAsia="SimSun" w:cs="SimSun"/>
                <w:sz w:val="18"/>
                <w:szCs w:val="18"/>
              </w:rPr>
            </w:pPr>
            <w:r>
              <w:rPr>
                <w:rFonts w:ascii="SimSun" w:hAnsi="SimSun" w:eastAsia="SimSun" w:cs="SimSun"/>
                <w:sz w:val="18"/>
                <w:szCs w:val="18"/>
                <w:color w:val="212529"/>
                <w:spacing w:val="-1"/>
              </w:rPr>
              <w:t>兴财社〔2023〕423号2023年退役安置省级补</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
              </w:rPr>
              <w:t>助经费(一次性经济补助)吕财社【2023】28号</w:t>
            </w:r>
          </w:p>
        </w:tc>
        <w:tc>
          <w:tcPr>
            <w:tcW w:w="133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45.27</w:t>
            </w:r>
          </w:p>
        </w:tc>
        <w:tc>
          <w:tcPr>
            <w:tcW w:w="1427"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45.27</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11" w:right="152" w:firstLine="361"/>
              <w:spacing w:before="4" w:line="209" w:lineRule="auto"/>
              <w:rPr>
                <w:rFonts w:ascii="SimSun" w:hAnsi="SimSun" w:eastAsia="SimSun" w:cs="SimSun"/>
                <w:sz w:val="18"/>
                <w:szCs w:val="18"/>
              </w:rPr>
            </w:pPr>
            <w:r>
              <w:rPr>
                <w:rFonts w:ascii="SimSun" w:hAnsi="SimSun" w:eastAsia="SimSun" w:cs="SimSun"/>
                <w:sz w:val="18"/>
                <w:szCs w:val="18"/>
                <w:color w:val="212529"/>
                <w:spacing w:val="-1"/>
              </w:rPr>
              <w:t>兴财社〔2023〕328号自主就业退役士兵一次</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1"/>
              </w:rPr>
              <w:t>性经济补助(吕财社[2023]105号)</w:t>
            </w:r>
          </w:p>
        </w:tc>
        <w:tc>
          <w:tcPr>
            <w:tcW w:w="133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7.08</w:t>
            </w:r>
          </w:p>
        </w:tc>
        <w:tc>
          <w:tcPr>
            <w:tcW w:w="142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7.08</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372"/>
              <w:spacing w:before="113" w:line="219" w:lineRule="auto"/>
              <w:rPr>
                <w:rFonts w:ascii="SimSun" w:hAnsi="SimSun" w:eastAsia="SimSun" w:cs="SimSun"/>
                <w:sz w:val="18"/>
                <w:szCs w:val="18"/>
              </w:rPr>
            </w:pPr>
            <w:r>
              <w:rPr>
                <w:rFonts w:ascii="SimSun" w:hAnsi="SimSun" w:eastAsia="SimSun" w:cs="SimSun"/>
                <w:sz w:val="18"/>
                <w:szCs w:val="18"/>
                <w:color w:val="212529"/>
                <w:spacing w:val="-1"/>
              </w:rPr>
              <w:t>兴财社〔2023〕74号义务兵家庭优待金(中央)</w:t>
            </w:r>
          </w:p>
        </w:tc>
        <w:tc>
          <w:tcPr>
            <w:tcW w:w="133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18.40</w:t>
            </w:r>
          </w:p>
        </w:tc>
        <w:tc>
          <w:tcPr>
            <w:tcW w:w="1427"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18.40</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372"/>
              <w:spacing w:before="113" w:line="219" w:lineRule="auto"/>
              <w:rPr>
                <w:rFonts w:ascii="SimSun" w:hAnsi="SimSun" w:eastAsia="SimSun" w:cs="SimSun"/>
                <w:sz w:val="18"/>
                <w:szCs w:val="18"/>
              </w:rPr>
            </w:pPr>
            <w:r>
              <w:rPr>
                <w:rFonts w:ascii="SimSun" w:hAnsi="SimSun" w:eastAsia="SimSun" w:cs="SimSun"/>
                <w:sz w:val="18"/>
                <w:szCs w:val="18"/>
                <w:color w:val="212529"/>
                <w:spacing w:val="-1"/>
              </w:rPr>
              <w:t>兴财社〔2023〕74号义务兵家庭优待金(省)</w:t>
            </w:r>
          </w:p>
        </w:tc>
        <w:tc>
          <w:tcPr>
            <w:tcW w:w="133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15.20</w:t>
            </w:r>
          </w:p>
        </w:tc>
        <w:tc>
          <w:tcPr>
            <w:tcW w:w="1427"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15.20</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40" w:right="152" w:firstLine="332"/>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兴财社〔2023〕807号优抚对象医疗保障经费</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3"/>
              </w:rPr>
              <w:t>(中央)晋财社【2023】225号</w:t>
            </w:r>
          </w:p>
        </w:tc>
        <w:tc>
          <w:tcPr>
            <w:tcW w:w="133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9.26</w:t>
            </w:r>
          </w:p>
        </w:tc>
        <w:tc>
          <w:tcPr>
            <w:tcW w:w="14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9.26</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10" w:right="62" w:firstLine="362"/>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兴财社〔2023〕65号2023年优抚对象医疗保障</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2"/>
              </w:rPr>
              <w:t>经费(中央)</w:t>
            </w:r>
          </w:p>
        </w:tc>
        <w:tc>
          <w:tcPr>
            <w:tcW w:w="133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12.46</w:t>
            </w:r>
          </w:p>
        </w:tc>
        <w:tc>
          <w:tcPr>
            <w:tcW w:w="1427"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12.46</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兴财社〔2023〕651号优抚对象医疗补助市级</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3"/>
              </w:rPr>
              <w:t>配套经费</w:t>
            </w:r>
          </w:p>
        </w:tc>
        <w:tc>
          <w:tcPr>
            <w:tcW w:w="133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1.02</w:t>
            </w:r>
          </w:p>
        </w:tc>
        <w:tc>
          <w:tcPr>
            <w:tcW w:w="14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1.02</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兴财社〔2023〕866号2023年优抚对象医疗补</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
              </w:rPr>
              <w:t>助市级配套经费（第二批）</w:t>
            </w:r>
          </w:p>
        </w:tc>
        <w:tc>
          <w:tcPr>
            <w:tcW w:w="133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3.41</w:t>
            </w:r>
          </w:p>
        </w:tc>
        <w:tc>
          <w:tcPr>
            <w:tcW w:w="14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3.41</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40" w:right="62" w:firstLine="332"/>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兴财社〔2023〕66号2023年优抚对象补助经费</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0"/>
              </w:rPr>
              <w:t>(中央)</w:t>
            </w:r>
          </w:p>
        </w:tc>
        <w:tc>
          <w:tcPr>
            <w:tcW w:w="133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62.61</w:t>
            </w:r>
          </w:p>
        </w:tc>
        <w:tc>
          <w:tcPr>
            <w:tcW w:w="1427"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62.61</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40" w:right="62" w:firstLine="332"/>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兴财社〔2023〕66号2023年优抚对象补助经费</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0"/>
              </w:rPr>
              <w:t>(省级)</w:t>
            </w:r>
          </w:p>
        </w:tc>
        <w:tc>
          <w:tcPr>
            <w:tcW w:w="133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6.48</w:t>
            </w:r>
          </w:p>
        </w:tc>
        <w:tc>
          <w:tcPr>
            <w:tcW w:w="14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6.48</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兴财社〔2023〕652号优抚对象生活补助市级</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1"/>
              </w:rPr>
              <w:t>配套吕财社【2023】176号</w:t>
            </w:r>
          </w:p>
        </w:tc>
        <w:tc>
          <w:tcPr>
            <w:tcW w:w="133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50.51</w:t>
            </w:r>
          </w:p>
        </w:tc>
        <w:tc>
          <w:tcPr>
            <w:tcW w:w="1427"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50.51</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兴财社〔2023〕867号2023年优抚对象生活补</w:t>
            </w:r>
            <w:r>
              <w:rPr>
                <w:rFonts w:ascii="SimSun" w:hAnsi="SimSun" w:eastAsia="SimSun" w:cs="SimSun"/>
                <w:sz w:val="18"/>
                <w:szCs w:val="18"/>
                <w:color w:val="212529"/>
                <w:spacing w:val="12"/>
              </w:rPr>
              <w:t xml:space="preserve"> </w:t>
            </w:r>
            <w:r>
              <w:rPr>
                <w:rFonts w:ascii="SimSun" w:hAnsi="SimSun" w:eastAsia="SimSun" w:cs="SimSun"/>
                <w:sz w:val="18"/>
                <w:szCs w:val="18"/>
                <w:color w:val="212529"/>
                <w:spacing w:val="-1"/>
              </w:rPr>
              <w:t>助市级配套（第二批）</w:t>
            </w:r>
          </w:p>
        </w:tc>
        <w:tc>
          <w:tcPr>
            <w:tcW w:w="133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17.21</w:t>
            </w:r>
          </w:p>
        </w:tc>
        <w:tc>
          <w:tcPr>
            <w:tcW w:w="1427"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17.21</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11" w:right="152" w:firstLine="360"/>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兴财社〔2023〕66号优抚对象补助经费(中央</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2"/>
              </w:rPr>
              <w:t>老党员生活补助)</w:t>
            </w:r>
          </w:p>
        </w:tc>
        <w:tc>
          <w:tcPr>
            <w:tcW w:w="133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2.52</w:t>
            </w:r>
          </w:p>
        </w:tc>
        <w:tc>
          <w:tcPr>
            <w:tcW w:w="1427"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2.52</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9" w:right="152" w:firstLine="363"/>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兴财社〔2023〕652号优抚对象生活补助市级</w:t>
            </w:r>
            <w:r>
              <w:rPr>
                <w:rFonts w:ascii="SimSun" w:hAnsi="SimSun" w:eastAsia="SimSun" w:cs="SimSun"/>
                <w:sz w:val="18"/>
                <w:szCs w:val="18"/>
                <w:color w:val="212529"/>
                <w:spacing w:val="10"/>
              </w:rPr>
              <w:t xml:space="preserve"> </w:t>
            </w:r>
            <w:r>
              <w:rPr>
                <w:rFonts w:ascii="SimSun" w:hAnsi="SimSun" w:eastAsia="SimSun" w:cs="SimSun"/>
                <w:sz w:val="18"/>
                <w:szCs w:val="18"/>
                <w:color w:val="212529"/>
                <w:spacing w:val="-1"/>
              </w:rPr>
              <w:t>配套（老党员）吕财社【2023】176号</w:t>
            </w:r>
          </w:p>
        </w:tc>
        <w:tc>
          <w:tcPr>
            <w:tcW w:w="133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2.41</w:t>
            </w:r>
          </w:p>
        </w:tc>
        <w:tc>
          <w:tcPr>
            <w:tcW w:w="1427"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2.41</w:t>
            </w:r>
          </w:p>
        </w:tc>
        <w:tc>
          <w:tcPr>
            <w:tcW w:w="1043" w:type="dxa"/>
            <w:vAlign w:val="top"/>
          </w:tcPr>
          <w:p>
            <w:pPr>
              <w:pStyle w:val="TableText"/>
              <w:rPr/>
            </w:pPr>
            <w:r/>
          </w:p>
        </w:tc>
        <w:tc>
          <w:tcPr>
            <w:tcW w:w="1181" w:type="dxa"/>
            <w:vAlign w:val="top"/>
          </w:tcPr>
          <w:p>
            <w:pPr>
              <w:pStyle w:val="TableText"/>
              <w:rPr/>
            </w:pPr>
            <w:r/>
          </w:p>
        </w:tc>
      </w:tr>
      <w:tr>
        <w:trPr>
          <w:trHeight w:val="422" w:hRule="atLeast"/>
        </w:trPr>
        <w:tc>
          <w:tcPr>
            <w:tcW w:w="4034" w:type="dxa"/>
            <w:vAlign w:val="top"/>
          </w:tcPr>
          <w:p>
            <w:pPr>
              <w:ind w:left="11" w:right="72" w:firstLine="360"/>
              <w:spacing w:before="6" w:line="208" w:lineRule="auto"/>
              <w:rPr>
                <w:rFonts w:ascii="SimSun" w:hAnsi="SimSun" w:eastAsia="SimSun" w:cs="SimSun"/>
                <w:sz w:val="18"/>
                <w:szCs w:val="18"/>
              </w:rPr>
            </w:pPr>
            <w:r>
              <w:rPr>
                <w:rFonts w:ascii="SimSun" w:hAnsi="SimSun" w:eastAsia="SimSun" w:cs="SimSun"/>
                <w:sz w:val="18"/>
                <w:szCs w:val="18"/>
                <w:color w:val="212529"/>
                <w:spacing w:val="-1"/>
              </w:rPr>
              <w:t>兴财社〔2023〕808号优抚对象补助经费(中</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1"/>
              </w:rPr>
              <w:t>央)晋财社【2023】246号（结算补助和调标资金）</w:t>
            </w:r>
          </w:p>
        </w:tc>
        <w:tc>
          <w:tcPr>
            <w:tcW w:w="1331" w:type="dxa"/>
            <w:vAlign w:val="top"/>
          </w:tcPr>
          <w:p>
            <w:pPr>
              <w:ind w:right="6"/>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29.34</w:t>
            </w:r>
          </w:p>
        </w:tc>
        <w:tc>
          <w:tcPr>
            <w:tcW w:w="1427"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29.34</w:t>
            </w:r>
          </w:p>
        </w:tc>
        <w:tc>
          <w:tcPr>
            <w:tcW w:w="1043" w:type="dxa"/>
            <w:vAlign w:val="top"/>
          </w:tcPr>
          <w:p>
            <w:pPr>
              <w:pStyle w:val="TableText"/>
              <w:rPr/>
            </w:pPr>
            <w:r/>
          </w:p>
        </w:tc>
        <w:tc>
          <w:tcPr>
            <w:tcW w:w="1181" w:type="dxa"/>
            <w:vAlign w:val="top"/>
          </w:tcPr>
          <w:p>
            <w:pPr>
              <w:pStyle w:val="TableText"/>
              <w:rPr/>
            </w:pPr>
            <w:r/>
          </w:p>
        </w:tc>
      </w:tr>
      <w:tr>
        <w:trPr>
          <w:trHeight w:val="427" w:hRule="atLeast"/>
        </w:trPr>
        <w:tc>
          <w:tcPr>
            <w:tcW w:w="4034" w:type="dxa"/>
            <w:vAlign w:val="top"/>
          </w:tcPr>
          <w:p>
            <w:pPr>
              <w:ind w:left="11" w:right="72" w:firstLine="360"/>
              <w:spacing w:before="7" w:line="210" w:lineRule="auto"/>
              <w:rPr>
                <w:rFonts w:ascii="SimSun" w:hAnsi="SimSun" w:eastAsia="SimSun" w:cs="SimSun"/>
                <w:sz w:val="18"/>
                <w:szCs w:val="18"/>
              </w:rPr>
            </w:pPr>
            <w:r>
              <w:rPr>
                <w:rFonts w:ascii="SimSun" w:hAnsi="SimSun" w:eastAsia="SimSun" w:cs="SimSun"/>
                <w:sz w:val="18"/>
                <w:szCs w:val="18"/>
                <w:color w:val="212529"/>
                <w:spacing w:val="-1"/>
              </w:rPr>
              <w:t>兴财社〔2023〕808号优抚对象补助经费(省</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1"/>
              </w:rPr>
              <w:t>级)晋财社【2023】246号（结算补助和调标资金）</w:t>
            </w:r>
          </w:p>
        </w:tc>
        <w:tc>
          <w:tcPr>
            <w:tcW w:w="133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4.22</w:t>
            </w:r>
          </w:p>
        </w:tc>
        <w:tc>
          <w:tcPr>
            <w:tcW w:w="1427"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4.22</w:t>
            </w:r>
          </w:p>
        </w:tc>
        <w:tc>
          <w:tcPr>
            <w:tcW w:w="1043" w:type="dxa"/>
            <w:vAlign w:val="top"/>
          </w:tcPr>
          <w:p>
            <w:pPr>
              <w:pStyle w:val="TableText"/>
              <w:rPr/>
            </w:pPr>
            <w:r/>
          </w:p>
        </w:tc>
        <w:tc>
          <w:tcPr>
            <w:tcW w:w="1181" w:type="dxa"/>
            <w:vAlign w:val="top"/>
          </w:tcPr>
          <w:p>
            <w:pPr>
              <w:pStyle w:val="TableText"/>
              <w:rPr/>
            </w:pPr>
            <w:r/>
          </w:p>
        </w:tc>
      </w:tr>
    </w:tbl>
    <w:p>
      <w:pPr>
        <w:rPr>
          <w:rFonts w:ascii="Arial"/>
          <w:sz w:val="21"/>
        </w:rPr>
      </w:pPr>
      <w:r/>
    </w:p>
    <w:p>
      <w:pPr>
        <w:sectPr>
          <w:headerReference w:type="default" r:id="rId20"/>
          <w:footerReference w:type="default" r:id="rId31"/>
          <w:pgSz w:w="11900" w:h="16840"/>
          <w:pgMar w:top="642" w:right="0" w:bottom="340" w:left="0" w:header="326" w:footer="93" w:gutter="0"/>
        </w:sectPr>
        <w:rPr>
          <w:rFonts w:ascii="Arial" w:hAnsi="Arial" w:eastAsia="Arial" w:cs="Arial"/>
          <w:sz w:val="21"/>
          <w:szCs w:val="21"/>
        </w:rPr>
      </w:pPr>
    </w:p>
    <w:p>
      <w:pPr>
        <w:spacing w:line="290" w:lineRule="auto"/>
        <w:rPr>
          <w:rFonts w:ascii="Arial"/>
          <w:sz w:val="21"/>
        </w:rPr>
      </w:pPr>
      <w:r/>
    </w:p>
    <w:p>
      <w:pPr>
        <w:spacing w:line="290" w:lineRule="auto"/>
        <w:rPr>
          <w:rFonts w:ascii="Arial"/>
          <w:sz w:val="21"/>
        </w:rPr>
      </w:pPr>
      <w:r/>
    </w:p>
    <w:p>
      <w:pPr>
        <w:ind w:left="3868"/>
        <w:spacing w:before="82" w:line="222" w:lineRule="auto"/>
        <w:outlineLvl w:val="0"/>
        <w:rPr>
          <w:rFonts w:ascii="SimHei" w:hAnsi="SimHei" w:eastAsia="SimHei" w:cs="SimHei"/>
          <w:sz w:val="25"/>
          <w:szCs w:val="25"/>
        </w:rPr>
      </w:pPr>
      <w:bookmarkStart w:name="bookmark17" w:id="31"/>
      <w:bookmarkEnd w:id="31"/>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2024年度部门预算情况说明</w:t>
      </w:r>
    </w:p>
    <w:p>
      <w:pPr>
        <w:spacing w:line="300" w:lineRule="auto"/>
        <w:rPr>
          <w:rFonts w:ascii="Arial"/>
          <w:sz w:val="21"/>
        </w:rPr>
      </w:pPr>
      <w:r/>
    </w:p>
    <w:p>
      <w:pPr>
        <w:ind w:left="1298"/>
        <w:spacing w:before="81" w:line="223" w:lineRule="auto"/>
        <w:outlineLvl w:val="1"/>
        <w:rPr>
          <w:rFonts w:ascii="SimHei" w:hAnsi="SimHei" w:eastAsia="SimHei" w:cs="SimHei"/>
          <w:sz w:val="25"/>
          <w:szCs w:val="25"/>
        </w:rPr>
      </w:pPr>
      <w:bookmarkStart w:name="bookmark18" w:id="32"/>
      <w:bookmarkEnd w:id="32"/>
      <w:r>
        <w:rPr>
          <w:rFonts w:ascii="SimHei" w:hAnsi="SimHei" w:eastAsia="SimHei" w:cs="SimHei"/>
          <w:sz w:val="25"/>
          <w:szCs w:val="25"/>
          <w:spacing w:val="1"/>
        </w:rPr>
        <w:t>一、部门预算收支数据变动情况及原因</w:t>
      </w:r>
    </w:p>
    <w:p>
      <w:pPr>
        <w:ind w:left="1806"/>
        <w:spacing w:before="130" w:line="223" w:lineRule="auto"/>
        <w:rPr>
          <w:rFonts w:ascii="FangSong" w:hAnsi="FangSong" w:eastAsia="FangSong" w:cs="FangSong"/>
          <w:sz w:val="25"/>
          <w:szCs w:val="25"/>
        </w:rPr>
      </w:pPr>
      <w:r>
        <w:rPr>
          <w:rFonts w:ascii="FangSong" w:hAnsi="FangSong" w:eastAsia="FangSong" w:cs="FangSong"/>
          <w:sz w:val="25"/>
          <w:szCs w:val="25"/>
          <w:spacing w:val="1"/>
        </w:rPr>
        <w:t>2024年度兴县退役军人事务局预算收入总计3,833.13万元，其中：本年收入</w:t>
      </w:r>
    </w:p>
    <w:p>
      <w:pPr>
        <w:ind w:left="1311" w:right="1525" w:hanging="7"/>
        <w:spacing w:before="130" w:line="319" w:lineRule="auto"/>
        <w:rPr>
          <w:rFonts w:ascii="FangSong" w:hAnsi="FangSong" w:eastAsia="FangSong" w:cs="FangSong"/>
          <w:sz w:val="25"/>
          <w:szCs w:val="25"/>
        </w:rPr>
      </w:pPr>
      <w:r>
        <w:rPr>
          <w:rFonts w:ascii="FangSong" w:hAnsi="FangSong" w:eastAsia="FangSong" w:cs="FangSong"/>
          <w:sz w:val="25"/>
          <w:szCs w:val="25"/>
          <w:spacing w:val="1"/>
        </w:rPr>
        <w:t>3,503.64万元，上年结转329.49万元，比上</w:t>
      </w:r>
      <w:r>
        <w:rPr>
          <w:rFonts w:ascii="FangSong" w:hAnsi="FangSong" w:eastAsia="FangSong" w:cs="FangSong"/>
          <w:sz w:val="25"/>
          <w:szCs w:val="25"/>
        </w:rPr>
        <w:t>年增加316.48万元</w:t>
      </w:r>
      <w:r>
        <w:rPr>
          <w:rFonts w:ascii="FangSong" w:hAnsi="FangSong" w:eastAsia="FangSong" w:cs="FangSong"/>
          <w:sz w:val="25"/>
          <w:szCs w:val="25"/>
          <w:spacing w:val="43"/>
        </w:rPr>
        <w:t xml:space="preserve"> </w:t>
      </w:r>
      <w:r>
        <w:rPr>
          <w:rFonts w:ascii="FangSong" w:hAnsi="FangSong" w:eastAsia="FangSong" w:cs="FangSong"/>
          <w:sz w:val="25"/>
          <w:szCs w:val="25"/>
        </w:rPr>
        <w:t>，增长9.00%，主要</w:t>
      </w:r>
      <w:r>
        <w:rPr>
          <w:rFonts w:ascii="FangSong" w:hAnsi="FangSong" w:eastAsia="FangSong" w:cs="FangSong"/>
          <w:sz w:val="25"/>
          <w:szCs w:val="25"/>
        </w:rPr>
        <w:t xml:space="preserve"> </w:t>
      </w:r>
      <w:r>
        <w:rPr>
          <w:rFonts w:ascii="FangSong" w:hAnsi="FangSong" w:eastAsia="FangSong" w:cs="FangSong"/>
          <w:sz w:val="25"/>
          <w:szCs w:val="25"/>
          <w:spacing w:val="1"/>
        </w:rPr>
        <w:t>原因是一、2024年度预算中义务兵优待金为294.2万元，较上年增加160.8万元；</w:t>
      </w:r>
    </w:p>
    <w:p>
      <w:pPr>
        <w:ind w:left="1302" w:right="1405" w:firstLine="12"/>
        <w:spacing w:before="3" w:line="305" w:lineRule="auto"/>
        <w:rPr>
          <w:rFonts w:ascii="FangSong" w:hAnsi="FangSong" w:eastAsia="FangSong" w:cs="FangSong"/>
          <w:sz w:val="25"/>
          <w:szCs w:val="25"/>
        </w:rPr>
      </w:pPr>
      <w:r>
        <w:rPr>
          <w:rFonts w:ascii="FangSong" w:hAnsi="FangSong" w:eastAsia="FangSong" w:cs="FangSong"/>
          <w:sz w:val="25"/>
          <w:szCs w:val="25"/>
          <w:spacing w:val="1"/>
        </w:rPr>
        <w:t>二、2024年度预算中褒扬纪念资金163.98万元，较上年增加138.98万元，是2023年</w:t>
      </w:r>
      <w:r>
        <w:rPr>
          <w:rFonts w:ascii="FangSong" w:hAnsi="FangSong" w:eastAsia="FangSong" w:cs="FangSong"/>
          <w:sz w:val="25"/>
          <w:szCs w:val="25"/>
        </w:rPr>
        <w:t xml:space="preserve">  </w:t>
      </w:r>
      <w:r>
        <w:rPr>
          <w:rFonts w:ascii="FangSong" w:hAnsi="FangSong" w:eastAsia="FangSong" w:cs="FangSong"/>
          <w:sz w:val="25"/>
          <w:szCs w:val="25"/>
          <w:spacing w:val="2"/>
        </w:rPr>
        <w:t>两次晋绥烈士陵园散葬烈士集中收迁公祭活动资金和</w:t>
      </w:r>
      <w:r>
        <w:rPr>
          <w:rFonts w:ascii="FangSong" w:hAnsi="FangSong" w:eastAsia="FangSong" w:cs="FangSong"/>
          <w:sz w:val="25"/>
          <w:szCs w:val="25"/>
          <w:spacing w:val="1"/>
        </w:rPr>
        <w:t>优抚事业单位中央补助资金合</w:t>
      </w:r>
      <w:r>
        <w:rPr>
          <w:rFonts w:ascii="FangSong" w:hAnsi="FangSong" w:eastAsia="FangSong" w:cs="FangSong"/>
          <w:sz w:val="25"/>
          <w:szCs w:val="25"/>
        </w:rPr>
        <w:t xml:space="preserve">  </w:t>
      </w:r>
      <w:r>
        <w:rPr>
          <w:rFonts w:ascii="FangSong" w:hAnsi="FangSong" w:eastAsia="FangSong" w:cs="FangSong"/>
          <w:sz w:val="25"/>
          <w:szCs w:val="25"/>
          <w:spacing w:val="2"/>
        </w:rPr>
        <w:t>并计算在内；三、2024年度预算其他优抚支出较上年增</w:t>
      </w:r>
      <w:r>
        <w:rPr>
          <w:rFonts w:ascii="FangSong" w:hAnsi="FangSong" w:eastAsia="FangSong" w:cs="FangSong"/>
          <w:sz w:val="25"/>
          <w:szCs w:val="25"/>
          <w:spacing w:val="1"/>
        </w:rPr>
        <w:t>加168万元，除抚恤资金外，</w:t>
      </w:r>
      <w:r>
        <w:rPr>
          <w:rFonts w:ascii="FangSong" w:hAnsi="FangSong" w:eastAsia="FangSong" w:cs="FangSong"/>
          <w:sz w:val="25"/>
          <w:szCs w:val="25"/>
        </w:rPr>
        <w:t xml:space="preserve"> </w:t>
      </w:r>
      <w:r>
        <w:rPr>
          <w:rFonts w:ascii="FangSong" w:hAnsi="FangSong" w:eastAsia="FangSong" w:cs="FangSong"/>
          <w:sz w:val="25"/>
          <w:szCs w:val="25"/>
          <w:spacing w:val="2"/>
        </w:rPr>
        <w:t>将退役军人帮扶援助，1-6级伤残军人护理费等资金纳入在内</w:t>
      </w:r>
      <w:r>
        <w:rPr>
          <w:rFonts w:ascii="FangSong" w:hAnsi="FangSong" w:eastAsia="FangSong" w:cs="FangSong"/>
          <w:sz w:val="25"/>
          <w:szCs w:val="25"/>
          <w:spacing w:val="1"/>
        </w:rPr>
        <w:t>。；本年部门预算支出</w:t>
      </w:r>
      <w:r>
        <w:rPr>
          <w:rFonts w:ascii="FangSong" w:hAnsi="FangSong" w:eastAsia="FangSong" w:cs="FangSong"/>
          <w:sz w:val="25"/>
          <w:szCs w:val="25"/>
        </w:rPr>
        <w:t xml:space="preserve"> </w:t>
      </w:r>
      <w:r>
        <w:rPr>
          <w:rFonts w:ascii="FangSong" w:hAnsi="FangSong" w:eastAsia="FangSong" w:cs="FangSong"/>
          <w:sz w:val="25"/>
          <w:szCs w:val="25"/>
          <w:spacing w:val="1"/>
        </w:rPr>
        <w:t>总计3,833.13万元，其中：本年预算安排3,503.64万元，上年结转329.49万元，比</w:t>
      </w:r>
      <w:r>
        <w:rPr>
          <w:rFonts w:ascii="FangSong" w:hAnsi="FangSong" w:eastAsia="FangSong" w:cs="FangSong"/>
          <w:sz w:val="25"/>
          <w:szCs w:val="25"/>
          <w:spacing w:val="6"/>
        </w:rPr>
        <w:t xml:space="preserve">  </w:t>
      </w:r>
      <w:r>
        <w:rPr>
          <w:rFonts w:ascii="FangSong" w:hAnsi="FangSong" w:eastAsia="FangSong" w:cs="FangSong"/>
          <w:sz w:val="25"/>
          <w:szCs w:val="25"/>
          <w:spacing w:val="2"/>
        </w:rPr>
        <w:t>上年增加316.48万元，增长9.00%，主</w:t>
      </w:r>
      <w:r>
        <w:rPr>
          <w:rFonts w:ascii="FangSong" w:hAnsi="FangSong" w:eastAsia="FangSong" w:cs="FangSong"/>
          <w:sz w:val="25"/>
          <w:szCs w:val="25"/>
          <w:spacing w:val="1"/>
        </w:rPr>
        <w:t>要原因是一、2024年度预算中义务兵优待金为</w:t>
      </w:r>
      <w:r>
        <w:rPr>
          <w:rFonts w:ascii="FangSong" w:hAnsi="FangSong" w:eastAsia="FangSong" w:cs="FangSong"/>
          <w:sz w:val="25"/>
          <w:szCs w:val="25"/>
        </w:rPr>
        <w:t xml:space="preserve"> </w:t>
      </w:r>
      <w:r>
        <w:rPr>
          <w:rFonts w:ascii="FangSong" w:hAnsi="FangSong" w:eastAsia="FangSong" w:cs="FangSong"/>
          <w:sz w:val="25"/>
          <w:szCs w:val="25"/>
          <w:spacing w:val="1"/>
        </w:rPr>
        <w:t>294.2万元，较上年增加160.8万元，年内将发放2023年秋季入伍后义务兵优待金；</w:t>
      </w:r>
    </w:p>
    <w:p>
      <w:pPr>
        <w:ind w:left="1307" w:right="1462" w:firstLine="7"/>
        <w:spacing w:before="127" w:line="295" w:lineRule="auto"/>
        <w:rPr>
          <w:rFonts w:ascii="FangSong" w:hAnsi="FangSong" w:eastAsia="FangSong" w:cs="FangSong"/>
          <w:sz w:val="25"/>
          <w:szCs w:val="25"/>
        </w:rPr>
      </w:pPr>
      <w:r>
        <w:rPr>
          <w:rFonts w:ascii="FangSong" w:hAnsi="FangSong" w:eastAsia="FangSong" w:cs="FangSong"/>
          <w:sz w:val="25"/>
          <w:szCs w:val="25"/>
          <w:spacing w:val="1"/>
        </w:rPr>
        <w:t>二、2024年度预算中褒扬纪念资金163.98万元，较上年增加138.98万元，是2023年</w:t>
      </w:r>
      <w:r>
        <w:rPr>
          <w:rFonts w:ascii="FangSong" w:hAnsi="FangSong" w:eastAsia="FangSong" w:cs="FangSong"/>
          <w:sz w:val="25"/>
          <w:szCs w:val="25"/>
        </w:rPr>
        <w:t xml:space="preserve"> </w:t>
      </w:r>
      <w:r>
        <w:rPr>
          <w:rFonts w:ascii="FangSong" w:hAnsi="FangSong" w:eastAsia="FangSong" w:cs="FangSong"/>
          <w:sz w:val="25"/>
          <w:szCs w:val="25"/>
          <w:spacing w:val="1"/>
        </w:rPr>
        <w:t>两次晋绥烈士陵园散葬烈士集中收迁公祭活动资金和优抚事业单位中央补助资金合</w:t>
      </w:r>
      <w:r>
        <w:rPr>
          <w:rFonts w:ascii="FangSong" w:hAnsi="FangSong" w:eastAsia="FangSong" w:cs="FangSong"/>
          <w:sz w:val="25"/>
          <w:szCs w:val="25"/>
          <w:spacing w:val="17"/>
        </w:rPr>
        <w:t xml:space="preserve"> </w:t>
      </w:r>
      <w:r>
        <w:rPr>
          <w:rFonts w:ascii="FangSong" w:hAnsi="FangSong" w:eastAsia="FangSong" w:cs="FangSong"/>
          <w:sz w:val="25"/>
          <w:szCs w:val="25"/>
        </w:rPr>
        <w:t>并计算在内；三、2024年度预算其他优抚支出较上年增加168万元，除抚恤资金外，</w:t>
      </w:r>
      <w:r>
        <w:rPr>
          <w:rFonts w:ascii="FangSong" w:hAnsi="FangSong" w:eastAsia="FangSong" w:cs="FangSong"/>
          <w:sz w:val="25"/>
          <w:szCs w:val="25"/>
          <w:spacing w:val="3"/>
        </w:rPr>
        <w:t xml:space="preserve"> </w:t>
      </w:r>
      <w:r>
        <w:rPr>
          <w:rFonts w:ascii="FangSong" w:hAnsi="FangSong" w:eastAsia="FangSong" w:cs="FangSong"/>
          <w:sz w:val="25"/>
          <w:szCs w:val="25"/>
          <w:spacing w:val="1"/>
        </w:rPr>
        <w:t>将退役军人帮扶援助，1-6级伤残军人护理费等资金纳入在内。</w:t>
      </w:r>
    </w:p>
    <w:p>
      <w:pPr>
        <w:ind w:left="1298"/>
        <w:spacing w:before="133" w:line="222" w:lineRule="auto"/>
        <w:outlineLvl w:val="1"/>
        <w:rPr>
          <w:rFonts w:ascii="SimHei" w:hAnsi="SimHei" w:eastAsia="SimHei" w:cs="SimHei"/>
          <w:sz w:val="25"/>
          <w:szCs w:val="25"/>
        </w:rPr>
      </w:pPr>
      <w:bookmarkStart w:name="bookmark19" w:id="33"/>
      <w:bookmarkEnd w:id="33"/>
      <w:r>
        <w:rPr>
          <w:rFonts w:ascii="SimHei" w:hAnsi="SimHei" w:eastAsia="SimHei" w:cs="SimHei"/>
          <w:sz w:val="25"/>
          <w:szCs w:val="25"/>
        </w:rPr>
        <w:t>二、收入预算情况说明</w:t>
      </w:r>
    </w:p>
    <w:p>
      <w:pPr>
        <w:ind w:left="1306" w:right="1398" w:firstLine="499"/>
        <w:spacing w:before="129" w:line="319" w:lineRule="auto"/>
        <w:rPr>
          <w:rFonts w:ascii="FangSong" w:hAnsi="FangSong" w:eastAsia="FangSong" w:cs="FangSong"/>
          <w:sz w:val="25"/>
          <w:szCs w:val="25"/>
        </w:rPr>
      </w:pPr>
      <w:r>
        <w:pict>
          <v:shape id="_x0000_s242" style="position:absolute;margin-left:86.92pt;margin-top:93.2668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rPr>
          <w:rFonts w:ascii="FangSong" w:hAnsi="FangSong" w:eastAsia="FangSong" w:cs="FangSong"/>
          <w:sz w:val="25"/>
          <w:szCs w:val="25"/>
          <w:spacing w:val="1"/>
        </w:rPr>
        <w:t>2024年度兴县退役军人事务局预算收入3,833.13万元，主要包括一般公共预算</w:t>
      </w:r>
      <w:r>
        <w:rPr>
          <w:rFonts w:ascii="FangSong" w:hAnsi="FangSong" w:eastAsia="FangSong" w:cs="FangSong"/>
          <w:sz w:val="25"/>
          <w:szCs w:val="25"/>
          <w:spacing w:val="7"/>
        </w:rPr>
        <w:t xml:space="preserve">  </w:t>
      </w:r>
      <w:r>
        <w:rPr>
          <w:rFonts w:ascii="FangSong" w:hAnsi="FangSong" w:eastAsia="FangSong" w:cs="FangSong"/>
          <w:sz w:val="25"/>
          <w:szCs w:val="25"/>
          <w:spacing w:val="-2"/>
        </w:rPr>
        <w:t>拨款收入3,503.64万元，</w:t>
      </w:r>
      <w:r>
        <w:rPr>
          <w:rFonts w:ascii="FangSong" w:hAnsi="FangSong" w:eastAsia="FangSong" w:cs="FangSong"/>
          <w:sz w:val="25"/>
          <w:szCs w:val="25"/>
          <w:spacing w:val="-63"/>
        </w:rPr>
        <w:t xml:space="preserve"> </w:t>
      </w:r>
      <w:r>
        <w:rPr>
          <w:rFonts w:ascii="FangSong" w:hAnsi="FangSong" w:eastAsia="FangSong" w:cs="FangSong"/>
          <w:sz w:val="25"/>
          <w:szCs w:val="25"/>
          <w:spacing w:val="-2"/>
        </w:rPr>
        <w:t>占91.</w:t>
      </w:r>
      <w:r>
        <w:rPr>
          <w:rFonts w:ascii="FangSong" w:hAnsi="FangSong" w:eastAsia="FangSong" w:cs="FangSong"/>
          <w:sz w:val="25"/>
          <w:szCs w:val="25"/>
          <w:spacing w:val="-3"/>
        </w:rPr>
        <w:t>40%；政府性基金预算拨款收入0万元，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占0%；</w:t>
      </w:r>
      <w:r>
        <w:rPr>
          <w:rFonts w:ascii="FangSong" w:hAnsi="FangSong" w:eastAsia="FangSong" w:cs="FangSong"/>
          <w:sz w:val="25"/>
          <w:szCs w:val="25"/>
          <w:spacing w:val="-71"/>
        </w:rPr>
        <w:t xml:space="preserve"> </w:t>
      </w:r>
      <w:r>
        <w:rPr>
          <w:rFonts w:ascii="FangSong" w:hAnsi="FangSong" w:eastAsia="FangSong" w:cs="FangSong"/>
          <w:sz w:val="25"/>
          <w:szCs w:val="25"/>
          <w:spacing w:val="-3"/>
        </w:rPr>
        <w:t>国有资</w:t>
      </w:r>
      <w:r>
        <w:rPr>
          <w:rFonts w:ascii="FangSong" w:hAnsi="FangSong" w:eastAsia="FangSong" w:cs="FangSong"/>
          <w:sz w:val="25"/>
          <w:szCs w:val="25"/>
        </w:rPr>
        <w:t xml:space="preserve"> </w:t>
      </w:r>
      <w:r>
        <w:rPr>
          <w:rFonts w:ascii="FangSong" w:hAnsi="FangSong" w:eastAsia="FangSong" w:cs="FangSong"/>
          <w:sz w:val="25"/>
          <w:szCs w:val="25"/>
          <w:spacing w:val="-1"/>
        </w:rPr>
        <w:t>本经营预算拨款收入0万元，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占0%；财政专户管理资金收</w:t>
      </w:r>
      <w:r>
        <w:rPr>
          <w:rFonts w:ascii="FangSong" w:hAnsi="FangSong" w:eastAsia="FangSong" w:cs="FangSong"/>
          <w:sz w:val="25"/>
          <w:szCs w:val="25"/>
          <w:spacing w:val="-2"/>
        </w:rPr>
        <w:t>入0万元，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占0%；单位资金0</w:t>
      </w:r>
      <w:r>
        <w:rPr>
          <w:rFonts w:ascii="FangSong" w:hAnsi="FangSong" w:eastAsia="FangSong" w:cs="FangSong"/>
          <w:sz w:val="25"/>
          <w:szCs w:val="25"/>
        </w:rPr>
        <w:t xml:space="preserve"> </w:t>
      </w:r>
      <w:r>
        <w:rPr>
          <w:rFonts w:ascii="FangSong" w:hAnsi="FangSong" w:eastAsia="FangSong" w:cs="FangSong"/>
          <w:sz w:val="25"/>
          <w:szCs w:val="25"/>
          <w:spacing w:val="-4"/>
        </w:rPr>
        <w:t>万元，</w:t>
      </w:r>
      <w:r>
        <w:rPr>
          <w:rFonts w:ascii="FangSong" w:hAnsi="FangSong" w:eastAsia="FangSong" w:cs="FangSong"/>
          <w:sz w:val="25"/>
          <w:szCs w:val="25"/>
          <w:spacing w:val="-57"/>
        </w:rPr>
        <w:t xml:space="preserve"> </w:t>
      </w:r>
      <w:r>
        <w:rPr>
          <w:rFonts w:ascii="FangSong" w:hAnsi="FangSong" w:eastAsia="FangSong" w:cs="FangSong"/>
          <w:sz w:val="25"/>
          <w:szCs w:val="25"/>
          <w:spacing w:val="-4"/>
        </w:rPr>
        <w:t>占0%；上年结转329.49万元，</w:t>
      </w:r>
      <w:r>
        <w:rPr>
          <w:rFonts w:ascii="FangSong" w:hAnsi="FangSong" w:eastAsia="FangSong" w:cs="FangSong"/>
          <w:sz w:val="25"/>
          <w:szCs w:val="25"/>
          <w:spacing w:val="-64"/>
        </w:rPr>
        <w:t xml:space="preserve"> </w:t>
      </w:r>
      <w:r>
        <w:rPr>
          <w:rFonts w:ascii="FangSong" w:hAnsi="FangSong" w:eastAsia="FangSong" w:cs="FangSong"/>
          <w:sz w:val="25"/>
          <w:szCs w:val="25"/>
          <w:spacing w:val="-4"/>
        </w:rPr>
        <w:t>占8.60%。</w:t>
      </w:r>
    </w:p>
    <w:p>
      <w:pPr>
        <w:ind w:firstLine="2447"/>
        <w:spacing w:before="27" w:line="3863" w:lineRule="exact"/>
        <w:rPr/>
      </w:pPr>
      <w:r>
        <w:rPr>
          <w:position w:val="-77"/>
        </w:rPr>
        <w:drawing>
          <wp:inline distT="0" distB="0" distL="0" distR="0">
            <wp:extent cx="3723645" cy="2453130"/>
            <wp:effectExtent l="0" t="0" r="0" b="0"/>
            <wp:docPr id="2" name="IM 2"/>
            <wp:cNvGraphicFramePr/>
            <a:graphic>
              <a:graphicData uri="http://schemas.openxmlformats.org/drawingml/2006/picture">
                <pic:pic>
                  <pic:nvPicPr>
                    <pic:cNvPr id="2" name="IM 2"/>
                    <pic:cNvPicPr/>
                  </pic:nvPicPr>
                  <pic:blipFill>
                    <a:blip r:embed="rId34"/>
                    <a:stretch>
                      <a:fillRect/>
                    </a:stretch>
                  </pic:blipFill>
                  <pic:spPr>
                    <a:xfrm rot="0">
                      <a:off x="0" y="0"/>
                      <a:ext cx="3723645" cy="2453130"/>
                    </a:xfrm>
                    <a:prstGeom prst="rect">
                      <a:avLst/>
                    </a:prstGeom>
                  </pic:spPr>
                </pic:pic>
              </a:graphicData>
            </a:graphic>
          </wp:inline>
        </w:drawing>
      </w:r>
    </w:p>
    <w:p>
      <w:pPr>
        <w:spacing w:line="351" w:lineRule="auto"/>
        <w:rPr>
          <w:rFonts w:ascii="Arial"/>
          <w:sz w:val="21"/>
        </w:rPr>
      </w:pPr>
      <w:r/>
    </w:p>
    <w:p>
      <w:pPr>
        <w:ind w:left="1299"/>
        <w:spacing w:before="81" w:line="222" w:lineRule="auto"/>
        <w:outlineLvl w:val="1"/>
        <w:rPr>
          <w:rFonts w:ascii="SimHei" w:hAnsi="SimHei" w:eastAsia="SimHei" w:cs="SimHei"/>
          <w:sz w:val="25"/>
          <w:szCs w:val="25"/>
        </w:rPr>
      </w:pPr>
      <w:bookmarkStart w:name="bookmark20" w:id="34"/>
      <w:bookmarkEnd w:id="34"/>
      <w:r>
        <w:rPr>
          <w:rFonts w:ascii="SimHei" w:hAnsi="SimHei" w:eastAsia="SimHei" w:cs="SimHei"/>
          <w:sz w:val="25"/>
          <w:szCs w:val="25"/>
        </w:rPr>
        <w:t>三、支出预算情况说明</w:t>
      </w:r>
    </w:p>
    <w:p>
      <w:pPr>
        <w:ind w:left="1806"/>
        <w:spacing w:before="132" w:line="223" w:lineRule="auto"/>
        <w:rPr>
          <w:rFonts w:ascii="FangSong" w:hAnsi="FangSong" w:eastAsia="FangSong" w:cs="FangSong"/>
          <w:sz w:val="25"/>
          <w:szCs w:val="25"/>
        </w:rPr>
      </w:pPr>
      <w:r>
        <w:rPr>
          <w:rFonts w:ascii="FangSong" w:hAnsi="FangSong" w:eastAsia="FangSong" w:cs="FangSong"/>
          <w:sz w:val="25"/>
          <w:szCs w:val="25"/>
          <w:spacing w:val="2"/>
        </w:rPr>
        <w:t>2024年度兴县退役军人事务局支出预算</w:t>
      </w:r>
      <w:r>
        <w:rPr>
          <w:rFonts w:ascii="FangSong" w:hAnsi="FangSong" w:eastAsia="FangSong" w:cs="FangSong"/>
          <w:sz w:val="25"/>
          <w:szCs w:val="25"/>
          <w:spacing w:val="1"/>
        </w:rPr>
        <w:t>3833.13万元，其中：基本支出232.28万</w:t>
      </w:r>
    </w:p>
    <w:p>
      <w:pPr>
        <w:spacing w:line="223" w:lineRule="auto"/>
        <w:sectPr>
          <w:headerReference w:type="default" r:id="rId32"/>
          <w:footerReference w:type="default" r:id="rId33"/>
          <w:pgSz w:w="11900" w:h="16840"/>
          <w:pgMar w:top="642" w:right="0" w:bottom="340" w:left="0" w:header="326" w:footer="93" w:gutter="0"/>
        </w:sectPr>
        <w:rPr>
          <w:rFonts w:ascii="FangSong" w:hAnsi="FangSong" w:eastAsia="FangSong" w:cs="FangSong"/>
          <w:sz w:val="25"/>
          <w:szCs w:val="25"/>
        </w:rPr>
      </w:pPr>
    </w:p>
    <w:p>
      <w:pPr>
        <w:spacing w:line="246" w:lineRule="auto"/>
        <w:rPr>
          <w:rFonts w:ascii="Arial"/>
          <w:sz w:val="21"/>
        </w:rPr>
      </w:pPr>
      <w:r/>
    </w:p>
    <w:p>
      <w:pPr>
        <w:ind w:left="1310"/>
        <w:spacing w:before="81" w:line="224" w:lineRule="auto"/>
        <w:rPr>
          <w:rFonts w:ascii="FangSong" w:hAnsi="FangSong" w:eastAsia="FangSong" w:cs="FangSong"/>
          <w:sz w:val="25"/>
          <w:szCs w:val="25"/>
        </w:rPr>
      </w:pPr>
      <w:r>
        <w:rPr>
          <w:rFonts w:ascii="FangSong" w:hAnsi="FangSong" w:eastAsia="FangSong" w:cs="FangSong"/>
          <w:sz w:val="25"/>
          <w:szCs w:val="25"/>
          <w:spacing w:val="-3"/>
        </w:rPr>
        <w:t>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占6.06%；项目支出3600.85万元，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占93.</w:t>
      </w:r>
      <w:r>
        <w:rPr>
          <w:rFonts w:ascii="FangSong" w:hAnsi="FangSong" w:eastAsia="FangSong" w:cs="FangSong"/>
          <w:sz w:val="25"/>
          <w:szCs w:val="25"/>
          <w:spacing w:val="-4"/>
        </w:rPr>
        <w:t>94%。</w:t>
      </w:r>
    </w:p>
    <w:p>
      <w:pPr>
        <w:ind w:left="1314"/>
        <w:spacing w:before="129" w:line="222" w:lineRule="auto"/>
        <w:outlineLvl w:val="1"/>
        <w:rPr>
          <w:rFonts w:ascii="SimHei" w:hAnsi="SimHei" w:eastAsia="SimHei" w:cs="SimHei"/>
          <w:sz w:val="25"/>
          <w:szCs w:val="25"/>
        </w:rPr>
      </w:pPr>
      <w:bookmarkStart w:name="bookmark21" w:id="35"/>
      <w:bookmarkEnd w:id="35"/>
      <w:r>
        <w:rPr>
          <w:rFonts w:ascii="SimHei" w:hAnsi="SimHei" w:eastAsia="SimHei" w:cs="SimHei"/>
          <w:sz w:val="25"/>
          <w:szCs w:val="25"/>
        </w:rPr>
        <w:t>四、财政拨款收支预算总体情况说明</w:t>
      </w:r>
    </w:p>
    <w:p>
      <w:pPr>
        <w:ind w:left="1308" w:right="1530" w:firstLine="497"/>
        <w:spacing w:before="132" w:line="318" w:lineRule="auto"/>
        <w:rPr>
          <w:rFonts w:ascii="FangSong" w:hAnsi="FangSong" w:eastAsia="FangSong" w:cs="FangSong"/>
          <w:sz w:val="25"/>
          <w:szCs w:val="25"/>
        </w:rPr>
      </w:pPr>
      <w:r>
        <w:rPr>
          <w:rFonts w:ascii="FangSong" w:hAnsi="FangSong" w:eastAsia="FangSong" w:cs="FangSong"/>
          <w:sz w:val="25"/>
          <w:szCs w:val="25"/>
          <w:spacing w:val="1"/>
        </w:rPr>
        <w:t>2024年度兴县退役军人事务局财政拨款收支总预算3,833.13万元。其中：一般</w:t>
      </w:r>
      <w:r>
        <w:rPr>
          <w:rFonts w:ascii="FangSong" w:hAnsi="FangSong" w:eastAsia="FangSong" w:cs="FangSong"/>
          <w:sz w:val="25"/>
          <w:szCs w:val="25"/>
          <w:spacing w:val="15"/>
        </w:rPr>
        <w:t xml:space="preserve"> </w:t>
      </w:r>
      <w:r>
        <w:rPr>
          <w:rFonts w:ascii="FangSong" w:hAnsi="FangSong" w:eastAsia="FangSong" w:cs="FangSong"/>
          <w:sz w:val="25"/>
          <w:szCs w:val="25"/>
        </w:rPr>
        <w:t>公共预算拨款3,833.13万元，政府性基金预算拨款0万元，</w:t>
      </w:r>
      <w:r>
        <w:rPr>
          <w:rFonts w:ascii="FangSong" w:hAnsi="FangSong" w:eastAsia="FangSong" w:cs="FangSong"/>
          <w:sz w:val="25"/>
          <w:szCs w:val="25"/>
          <w:spacing w:val="-66"/>
        </w:rPr>
        <w:t xml:space="preserve"> </w:t>
      </w:r>
      <w:r>
        <w:rPr>
          <w:rFonts w:ascii="FangSong" w:hAnsi="FangSong" w:eastAsia="FangSong" w:cs="FangSong"/>
          <w:sz w:val="25"/>
          <w:szCs w:val="25"/>
        </w:rPr>
        <w:t>国有资本经营预算拨款0</w:t>
      </w:r>
      <w:r>
        <w:rPr>
          <w:rFonts w:ascii="FangSong" w:hAnsi="FangSong" w:eastAsia="FangSong" w:cs="FangSong"/>
          <w:sz w:val="25"/>
          <w:szCs w:val="25"/>
        </w:rPr>
        <w:t xml:space="preserve"> </w:t>
      </w:r>
      <w:r>
        <w:rPr>
          <w:rFonts w:ascii="FangSong" w:hAnsi="FangSong" w:eastAsia="FangSong" w:cs="FangSong"/>
          <w:sz w:val="25"/>
          <w:szCs w:val="25"/>
          <w:spacing w:val="1"/>
        </w:rPr>
        <w:t>万元。</w:t>
      </w:r>
      <w:r>
        <w:rPr>
          <w:rFonts w:ascii="FangSong" w:hAnsi="FangSong" w:eastAsia="FangSong" w:cs="FangSong"/>
          <w:sz w:val="25"/>
          <w:szCs w:val="25"/>
          <w:spacing w:val="1"/>
        </w:rPr>
        <w:t xml:space="preserve"> </w:t>
      </w:r>
      <w:r>
        <w:rPr>
          <w:rFonts w:ascii="FangSong" w:hAnsi="FangSong" w:eastAsia="FangSong" w:cs="FangSong"/>
          <w:sz w:val="25"/>
          <w:szCs w:val="25"/>
          <w:spacing w:val="1"/>
        </w:rPr>
        <w:t>其中：当年拨款收入3,503.64万元，上年结转收入329.49万元。支出包</w:t>
      </w:r>
    </w:p>
    <w:p>
      <w:pPr>
        <w:ind w:left="1316" w:right="1537" w:hanging="9"/>
        <w:spacing w:before="2" w:line="319" w:lineRule="auto"/>
        <w:rPr>
          <w:rFonts w:ascii="FangSong" w:hAnsi="FangSong" w:eastAsia="FangSong" w:cs="FangSong"/>
          <w:sz w:val="25"/>
          <w:szCs w:val="25"/>
        </w:rPr>
      </w:pPr>
      <w:r>
        <w:rPr>
          <w:rFonts w:ascii="FangSong" w:hAnsi="FangSong" w:eastAsia="FangSong" w:cs="FangSong"/>
          <w:sz w:val="25"/>
          <w:szCs w:val="25"/>
          <w:spacing w:val="1"/>
        </w:rPr>
        <w:t>括：社会保障和就业支出3,701.72万元、卫生健康支出112.10万元、住房保障支出</w:t>
      </w:r>
      <w:r>
        <w:rPr>
          <w:rFonts w:ascii="FangSong" w:hAnsi="FangSong" w:eastAsia="FangSong" w:cs="FangSong"/>
          <w:sz w:val="25"/>
          <w:szCs w:val="25"/>
          <w:spacing w:val="10"/>
        </w:rPr>
        <w:t xml:space="preserve"> </w:t>
      </w:r>
      <w:r>
        <w:rPr>
          <w:rFonts w:ascii="FangSong" w:hAnsi="FangSong" w:eastAsia="FangSong" w:cs="FangSong"/>
          <w:sz w:val="25"/>
          <w:szCs w:val="25"/>
          <w:spacing w:val="-2"/>
        </w:rPr>
        <w:t>19.31万元等。</w:t>
      </w:r>
    </w:p>
    <w:p>
      <w:pPr>
        <w:ind w:left="1306"/>
        <w:spacing w:before="1" w:line="222" w:lineRule="auto"/>
        <w:outlineLvl w:val="1"/>
        <w:rPr>
          <w:rFonts w:ascii="SimHei" w:hAnsi="SimHei" w:eastAsia="SimHei" w:cs="SimHei"/>
          <w:sz w:val="25"/>
          <w:szCs w:val="25"/>
        </w:rPr>
      </w:pPr>
      <w:bookmarkStart w:name="bookmark22" w:id="36"/>
      <w:bookmarkEnd w:id="36"/>
      <w:r>
        <w:rPr>
          <w:rFonts w:ascii="SimHei" w:hAnsi="SimHei" w:eastAsia="SimHei" w:cs="SimHei"/>
          <w:sz w:val="25"/>
          <w:szCs w:val="25"/>
        </w:rPr>
        <w:t>五、一般公共预算支出情况说明</w:t>
      </w:r>
    </w:p>
    <w:p>
      <w:pPr>
        <w:ind w:left="1812"/>
        <w:spacing w:before="13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ind w:left="1304" w:right="1411" w:firstLine="502"/>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2024年度兴县退役军人事务局一般公共预算当年支出3,503.64万元,比上年增加</w:t>
      </w:r>
      <w:r>
        <w:rPr>
          <w:rFonts w:ascii="FangSong" w:hAnsi="FangSong" w:eastAsia="FangSong" w:cs="FangSong"/>
          <w:sz w:val="25"/>
          <w:szCs w:val="25"/>
          <w:spacing w:val="15"/>
        </w:rPr>
        <w:t xml:space="preserve"> </w:t>
      </w:r>
      <w:r>
        <w:rPr>
          <w:rFonts w:ascii="FangSong" w:hAnsi="FangSong" w:eastAsia="FangSong" w:cs="FangSong"/>
          <w:sz w:val="25"/>
          <w:szCs w:val="25"/>
          <w:spacing w:val="-2"/>
        </w:rPr>
        <w:t>376.57万元</w:t>
      </w:r>
      <w:r>
        <w:rPr>
          <w:rFonts w:ascii="FangSong" w:hAnsi="FangSong" w:eastAsia="FangSong" w:cs="FangSong"/>
          <w:sz w:val="25"/>
          <w:szCs w:val="25"/>
          <w:spacing w:val="49"/>
        </w:rPr>
        <w:t xml:space="preserve"> </w:t>
      </w:r>
      <w:r>
        <w:rPr>
          <w:rFonts w:ascii="FangSong" w:hAnsi="FangSong" w:eastAsia="FangSong" w:cs="FangSong"/>
          <w:sz w:val="25"/>
          <w:szCs w:val="25"/>
          <w:spacing w:val="-2"/>
        </w:rPr>
        <w:t>，增长12.04%。</w:t>
      </w:r>
    </w:p>
    <w:p>
      <w:pPr>
        <w:ind w:left="1812"/>
        <w:spacing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1311" w:right="1411" w:firstLine="494"/>
        <w:spacing w:before="129" w:line="296" w:lineRule="auto"/>
        <w:jc w:val="both"/>
        <w:rPr>
          <w:rFonts w:ascii="FangSong" w:hAnsi="FangSong" w:eastAsia="FangSong" w:cs="FangSong"/>
          <w:sz w:val="25"/>
          <w:szCs w:val="25"/>
        </w:rPr>
      </w:pPr>
      <w:r>
        <w:rPr>
          <w:rFonts w:ascii="FangSong" w:hAnsi="FangSong" w:eastAsia="FangSong" w:cs="FangSong"/>
          <w:sz w:val="25"/>
          <w:szCs w:val="25"/>
          <w:spacing w:val="1"/>
        </w:rPr>
        <w:t>2024年度兴县退役军人事务局一般公共预算当年支出3,503.64万元,主要用于以</w:t>
      </w:r>
      <w:r>
        <w:rPr>
          <w:rFonts w:ascii="FangSong" w:hAnsi="FangSong" w:eastAsia="FangSong" w:cs="FangSong"/>
          <w:sz w:val="25"/>
          <w:szCs w:val="25"/>
          <w:spacing w:val="15"/>
        </w:rPr>
        <w:t xml:space="preserve"> </w:t>
      </w:r>
      <w:r>
        <w:rPr>
          <w:rFonts w:ascii="FangSong" w:hAnsi="FangSong" w:eastAsia="FangSong" w:cs="FangSong"/>
          <w:sz w:val="25"/>
          <w:szCs w:val="25"/>
        </w:rPr>
        <w:t>下方面：社会保障和就业支出3,398.37万元，</w:t>
      </w:r>
      <w:r>
        <w:rPr>
          <w:rFonts w:ascii="FangSong" w:hAnsi="FangSong" w:eastAsia="FangSong" w:cs="FangSong"/>
          <w:sz w:val="25"/>
          <w:szCs w:val="25"/>
          <w:spacing w:val="-64"/>
        </w:rPr>
        <w:t xml:space="preserve"> </w:t>
      </w:r>
      <w:r>
        <w:rPr>
          <w:rFonts w:ascii="FangSong" w:hAnsi="FangSong" w:eastAsia="FangSong" w:cs="FangSong"/>
          <w:sz w:val="25"/>
          <w:szCs w:val="25"/>
        </w:rPr>
        <w:t>占97.00%；卫生健</w:t>
      </w:r>
      <w:r>
        <w:rPr>
          <w:rFonts w:ascii="FangSong" w:hAnsi="FangSong" w:eastAsia="FangSong" w:cs="FangSong"/>
          <w:sz w:val="25"/>
          <w:szCs w:val="25"/>
          <w:spacing w:val="-1"/>
        </w:rPr>
        <w:t>康支出85.96万元，</w:t>
      </w:r>
      <w:r>
        <w:rPr>
          <w:rFonts w:ascii="FangSong" w:hAnsi="FangSong" w:eastAsia="FangSong" w:cs="FangSong"/>
          <w:sz w:val="25"/>
          <w:szCs w:val="25"/>
        </w:rPr>
        <w:t xml:space="preserve"> </w:t>
      </w:r>
      <w:r>
        <w:rPr>
          <w:rFonts w:ascii="FangSong" w:hAnsi="FangSong" w:eastAsia="FangSong" w:cs="FangSong"/>
          <w:sz w:val="25"/>
          <w:szCs w:val="25"/>
          <w:spacing w:val="-1"/>
        </w:rPr>
        <w:t>占2.45%；住房保障支出19.31万元，</w:t>
      </w:r>
      <w:r>
        <w:rPr>
          <w:rFonts w:ascii="FangSong" w:hAnsi="FangSong" w:eastAsia="FangSong" w:cs="FangSong"/>
          <w:sz w:val="25"/>
          <w:szCs w:val="25"/>
          <w:spacing w:val="-61"/>
        </w:rPr>
        <w:t xml:space="preserve"> </w:t>
      </w:r>
      <w:r>
        <w:rPr>
          <w:rFonts w:ascii="FangSong" w:hAnsi="FangSong" w:eastAsia="FangSong" w:cs="FangSong"/>
          <w:sz w:val="25"/>
          <w:szCs w:val="25"/>
          <w:spacing w:val="-1"/>
        </w:rPr>
        <w:t>占0.55%等。</w:t>
      </w:r>
    </w:p>
    <w:p>
      <w:pPr>
        <w:ind w:firstLine="3783"/>
        <w:spacing w:line="3262" w:lineRule="exact"/>
        <w:rPr/>
      </w:pPr>
      <w:r>
        <w:rPr>
          <w:position w:val="-65"/>
        </w:rPr>
        <w:drawing>
          <wp:inline distT="0" distB="0" distL="0" distR="0">
            <wp:extent cx="2761070" cy="2071870"/>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761070" cy="2071870"/>
                    </a:xfrm>
                    <a:prstGeom prst="rect">
                      <a:avLst/>
                    </a:prstGeom>
                  </pic:spPr>
                </pic:pic>
              </a:graphicData>
            </a:graphic>
          </wp:inline>
        </w:drawing>
      </w:r>
    </w:p>
    <w:p>
      <w:pPr>
        <w:spacing w:line="350" w:lineRule="auto"/>
        <w:rPr>
          <w:rFonts w:ascii="Arial"/>
          <w:sz w:val="21"/>
        </w:rPr>
      </w:pPr>
      <w:r/>
    </w:p>
    <w:p>
      <w:pPr>
        <w:ind w:left="1307"/>
        <w:spacing w:before="83" w:line="222" w:lineRule="auto"/>
        <w:outlineLvl w:val="1"/>
        <w:rPr>
          <w:rFonts w:ascii="SimHei" w:hAnsi="SimHei" w:eastAsia="SimHei" w:cs="SimHei"/>
          <w:sz w:val="25"/>
          <w:szCs w:val="25"/>
        </w:rPr>
      </w:pPr>
      <w:r>
        <w:pict>
          <v:shape id="_x0000_s260" style="position:absolute;margin-left:86.92pt;margin-top:-16.5041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bookmarkStart w:name="bookmark23" w:id="37"/>
      <w:bookmarkEnd w:id="37"/>
      <w:r>
        <w:rPr>
          <w:rFonts w:ascii="SimHei" w:hAnsi="SimHei" w:eastAsia="SimHei" w:cs="SimHei"/>
          <w:sz w:val="25"/>
          <w:szCs w:val="25"/>
        </w:rPr>
        <w:t>六、一般公共预算基本支出情况说明</w:t>
      </w:r>
    </w:p>
    <w:p>
      <w:pPr>
        <w:ind w:left="1806"/>
        <w:spacing w:before="131" w:line="223" w:lineRule="auto"/>
        <w:rPr>
          <w:rFonts w:ascii="FangSong" w:hAnsi="FangSong" w:eastAsia="FangSong" w:cs="FangSong"/>
          <w:sz w:val="25"/>
          <w:szCs w:val="25"/>
        </w:rPr>
      </w:pPr>
      <w:r>
        <w:rPr>
          <w:rFonts w:ascii="FangSong" w:hAnsi="FangSong" w:eastAsia="FangSong" w:cs="FangSong"/>
          <w:sz w:val="25"/>
          <w:szCs w:val="25"/>
          <w:spacing w:val="1"/>
        </w:rPr>
        <w:t>2024年度兴县退役军人事务局一般公共预算安排基本支出232.28万元，其中：</w:t>
      </w:r>
    </w:p>
    <w:p>
      <w:pPr>
        <w:ind w:left="1307" w:right="1537" w:firstLine="507"/>
        <w:spacing w:before="130" w:line="319" w:lineRule="auto"/>
        <w:jc w:val="both"/>
        <w:rPr>
          <w:rFonts w:ascii="FangSong" w:hAnsi="FangSong" w:eastAsia="FangSong" w:cs="FangSong"/>
          <w:sz w:val="25"/>
          <w:szCs w:val="25"/>
        </w:rPr>
      </w:pPr>
      <w:r>
        <w:rPr>
          <w:rFonts w:ascii="FangSong" w:hAnsi="FangSong" w:eastAsia="FangSong" w:cs="FangSong"/>
          <w:sz w:val="25"/>
          <w:szCs w:val="25"/>
          <w:spacing w:val="1"/>
        </w:rPr>
        <w:t>人员经费209.92万元，主要包括：其他对个人和家庭的补助、其他工资福利支</w:t>
      </w:r>
      <w:r>
        <w:rPr>
          <w:rFonts w:ascii="FangSong" w:hAnsi="FangSong" w:eastAsia="FangSong" w:cs="FangSong"/>
          <w:sz w:val="25"/>
          <w:szCs w:val="25"/>
          <w:spacing w:val="9"/>
        </w:rPr>
        <w:t xml:space="preserve"> </w:t>
      </w:r>
      <w:r>
        <w:rPr>
          <w:rFonts w:ascii="FangSong" w:hAnsi="FangSong" w:eastAsia="FangSong" w:cs="FangSong"/>
          <w:sz w:val="25"/>
          <w:szCs w:val="25"/>
          <w:spacing w:val="1"/>
        </w:rPr>
        <w:t>出、其他社会保障缴费、公务员医疗补助缴费、绩效工资、基本工资、退休费、住</w:t>
      </w:r>
      <w:r>
        <w:rPr>
          <w:rFonts w:ascii="FangSong" w:hAnsi="FangSong" w:eastAsia="FangSong" w:cs="FangSong"/>
          <w:sz w:val="25"/>
          <w:szCs w:val="25"/>
          <w:spacing w:val="17"/>
        </w:rPr>
        <w:t xml:space="preserve"> </w:t>
      </w:r>
      <w:r>
        <w:rPr>
          <w:rFonts w:ascii="FangSong" w:hAnsi="FangSong" w:eastAsia="FangSong" w:cs="FangSong"/>
          <w:sz w:val="25"/>
          <w:szCs w:val="25"/>
          <w:spacing w:val="1"/>
        </w:rPr>
        <w:t>房公积金、机关事业单位基本养老保险缴费、奖金、津贴补贴、职工基本医疗保险</w:t>
      </w:r>
      <w:r>
        <w:rPr>
          <w:rFonts w:ascii="FangSong" w:hAnsi="FangSong" w:eastAsia="FangSong" w:cs="FangSong"/>
          <w:sz w:val="25"/>
          <w:szCs w:val="25"/>
          <w:spacing w:val="17"/>
        </w:rPr>
        <w:t xml:space="preserve"> </w:t>
      </w:r>
      <w:r>
        <w:rPr>
          <w:rFonts w:ascii="FangSong" w:hAnsi="FangSong" w:eastAsia="FangSong" w:cs="FangSong"/>
          <w:sz w:val="25"/>
          <w:szCs w:val="25"/>
          <w:spacing w:val="-4"/>
        </w:rPr>
        <w:t>缴费等；</w:t>
      </w:r>
    </w:p>
    <w:p>
      <w:pPr>
        <w:ind w:left="1311" w:right="1405" w:firstLine="504"/>
        <w:spacing w:line="319" w:lineRule="auto"/>
        <w:rPr>
          <w:rFonts w:ascii="FangSong" w:hAnsi="FangSong" w:eastAsia="FangSong" w:cs="FangSong"/>
          <w:sz w:val="25"/>
          <w:szCs w:val="25"/>
        </w:rPr>
      </w:pPr>
      <w:r>
        <w:rPr>
          <w:rFonts w:ascii="FangSong" w:hAnsi="FangSong" w:eastAsia="FangSong" w:cs="FangSong"/>
          <w:sz w:val="25"/>
          <w:szCs w:val="25"/>
          <w:spacing w:val="1"/>
        </w:rPr>
        <w:t>公用经费22.36万元，主要包括：办公费、电费、物业管理费、福利费、其他交</w:t>
      </w:r>
      <w:r>
        <w:rPr>
          <w:rFonts w:ascii="FangSong" w:hAnsi="FangSong" w:eastAsia="FangSong" w:cs="FangSong"/>
          <w:sz w:val="25"/>
          <w:szCs w:val="25"/>
          <w:spacing w:val="15"/>
        </w:rPr>
        <w:t xml:space="preserve"> </w:t>
      </w:r>
      <w:r>
        <w:rPr>
          <w:rFonts w:ascii="FangSong" w:hAnsi="FangSong" w:eastAsia="FangSong" w:cs="FangSong"/>
          <w:sz w:val="25"/>
          <w:szCs w:val="25"/>
          <w:spacing w:val="1"/>
        </w:rPr>
        <w:t>通费用、其他商品和服务支出、差旅费、工会经费、取暖费、水费等。</w:t>
      </w:r>
    </w:p>
    <w:p>
      <w:pPr>
        <w:ind w:left="1293"/>
        <w:spacing w:before="1" w:line="222" w:lineRule="auto"/>
        <w:outlineLvl w:val="1"/>
        <w:rPr>
          <w:rFonts w:ascii="SimHei" w:hAnsi="SimHei" w:eastAsia="SimHei" w:cs="SimHei"/>
          <w:sz w:val="25"/>
          <w:szCs w:val="25"/>
        </w:rPr>
      </w:pPr>
      <w:bookmarkStart w:name="bookmark24" w:id="38"/>
      <w:bookmarkEnd w:id="38"/>
      <w:r>
        <w:rPr>
          <w:rFonts w:ascii="SimHei" w:hAnsi="SimHei" w:eastAsia="SimHei" w:cs="SimHei"/>
          <w:sz w:val="25"/>
          <w:szCs w:val="25"/>
          <w:spacing w:val="1"/>
        </w:rPr>
        <w:t>七、“三公”经费增减变动原因说明</w:t>
      </w:r>
    </w:p>
    <w:p>
      <w:pPr>
        <w:ind w:left="1811"/>
        <w:spacing w:before="131" w:line="223" w:lineRule="auto"/>
        <w:rPr>
          <w:rFonts w:ascii="FangSong" w:hAnsi="FangSong" w:eastAsia="FangSong" w:cs="FangSong"/>
          <w:sz w:val="25"/>
          <w:szCs w:val="25"/>
        </w:rPr>
      </w:pPr>
      <w:r>
        <w:rPr>
          <w:rFonts w:ascii="FangSong" w:hAnsi="FangSong" w:eastAsia="FangSong" w:cs="FangSong"/>
          <w:sz w:val="25"/>
          <w:szCs w:val="25"/>
          <w:spacing w:val="-3"/>
        </w:rPr>
        <w:t>本部门无“三公</w:t>
      </w:r>
      <w:r>
        <w:rPr>
          <w:rFonts w:ascii="FangSong" w:hAnsi="FangSong" w:eastAsia="FangSong" w:cs="FangSong"/>
          <w:sz w:val="25"/>
          <w:szCs w:val="25"/>
          <w:spacing w:val="-82"/>
        </w:rPr>
        <w:t xml:space="preserve"> </w:t>
      </w:r>
      <w:r>
        <w:rPr>
          <w:rFonts w:ascii="FangSong" w:hAnsi="FangSong" w:eastAsia="FangSong" w:cs="FangSong"/>
          <w:sz w:val="25"/>
          <w:szCs w:val="25"/>
          <w:spacing w:val="-3"/>
        </w:rPr>
        <w:t>”经费预算。</w:t>
      </w:r>
    </w:p>
    <w:p>
      <w:pPr>
        <w:ind w:left="1294"/>
        <w:spacing w:before="131" w:line="222" w:lineRule="auto"/>
        <w:outlineLvl w:val="1"/>
        <w:rPr>
          <w:rFonts w:ascii="SimHei" w:hAnsi="SimHei" w:eastAsia="SimHei" w:cs="SimHei"/>
          <w:sz w:val="25"/>
          <w:szCs w:val="25"/>
        </w:rPr>
      </w:pPr>
      <w:bookmarkStart w:name="bookmark25" w:id="39"/>
      <w:bookmarkEnd w:id="39"/>
      <w:r>
        <w:rPr>
          <w:rFonts w:ascii="SimHei" w:hAnsi="SimHei" w:eastAsia="SimHei" w:cs="SimHei"/>
          <w:sz w:val="25"/>
          <w:szCs w:val="25"/>
          <w:spacing w:val="1"/>
        </w:rPr>
        <w:t>八、机关运行经费增减变动原因说明</w:t>
      </w:r>
    </w:p>
    <w:p>
      <w:pPr>
        <w:spacing w:line="222" w:lineRule="auto"/>
        <w:sectPr>
          <w:headerReference w:type="default" r:id="rId35"/>
          <w:footerReference w:type="default" r:id="rId36"/>
          <w:pgSz w:w="11900" w:h="16840"/>
          <w:pgMar w:top="642" w:right="0" w:bottom="340" w:left="0" w:header="326" w:footer="93" w:gutter="0"/>
        </w:sectPr>
        <w:rPr>
          <w:rFonts w:ascii="SimHei" w:hAnsi="SimHei" w:eastAsia="SimHei" w:cs="SimHei"/>
          <w:sz w:val="25"/>
          <w:szCs w:val="25"/>
        </w:rPr>
      </w:pPr>
    </w:p>
    <w:p>
      <w:pPr>
        <w:spacing w:line="330" w:lineRule="auto"/>
        <w:rPr>
          <w:rFonts w:ascii="Arial"/>
          <w:sz w:val="21"/>
        </w:rPr>
      </w:pPr>
      <w:r/>
    </w:p>
    <w:p>
      <w:pPr>
        <w:ind w:left="1306" w:right="1411" w:firstLine="505"/>
        <w:spacing w:before="81" w:line="319" w:lineRule="auto"/>
        <w:rPr>
          <w:rFonts w:ascii="FangSong" w:hAnsi="FangSong" w:eastAsia="FangSong" w:cs="FangSong"/>
          <w:sz w:val="25"/>
          <w:szCs w:val="25"/>
        </w:rPr>
      </w:pPr>
      <w:r>
        <w:rPr>
          <w:rFonts w:ascii="FangSong" w:hAnsi="FangSong" w:eastAsia="FangSong" w:cs="FangSong"/>
          <w:sz w:val="25"/>
          <w:szCs w:val="25"/>
          <w:spacing w:val="1"/>
        </w:rPr>
        <w:t>本单位机关运行经费财政拨款预算22.36万元，比2023年预算增加0.68万元，增</w:t>
      </w:r>
      <w:r>
        <w:rPr>
          <w:rFonts w:ascii="FangSong" w:hAnsi="FangSong" w:eastAsia="FangSong" w:cs="FangSong"/>
          <w:sz w:val="25"/>
          <w:szCs w:val="25"/>
          <w:spacing w:val="9"/>
        </w:rPr>
        <w:t xml:space="preserve"> </w:t>
      </w:r>
      <w:r>
        <w:rPr>
          <w:rFonts w:ascii="FangSong" w:hAnsi="FangSong" w:eastAsia="FangSong" w:cs="FangSong"/>
          <w:sz w:val="25"/>
          <w:szCs w:val="25"/>
        </w:rPr>
        <w:t>长3.13%，原因是办公费预算略有增加。</w:t>
      </w:r>
    </w:p>
    <w:p>
      <w:pPr>
        <w:ind w:left="1300"/>
        <w:spacing w:line="224" w:lineRule="auto"/>
        <w:outlineLvl w:val="1"/>
        <w:rPr>
          <w:rFonts w:ascii="SimHei" w:hAnsi="SimHei" w:eastAsia="SimHei" w:cs="SimHei"/>
          <w:sz w:val="25"/>
          <w:szCs w:val="25"/>
        </w:rPr>
      </w:pPr>
      <w:bookmarkStart w:name="bookmark26" w:id="40"/>
      <w:bookmarkEnd w:id="40"/>
      <w:r>
        <w:rPr>
          <w:rFonts w:ascii="SimHei" w:hAnsi="SimHei" w:eastAsia="SimHei" w:cs="SimHei"/>
          <w:sz w:val="25"/>
          <w:szCs w:val="25"/>
          <w:spacing w:val="-1"/>
        </w:rPr>
        <w:t>九、政府采购情况</w:t>
      </w:r>
    </w:p>
    <w:p>
      <w:pPr>
        <w:ind w:left="1307" w:right="1537" w:firstLine="498"/>
        <w:spacing w:before="128" w:line="319" w:lineRule="auto"/>
        <w:rPr>
          <w:rFonts w:ascii="FangSong" w:hAnsi="FangSong" w:eastAsia="FangSong" w:cs="FangSong"/>
          <w:sz w:val="25"/>
          <w:szCs w:val="25"/>
        </w:rPr>
      </w:pPr>
      <w:r>
        <w:rPr>
          <w:rFonts w:ascii="FangSong" w:hAnsi="FangSong" w:eastAsia="FangSong" w:cs="FangSong"/>
          <w:sz w:val="25"/>
          <w:szCs w:val="25"/>
          <w:spacing w:val="1"/>
        </w:rPr>
        <w:t>2024年兴县退役军人事务局政府采购预算总额107.60万元。其中：政府采购货</w:t>
      </w:r>
      <w:r>
        <w:rPr>
          <w:rFonts w:ascii="FangSong" w:hAnsi="FangSong" w:eastAsia="FangSong" w:cs="FangSong"/>
          <w:sz w:val="25"/>
          <w:szCs w:val="25"/>
          <w:spacing w:val="16"/>
        </w:rPr>
        <w:t xml:space="preserve"> </w:t>
      </w:r>
      <w:r>
        <w:rPr>
          <w:rFonts w:ascii="FangSong" w:hAnsi="FangSong" w:eastAsia="FangSong" w:cs="FangSong"/>
          <w:sz w:val="25"/>
          <w:szCs w:val="25"/>
          <w:spacing w:val="2"/>
        </w:rPr>
        <w:t>物预算107.60万元、政府采购工程预</w:t>
      </w:r>
      <w:r>
        <w:rPr>
          <w:rFonts w:ascii="FangSong" w:hAnsi="FangSong" w:eastAsia="FangSong" w:cs="FangSong"/>
          <w:sz w:val="25"/>
          <w:szCs w:val="25"/>
          <w:spacing w:val="1"/>
        </w:rPr>
        <w:t>算0万元、政府采购服务预算0万元。</w:t>
      </w:r>
    </w:p>
    <w:p>
      <w:pPr>
        <w:ind w:left="1297"/>
        <w:spacing w:line="222" w:lineRule="auto"/>
        <w:outlineLvl w:val="1"/>
        <w:rPr>
          <w:rFonts w:ascii="SimHei" w:hAnsi="SimHei" w:eastAsia="SimHei" w:cs="SimHei"/>
          <w:sz w:val="25"/>
          <w:szCs w:val="25"/>
        </w:rPr>
      </w:pPr>
      <w:bookmarkStart w:name="bookmark27" w:id="41"/>
      <w:bookmarkEnd w:id="41"/>
      <w:r>
        <w:rPr>
          <w:rFonts w:ascii="SimHei" w:hAnsi="SimHei" w:eastAsia="SimHei" w:cs="SimHei"/>
          <w:sz w:val="25"/>
          <w:szCs w:val="25"/>
        </w:rPr>
        <w:t>十、绩效管理情况</w:t>
      </w:r>
    </w:p>
    <w:p>
      <w:pPr>
        <w:ind w:left="1821"/>
        <w:spacing w:before="130"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1302"/>
        <w:spacing w:before="130" w:line="222" w:lineRule="auto"/>
        <w:rPr>
          <w:rFonts w:ascii="FangSong" w:hAnsi="FangSong" w:eastAsia="FangSong" w:cs="FangSong"/>
          <w:sz w:val="25"/>
          <w:szCs w:val="25"/>
        </w:rPr>
      </w:pPr>
      <w:r>
        <w:rPr>
          <w:rFonts w:ascii="FangSong" w:hAnsi="FangSong" w:eastAsia="FangSong" w:cs="FangSong"/>
          <w:sz w:val="25"/>
          <w:szCs w:val="25"/>
          <w:spacing w:val="1"/>
        </w:rPr>
        <w:t>2024年编报单位整体绩效目标，涉及资金3833.13万元。</w:t>
      </w:r>
    </w:p>
    <w:p>
      <w:pPr>
        <w:ind w:left="1307"/>
        <w:spacing w:before="131" w:line="222" w:lineRule="auto"/>
        <w:rPr>
          <w:rFonts w:ascii="FangSong" w:hAnsi="FangSong" w:eastAsia="FangSong" w:cs="FangSong"/>
          <w:sz w:val="25"/>
          <w:szCs w:val="25"/>
        </w:rPr>
      </w:pPr>
      <w:r>
        <w:rPr>
          <w:rFonts w:ascii="FangSong" w:hAnsi="FangSong" w:eastAsia="FangSong" w:cs="FangSong"/>
          <w:sz w:val="25"/>
          <w:szCs w:val="25"/>
        </w:rPr>
        <w:t>（部门（单位）整体目标表公开情况见附件）</w:t>
      </w:r>
    </w:p>
    <w:p>
      <w:pPr>
        <w:ind w:left="1806"/>
        <w:spacing w:before="131" w:line="224" w:lineRule="auto"/>
        <w:rPr>
          <w:rFonts w:ascii="FangSong" w:hAnsi="FangSong" w:eastAsia="FangSong" w:cs="FangSong"/>
          <w:sz w:val="25"/>
          <w:szCs w:val="25"/>
        </w:rPr>
      </w:pPr>
      <w:r>
        <w:rPr>
          <w:rFonts w:ascii="FangSong" w:hAnsi="FangSong" w:eastAsia="FangSong" w:cs="FangSong"/>
          <w:sz w:val="25"/>
          <w:szCs w:val="25"/>
        </w:rPr>
        <w:t>2、项目绩效目标</w:t>
      </w:r>
    </w:p>
    <w:p>
      <w:pPr>
        <w:ind w:left="1806"/>
        <w:spacing w:before="129" w:line="224" w:lineRule="auto"/>
        <w:rPr>
          <w:rFonts w:ascii="FangSong" w:hAnsi="FangSong" w:eastAsia="FangSong" w:cs="FangSong"/>
          <w:sz w:val="25"/>
          <w:szCs w:val="25"/>
        </w:rPr>
      </w:pPr>
      <w:r>
        <w:rPr>
          <w:rFonts w:ascii="FangSong" w:hAnsi="FangSong" w:eastAsia="FangSong" w:cs="FangSong"/>
          <w:sz w:val="25"/>
          <w:szCs w:val="25"/>
          <w:spacing w:val="1"/>
        </w:rPr>
        <w:t>2024年兴县退役军人事务局纳入绩效目标管理的二级项目51个，共计金</w:t>
      </w:r>
    </w:p>
    <w:p>
      <w:pPr>
        <w:ind w:left="1307" w:right="1537" w:hanging="1"/>
        <w:spacing w:before="129" w:line="319" w:lineRule="auto"/>
        <w:rPr>
          <w:rFonts w:ascii="FangSong" w:hAnsi="FangSong" w:eastAsia="FangSong" w:cs="FangSong"/>
          <w:sz w:val="25"/>
          <w:szCs w:val="25"/>
        </w:rPr>
      </w:pPr>
      <w:r>
        <w:rPr>
          <w:rFonts w:ascii="FangSong" w:hAnsi="FangSong" w:eastAsia="FangSong" w:cs="FangSong"/>
          <w:sz w:val="25"/>
          <w:szCs w:val="25"/>
          <w:spacing w:val="1"/>
        </w:rPr>
        <w:t>额3,271.36万元。其中：其他运转类项目28个，涉及金额712.11万元；特定目标类</w:t>
      </w:r>
      <w:r>
        <w:rPr>
          <w:rFonts w:ascii="FangSong" w:hAnsi="FangSong" w:eastAsia="FangSong" w:cs="FangSong"/>
          <w:sz w:val="25"/>
          <w:szCs w:val="25"/>
          <w:spacing w:val="11"/>
        </w:rPr>
        <w:t xml:space="preserve"> </w:t>
      </w:r>
      <w:r>
        <w:rPr>
          <w:rFonts w:ascii="FangSong" w:hAnsi="FangSong" w:eastAsia="FangSong" w:cs="FangSong"/>
          <w:sz w:val="25"/>
          <w:szCs w:val="25"/>
          <w:spacing w:val="1"/>
        </w:rPr>
        <w:t>项目23个，涉及金额2,559.25万元。公开项目绩效目标18个，涉及项目金</w:t>
      </w:r>
    </w:p>
    <w:p>
      <w:pPr>
        <w:ind w:left="1306"/>
        <w:spacing w:before="1" w:line="220" w:lineRule="auto"/>
        <w:rPr>
          <w:rFonts w:ascii="FangSong" w:hAnsi="FangSong" w:eastAsia="FangSong" w:cs="FangSong"/>
          <w:sz w:val="25"/>
          <w:szCs w:val="25"/>
        </w:rPr>
      </w:pPr>
      <w:r>
        <w:rPr>
          <w:rFonts w:ascii="FangSong" w:hAnsi="FangSong" w:eastAsia="FangSong" w:cs="FangSong"/>
          <w:sz w:val="25"/>
          <w:szCs w:val="25"/>
        </w:rPr>
        <w:t>额2,472.70万元，</w:t>
      </w:r>
      <w:r>
        <w:rPr>
          <w:rFonts w:ascii="FangSong" w:hAnsi="FangSong" w:eastAsia="FangSong" w:cs="FangSong"/>
          <w:sz w:val="25"/>
          <w:szCs w:val="25"/>
          <w:spacing w:val="-64"/>
        </w:rPr>
        <w:t xml:space="preserve"> </w:t>
      </w:r>
      <w:r>
        <w:rPr>
          <w:rFonts w:ascii="FangSong" w:hAnsi="FangSong" w:eastAsia="FangSong" w:cs="FangSong"/>
          <w:sz w:val="25"/>
          <w:szCs w:val="25"/>
        </w:rPr>
        <w:t>占部门（单位）项目支出总额的64.5%。</w:t>
      </w:r>
      <w:r>
        <w:rPr>
          <w:rFonts w:ascii="FangSong" w:hAnsi="FangSong" w:eastAsia="FangSong" w:cs="FangSong"/>
          <w:sz w:val="25"/>
          <w:szCs w:val="25"/>
          <w:spacing w:val="-1"/>
        </w:rPr>
        <w:t>其中：其他运转类项</w:t>
      </w:r>
    </w:p>
    <w:p>
      <w:pPr>
        <w:ind w:left="1310" w:right="1405" w:firstLine="40"/>
        <w:spacing w:before="134" w:line="319" w:lineRule="auto"/>
        <w:rPr>
          <w:rFonts w:ascii="FangSong" w:hAnsi="FangSong" w:eastAsia="FangSong" w:cs="FangSong"/>
          <w:sz w:val="25"/>
          <w:szCs w:val="25"/>
        </w:rPr>
      </w:pPr>
      <w:r>
        <w:rPr>
          <w:rFonts w:ascii="FangSong" w:hAnsi="FangSong" w:eastAsia="FangSong" w:cs="FangSong"/>
          <w:sz w:val="25"/>
          <w:szCs w:val="25"/>
        </w:rPr>
        <w:t>目6个，涉及项目金额211.52万元；特定目标类项目12个，涉及项目金额2,261.18万</w:t>
      </w:r>
      <w:r>
        <w:rPr>
          <w:rFonts w:ascii="FangSong" w:hAnsi="FangSong" w:eastAsia="FangSong" w:cs="FangSong"/>
          <w:sz w:val="25"/>
          <w:szCs w:val="25"/>
          <w:spacing w:val="17"/>
        </w:rPr>
        <w:t xml:space="preserve"> </w:t>
      </w:r>
      <w:r>
        <w:rPr>
          <w:rFonts w:ascii="FangSong" w:hAnsi="FangSong" w:eastAsia="FangSong" w:cs="FangSong"/>
          <w:sz w:val="25"/>
          <w:szCs w:val="25"/>
          <w:spacing w:val="-11"/>
        </w:rPr>
        <w:t>元。</w:t>
      </w:r>
    </w:p>
    <w:p>
      <w:pPr>
        <w:ind w:left="1812"/>
        <w:spacing w:before="1" w:line="223"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3" w:lineRule="auto"/>
        <w:sectPr>
          <w:headerReference w:type="default" r:id="rId18"/>
          <w:footerReference w:type="default" r:id="rId38"/>
          <w:pgSz w:w="11900" w:h="16840"/>
          <w:pgMar w:top="642" w:right="0" w:bottom="340" w:left="0" w:header="326" w:footer="91" w:gutter="0"/>
        </w:sectPr>
        <w:rPr>
          <w:rFonts w:ascii="FangSong" w:hAnsi="FangSong" w:eastAsia="FangSong" w:cs="FangSong"/>
          <w:sz w:val="25"/>
          <w:szCs w:val="25"/>
        </w:rPr>
      </w:pPr>
    </w:p>
    <w:p>
      <w:pPr>
        <w:spacing w:line="434" w:lineRule="auto"/>
        <w:rPr>
          <w:rFonts w:ascii="Arial"/>
          <w:sz w:val="21"/>
        </w:rPr>
      </w:pPr>
      <w:r>
        <w:pict>
          <v:shape id="_x0000_s270" style="position:absolute;margin-left:491.92pt;margin-top:44.1055pt;mso-position-vertical-relative:page;mso-position-horizontal-relative:page;width:119.4pt;height:18.85pt;z-index:251662336;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72" style="position:absolute;margin-left:-13.08pt;margin-top:234.154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274" style="position:absolute;margin-left:491.92pt;margin-top:478.154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276" style="position:absolute;margin-left:86.92pt;margin-top:478.154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278" style="position:absolute;margin-left:391.92pt;margin-top:234.154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6" name="IM 6"/>
            <wp:cNvGraphicFramePr/>
            <a:graphic>
              <a:graphicData uri="http://schemas.openxmlformats.org/drawingml/2006/picture">
                <pic:pic>
                  <pic:nvPicPr>
                    <pic:cNvPr id="6" name="IM 6"/>
                    <pic:cNvPicPr/>
                  </pic:nvPicPr>
                  <pic:blipFill>
                    <a:blip r:embed="rId41"/>
                    <a:stretch>
                      <a:fillRect/>
                    </a:stretch>
                  </pic:blipFill>
                  <pic:spPr>
                    <a:xfrm rot="0">
                      <a:off x="0" y="0"/>
                      <a:ext cx="6097700" cy="8544402"/>
                    </a:xfrm>
                    <a:prstGeom prst="rect">
                      <a:avLst/>
                    </a:prstGeom>
                  </pic:spPr>
                </pic:pic>
              </a:graphicData>
            </a:graphic>
          </wp:inline>
        </w:drawing>
      </w:r>
    </w:p>
    <w:p>
      <w:pPr>
        <w:spacing w:line="13455" w:lineRule="exact"/>
        <w:sectPr>
          <w:headerReference w:type="default" r:id="rId39"/>
          <w:footerReference w:type="default" r:id="rId40"/>
          <w:pgSz w:w="11900" w:h="16840"/>
          <w:pgMar w:top="642" w:right="0" w:bottom="340" w:left="0" w:header="326" w:footer="91" w:gutter="0"/>
        </w:sectPr>
        <w:rPr/>
      </w:pPr>
    </w:p>
    <w:p>
      <w:pPr>
        <w:spacing w:line="434" w:lineRule="auto"/>
        <w:rPr>
          <w:rFonts w:ascii="Arial"/>
          <w:sz w:val="21"/>
        </w:rPr>
      </w:pPr>
      <w:r>
        <w:pict>
          <v:shape id="_x0000_s280"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82" style="position:absolute;margin-left:391.92pt;margin-top:234.154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284" style="position:absolute;margin-left:-13.08pt;margin-top:234.154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pict>
          <v:shape id="_x0000_s286" style="position:absolute;margin-left:86.92pt;margin-top:478.154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288" style="position:absolute;margin-left:491.92pt;margin-top:478.154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2"/>
          <w:pgSz w:w="11900" w:h="16840"/>
          <w:pgMar w:top="642" w:right="0" w:bottom="340" w:left="0" w:header="326" w:footer="93" w:gutter="0"/>
        </w:sectPr>
        <w:rPr/>
      </w:pPr>
    </w:p>
    <w:p>
      <w:pPr>
        <w:spacing w:line="434" w:lineRule="auto"/>
        <w:rPr>
          <w:rFonts w:ascii="Arial"/>
          <w:sz w:val="21"/>
        </w:rPr>
      </w:pPr>
      <w:r>
        <w:pict>
          <v:shape id="_x0000_s290"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292" style="position:absolute;margin-left:86.92pt;margin-top:478.154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294" style="position:absolute;margin-left:491.92pt;margin-top:478.154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296" style="position:absolute;margin-left:391.92pt;margin-top:234.154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298" style="position:absolute;margin-left:-13.08pt;margin-top:234.154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4"/>
          <w:pgSz w:w="11900" w:h="16840"/>
          <w:pgMar w:top="642" w:right="0" w:bottom="340" w:left="0" w:header="326" w:footer="93" w:gutter="0"/>
        </w:sectPr>
        <w:rPr/>
      </w:pPr>
    </w:p>
    <w:p>
      <w:pPr>
        <w:spacing w:line="434" w:lineRule="auto"/>
        <w:rPr>
          <w:rFonts w:ascii="Arial"/>
          <w:sz w:val="21"/>
        </w:rPr>
      </w:pPr>
      <w:r>
        <w:pict>
          <v:shape id="_x0000_s300"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02" style="position:absolute;margin-left:-13.08pt;margin-top:234.154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304" style="position:absolute;margin-left:86.92pt;margin-top:478.154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pict>
          <v:shape id="_x0000_s306" style="position:absolute;margin-left:491.92pt;margin-top:478.154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308" style="position:absolute;margin-left:391.92pt;margin-top:234.154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6"/>
          <w:pgSz w:w="11900" w:h="16840"/>
          <w:pgMar w:top="642" w:right="0" w:bottom="340" w:left="0" w:header="326" w:footer="93" w:gutter="0"/>
        </w:sectPr>
        <w:rPr/>
      </w:pPr>
    </w:p>
    <w:p>
      <w:pPr>
        <w:spacing w:line="434" w:lineRule="auto"/>
        <w:rPr>
          <w:rFonts w:ascii="Arial"/>
          <w:sz w:val="21"/>
        </w:rPr>
      </w:pPr>
      <w:r>
        <w:pict>
          <v:shape id="_x0000_s310"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12" style="position:absolute;margin-left:86.92pt;margin-top:478.154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314" style="position:absolute;margin-left:-13.08pt;margin-top:234.154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316" style="position:absolute;margin-left:391.92pt;margin-top:234.154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318" style="position:absolute;margin-left:491.92pt;margin-top:478.154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8"/>
          <w:pgSz w:w="11900" w:h="16840"/>
          <w:pgMar w:top="642" w:right="0" w:bottom="340" w:left="0" w:header="326" w:footer="93" w:gutter="0"/>
        </w:sectPr>
        <w:rPr/>
      </w:pPr>
    </w:p>
    <w:p>
      <w:pPr>
        <w:spacing w:line="434" w:lineRule="auto"/>
        <w:rPr>
          <w:rFonts w:ascii="Arial"/>
          <w:sz w:val="21"/>
        </w:rPr>
      </w:pPr>
      <w:r>
        <w:pict>
          <v:shape id="_x0000_s320"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22" style="position:absolute;margin-left:391.92pt;margin-top:234.154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324" style="position:absolute;margin-left:-13.08pt;margin-top:234.154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pict>
          <v:shape id="_x0000_s326" style="position:absolute;margin-left:86.92pt;margin-top:478.154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328" style="position:absolute;margin-left:491.92pt;margin-top:478.154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0"/>
          <w:pgSz w:w="11900" w:h="16840"/>
          <w:pgMar w:top="642" w:right="0" w:bottom="340" w:left="0" w:header="326" w:footer="91" w:gutter="0"/>
        </w:sectPr>
        <w:rPr/>
      </w:pPr>
    </w:p>
    <w:p>
      <w:pPr>
        <w:spacing w:line="434" w:lineRule="auto"/>
        <w:rPr>
          <w:rFonts w:ascii="Arial"/>
          <w:sz w:val="21"/>
        </w:rPr>
      </w:pPr>
      <w:r>
        <w:pict>
          <v:shape id="_x0000_s330"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32" style="position:absolute;margin-left:491.92pt;margin-top:478.154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pict>
          <v:shape id="_x0000_s334" style="position:absolute;margin-left:391.92pt;margin-top:234.154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pict>
          <v:shape id="_x0000_s336" style="position:absolute;margin-left:-13.08pt;margin-top:234.154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338" style="position:absolute;margin-left:86.92pt;margin-top:478.154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2"/>
          <w:pgSz w:w="11900" w:h="16840"/>
          <w:pgMar w:top="642" w:right="0" w:bottom="340" w:left="0" w:header="326" w:footer="93" w:gutter="0"/>
        </w:sectPr>
        <w:rPr/>
      </w:pPr>
    </w:p>
    <w:p>
      <w:pPr>
        <w:spacing w:line="434" w:lineRule="auto"/>
        <w:rPr>
          <w:rFonts w:ascii="Arial"/>
          <w:sz w:val="21"/>
        </w:rPr>
      </w:pPr>
      <w:r>
        <w:pict>
          <v:shape id="_x0000_s340"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42" style="position:absolute;margin-left:391.92pt;margin-top:234.154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344" style="position:absolute;margin-left:-13.08pt;margin-top:234.154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pict>
          <v:shape id="_x0000_s346" style="position:absolute;margin-left:86.92pt;margin-top:478.154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348" style="position:absolute;margin-left:491.92pt;margin-top:478.154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4"/>
          <w:pgSz w:w="11900" w:h="16840"/>
          <w:pgMar w:top="642" w:right="0" w:bottom="340" w:left="0" w:header="326" w:footer="93" w:gutter="0"/>
        </w:sectPr>
        <w:rPr/>
      </w:pPr>
    </w:p>
    <w:p>
      <w:pPr>
        <w:spacing w:line="434" w:lineRule="auto"/>
        <w:rPr>
          <w:rFonts w:ascii="Arial"/>
          <w:sz w:val="21"/>
        </w:rPr>
      </w:pPr>
      <w:r>
        <w:pict>
          <v:shape id="_x0000_s350"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52" style="position:absolute;margin-left:-13.08pt;margin-top:234.154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pict>
          <v:shape id="_x0000_s354" style="position:absolute;margin-left:391.92pt;margin-top:234.154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pict>
          <v:shape id="_x0000_s356" style="position:absolute;margin-left:86.92pt;margin-top:478.154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358" style="position:absolute;margin-left:491.92pt;margin-top:478.154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6"/>
          <w:pgSz w:w="11900" w:h="16840"/>
          <w:pgMar w:top="642" w:right="0" w:bottom="340" w:left="0" w:header="326" w:footer="93" w:gutter="0"/>
        </w:sectPr>
        <w:rPr/>
      </w:pPr>
    </w:p>
    <w:p>
      <w:pPr>
        <w:spacing w:line="434" w:lineRule="auto"/>
        <w:rPr>
          <w:rFonts w:ascii="Arial"/>
          <w:sz w:val="21"/>
        </w:rPr>
      </w:pPr>
      <w:r>
        <w:pict>
          <v:shape id="_x0000_s360"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62" style="position:absolute;margin-left:491.92pt;margin-top:478.154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pict>
          <v:shape id="_x0000_s364" style="position:absolute;margin-left:-13.08pt;margin-top:234.154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366" style="position:absolute;margin-left:391.92pt;margin-top:234.154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368" style="position:absolute;margin-left:86.92pt;margin-top:478.154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24" name="IM 24"/>
            <wp:cNvGraphicFramePr/>
            <a:graphic>
              <a:graphicData uri="http://schemas.openxmlformats.org/drawingml/2006/picture">
                <pic:pic>
                  <pic:nvPicPr>
                    <pic:cNvPr id="24" name="IM 24"/>
                    <pic:cNvPicPr/>
                  </pic:nvPicPr>
                  <pic:blipFill>
                    <a:blip r:embed="rId5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8"/>
          <w:pgSz w:w="11900" w:h="16840"/>
          <w:pgMar w:top="642" w:right="0" w:bottom="340" w:left="0" w:header="326" w:footer="93" w:gutter="0"/>
        </w:sectPr>
        <w:rPr/>
      </w:pPr>
    </w:p>
    <w:p>
      <w:pPr>
        <w:spacing w:line="434" w:lineRule="auto"/>
        <w:rPr>
          <w:rFonts w:ascii="Arial"/>
          <w:sz w:val="21"/>
        </w:rPr>
      </w:pPr>
      <w:r>
        <w:pict>
          <v:shape id="_x0000_s370" style="position:absolute;margin-left:491.92pt;margin-top:44.1055pt;mso-position-vertical-relative:page;mso-position-horizontal-relative:page;width:119.4pt;height:18.85pt;z-index:25171558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72" style="position:absolute;margin-left:-13.08pt;margin-top:234.154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pict>
          <v:shape id="_x0000_s374" style="position:absolute;margin-left:86.92pt;margin-top:478.154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pict>
          <v:shape id="_x0000_s376" style="position:absolute;margin-left:491.92pt;margin-top:478.154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pict>
          <v:shape id="_x0000_s378" style="position:absolute;margin-left:391.92pt;margin-top:234.154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26" name="IM 26"/>
            <wp:cNvGraphicFramePr/>
            <a:graphic>
              <a:graphicData uri="http://schemas.openxmlformats.org/drawingml/2006/picture">
                <pic:pic>
                  <pic:nvPicPr>
                    <pic:cNvPr id="26" name="IM 26"/>
                    <pic:cNvPicPr/>
                  </pic:nvPicPr>
                  <pic:blipFill>
                    <a:blip r:embed="rId6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0"/>
          <w:pgSz w:w="11900" w:h="16840"/>
          <w:pgMar w:top="642" w:right="0" w:bottom="340" w:left="0" w:header="326" w:footer="93" w:gutter="0"/>
        </w:sectPr>
        <w:rPr/>
      </w:pPr>
    </w:p>
    <w:p>
      <w:pPr>
        <w:spacing w:line="434" w:lineRule="auto"/>
        <w:rPr>
          <w:rFonts w:ascii="Arial"/>
          <w:sz w:val="21"/>
        </w:rPr>
      </w:pPr>
      <w:r>
        <w:pict>
          <v:shape id="_x0000_s380" style="position:absolute;margin-left:491.92pt;margin-top:44.1055pt;mso-position-vertical-relative:page;mso-position-horizontal-relative:page;width:119.4pt;height:18.85pt;z-index:251721728;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82" style="position:absolute;margin-left:-13.08pt;margin-top:234.154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384" style="position:absolute;margin-left:491.92pt;margin-top:478.154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pict>
          <v:shape id="_x0000_s386" style="position:absolute;margin-left:86.92pt;margin-top:478.154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388" style="position:absolute;margin-left:391.92pt;margin-top:234.154pt;mso-position-vertical-relative:text;mso-position-horizontal-relative:text;width:119.4pt;height:18.85pt;z-index:251720704;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28" name="IM 28"/>
            <wp:cNvGraphicFramePr/>
            <a:graphic>
              <a:graphicData uri="http://schemas.openxmlformats.org/drawingml/2006/picture">
                <pic:pic>
                  <pic:nvPicPr>
                    <pic:cNvPr id="28" name="IM 28"/>
                    <pic:cNvPicPr/>
                  </pic:nvPicPr>
                  <pic:blipFill>
                    <a:blip r:embed="rId6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2"/>
          <w:pgSz w:w="11900" w:h="16840"/>
          <w:pgMar w:top="642" w:right="0" w:bottom="340" w:left="0" w:header="326" w:footer="93" w:gutter="0"/>
        </w:sectPr>
        <w:rPr/>
      </w:pPr>
    </w:p>
    <w:p>
      <w:pPr>
        <w:spacing w:line="434" w:lineRule="auto"/>
        <w:rPr>
          <w:rFonts w:ascii="Arial"/>
          <w:sz w:val="21"/>
        </w:rPr>
      </w:pPr>
      <w:r>
        <w:pict>
          <v:shape id="_x0000_s390" style="position:absolute;margin-left:491.92pt;margin-top:44.1055pt;mso-position-vertical-relative:page;mso-position-horizontal-relative:page;width:119.4pt;height:18.85pt;z-index:25172582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92" style="position:absolute;margin-left:86.92pt;margin-top:478.154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pict>
          <v:shape id="_x0000_s394" style="position:absolute;margin-left:-13.08pt;margin-top:234.154pt;mso-position-vertical-relative:text;mso-position-horizontal-relative:text;width:119.4pt;height:18.85pt;z-index:251723776;rotation:330;" fillcolor="#404040" filled="true" stroked="false" type="#_x0000_t136">
            <v:fill opacity="0.400000"/>
            <v:textpath style="font-family:&quot;STSong&quot;;font-size:20;v-text-kern:t;mso-text-shadow:auto" string="仅供内部审核"/>
          </v:shape>
        </w:pict>
      </w:r>
      <w:r>
        <w:pict>
          <v:shape id="_x0000_s396" style="position:absolute;margin-left:391.92pt;margin-top:234.154pt;mso-position-vertical-relative:text;mso-position-horizontal-relative:text;width:119.4pt;height:18.85pt;z-index:251724800;rotation:330;" fillcolor="#404040" filled="true" stroked="false" type="#_x0000_t136">
            <v:fill opacity="0.400000"/>
            <v:textpath style="font-family:&quot;STSong&quot;;font-size:20;v-text-kern:t;mso-text-shadow:auto" string="仅供内部审核"/>
          </v:shape>
        </w:pict>
      </w:r>
      <w:r>
        <w:pict>
          <v:shape id="_x0000_s398" style="position:absolute;margin-left:491.92pt;margin-top:478.154pt;mso-position-vertical-relative:text;mso-position-horizontal-relative:text;width:119.4pt;height:18.85pt;z-index:25172684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30" name="IM 30"/>
            <wp:cNvGraphicFramePr/>
            <a:graphic>
              <a:graphicData uri="http://schemas.openxmlformats.org/drawingml/2006/picture">
                <pic:pic>
                  <pic:nvPicPr>
                    <pic:cNvPr id="30" name="IM 30"/>
                    <pic:cNvPicPr/>
                  </pic:nvPicPr>
                  <pic:blipFill>
                    <a:blip r:embed="rId6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4"/>
          <w:pgSz w:w="11900" w:h="16840"/>
          <w:pgMar w:top="642" w:right="0" w:bottom="340" w:left="0" w:header="326" w:footer="93" w:gutter="0"/>
        </w:sectPr>
        <w:rPr/>
      </w:pPr>
    </w:p>
    <w:p>
      <w:pPr>
        <w:spacing w:line="434" w:lineRule="auto"/>
        <w:rPr>
          <w:rFonts w:ascii="Arial"/>
          <w:sz w:val="21"/>
        </w:rPr>
      </w:pPr>
      <w:r>
        <w:pict>
          <v:shape id="_x0000_s400" style="position:absolute;margin-left:491.92pt;margin-top:44.1055pt;mso-position-vertical-relative:page;mso-position-horizontal-relative:page;width:119.4pt;height:18.85pt;z-index:251731968;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402" style="position:absolute;margin-left:-13.08pt;margin-top:234.154pt;mso-position-vertical-relative:text;mso-position-horizontal-relative:text;width:119.4pt;height:18.85pt;z-index:251727872;rotation:330;" fillcolor="#404040" filled="true" stroked="false" type="#_x0000_t136">
            <v:fill opacity="0.400000"/>
            <v:textpath style="font-family:&quot;STSong&quot;;font-size:20;v-text-kern:t;mso-text-shadow:auto" string="仅供内部审核"/>
          </v:shape>
        </w:pict>
      </w:r>
      <w:r>
        <w:pict>
          <v:shape id="_x0000_s404" style="position:absolute;margin-left:86.92pt;margin-top:478.154pt;mso-position-vertical-relative:text;mso-position-horizontal-relative:text;width:119.4pt;height:18.85pt;z-index:251728896;rotation:330;" fillcolor="#404040" filled="true" stroked="false" type="#_x0000_t136">
            <v:fill opacity="0.400000"/>
            <v:textpath style="font-family:&quot;STSong&quot;;font-size:20;v-text-kern:t;mso-text-shadow:auto" string="仅供内部审核"/>
          </v:shape>
        </w:pict>
      </w:r>
      <w:r>
        <w:pict>
          <v:shape id="_x0000_s406" style="position:absolute;margin-left:391.92pt;margin-top:234.154pt;mso-position-vertical-relative:text;mso-position-horizontal-relative:text;width:119.4pt;height:18.85pt;z-index:251729920;rotation:330;" fillcolor="#404040" filled="true" stroked="false" type="#_x0000_t136">
            <v:fill opacity="0.400000"/>
            <v:textpath style="font-family:&quot;STSong&quot;;font-size:20;v-text-kern:t;mso-text-shadow:auto" string="仅供内部审核"/>
          </v:shape>
        </w:pict>
      </w:r>
      <w:r>
        <w:pict>
          <v:shape id="_x0000_s408" style="position:absolute;margin-left:491.92pt;margin-top:478.154pt;mso-position-vertical-relative:text;mso-position-horizontal-relative:text;width:119.4pt;height:18.85pt;z-index:251730944;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32" name="IM 32"/>
            <wp:cNvGraphicFramePr/>
            <a:graphic>
              <a:graphicData uri="http://schemas.openxmlformats.org/drawingml/2006/picture">
                <pic:pic>
                  <pic:nvPicPr>
                    <pic:cNvPr id="32" name="IM 32"/>
                    <pic:cNvPicPr/>
                  </pic:nvPicPr>
                  <pic:blipFill>
                    <a:blip r:embed="rId6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6"/>
          <w:pgSz w:w="11900" w:h="16840"/>
          <w:pgMar w:top="642" w:right="0" w:bottom="340" w:left="0" w:header="326" w:footer="93" w:gutter="0"/>
        </w:sectPr>
        <w:rPr/>
      </w:pPr>
    </w:p>
    <w:p>
      <w:pPr>
        <w:spacing w:line="434" w:lineRule="auto"/>
        <w:rPr>
          <w:rFonts w:ascii="Arial"/>
          <w:sz w:val="21"/>
        </w:rPr>
      </w:pPr>
      <w:r>
        <w:pict>
          <v:shape id="_x0000_s410" style="position:absolute;margin-left:491.92pt;margin-top:44.1055pt;mso-position-vertical-relative:page;mso-position-horizontal-relative:page;width:119.4pt;height:18.85pt;z-index:25173606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412" style="position:absolute;margin-left:491.92pt;margin-top:478.154pt;mso-position-vertical-relative:text;mso-position-horizontal-relative:text;width:119.4pt;height:18.85pt;z-index:251732992;rotation:330;" fillcolor="#404040" filled="true" stroked="false" type="#_x0000_t136">
            <v:fill opacity="0.400000"/>
            <v:textpath style="font-family:&quot;STSong&quot;;font-size:20;v-text-kern:t;mso-text-shadow:auto" string="仅供内部审核"/>
          </v:shape>
        </w:pict>
      </w:r>
      <w:r>
        <w:pict>
          <v:shape id="_x0000_s414" style="position:absolute;margin-left:-13.08pt;margin-top:234.154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pict>
          <v:shape id="_x0000_s416" style="position:absolute;margin-left:86.92pt;margin-top:478.154pt;mso-position-vertical-relative:text;mso-position-horizontal-relative:text;width:119.4pt;height:18.85pt;z-index:251735040;rotation:330;" fillcolor="#404040" filled="true" stroked="false" type="#_x0000_t136">
            <v:fill opacity="0.400000"/>
            <v:textpath style="font-family:&quot;STSong&quot;;font-size:20;v-text-kern:t;mso-text-shadow:auto" string="仅供内部审核"/>
          </v:shape>
        </w:pict>
      </w:r>
      <w:r>
        <w:pict>
          <v:shape id="_x0000_s418" style="position:absolute;margin-left:391.92pt;margin-top:234.154pt;mso-position-vertical-relative:text;mso-position-horizontal-relative:text;width:119.4pt;height:18.85pt;z-index:25173708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34" name="IM 34"/>
            <wp:cNvGraphicFramePr/>
            <a:graphic>
              <a:graphicData uri="http://schemas.openxmlformats.org/drawingml/2006/picture">
                <pic:pic>
                  <pic:nvPicPr>
                    <pic:cNvPr id="34" name="IM 34"/>
                    <pic:cNvPicPr/>
                  </pic:nvPicPr>
                  <pic:blipFill>
                    <a:blip r:embed="rId6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8"/>
          <w:pgSz w:w="11900" w:h="16840"/>
          <w:pgMar w:top="642" w:right="0" w:bottom="340" w:left="0" w:header="326" w:footer="93" w:gutter="0"/>
        </w:sectPr>
        <w:rPr/>
      </w:pPr>
    </w:p>
    <w:p>
      <w:pPr>
        <w:spacing w:line="434" w:lineRule="auto"/>
        <w:rPr>
          <w:rFonts w:ascii="Arial"/>
          <w:sz w:val="21"/>
        </w:rPr>
      </w:pPr>
      <w:r>
        <w:pict>
          <v:shape id="_x0000_s420" style="position:absolute;margin-left:491.92pt;margin-top:44.1055pt;mso-position-vertical-relative:page;mso-position-horizontal-relative:page;width:119.4pt;height:18.85pt;z-index:251738112;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422" style="position:absolute;margin-left:86.92pt;margin-top:478.154pt;mso-position-vertical-relative:text;mso-position-horizontal-relative:text;width:119.4pt;height:18.85pt;z-index:251739136;rotation:330;" fillcolor="#404040" filled="true" stroked="false" type="#_x0000_t136">
            <v:fill opacity="0.400000"/>
            <v:textpath style="font-family:&quot;STSong&quot;;font-size:20;v-text-kern:t;mso-text-shadow:auto" string="仅供内部审核"/>
          </v:shape>
        </w:pict>
      </w:r>
      <w:r>
        <w:pict>
          <v:shape id="_x0000_s424" style="position:absolute;margin-left:491.92pt;margin-top:478.154pt;mso-position-vertical-relative:text;mso-position-horizontal-relative:text;width:119.4pt;height:18.85pt;z-index:251740160;rotation:330;" fillcolor="#404040" filled="true" stroked="false" type="#_x0000_t136">
            <v:fill opacity="0.400000"/>
            <v:textpath style="font-family:&quot;STSong&quot;;font-size:20;v-text-kern:t;mso-text-shadow:auto" string="仅供内部审核"/>
          </v:shape>
        </w:pict>
      </w:r>
      <w:r>
        <w:pict>
          <v:shape id="_x0000_s426" style="position:absolute;margin-left:-13.08pt;margin-top:234.154pt;mso-position-vertical-relative:text;mso-position-horizontal-relative:text;width:119.4pt;height:18.85pt;z-index:251741184;rotation:330;" fillcolor="#404040" filled="true" stroked="false" type="#_x0000_t136">
            <v:fill opacity="0.400000"/>
            <v:textpath style="font-family:&quot;STSong&quot;;font-size:20;v-text-kern:t;mso-text-shadow:auto" string="仅供内部审核"/>
          </v:shape>
        </w:pict>
      </w:r>
      <w:r>
        <w:pict>
          <v:shape id="_x0000_s428" style="position:absolute;margin-left:391.92pt;margin-top:234.154pt;mso-position-vertical-relative:text;mso-position-horizontal-relative:text;width:119.4pt;height:18.85pt;z-index:2517422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36" name="IM 36"/>
            <wp:cNvGraphicFramePr/>
            <a:graphic>
              <a:graphicData uri="http://schemas.openxmlformats.org/drawingml/2006/picture">
                <pic:pic>
                  <pic:nvPicPr>
                    <pic:cNvPr id="36" name="IM 36"/>
                    <pic:cNvPicPr/>
                  </pic:nvPicPr>
                  <pic:blipFill>
                    <a:blip r:embed="rId7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0"/>
          <w:pgSz w:w="11900" w:h="16840"/>
          <w:pgMar w:top="642" w:right="0" w:bottom="340" w:left="0" w:header="326" w:footer="93" w:gutter="0"/>
        </w:sectPr>
        <w:rPr/>
      </w:pPr>
    </w:p>
    <w:p>
      <w:pPr>
        <w:spacing w:line="434" w:lineRule="auto"/>
        <w:rPr>
          <w:rFonts w:ascii="Arial"/>
          <w:sz w:val="21"/>
        </w:rPr>
      </w:pPr>
      <w:r>
        <w:pict>
          <v:shape id="_x0000_s430" style="position:absolute;margin-left:491.92pt;margin-top:44.1055pt;mso-position-vertical-relative:page;mso-position-horizontal-relative:page;width:119.4pt;height:18.85pt;z-index:251743232;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432" style="position:absolute;margin-left:391.92pt;margin-top:234.154pt;mso-position-vertical-relative:text;mso-position-horizontal-relative:text;width:119.4pt;height:18.85pt;z-index:251744256;rotation:330;" fillcolor="#404040" filled="true" stroked="false" type="#_x0000_t136">
            <v:fill opacity="0.400000"/>
            <v:textpath style="font-family:&quot;STSong&quot;;font-size:20;v-text-kern:t;mso-text-shadow:auto" string="仅供内部审核"/>
          </v:shape>
        </w:pict>
      </w:r>
      <w:r>
        <w:pict>
          <v:shape id="_x0000_s434" style="position:absolute;margin-left:86.92pt;margin-top:478.154pt;mso-position-vertical-relative:text;mso-position-horizontal-relative:text;width:119.4pt;height:18.85pt;z-index:251745280;rotation:330;" fillcolor="#404040" filled="true" stroked="false" type="#_x0000_t136">
            <v:fill opacity="0.400000"/>
            <v:textpath style="font-family:&quot;STSong&quot;;font-size:20;v-text-kern:t;mso-text-shadow:auto" string="仅供内部审核"/>
          </v:shape>
        </w:pict>
      </w:r>
      <w:r>
        <w:pict>
          <v:shape id="_x0000_s436" style="position:absolute;margin-left:-13.08pt;margin-top:234.154pt;mso-position-vertical-relative:text;mso-position-horizontal-relative:text;width:119.4pt;height:18.85pt;z-index:251746304;rotation:330;" fillcolor="#404040" filled="true" stroked="false" type="#_x0000_t136">
            <v:fill opacity="0.400000"/>
            <v:textpath style="font-family:&quot;STSong&quot;;font-size:20;v-text-kern:t;mso-text-shadow:auto" string="仅供内部审核"/>
          </v:shape>
        </w:pict>
      </w:r>
      <w:r>
        <w:pict>
          <v:shape id="_x0000_s438" style="position:absolute;margin-left:491.92pt;margin-top:478.154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38" name="IM 38"/>
            <wp:cNvGraphicFramePr/>
            <a:graphic>
              <a:graphicData uri="http://schemas.openxmlformats.org/drawingml/2006/picture">
                <pic:pic>
                  <pic:nvPicPr>
                    <pic:cNvPr id="38" name="IM 38"/>
                    <pic:cNvPicPr/>
                  </pic:nvPicPr>
                  <pic:blipFill>
                    <a:blip r:embed="rId7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2"/>
          <w:pgSz w:w="11900" w:h="16840"/>
          <w:pgMar w:top="642" w:right="0" w:bottom="340" w:left="0" w:header="326" w:footer="93" w:gutter="0"/>
        </w:sectPr>
        <w:rPr/>
      </w:pPr>
    </w:p>
    <w:p>
      <w:pPr>
        <w:spacing w:line="434" w:lineRule="auto"/>
        <w:rPr>
          <w:rFonts w:ascii="Arial"/>
          <w:sz w:val="21"/>
        </w:rPr>
      </w:pPr>
      <w:r>
        <w:pict>
          <v:shape id="_x0000_s440" style="position:absolute;margin-left:491.92pt;margin-top:44.1055pt;mso-position-vertical-relative:page;mso-position-horizontal-relative:page;width:119.4pt;height:18.85pt;z-index:251750400;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442" style="position:absolute;margin-left:86.92pt;margin-top:478.154pt;mso-position-vertical-relative:text;mso-position-horizontal-relative:text;width:119.4pt;height:18.85pt;z-index:251748352;rotation:330;" fillcolor="#404040" filled="true" stroked="false" type="#_x0000_t136">
            <v:fill opacity="0.400000"/>
            <v:textpath style="font-family:&quot;STSong&quot;;font-size:20;v-text-kern:t;mso-text-shadow:auto" string="仅供内部审核"/>
          </v:shape>
        </w:pict>
      </w:r>
      <w:r>
        <w:pict>
          <v:shape id="_x0000_s444" style="position:absolute;margin-left:491.92pt;margin-top:478.154pt;mso-position-vertical-relative:text;mso-position-horizontal-relative:text;width:119.4pt;height:18.85pt;z-index:251749376;rotation:330;" fillcolor="#404040" filled="true" stroked="false" type="#_x0000_t136">
            <v:fill opacity="0.400000"/>
            <v:textpath style="font-family:&quot;STSong&quot;;font-size:20;v-text-kern:t;mso-text-shadow:auto" string="仅供内部审核"/>
          </v:shape>
        </w:pict>
      </w:r>
      <w:r>
        <w:pict>
          <v:shape id="_x0000_s446" style="position:absolute;margin-left:-13.08pt;margin-top:234.154pt;mso-position-vertical-relative:text;mso-position-horizontal-relative:text;width:119.4pt;height:18.85pt;z-index:251751424;rotation:330;" fillcolor="#404040" filled="true" stroked="false" type="#_x0000_t136">
            <v:fill opacity="0.400000"/>
            <v:textpath style="font-family:&quot;STSong&quot;;font-size:20;v-text-kern:t;mso-text-shadow:auto" string="仅供内部审核"/>
          </v:shape>
        </w:pict>
      </w:r>
      <w:r>
        <w:pict>
          <v:shape id="_x0000_s448" style="position:absolute;margin-left:391.92pt;margin-top:234.154pt;mso-position-vertical-relative:text;mso-position-horizontal-relative:text;width:119.4pt;height:18.85pt;z-index:25175244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40" name="IM 40"/>
            <wp:cNvGraphicFramePr/>
            <a:graphic>
              <a:graphicData uri="http://schemas.openxmlformats.org/drawingml/2006/picture">
                <pic:pic>
                  <pic:nvPicPr>
                    <pic:cNvPr id="40" name="IM 40"/>
                    <pic:cNvPicPr/>
                  </pic:nvPicPr>
                  <pic:blipFill>
                    <a:blip r:embed="rId7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4"/>
          <w:pgSz w:w="11900" w:h="16840"/>
          <w:pgMar w:top="642" w:right="0" w:bottom="340" w:left="0" w:header="326" w:footer="93" w:gutter="0"/>
        </w:sectPr>
        <w:rPr/>
      </w:pPr>
    </w:p>
    <w:p>
      <w:pPr>
        <w:spacing w:line="434" w:lineRule="auto"/>
        <w:rPr>
          <w:rFonts w:ascii="Arial"/>
          <w:sz w:val="21"/>
        </w:rPr>
      </w:pPr>
      <w:r>
        <w:pict>
          <v:shape id="_x0000_s450" style="position:absolute;margin-left:491.92pt;margin-top:44.1055pt;mso-position-vertical-relative:page;mso-position-horizontal-relative:page;width:119.4pt;height:18.85pt;z-index:251755520;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452" style="position:absolute;margin-left:86.92pt;margin-top:478.154pt;mso-position-vertical-relative:text;mso-position-horizontal-relative:text;width:119.4pt;height:18.85pt;z-index:251753472;rotation:330;" fillcolor="#404040" filled="true" stroked="false" type="#_x0000_t136">
            <v:fill opacity="0.400000"/>
            <v:textpath style="font-family:&quot;STSong&quot;;font-size:20;v-text-kern:t;mso-text-shadow:auto" string="仅供内部审核"/>
          </v:shape>
        </w:pict>
      </w:r>
      <w:r>
        <w:pict>
          <v:shape id="_x0000_s454" style="position:absolute;margin-left:491.92pt;margin-top:478.154pt;mso-position-vertical-relative:text;mso-position-horizontal-relative:text;width:119.4pt;height:18.85pt;z-index:251754496;rotation:330;" fillcolor="#404040" filled="true" stroked="false" type="#_x0000_t136">
            <v:fill opacity="0.400000"/>
            <v:textpath style="font-family:&quot;STSong&quot;;font-size:20;v-text-kern:t;mso-text-shadow:auto" string="仅供内部审核"/>
          </v:shape>
        </w:pict>
      </w:r>
      <w:r>
        <w:pict>
          <v:shape id="_x0000_s456" style="position:absolute;margin-left:-13.08pt;margin-top:234.154pt;mso-position-vertical-relative:text;mso-position-horizontal-relative:text;width:119.4pt;height:18.85pt;z-index:251756544;rotation:330;" fillcolor="#404040" filled="true" stroked="false" type="#_x0000_t136">
            <v:fill opacity="0.400000"/>
            <v:textpath style="font-family:&quot;STSong&quot;;font-size:20;v-text-kern:t;mso-text-shadow:auto" string="仅供内部审核"/>
          </v:shape>
        </w:pict>
      </w:r>
      <w:r>
        <w:pict>
          <v:shape id="_x0000_s458" style="position:absolute;margin-left:391.92pt;margin-top:234.154pt;mso-position-vertical-relative:text;mso-position-horizontal-relative:text;width:119.4pt;height:18.85pt;z-index:25175756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42" name="IM 42"/>
            <wp:cNvGraphicFramePr/>
            <a:graphic>
              <a:graphicData uri="http://schemas.openxmlformats.org/drawingml/2006/picture">
                <pic:pic>
                  <pic:nvPicPr>
                    <pic:cNvPr id="42" name="IM 42"/>
                    <pic:cNvPicPr/>
                  </pic:nvPicPr>
                  <pic:blipFill>
                    <a:blip r:embed="rId7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6"/>
          <w:pgSz w:w="11900" w:h="16840"/>
          <w:pgMar w:top="642" w:right="0" w:bottom="340" w:left="0" w:header="326" w:footer="93" w:gutter="0"/>
        </w:sectPr>
        <w:rPr/>
      </w:pPr>
    </w:p>
    <w:p>
      <w:pPr>
        <w:spacing w:line="330" w:lineRule="auto"/>
        <w:rPr>
          <w:rFonts w:ascii="Arial"/>
          <w:sz w:val="21"/>
        </w:rPr>
      </w:pPr>
      <w:r/>
    </w:p>
    <w:p>
      <w:pPr>
        <w:ind w:left="1297"/>
        <w:spacing w:before="81" w:line="223" w:lineRule="auto"/>
        <w:outlineLvl w:val="1"/>
        <w:rPr>
          <w:rFonts w:ascii="SimHei" w:hAnsi="SimHei" w:eastAsia="SimHei" w:cs="SimHei"/>
          <w:sz w:val="25"/>
          <w:szCs w:val="25"/>
        </w:rPr>
      </w:pPr>
      <w:bookmarkStart w:name="bookmark29" w:id="43"/>
      <w:bookmarkEnd w:id="43"/>
      <w:r>
        <w:rPr>
          <w:rFonts w:ascii="SimHei" w:hAnsi="SimHei" w:eastAsia="SimHei" w:cs="SimHei"/>
          <w:sz w:val="25"/>
          <w:szCs w:val="25"/>
        </w:rPr>
        <w:t>十一、国有资产占有使用情况</w:t>
      </w:r>
    </w:p>
    <w:p>
      <w:pPr>
        <w:ind w:left="1821"/>
        <w:spacing w:before="129" w:line="221" w:lineRule="auto"/>
        <w:rPr>
          <w:rFonts w:ascii="FangSong" w:hAnsi="FangSong" w:eastAsia="FangSong" w:cs="FangSong"/>
          <w:sz w:val="25"/>
          <w:szCs w:val="25"/>
        </w:rPr>
      </w:pPr>
      <w:r>
        <w:rPr>
          <w:rFonts w:ascii="FangSong" w:hAnsi="FangSong" w:eastAsia="FangSong" w:cs="FangSong"/>
          <w:sz w:val="25"/>
          <w:szCs w:val="25"/>
          <w:spacing w:val="-3"/>
        </w:rPr>
        <w:t>1、车辆情况：</w:t>
      </w:r>
    </w:p>
    <w:p>
      <w:pPr>
        <w:ind w:left="1309" w:right="1513" w:firstLine="501"/>
        <w:spacing w:before="131" w:line="319" w:lineRule="auto"/>
        <w:jc w:val="both"/>
        <w:rPr>
          <w:rFonts w:ascii="FangSong" w:hAnsi="FangSong" w:eastAsia="FangSong" w:cs="FangSong"/>
          <w:sz w:val="25"/>
          <w:szCs w:val="25"/>
        </w:rPr>
      </w:pPr>
      <w:r>
        <w:rPr>
          <w:rFonts w:ascii="FangSong" w:hAnsi="FangSong" w:eastAsia="FangSong" w:cs="FangSong"/>
          <w:sz w:val="25"/>
          <w:szCs w:val="25"/>
        </w:rPr>
        <w:t>截至2024年6月3</w:t>
      </w:r>
      <w:r>
        <w:rPr>
          <w:rFonts w:ascii="FangSong" w:hAnsi="FangSong" w:eastAsia="FangSong" w:cs="FangSong"/>
          <w:sz w:val="25"/>
          <w:szCs w:val="25"/>
          <w:spacing w:val="-48"/>
        </w:rPr>
        <w:t xml:space="preserve"> </w:t>
      </w:r>
      <w:r>
        <w:rPr>
          <w:rFonts w:ascii="FangSong" w:hAnsi="FangSong" w:eastAsia="FangSong" w:cs="FangSong"/>
          <w:sz w:val="25"/>
          <w:szCs w:val="25"/>
        </w:rPr>
        <w:t>日，兴县退役军人事务局共有公务用车编制0辆，实有0</w:t>
      </w:r>
      <w:r>
        <w:rPr>
          <w:rFonts w:ascii="FangSong" w:hAnsi="FangSong" w:eastAsia="FangSong" w:cs="FangSong"/>
          <w:sz w:val="25"/>
          <w:szCs w:val="25"/>
          <w:spacing w:val="-1"/>
        </w:rPr>
        <w:t>辆，其</w:t>
      </w:r>
      <w:r>
        <w:rPr>
          <w:rFonts w:ascii="FangSong" w:hAnsi="FangSong" w:eastAsia="FangSong" w:cs="FangSong"/>
          <w:sz w:val="25"/>
          <w:szCs w:val="25"/>
        </w:rPr>
        <w:t xml:space="preserve"> </w:t>
      </w:r>
      <w:r>
        <w:rPr>
          <w:rFonts w:ascii="FangSong" w:hAnsi="FangSong" w:eastAsia="FangSong" w:cs="FangSong"/>
          <w:sz w:val="25"/>
          <w:szCs w:val="25"/>
          <w:spacing w:val="2"/>
        </w:rPr>
        <w:t>中：领导用车0辆，机要通信用车0辆，应急保障用车0辆，执法执勤用车0辆，特种</w:t>
      </w:r>
      <w:r>
        <w:rPr>
          <w:rFonts w:ascii="FangSong" w:hAnsi="FangSong" w:eastAsia="FangSong" w:cs="FangSong"/>
          <w:sz w:val="25"/>
          <w:szCs w:val="25"/>
        </w:rPr>
        <w:t xml:space="preserve"> </w:t>
      </w:r>
      <w:r>
        <w:rPr>
          <w:rFonts w:ascii="FangSong" w:hAnsi="FangSong" w:eastAsia="FangSong" w:cs="FangSong"/>
          <w:sz w:val="25"/>
          <w:szCs w:val="25"/>
          <w:spacing w:val="2"/>
        </w:rPr>
        <w:t>专业技术用车0辆，事业单位业务用车0辆，其</w:t>
      </w:r>
      <w:r>
        <w:rPr>
          <w:rFonts w:ascii="FangSong" w:hAnsi="FangSong" w:eastAsia="FangSong" w:cs="FangSong"/>
          <w:sz w:val="25"/>
          <w:szCs w:val="25"/>
          <w:spacing w:val="1"/>
        </w:rPr>
        <w:t>他公务用车0辆。</w:t>
      </w:r>
    </w:p>
    <w:p>
      <w:pPr>
        <w:ind w:left="1806"/>
        <w:spacing w:before="1" w:line="224" w:lineRule="auto"/>
        <w:rPr>
          <w:rFonts w:ascii="FangSong" w:hAnsi="FangSong" w:eastAsia="FangSong" w:cs="FangSong"/>
          <w:sz w:val="25"/>
          <w:szCs w:val="25"/>
        </w:rPr>
      </w:pPr>
      <w:r>
        <w:rPr>
          <w:rFonts w:ascii="FangSong" w:hAnsi="FangSong" w:eastAsia="FangSong" w:cs="FangSong"/>
          <w:sz w:val="25"/>
          <w:szCs w:val="25"/>
          <w:spacing w:val="-1"/>
        </w:rPr>
        <w:t>2、房屋情况：</w:t>
      </w:r>
    </w:p>
    <w:p>
      <w:pPr>
        <w:ind w:left="1309" w:right="1645" w:firstLine="501"/>
        <w:spacing w:before="129" w:line="319" w:lineRule="auto"/>
        <w:rPr>
          <w:rFonts w:ascii="FangSong" w:hAnsi="FangSong" w:eastAsia="FangSong" w:cs="FangSong"/>
          <w:sz w:val="25"/>
          <w:szCs w:val="25"/>
        </w:rPr>
      </w:pPr>
      <w:r>
        <w:rPr>
          <w:rFonts w:ascii="FangSong" w:hAnsi="FangSong" w:eastAsia="FangSong" w:cs="FangSong"/>
          <w:sz w:val="25"/>
          <w:szCs w:val="25"/>
        </w:rPr>
        <w:t>截至2024年6月3</w:t>
      </w:r>
      <w:r>
        <w:rPr>
          <w:rFonts w:ascii="FangSong" w:hAnsi="FangSong" w:eastAsia="FangSong" w:cs="FangSong"/>
          <w:sz w:val="25"/>
          <w:szCs w:val="25"/>
          <w:spacing w:val="-48"/>
        </w:rPr>
        <w:t xml:space="preserve"> </w:t>
      </w:r>
      <w:r>
        <w:rPr>
          <w:rFonts w:ascii="FangSong" w:hAnsi="FangSong" w:eastAsia="FangSong" w:cs="FangSong"/>
          <w:sz w:val="25"/>
          <w:szCs w:val="25"/>
        </w:rPr>
        <w:t>日，兴县退役军人事务局使用的办公用房</w:t>
      </w:r>
      <w:r>
        <w:rPr>
          <w:rFonts w:ascii="FangSong" w:hAnsi="FangSong" w:eastAsia="FangSong" w:cs="FangSong"/>
          <w:sz w:val="25"/>
          <w:szCs w:val="25"/>
          <w:spacing w:val="-1"/>
        </w:rPr>
        <w:t>建筑总面积752平方</w:t>
      </w:r>
      <w:r>
        <w:rPr>
          <w:rFonts w:ascii="FangSong" w:hAnsi="FangSong" w:eastAsia="FangSong" w:cs="FangSong"/>
          <w:sz w:val="25"/>
          <w:szCs w:val="25"/>
        </w:rPr>
        <w:t xml:space="preserve"> </w:t>
      </w:r>
      <w:r>
        <w:rPr>
          <w:rFonts w:ascii="FangSong" w:hAnsi="FangSong" w:eastAsia="FangSong" w:cs="FangSong"/>
          <w:sz w:val="25"/>
          <w:szCs w:val="25"/>
          <w:spacing w:val="-10"/>
        </w:rPr>
        <w:t>米。</w:t>
      </w:r>
    </w:p>
    <w:p>
      <w:pPr>
        <w:ind w:left="1808"/>
        <w:spacing w:line="223" w:lineRule="auto"/>
        <w:rPr>
          <w:rFonts w:ascii="FangSong" w:hAnsi="FangSong" w:eastAsia="FangSong" w:cs="FangSong"/>
          <w:sz w:val="25"/>
          <w:szCs w:val="25"/>
        </w:rPr>
      </w:pPr>
      <w:r>
        <w:rPr>
          <w:rFonts w:ascii="FangSong" w:hAnsi="FangSong" w:eastAsia="FangSong" w:cs="FangSong"/>
          <w:sz w:val="25"/>
          <w:szCs w:val="25"/>
        </w:rPr>
        <w:t>3、其他国有资产占有使用情况：</w:t>
      </w:r>
    </w:p>
    <w:p>
      <w:pPr>
        <w:ind w:left="1306" w:right="1525" w:firstLine="504"/>
        <w:spacing w:before="131" w:line="319" w:lineRule="auto"/>
        <w:jc w:val="both"/>
        <w:rPr>
          <w:rFonts w:ascii="FangSong" w:hAnsi="FangSong" w:eastAsia="FangSong" w:cs="FangSong"/>
          <w:sz w:val="25"/>
          <w:szCs w:val="25"/>
        </w:rPr>
      </w:pPr>
      <w:r>
        <w:rPr>
          <w:rFonts w:ascii="FangSong" w:hAnsi="FangSong" w:eastAsia="FangSong" w:cs="FangSong"/>
          <w:sz w:val="25"/>
          <w:szCs w:val="25"/>
        </w:rPr>
        <w:t>截至2024年6月3</w:t>
      </w:r>
      <w:r>
        <w:rPr>
          <w:rFonts w:ascii="FangSong" w:hAnsi="FangSong" w:eastAsia="FangSong" w:cs="FangSong"/>
          <w:sz w:val="25"/>
          <w:szCs w:val="25"/>
          <w:spacing w:val="-48"/>
        </w:rPr>
        <w:t xml:space="preserve"> </w:t>
      </w:r>
      <w:r>
        <w:rPr>
          <w:rFonts w:ascii="FangSong" w:hAnsi="FangSong" w:eastAsia="FangSong" w:cs="FangSong"/>
          <w:sz w:val="25"/>
          <w:szCs w:val="25"/>
        </w:rPr>
        <w:t>日，兴县退役军人事务局占有</w:t>
      </w:r>
      <w:r>
        <w:rPr>
          <w:rFonts w:ascii="FangSong" w:hAnsi="FangSong" w:eastAsia="FangSong" w:cs="FangSong"/>
          <w:sz w:val="25"/>
          <w:szCs w:val="25"/>
          <w:spacing w:val="-1"/>
        </w:rPr>
        <w:t>使用价值50万元（原值）以上的</w:t>
      </w:r>
      <w:r>
        <w:rPr>
          <w:rFonts w:ascii="FangSong" w:hAnsi="FangSong" w:eastAsia="FangSong" w:cs="FangSong"/>
          <w:sz w:val="25"/>
          <w:szCs w:val="25"/>
        </w:rPr>
        <w:t xml:space="preserve"> </w:t>
      </w:r>
      <w:r>
        <w:rPr>
          <w:rFonts w:ascii="FangSong" w:hAnsi="FangSong" w:eastAsia="FangSong" w:cs="FangSong"/>
          <w:sz w:val="25"/>
          <w:szCs w:val="25"/>
          <w:spacing w:val="1"/>
        </w:rPr>
        <w:t>通用设备0台（套</w:t>
      </w:r>
      <w:r>
        <w:rPr>
          <w:rFonts w:ascii="FangSong" w:hAnsi="FangSong" w:eastAsia="FangSong" w:cs="FangSong"/>
          <w:sz w:val="25"/>
          <w:szCs w:val="25"/>
          <w:spacing w:val="14"/>
        </w:rPr>
        <w:t>）；</w:t>
      </w:r>
      <w:r>
        <w:rPr>
          <w:rFonts w:ascii="FangSong" w:hAnsi="FangSong" w:eastAsia="FangSong" w:cs="FangSong"/>
          <w:sz w:val="25"/>
          <w:szCs w:val="25"/>
          <w:spacing w:val="1"/>
        </w:rPr>
        <w:t>兴县退役军人事务局占有使用价值100万元（原值）</w:t>
      </w:r>
      <w:r>
        <w:rPr>
          <w:rFonts w:ascii="FangSong" w:hAnsi="FangSong" w:eastAsia="FangSong" w:cs="FangSong"/>
          <w:sz w:val="25"/>
          <w:szCs w:val="25"/>
        </w:rPr>
        <w:t>以上的通</w:t>
      </w:r>
      <w:r>
        <w:rPr>
          <w:rFonts w:ascii="FangSong" w:hAnsi="FangSong" w:eastAsia="FangSong" w:cs="FangSong"/>
          <w:sz w:val="25"/>
          <w:szCs w:val="25"/>
        </w:rPr>
        <w:t xml:space="preserve"> </w:t>
      </w:r>
      <w:r>
        <w:rPr>
          <w:rFonts w:ascii="FangSong" w:hAnsi="FangSong" w:eastAsia="FangSong" w:cs="FangSong"/>
          <w:sz w:val="25"/>
          <w:szCs w:val="25"/>
        </w:rPr>
        <w:t>用设备0台（套）。</w:t>
      </w:r>
    </w:p>
    <w:p>
      <w:pPr>
        <w:ind w:left="1297"/>
        <w:spacing w:line="222" w:lineRule="auto"/>
        <w:outlineLvl w:val="1"/>
        <w:rPr>
          <w:rFonts w:ascii="SimHei" w:hAnsi="SimHei" w:eastAsia="SimHei" w:cs="SimHei"/>
          <w:sz w:val="25"/>
          <w:szCs w:val="25"/>
        </w:rPr>
      </w:pPr>
      <w:bookmarkStart w:name="bookmark30" w:id="44"/>
      <w:bookmarkEnd w:id="44"/>
      <w:r>
        <w:rPr>
          <w:rFonts w:ascii="SimHei" w:hAnsi="SimHei" w:eastAsia="SimHei" w:cs="SimHei"/>
          <w:sz w:val="25"/>
          <w:szCs w:val="25"/>
          <w:spacing w:val="-1"/>
        </w:rPr>
        <w:t>十二、其他说明</w:t>
      </w:r>
    </w:p>
    <w:p>
      <w:pPr>
        <w:ind w:left="1812"/>
        <w:spacing w:before="131" w:line="222" w:lineRule="auto"/>
        <w:outlineLvl w:val="2"/>
        <w:rPr>
          <w:rFonts w:ascii="FangSong" w:hAnsi="FangSong" w:eastAsia="FangSong" w:cs="FangSong"/>
          <w:sz w:val="25"/>
          <w:szCs w:val="25"/>
        </w:rPr>
      </w:pPr>
      <w:bookmarkStart w:name="bookmark31" w:id="45"/>
      <w:bookmarkEnd w:id="45"/>
      <w:r>
        <w:rPr>
          <w:rFonts w:ascii="FangSong" w:hAnsi="FangSong" w:eastAsia="FangSong" w:cs="FangSong"/>
          <w:sz w:val="25"/>
          <w:szCs w:val="25"/>
        </w:rPr>
        <w:t>（一）政府购买服务指导性目录</w:t>
      </w:r>
    </w:p>
    <w:p>
      <w:pPr>
        <w:ind w:left="1812"/>
        <w:spacing w:before="275" w:line="222" w:lineRule="auto"/>
        <w:rPr>
          <w:rFonts w:ascii="FangSong" w:hAnsi="FangSong" w:eastAsia="FangSong" w:cs="FangSong"/>
          <w:sz w:val="25"/>
          <w:szCs w:val="25"/>
        </w:rPr>
      </w:pPr>
      <w:r>
        <w:rPr>
          <w:rFonts w:ascii="FangSong" w:hAnsi="FangSong" w:eastAsia="FangSong" w:cs="FangSong"/>
          <w:sz w:val="25"/>
          <w:szCs w:val="25"/>
          <w:spacing w:val="1"/>
        </w:rPr>
        <w:t>严格按照山西省政府购买服务指导性目录进行采购，无其他说明</w:t>
      </w:r>
    </w:p>
    <w:p>
      <w:pPr>
        <w:ind w:left="1812"/>
        <w:spacing w:before="277" w:line="223" w:lineRule="auto"/>
        <w:outlineLvl w:val="2"/>
        <w:rPr>
          <w:rFonts w:ascii="FangSong" w:hAnsi="FangSong" w:eastAsia="FangSong" w:cs="FangSong"/>
          <w:sz w:val="25"/>
          <w:szCs w:val="25"/>
        </w:rPr>
      </w:pPr>
      <w:bookmarkStart w:name="bookmark32" w:id="46"/>
      <w:bookmarkEnd w:id="46"/>
      <w:r>
        <w:rPr>
          <w:rFonts w:ascii="FangSong" w:hAnsi="FangSong" w:eastAsia="FangSong" w:cs="FangSong"/>
          <w:sz w:val="25"/>
          <w:szCs w:val="25"/>
          <w:spacing w:val="-2"/>
        </w:rPr>
        <w:t>（二）其他</w:t>
      </w:r>
    </w:p>
    <w:p>
      <w:pPr>
        <w:ind w:left="1814"/>
        <w:spacing w:before="273" w:line="227" w:lineRule="auto"/>
        <w:rPr>
          <w:rFonts w:ascii="FangSong" w:hAnsi="FangSong" w:eastAsia="FangSong" w:cs="FangSong"/>
          <w:sz w:val="25"/>
          <w:szCs w:val="25"/>
        </w:rPr>
      </w:pPr>
      <w:r>
        <w:rPr>
          <w:rFonts w:ascii="FangSong" w:hAnsi="FangSong" w:eastAsia="FangSong" w:cs="FangSong"/>
          <w:sz w:val="25"/>
          <w:szCs w:val="25"/>
        </w:rPr>
        <w:t>无</w:t>
      </w:r>
    </w:p>
    <w:p>
      <w:pPr>
        <w:spacing w:line="227" w:lineRule="auto"/>
        <w:sectPr>
          <w:headerReference w:type="default" r:id="rId18"/>
          <w:footerReference w:type="default" r:id="rId78"/>
          <w:pgSz w:w="11900" w:h="16840"/>
          <w:pgMar w:top="642" w:right="0" w:bottom="340" w:left="0" w:header="326" w:footer="93" w:gutter="0"/>
        </w:sectPr>
        <w:rPr>
          <w:rFonts w:ascii="FangSong" w:hAnsi="FangSong" w:eastAsia="FangSong" w:cs="FangSong"/>
          <w:sz w:val="25"/>
          <w:szCs w:val="25"/>
        </w:rPr>
      </w:pPr>
    </w:p>
    <w:p>
      <w:pPr>
        <w:spacing w:line="434" w:lineRule="auto"/>
        <w:rPr>
          <w:rFonts w:ascii="Arial"/>
          <w:sz w:val="21"/>
        </w:rPr>
      </w:pPr>
      <w:r/>
    </w:p>
    <w:p>
      <w:pPr>
        <w:ind w:firstLine="1170"/>
        <w:spacing w:before="1" w:line="11763" w:lineRule="exact"/>
        <w:rPr/>
      </w:pPr>
      <w:r>
        <w:pict>
          <v:shape id="_x0000_s472" style="position:absolute;margin-left:-13.08pt;margin-top:234.154pt;mso-position-vertical-relative:text;mso-position-horizontal-relative:text;width:119.4pt;height:18.85pt;z-index:251763712;rotation:330;" fillcolor="#404040" filled="true" stroked="false" type="#_x0000_t136">
            <v:fill opacity="0.400000"/>
            <v:textpath style="font-family:&quot;STSong&quot;;font-size:20;v-text-kern:t;mso-text-shadow:auto" string="仅供内部审核"/>
          </v:shape>
        </w:pict>
      </w:r>
      <w:r>
        <w:pict>
          <v:shape id="_x0000_s474" style="position:absolute;margin-left:391.92pt;margin-top:234.154pt;mso-position-vertical-relative:text;mso-position-horizontal-relative:text;width:119.4pt;height:18.85pt;z-index:251764736;rotation:330;" fillcolor="#404040" filled="true" stroked="false" type="#_x0000_t136">
            <v:fill opacity="0.400000"/>
            <v:textpath style="font-family:&quot;STSong&quot;;font-size:20;v-text-kern:t;mso-text-shadow:auto" string="仅供内部审核"/>
          </v:shape>
        </w:pict>
      </w:r>
      <w:r>
        <w:pict>
          <v:shape id="_x0000_s476" style="position:absolute;margin-left:86.92pt;margin-top:478.154pt;mso-position-vertical-relative:text;mso-position-horizontal-relative:text;width:119.4pt;height:18.85pt;z-index:25176576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9683"/>
            <wp:effectExtent l="0" t="0" r="0" b="0"/>
            <wp:docPr id="44" name="IM 44"/>
            <wp:cNvGraphicFramePr/>
            <a:graphic>
              <a:graphicData uri="http://schemas.openxmlformats.org/drawingml/2006/picture">
                <pic:pic>
                  <pic:nvPicPr>
                    <pic:cNvPr id="44" name="IM 44"/>
                    <pic:cNvPicPr/>
                  </pic:nvPicPr>
                  <pic:blipFill>
                    <a:blip r:embed="rId81"/>
                    <a:stretch>
                      <a:fillRect/>
                    </a:stretch>
                  </pic:blipFill>
                  <pic:spPr>
                    <a:xfrm rot="0">
                      <a:off x="0" y="0"/>
                      <a:ext cx="5335488" cy="7469683"/>
                    </a:xfrm>
                    <a:prstGeom prst="rect">
                      <a:avLst/>
                    </a:prstGeom>
                  </pic:spPr>
                </pic:pic>
              </a:graphicData>
            </a:graphic>
          </wp:inline>
        </w:drawing>
      </w:r>
    </w:p>
    <w:p>
      <w:pPr>
        <w:spacing w:line="11763" w:lineRule="exact"/>
        <w:sectPr>
          <w:headerReference w:type="default" r:id="rId79"/>
          <w:footerReference w:type="default" r:id="rId80"/>
          <w:pgSz w:w="11900" w:h="16840"/>
          <w:pgMar w:top="642" w:right="0" w:bottom="340" w:left="0" w:header="326" w:footer="93" w:gutter="0"/>
        </w:sectPr>
        <w:rPr/>
      </w:pPr>
    </w:p>
    <w:p>
      <w:pPr>
        <w:spacing w:line="434" w:lineRule="auto"/>
        <w:rPr>
          <w:rFonts w:ascii="Arial"/>
          <w:sz w:val="21"/>
        </w:rPr>
      </w:pPr>
      <w:r/>
    </w:p>
    <w:p>
      <w:pPr>
        <w:ind w:firstLine="1170"/>
        <w:spacing w:before="1" w:line="11763" w:lineRule="exact"/>
        <w:rPr/>
      </w:pPr>
      <w:r>
        <w:pict>
          <v:shape id="_x0000_s478" style="position:absolute;margin-left:-13.08pt;margin-top:234.154pt;mso-position-vertical-relative:text;mso-position-horizontal-relative:text;width:119.4pt;height:18.85pt;z-index:251768832;rotation:330;" fillcolor="#404040" filled="true" stroked="false" type="#_x0000_t136">
            <v:fill opacity="0.400000"/>
            <v:textpath style="font-family:&quot;STSong&quot;;font-size:20;v-text-kern:t;mso-text-shadow:auto" string="仅供内部审核"/>
          </v:shape>
        </w:pict>
      </w:r>
      <w:r>
        <w:pict>
          <v:shape id="_x0000_s480" style="position:absolute;margin-left:391.92pt;margin-top:234.154pt;mso-position-vertical-relative:text;mso-position-horizontal-relative:text;width:119.4pt;height:18.85pt;z-index:251769856;rotation:330;" fillcolor="#404040" filled="true" stroked="false" type="#_x0000_t136">
            <v:fill opacity="0.400000"/>
            <v:textpath style="font-family:&quot;STSong&quot;;font-size:20;v-text-kern:t;mso-text-shadow:auto" string="仅供内部审核"/>
          </v:shape>
        </w:pict>
      </w:r>
      <w:r>
        <w:pict>
          <v:shape id="_x0000_s482" style="position:absolute;margin-left:86.92pt;margin-top:478.154pt;mso-position-vertical-relative:text;mso-position-horizontal-relative:text;width:119.4pt;height:18.85pt;z-index:25177088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9683"/>
            <wp:effectExtent l="0" t="0" r="0" b="0"/>
            <wp:docPr id="46" name="IM 46"/>
            <wp:cNvGraphicFramePr/>
            <a:graphic>
              <a:graphicData uri="http://schemas.openxmlformats.org/drawingml/2006/picture">
                <pic:pic>
                  <pic:nvPicPr>
                    <pic:cNvPr id="46" name="IM 46"/>
                    <pic:cNvPicPr/>
                  </pic:nvPicPr>
                  <pic:blipFill>
                    <a:blip r:embed="rId83"/>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82"/>
          <w:pgSz w:w="11900" w:h="16840"/>
          <w:pgMar w:top="642" w:right="0" w:bottom="340" w:left="0" w:header="326" w:footer="93" w:gutter="0"/>
        </w:sectPr>
        <w:rPr/>
      </w:pPr>
    </w:p>
    <w:p>
      <w:pPr>
        <w:spacing w:line="434" w:lineRule="auto"/>
        <w:rPr>
          <w:rFonts w:ascii="Arial"/>
          <w:sz w:val="21"/>
        </w:rPr>
      </w:pPr>
      <w:r/>
    </w:p>
    <w:p>
      <w:pPr>
        <w:ind w:firstLine="1170"/>
        <w:spacing w:before="1" w:line="11763" w:lineRule="exact"/>
        <w:rPr/>
      </w:pPr>
      <w:r>
        <w:pict>
          <v:shape id="_x0000_s484" style="position:absolute;margin-left:391.92pt;margin-top:234.154pt;mso-position-vertical-relative:text;mso-position-horizontal-relative:text;width:119.4pt;height:18.85pt;z-index:251773952;rotation:330;" fillcolor="#404040" filled="true" stroked="false" type="#_x0000_t136">
            <v:fill opacity="0.400000"/>
            <v:textpath style="font-family:&quot;STSong&quot;;font-size:20;v-text-kern:t;mso-text-shadow:auto" string="仅供内部审核"/>
          </v:shape>
        </w:pict>
      </w:r>
      <w:r>
        <w:pict>
          <v:shape id="_x0000_s486" style="position:absolute;margin-left:86.92pt;margin-top:478.154pt;mso-position-vertical-relative:text;mso-position-horizontal-relative:text;width:119.4pt;height:18.85pt;z-index:251774976;rotation:330;" fillcolor="#404040" filled="true" stroked="false" type="#_x0000_t136">
            <v:fill opacity="0.400000"/>
            <v:textpath style="font-family:&quot;STSong&quot;;font-size:20;v-text-kern:t;mso-text-shadow:auto" string="仅供内部审核"/>
          </v:shape>
        </w:pict>
      </w:r>
      <w:r>
        <w:pict>
          <v:shape id="_x0000_s488" style="position:absolute;margin-left:-13.08pt;margin-top:234.154pt;mso-position-vertical-relative:text;mso-position-horizontal-relative:text;width:119.4pt;height:18.85pt;z-index:25177600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9683"/>
            <wp:effectExtent l="0" t="0" r="0" b="0"/>
            <wp:docPr id="48" name="IM 48"/>
            <wp:cNvGraphicFramePr/>
            <a:graphic>
              <a:graphicData uri="http://schemas.openxmlformats.org/drawingml/2006/picture">
                <pic:pic>
                  <pic:nvPicPr>
                    <pic:cNvPr id="48" name="IM 48"/>
                    <pic:cNvPicPr/>
                  </pic:nvPicPr>
                  <pic:blipFill>
                    <a:blip r:embed="rId85"/>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84"/>
          <w:pgSz w:w="11900" w:h="16840"/>
          <w:pgMar w:top="642" w:right="0" w:bottom="340" w:left="0" w:header="326" w:footer="93" w:gutter="0"/>
        </w:sectPr>
        <w:rPr/>
      </w:pPr>
    </w:p>
    <w:p>
      <w:pPr>
        <w:spacing w:line="434" w:lineRule="auto"/>
        <w:rPr>
          <w:rFonts w:ascii="Arial"/>
          <w:sz w:val="21"/>
        </w:rPr>
      </w:pPr>
      <w:r/>
    </w:p>
    <w:p>
      <w:pPr>
        <w:ind w:firstLine="1170"/>
        <w:spacing w:before="1" w:line="11763" w:lineRule="exact"/>
        <w:rPr/>
      </w:pPr>
      <w:r>
        <w:pict>
          <v:shape id="_x0000_s490" style="position:absolute;margin-left:-13.08pt;margin-top:234.154pt;mso-position-vertical-relative:text;mso-position-horizontal-relative:text;width:119.4pt;height:18.85pt;z-index:251779072;rotation:330;" fillcolor="#404040" filled="true" stroked="false" type="#_x0000_t136">
            <v:fill opacity="0.400000"/>
            <v:textpath style="font-family:&quot;STSong&quot;;font-size:20;v-text-kern:t;mso-text-shadow:auto" string="仅供内部审核"/>
          </v:shape>
        </w:pict>
      </w:r>
      <w:r>
        <w:pict>
          <v:shape id="_x0000_s492" style="position:absolute;margin-left:86.92pt;margin-top:478.154pt;mso-position-vertical-relative:text;mso-position-horizontal-relative:text;width:119.4pt;height:18.85pt;z-index:251780096;rotation:330;" fillcolor="#404040" filled="true" stroked="false" type="#_x0000_t136">
            <v:fill opacity="0.400000"/>
            <v:textpath style="font-family:&quot;STSong&quot;;font-size:20;v-text-kern:t;mso-text-shadow:auto" string="仅供内部审核"/>
          </v:shape>
        </w:pict>
      </w:r>
      <w:r>
        <w:pict>
          <v:shape id="_x0000_s494" style="position:absolute;margin-left:391.92pt;margin-top:234.154pt;mso-position-vertical-relative:text;mso-position-horizontal-relative:text;width:119.4pt;height:18.85pt;z-index:25178112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9683"/>
            <wp:effectExtent l="0" t="0" r="0" b="0"/>
            <wp:docPr id="50" name="IM 50"/>
            <wp:cNvGraphicFramePr/>
            <a:graphic>
              <a:graphicData uri="http://schemas.openxmlformats.org/drawingml/2006/picture">
                <pic:pic>
                  <pic:nvPicPr>
                    <pic:cNvPr id="50" name="IM 50"/>
                    <pic:cNvPicPr/>
                  </pic:nvPicPr>
                  <pic:blipFill>
                    <a:blip r:embed="rId87"/>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86"/>
          <w:pgSz w:w="11900" w:h="16840"/>
          <w:pgMar w:top="642" w:right="0" w:bottom="340" w:left="0" w:header="326" w:footer="93" w:gutter="0"/>
        </w:sectPr>
        <w:rPr/>
      </w:pPr>
    </w:p>
    <w:p>
      <w:pPr>
        <w:spacing w:line="258" w:lineRule="auto"/>
        <w:rPr>
          <w:rFonts w:ascii="Arial"/>
          <w:sz w:val="21"/>
        </w:rPr>
      </w:pPr>
      <w:r/>
    </w:p>
    <w:p>
      <w:pPr>
        <w:ind w:left="4877"/>
        <w:spacing w:before="81" w:line="223" w:lineRule="auto"/>
        <w:outlineLvl w:val="0"/>
        <w:rPr>
          <w:rFonts w:ascii="SimHei" w:hAnsi="SimHei" w:eastAsia="SimHei" w:cs="SimHei"/>
          <w:sz w:val="25"/>
          <w:szCs w:val="25"/>
        </w:rPr>
      </w:pPr>
      <w:bookmarkStart w:name="bookmark33" w:id="48"/>
      <w:bookmarkEnd w:id="48"/>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1306" w:right="1537" w:firstLine="501"/>
        <w:spacing w:before="202" w:line="319"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rPr>
        <w:t xml:space="preserve"> </w:t>
      </w:r>
      <w:r>
        <w:rPr>
          <w:rFonts w:ascii="FangSong" w:hAnsi="FangSong" w:eastAsia="FangSong" w:cs="FangSong"/>
          <w:sz w:val="25"/>
          <w:szCs w:val="25"/>
          <w:spacing w:val="-2"/>
        </w:rPr>
        <w:t>和公用支出。</w:t>
      </w:r>
    </w:p>
    <w:p>
      <w:pPr>
        <w:ind w:left="1321" w:right="1537" w:firstLine="486"/>
        <w:spacing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rPr>
        <w:t xml:space="preserve"> </w:t>
      </w:r>
      <w:r>
        <w:rPr>
          <w:rFonts w:ascii="FangSong" w:hAnsi="FangSong" w:eastAsia="FangSong" w:cs="FangSong"/>
          <w:sz w:val="25"/>
          <w:szCs w:val="25"/>
          <w:spacing w:val="-7"/>
        </w:rPr>
        <w:t>的支出。</w:t>
      </w:r>
    </w:p>
    <w:p>
      <w:pPr>
        <w:ind w:left="1306" w:right="15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8"/>
        </w:rPr>
        <w:t xml:space="preserve"> </w:t>
      </w:r>
      <w:r>
        <w:rPr>
          <w:rFonts w:ascii="FangSong" w:hAnsi="FangSong" w:eastAsia="FangSong" w:cs="FangSong"/>
          <w:sz w:val="25"/>
          <w:szCs w:val="25"/>
          <w:spacing w:val="1"/>
        </w:rPr>
        <w:t>用车购置及运行费和公务接待费。其中：因公出国（境）费用反映单位公务出国</w:t>
      </w:r>
    </w:p>
    <w:p>
      <w:pPr>
        <w:ind w:left="13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1308" w:right="15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 xml:space="preserve"> </w:t>
      </w:r>
      <w:r>
        <w:rPr>
          <w:rFonts w:ascii="FangSong" w:hAnsi="FangSong" w:eastAsia="FangSong" w:cs="FangSong"/>
          <w:sz w:val="25"/>
          <w:szCs w:val="25"/>
          <w:spacing w:val="1"/>
        </w:rPr>
        <w:t>运行维护费反映单位按规定保留的公务用车燃料费、维修费、过路过桥费、保险</w:t>
      </w:r>
    </w:p>
    <w:p>
      <w:pPr>
        <w:ind w:left="1311" w:right="15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spacing w:val="10"/>
        </w:rPr>
        <w:t xml:space="preserve"> </w:t>
      </w:r>
      <w:r>
        <w:rPr>
          <w:rFonts w:ascii="FangSong" w:hAnsi="FangSong" w:eastAsia="FangSong" w:cs="FangSong"/>
          <w:sz w:val="25"/>
          <w:szCs w:val="25"/>
        </w:rPr>
        <w:t>公务接待（含外宾接待）支出。</w:t>
      </w:r>
    </w:p>
    <w:p>
      <w:pPr>
        <w:ind w:left="1309" w:right="15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spacing w:val="8"/>
        </w:rPr>
        <w:t xml:space="preserve"> </w:t>
      </w:r>
      <w:r>
        <w:rPr>
          <w:rFonts w:ascii="FangSong" w:hAnsi="FangSong" w:eastAsia="FangSong" w:cs="FangSong"/>
          <w:sz w:val="25"/>
          <w:szCs w:val="25"/>
        </w:rPr>
        <w:t>安排的基本支出中的公用经费支出。</w:t>
      </w:r>
    </w:p>
    <w:p>
      <w:pPr>
        <w:ind w:left="1307" w:right="15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6"/>
        </w:rPr>
        <w:t xml:space="preserve"> </w:t>
      </w:r>
      <w:r>
        <w:rPr>
          <w:rFonts w:ascii="FangSong" w:hAnsi="FangSong" w:eastAsia="FangSong" w:cs="FangSong"/>
          <w:sz w:val="25"/>
          <w:szCs w:val="25"/>
          <w:spacing w:val="1"/>
        </w:rPr>
        <w:t>场机制作用，将国家机关属于自身职责范围且适合通过市场化方式提供的服务事</w:t>
      </w:r>
    </w:p>
    <w:p>
      <w:pPr>
        <w:ind w:left="1306" w:right="1537" w:firstLine="1"/>
        <w:spacing w:before="131"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spacing w:val="17"/>
        </w:rPr>
        <w:t xml:space="preserve"> </w:t>
      </w:r>
      <w:r>
        <w:rPr>
          <w:rFonts w:ascii="FangSong" w:hAnsi="FangSong" w:eastAsia="FangSong" w:cs="FangSong"/>
          <w:sz w:val="25"/>
          <w:szCs w:val="25"/>
        </w:rPr>
        <w:t>和质量等情况向其支付费用的行为。</w:t>
      </w:r>
    </w:p>
    <w:p>
      <w:pPr>
        <w:ind w:left="1811"/>
        <w:spacing w:before="131" w:line="223" w:lineRule="auto"/>
        <w:rPr>
          <w:rFonts w:ascii="SimHei" w:hAnsi="SimHei" w:eastAsia="SimHei" w:cs="SimHei"/>
          <w:sz w:val="25"/>
          <w:szCs w:val="25"/>
        </w:rPr>
      </w:pPr>
      <w:r>
        <w:rPr>
          <w:rFonts w:ascii="SimHei" w:hAnsi="SimHei" w:eastAsia="SimHei" w:cs="SimHei"/>
          <w:sz w:val="25"/>
          <w:szCs w:val="25"/>
        </w:rPr>
        <w:t>六、财政专户管理资金：</w:t>
      </w:r>
    </w:p>
    <w:p>
      <w:pPr>
        <w:ind w:left="1307" w:right="1537" w:firstLine="506"/>
        <w:spacing w:before="167" w:line="319"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3"/>
        </w:rPr>
        <w:t xml:space="preserve"> </w:t>
      </w:r>
      <w:r>
        <w:rPr>
          <w:rFonts w:ascii="FangSong" w:hAnsi="FangSong" w:eastAsia="FangSong" w:cs="FangSong"/>
          <w:sz w:val="25"/>
          <w:szCs w:val="25"/>
          <w:spacing w:val="1"/>
        </w:rPr>
        <w:t>培养费，党校收费，教育考试考务费，函大、电大、夜大及短训班培训费等。</w:t>
      </w:r>
    </w:p>
    <w:p>
      <w:pPr>
        <w:ind w:left="1306" w:right="1537" w:firstLine="496"/>
        <w:spacing w:before="35"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rPr>
        <w:t xml:space="preserve"> </w:t>
      </w:r>
      <w:r>
        <w:rPr>
          <w:rFonts w:ascii="FangSong" w:hAnsi="FangSong" w:eastAsia="FangSong" w:cs="FangSong"/>
          <w:sz w:val="25"/>
          <w:szCs w:val="25"/>
          <w:spacing w:val="1"/>
        </w:rPr>
        <w:t>业收入、事业单位经营收入、上级补助收入、附属单位上缴收入、其他收入。</w:t>
      </w:r>
    </w:p>
    <w:p>
      <w:pPr>
        <w:ind w:left="1319" w:right="1537" w:firstLine="484"/>
        <w:spacing w:before="131"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rPr>
        <w:t xml:space="preserve"> </w:t>
      </w:r>
      <w:r>
        <w:rPr>
          <w:rFonts w:ascii="FangSong" w:hAnsi="FangSong" w:eastAsia="FangSong" w:cs="FangSong"/>
          <w:sz w:val="25"/>
          <w:szCs w:val="25"/>
          <w:spacing w:val="-10"/>
        </w:rPr>
        <w:t>资金。</w:t>
      </w:r>
    </w:p>
    <w:p>
      <w:pPr>
        <w:ind w:left="1308" w:right="1576" w:firstLine="501"/>
        <w:spacing w:before="127"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2"/>
        </w:rPr>
        <w:t xml:space="preserve"> </w:t>
      </w:r>
      <w:r>
        <w:rPr>
          <w:rFonts w:ascii="FangSong" w:hAnsi="FangSong" w:eastAsia="FangSong" w:cs="FangSong"/>
          <w:sz w:val="25"/>
          <w:szCs w:val="25"/>
          <w:spacing w:val="1"/>
        </w:rPr>
        <w:t>推动经济社会发展、维护国家安全、维持国家机构正常运转等方面的收支预算。</w:t>
      </w:r>
    </w:p>
    <w:p>
      <w:pPr>
        <w:ind w:left="1311" w:right="1537" w:firstLine="495"/>
        <w:spacing w:before="134"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rPr>
        <w:t xml:space="preserve"> </w:t>
      </w:r>
      <w:r>
        <w:rPr>
          <w:rFonts w:ascii="FangSong" w:hAnsi="FangSong" w:eastAsia="FangSong" w:cs="FangSong"/>
          <w:sz w:val="25"/>
          <w:szCs w:val="25"/>
          <w:spacing w:val="1"/>
        </w:rPr>
        <w:t>象征收、收取或者以其他方式筹集的资金，专项用于特定公共事业发展的收支预</w:t>
      </w:r>
    </w:p>
    <w:p>
      <w:pPr>
        <w:ind w:left="13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807"/>
        <w:spacing w:before="129"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807"/>
        <w:spacing w:before="132"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headerReference w:type="default" r:id="rId18"/>
      <w:footerReference w:type="default" r:id="rId88"/>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STSong">
    <w:panose1 w:val="02010600040101010101"/>
    <w:charset w:val="86"/>
    <w:family w:val="auto"/>
    <w:pitch w:val="variable"/>
    <w:sig w:usb0="00000287" w:usb1="080F0000" w:usb2="00000000" w:usb3="00000000" w:csb0="0004009F" w:csb1="DFD7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7" w:id="42"/>
    <w:bookmarkEnd w:id="42"/>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7"/>
    <w:bookmarkEnd w:id="47"/>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391.92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86.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54" style="position:absolute;margin-left:86.92pt;margin-top:27.7862pt;mso-position-vertical-relative:text;mso-position-horizontal-relative:text;width:119.4pt;height:18.85pt;z-index:-251572224;rotation:330;" fillcolor="#404040" filled="true" stroked="false" type="#_x0000_t136">
          <v:fill opacity="0.400000"/>
          <v:textpath style="font-family:&quot;STSong&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2" style="position:absolute;margin-left:86.92pt;margin-top:27.7862pt;mso-position-vertical-relative:text;mso-position-horizontal-relative:text;width:119.4pt;height:18.85pt;z-index:-251563008;rotation:330;" fillcolor="#404040" filled="true" stroked="false" type="#_x0000_t136">
          <v:fill opacity="0.400000"/>
          <v:textpath style="font-family:&quot;STSong&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0" style="position:absolute;margin-left:86.92pt;margin-top:27.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08"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26" style="position:absolute;margin-left:86.92pt;margin-top:27.7862pt;mso-position-vertical-relative:text;mso-position-horizontal-relative:text;width:119.4pt;height:18.85pt;z-index:-251536384;rotation:330;" fillcolor="#404040" filled="true" stroked="false" type="#_x0000_t136">
          <v:fill opacity="0.400000"/>
          <v:textpath style="font-family:&quot;STSong&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_x0000_s240" style="position:absolute;margin-left:30pt;margin-top:29.5pt;mso-position-vertical-relative:page;mso-position-horizontal-relative:page;width:535pt;height:1pt;z-index:-2515384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44" style="position:absolute;margin-left:86.92pt;margin-top:27.7862pt;mso-position-vertical-relative:text;mso-position-horizontal-relative:text;width:119.4pt;height:18.85pt;z-index:-251528192;rotation:330;" fillcolor="#404040" filled="true" stroked="false" type="#_x0000_t136">
          <v:fill opacity="0.400000"/>
          <v:textpath style="font-family:&quot;STSong&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2" style="position:absolute;margin-left:86.92pt;margin-top:27.7862pt;mso-position-vertical-relative:text;mso-position-horizontal-relative:text;width:119.4pt;height:18.85pt;z-index:-251524096;rotation:330;"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776.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391.92pt;margin-top:776.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_x0000_s268" style="position:absolute;margin-left:30pt;margin-top:29.5pt;mso-position-vertical-relative:page;mso-position-horizontal-relative:page;width:535pt;height:1pt;z-index:-2515251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60" style="position:absolute;margin-left:86.92pt;margin-top:27.7862pt;mso-position-vertical-relative:text;mso-position-horizontal-relative:text;width:119.4pt;height:18.85pt;z-index:-251517952;rotation:330;" fillcolor="#404040" filled="true" stroked="false" type="#_x0000_t136">
          <v:fill opacity="0.400000"/>
          <v:textpath style="font-family:&quot;STSong&quot;;font-size:20;v-text-kern:t;mso-text-shadow:auto" string="仅供内部审核"/>
        </v:shape>
      </w:pict>
    </w:r>
    <w:r>
      <w:pict>
        <v:shape id="PowerPlusWaterMarkObject462"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TSong&quot;;font-size:20;v-text-kern:t;mso-text-shadow:auto" string="仅供内部审核"/>
        </v:shape>
      </w:pict>
    </w:r>
    <w:r>
      <w:pict>
        <v:shape id="PowerPlusWaterMarkObject464"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466" style="position:absolute;margin-left:491.92pt;margin-top:532.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468" style="position:absolute;margin-left:391.92pt;margin-top:776.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_x0000_s470"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0"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4"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兴县退役军人事务局2024年部门预算公开报告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0" style="position:absolute;margin-left:-13.08pt;margin-top:28.7862pt;mso-position-vertical-relative:text;mso-position-horizontal-relative:text;width:119.4pt;height:18.85pt;z-index:-251590656;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兴县退役军人事务局2024年部门预算公开报告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36" style="position:absolute;margin-left:86.92pt;margin-top:27.7862pt;mso-position-vertical-relative:text;mso-position-horizontal-relative:text;width:119.4pt;height:18.85pt;z-index:-251581440;rotation:330;" fillcolor="#404040" filled="true" stroked="false" type="#_x0000_t136">
          <v:fill opacity="0.400000"/>
          <v:textpath style="font-family:&quot;STSong&quot;;font-size:20;v-text-kern:t;mso-text-shadow:auto" string="仅供内部审核"/>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PowerPlusWaterMarkObject14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TZhongsong" w:hAnsi="STZhongsong" w:eastAsia="STZhongsong" w:cs="STZhongsong"/>
      <w:sz w:val="34"/>
      <w:szCs w:val="34"/>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styles" Target="styles.xml"/><Relationship Id="rId9" Type="http://schemas.openxmlformats.org/officeDocument/2006/relationships/footer" Target="footer3.xml"/><Relationship Id="rId89" Type="http://schemas.openxmlformats.org/officeDocument/2006/relationships/settings" Target="settings.xml"/><Relationship Id="rId88" Type="http://schemas.openxmlformats.org/officeDocument/2006/relationships/footer" Target="footer46.xml"/><Relationship Id="rId87" Type="http://schemas.openxmlformats.org/officeDocument/2006/relationships/image" Target="media/image25.jpeg"/><Relationship Id="rId86" Type="http://schemas.openxmlformats.org/officeDocument/2006/relationships/footer" Target="footer45.xml"/><Relationship Id="rId85" Type="http://schemas.openxmlformats.org/officeDocument/2006/relationships/image" Target="media/image24.jpeg"/><Relationship Id="rId84" Type="http://schemas.openxmlformats.org/officeDocument/2006/relationships/footer" Target="footer44.xml"/><Relationship Id="rId83" Type="http://schemas.openxmlformats.org/officeDocument/2006/relationships/image" Target="media/image23.jpeg"/><Relationship Id="rId82" Type="http://schemas.openxmlformats.org/officeDocument/2006/relationships/footer" Target="footer43.xml"/><Relationship Id="rId81" Type="http://schemas.openxmlformats.org/officeDocument/2006/relationships/image" Target="media/image22.jpeg"/><Relationship Id="rId80" Type="http://schemas.openxmlformats.org/officeDocument/2006/relationships/footer" Target="footer42.xml"/><Relationship Id="rId8" Type="http://schemas.openxmlformats.org/officeDocument/2006/relationships/header" Target="header6.xml"/><Relationship Id="rId79" Type="http://schemas.openxmlformats.org/officeDocument/2006/relationships/header" Target="header17.xml"/><Relationship Id="rId78" Type="http://schemas.openxmlformats.org/officeDocument/2006/relationships/footer" Target="footer41.xml"/><Relationship Id="rId77" Type="http://schemas.openxmlformats.org/officeDocument/2006/relationships/image" Target="media/image21.jpeg"/><Relationship Id="rId76" Type="http://schemas.openxmlformats.org/officeDocument/2006/relationships/footer" Target="footer40.xml"/><Relationship Id="rId75" Type="http://schemas.openxmlformats.org/officeDocument/2006/relationships/image" Target="media/image20.jpeg"/><Relationship Id="rId74" Type="http://schemas.openxmlformats.org/officeDocument/2006/relationships/footer" Target="footer39.xml"/><Relationship Id="rId73" Type="http://schemas.openxmlformats.org/officeDocument/2006/relationships/image" Target="media/image19.jpeg"/><Relationship Id="rId72" Type="http://schemas.openxmlformats.org/officeDocument/2006/relationships/footer" Target="footer38.xml"/><Relationship Id="rId71" Type="http://schemas.openxmlformats.org/officeDocument/2006/relationships/image" Target="media/image18.jpeg"/><Relationship Id="rId70" Type="http://schemas.openxmlformats.org/officeDocument/2006/relationships/footer" Target="footer37.xml"/><Relationship Id="rId7" Type="http://schemas.openxmlformats.org/officeDocument/2006/relationships/footer" Target="footer2.xml"/><Relationship Id="rId69" Type="http://schemas.openxmlformats.org/officeDocument/2006/relationships/image" Target="media/image17.jpeg"/><Relationship Id="rId68" Type="http://schemas.openxmlformats.org/officeDocument/2006/relationships/footer" Target="footer36.xml"/><Relationship Id="rId67" Type="http://schemas.openxmlformats.org/officeDocument/2006/relationships/image" Target="media/image16.jpeg"/><Relationship Id="rId66" Type="http://schemas.openxmlformats.org/officeDocument/2006/relationships/footer" Target="footer35.xml"/><Relationship Id="rId65" Type="http://schemas.openxmlformats.org/officeDocument/2006/relationships/image" Target="media/image15.jpeg"/><Relationship Id="rId64" Type="http://schemas.openxmlformats.org/officeDocument/2006/relationships/footer" Target="footer34.xml"/><Relationship Id="rId63" Type="http://schemas.openxmlformats.org/officeDocument/2006/relationships/image" Target="media/image14.jpeg"/><Relationship Id="rId62" Type="http://schemas.openxmlformats.org/officeDocument/2006/relationships/footer" Target="footer33.xml"/><Relationship Id="rId61" Type="http://schemas.openxmlformats.org/officeDocument/2006/relationships/image" Target="media/image13.jpeg"/><Relationship Id="rId60" Type="http://schemas.openxmlformats.org/officeDocument/2006/relationships/footer" Target="footer32.xml"/><Relationship Id="rId6" Type="http://schemas.openxmlformats.org/officeDocument/2006/relationships/header" Target="header5.xml"/><Relationship Id="rId59" Type="http://schemas.openxmlformats.org/officeDocument/2006/relationships/image" Target="media/image12.jpeg"/><Relationship Id="rId58" Type="http://schemas.openxmlformats.org/officeDocument/2006/relationships/footer" Target="footer31.xml"/><Relationship Id="rId57" Type="http://schemas.openxmlformats.org/officeDocument/2006/relationships/image" Target="media/image11.jpeg"/><Relationship Id="rId56" Type="http://schemas.openxmlformats.org/officeDocument/2006/relationships/footer" Target="footer30.xml"/><Relationship Id="rId55" Type="http://schemas.openxmlformats.org/officeDocument/2006/relationships/image" Target="media/image10.jpeg"/><Relationship Id="rId54" Type="http://schemas.openxmlformats.org/officeDocument/2006/relationships/footer" Target="footer29.xml"/><Relationship Id="rId53" Type="http://schemas.openxmlformats.org/officeDocument/2006/relationships/image" Target="media/image9.jpeg"/><Relationship Id="rId52" Type="http://schemas.openxmlformats.org/officeDocument/2006/relationships/footer" Target="footer28.xml"/><Relationship Id="rId51" Type="http://schemas.openxmlformats.org/officeDocument/2006/relationships/image" Target="media/image8.jpeg"/><Relationship Id="rId50" Type="http://schemas.openxmlformats.org/officeDocument/2006/relationships/footer" Target="footer27.xml"/><Relationship Id="rId5" Type="http://schemas.openxmlformats.org/officeDocument/2006/relationships/footer" Target="footer1.xml"/><Relationship Id="rId49" Type="http://schemas.openxmlformats.org/officeDocument/2006/relationships/image" Target="media/image7.jpeg"/><Relationship Id="rId48" Type="http://schemas.openxmlformats.org/officeDocument/2006/relationships/footer" Target="footer26.xml"/><Relationship Id="rId47" Type="http://schemas.openxmlformats.org/officeDocument/2006/relationships/image" Target="media/image6.jpeg"/><Relationship Id="rId46" Type="http://schemas.openxmlformats.org/officeDocument/2006/relationships/footer" Target="footer25.xml"/><Relationship Id="rId45" Type="http://schemas.openxmlformats.org/officeDocument/2006/relationships/image" Target="media/image5.jpeg"/><Relationship Id="rId44" Type="http://schemas.openxmlformats.org/officeDocument/2006/relationships/footer" Target="footer24.xml"/><Relationship Id="rId43" Type="http://schemas.openxmlformats.org/officeDocument/2006/relationships/image" Target="media/image4.jpeg"/><Relationship Id="rId42" Type="http://schemas.openxmlformats.org/officeDocument/2006/relationships/footer" Target="footer23.xml"/><Relationship Id="rId41" Type="http://schemas.openxmlformats.org/officeDocument/2006/relationships/image" Target="media/image3.jpeg"/><Relationship Id="rId40" Type="http://schemas.openxmlformats.org/officeDocument/2006/relationships/footer" Target="footer22.xml"/><Relationship Id="rId4" Type="http://schemas.openxmlformats.org/officeDocument/2006/relationships/header" Target="header4.xml"/><Relationship Id="rId39" Type="http://schemas.openxmlformats.org/officeDocument/2006/relationships/header" Target="header16.xml"/><Relationship Id="rId38" Type="http://schemas.openxmlformats.org/officeDocument/2006/relationships/footer" Target="footer21.xml"/><Relationship Id="rId37" Type="http://schemas.openxmlformats.org/officeDocument/2006/relationships/image" Target="media/image2.png"/><Relationship Id="rId36" Type="http://schemas.openxmlformats.org/officeDocument/2006/relationships/footer" Target="footer20.xml"/><Relationship Id="rId35" Type="http://schemas.openxmlformats.org/officeDocument/2006/relationships/header" Target="header15.xml"/><Relationship Id="rId34" Type="http://schemas.openxmlformats.org/officeDocument/2006/relationships/image" Target="media/image1.png"/><Relationship Id="rId33" Type="http://schemas.openxmlformats.org/officeDocument/2006/relationships/footer" Target="footer19.xml"/><Relationship Id="rId32" Type="http://schemas.openxmlformats.org/officeDocument/2006/relationships/header" Target="header14.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header" Target="header3.xml"/><Relationship Id="rId29" Type="http://schemas.openxmlformats.org/officeDocument/2006/relationships/header" Target="header13.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header" Target="header9.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2025-09-25T17:38:15Z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2025-09-28T10:34:30</vt:filetime>
  </property>
</Properties>
</file>