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lang w:eastAsia="zh-CN"/>
        </w:rPr>
        <w:t>兴县县委党史研究室</w:t>
      </w:r>
    </w:p>
    <w:p>
      <w:pPr>
        <w:jc w:val="center"/>
        <w:rPr>
          <w:rFonts w:hint="eastAsia"/>
          <w:b/>
          <w:bCs/>
          <w:sz w:val="44"/>
          <w:szCs w:val="44"/>
          <w:lang w:eastAsia="zh-CN"/>
        </w:rPr>
      </w:pPr>
      <w:r>
        <w:rPr>
          <w:rFonts w:hint="eastAsia"/>
          <w:b/>
          <w:bCs/>
          <w:sz w:val="44"/>
          <w:szCs w:val="44"/>
          <w:lang w:eastAsia="zh-CN"/>
        </w:rPr>
        <w:t>部门整体支出绩效自评报告</w:t>
      </w:r>
    </w:p>
    <w:p>
      <w:pPr>
        <w:jc w:val="center"/>
        <w:rPr>
          <w:rFonts w:hint="default"/>
          <w:b/>
          <w:bCs/>
          <w:sz w:val="44"/>
          <w:szCs w:val="44"/>
          <w:lang w:val="en-US" w:eastAsia="zh-CN"/>
        </w:rPr>
      </w:pPr>
      <w:r>
        <w:rPr>
          <w:rFonts w:hint="eastAsia"/>
          <w:b/>
          <w:bCs/>
          <w:sz w:val="44"/>
          <w:szCs w:val="44"/>
          <w:lang w:val="en-US" w:eastAsia="zh-CN"/>
        </w:rPr>
        <w:t>（2021年度）</w:t>
      </w:r>
    </w:p>
    <w:p>
      <w:pPr>
        <w:ind w:firstLine="640" w:firstLineChars="200"/>
        <w:jc w:val="left"/>
        <w:rPr>
          <w:rFonts w:hint="eastAsia"/>
          <w:sz w:val="32"/>
          <w:szCs w:val="32"/>
          <w:lang w:eastAsia="zh-CN"/>
        </w:rPr>
      </w:pPr>
      <w:r>
        <w:rPr>
          <w:rFonts w:hint="eastAsia" w:ascii="仿宋_GB2312" w:hAnsi="仿宋_GB2312" w:eastAsia="仿宋_GB2312" w:cs="仿宋_GB2312"/>
          <w:i w:val="0"/>
          <w:iCs w:val="0"/>
          <w:caps w:val="0"/>
          <w:color w:val="000000"/>
          <w:spacing w:val="0"/>
          <w:kern w:val="0"/>
          <w:sz w:val="32"/>
          <w:szCs w:val="32"/>
          <w:shd w:val="clear" w:fill="FFFFFF"/>
          <w:lang w:val="en-US" w:eastAsia="zh-CN" w:bidi="ar"/>
        </w:rPr>
        <w:t>根据《兴县财政局关于开展2021年度预算项目支出绩效评价和部门整体支出绩效评价工作的通知》（兴财绩〔2021〕1122号）文件精神，兴县县委党史研究室</w:t>
      </w:r>
      <w:r>
        <w:rPr>
          <w:rFonts w:hint="eastAsia" w:ascii="仿宋_GB2312" w:hAnsi="仿宋_GB2312" w:eastAsia="仿宋_GB2312" w:cs="仿宋_GB2312"/>
          <w:i w:val="0"/>
          <w:iCs w:val="0"/>
          <w:caps w:val="0"/>
          <w:color w:val="3D3D3D"/>
          <w:spacing w:val="0"/>
          <w:sz w:val="32"/>
          <w:szCs w:val="32"/>
          <w:shd w:val="clear" w:fill="FFFFFF"/>
        </w:rPr>
        <w:t>对本单位20</w:t>
      </w:r>
      <w:r>
        <w:rPr>
          <w:rFonts w:hint="eastAsia" w:ascii="仿宋_GB2312" w:hAnsi="仿宋_GB2312" w:eastAsia="仿宋_GB2312" w:cs="仿宋_GB2312"/>
          <w:i w:val="0"/>
          <w:iCs w:val="0"/>
          <w:caps w:val="0"/>
          <w:color w:val="3D3D3D"/>
          <w:spacing w:val="0"/>
          <w:sz w:val="32"/>
          <w:szCs w:val="32"/>
          <w:shd w:val="clear" w:fill="FFFFFF"/>
          <w:lang w:val="en-US" w:eastAsia="zh-CN"/>
        </w:rPr>
        <w:t>21</w:t>
      </w:r>
      <w:r>
        <w:rPr>
          <w:rFonts w:hint="eastAsia" w:ascii="仿宋_GB2312" w:hAnsi="仿宋_GB2312" w:eastAsia="仿宋_GB2312" w:cs="仿宋_GB2312"/>
          <w:i w:val="0"/>
          <w:iCs w:val="0"/>
          <w:caps w:val="0"/>
          <w:color w:val="3D3D3D"/>
          <w:spacing w:val="0"/>
          <w:sz w:val="32"/>
          <w:szCs w:val="32"/>
          <w:shd w:val="clear" w:fill="FFFFFF"/>
        </w:rPr>
        <w:t>年度部门整体支出的绩效情况进行了客观、公正的评价。现将情况汇报如下：</w:t>
      </w:r>
    </w:p>
    <w:p>
      <w:pPr>
        <w:numPr>
          <w:ilvl w:val="0"/>
          <w:numId w:val="1"/>
        </w:numPr>
        <w:ind w:firstLine="643" w:firstLineChars="200"/>
        <w:jc w:val="left"/>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部门概况</w:t>
      </w:r>
    </w:p>
    <w:p>
      <w:pPr>
        <w:numPr>
          <w:ilvl w:val="0"/>
          <w:numId w:val="2"/>
        </w:numPr>
        <w:ind w:firstLine="320" w:firstLineChars="1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部门主要职责职能</w:t>
      </w:r>
    </w:p>
    <w:p>
      <w:pPr>
        <w:numPr>
          <w:ilvl w:val="0"/>
          <w:numId w:val="0"/>
        </w:numPr>
        <w:snapToGrid w:val="0"/>
        <w:spacing w:line="600" w:lineRule="exact"/>
        <w:ind w:firstLine="640" w:firstLineChars="200"/>
        <w:rPr>
          <w:rFonts w:ascii="仿宋_GB2312" w:hAnsi="仿宋" w:eastAsia="仿宋_GB2312" w:cs="仿宋"/>
          <w:sz w:val="32"/>
          <w:szCs w:val="32"/>
        </w:rPr>
      </w:pPr>
      <w:r>
        <w:rPr>
          <w:rFonts w:hint="eastAsia" w:ascii="仿宋_GB2312" w:hAnsi="仿宋" w:eastAsia="仿宋_GB2312"/>
          <w:sz w:val="32"/>
          <w:szCs w:val="32"/>
          <w:lang w:val="en-US" w:eastAsia="zh-CN"/>
        </w:rPr>
        <w:t>1、</w:t>
      </w:r>
      <w:r>
        <w:rPr>
          <w:rFonts w:hint="eastAsia" w:ascii="仿宋_GB2312" w:hAnsi="仿宋" w:eastAsia="仿宋_GB2312"/>
          <w:sz w:val="32"/>
          <w:szCs w:val="32"/>
        </w:rPr>
        <w:t>研究马克思列宁主义、毛泽东思想、邓小平理论、“三个代表”重要思想、科学发展观、习近平新时代中国特色社会主义思想。跟踪研究兴县新时代坚持和发展中国特色社会主义的理论和实践进程</w:t>
      </w:r>
      <w:r>
        <w:rPr>
          <w:rFonts w:ascii="仿宋_GB2312" w:hAnsi="仿宋" w:eastAsia="仿宋_GB2312" w:cs="仿宋"/>
          <w:sz w:val="32"/>
          <w:szCs w:val="32"/>
        </w:rPr>
        <w:t>,</w:t>
      </w:r>
      <w:r>
        <w:rPr>
          <w:rFonts w:hint="eastAsia" w:ascii="仿宋_GB2312" w:hAnsi="仿宋" w:eastAsia="仿宋_GB2312" w:cs="仿宋"/>
          <w:sz w:val="32"/>
          <w:szCs w:val="32"/>
        </w:rPr>
        <w:t>为丰富兴县新时代经济社会发展指导思想提供理论支撑。</w:t>
      </w:r>
    </w:p>
    <w:p>
      <w:pPr>
        <w:numPr>
          <w:ilvl w:val="0"/>
          <w:numId w:val="0"/>
        </w:numPr>
        <w:snapToGrid w:val="0"/>
        <w:spacing w:line="600" w:lineRule="exact"/>
        <w:ind w:firstLine="640" w:firstLineChars="200"/>
        <w:rPr>
          <w:rFonts w:ascii="仿宋_GB2312" w:hAnsi="仿宋" w:eastAsia="仿宋_GB2312" w:cs="仿宋"/>
          <w:sz w:val="32"/>
          <w:szCs w:val="32"/>
        </w:rPr>
      </w:pPr>
      <w:r>
        <w:rPr>
          <w:rFonts w:hint="eastAsia" w:ascii="仿宋_GB2312" w:hAnsi="仿宋" w:eastAsia="仿宋_GB2312"/>
          <w:sz w:val="32"/>
          <w:szCs w:val="32"/>
          <w:lang w:val="en-US" w:eastAsia="zh-CN"/>
        </w:rPr>
        <w:t>2、</w:t>
      </w:r>
      <w:r>
        <w:rPr>
          <w:rFonts w:hint="eastAsia" w:ascii="仿宋_GB2312" w:hAnsi="仿宋" w:eastAsia="仿宋_GB2312"/>
          <w:sz w:val="32"/>
          <w:szCs w:val="32"/>
        </w:rPr>
        <w:t>开展党的历史、党的领袖人物及老一辈革命家精神风范的研究宣传和普及教育</w:t>
      </w:r>
      <w:r>
        <w:rPr>
          <w:rFonts w:hint="eastAsia" w:ascii="仿宋_GB2312" w:hAnsi="仿宋" w:eastAsia="仿宋_GB2312" w:cs="仿宋"/>
          <w:sz w:val="32"/>
          <w:szCs w:val="32"/>
        </w:rPr>
        <w:t>。</w:t>
      </w:r>
    </w:p>
    <w:p>
      <w:pPr>
        <w:numPr>
          <w:ilvl w:val="0"/>
          <w:numId w:val="0"/>
        </w:numPr>
        <w:snapToGrid w:val="0"/>
        <w:spacing w:line="600" w:lineRule="exact"/>
        <w:ind w:firstLine="640" w:firstLineChars="200"/>
        <w:rPr>
          <w:rFonts w:ascii="仿宋_GB2312" w:hAnsi="仿宋" w:eastAsia="仿宋_GB2312" w:cs="仿宋"/>
          <w:sz w:val="32"/>
          <w:szCs w:val="32"/>
        </w:rPr>
      </w:pPr>
      <w:r>
        <w:rPr>
          <w:rFonts w:hint="eastAsia" w:ascii="仿宋_GB2312" w:hAnsi="仿宋" w:eastAsia="仿宋_GB2312"/>
          <w:sz w:val="32"/>
          <w:szCs w:val="32"/>
          <w:lang w:val="en-US" w:eastAsia="zh-CN"/>
        </w:rPr>
        <w:t>3、</w:t>
      </w:r>
      <w:r>
        <w:rPr>
          <w:rFonts w:hint="eastAsia" w:ascii="仿宋_GB2312" w:hAnsi="仿宋" w:eastAsia="仿宋_GB2312"/>
          <w:sz w:val="32"/>
          <w:szCs w:val="32"/>
        </w:rPr>
        <w:t>推动党史方志研究守正创新，促进党史方志研究成果转化，宣传党史方志文化，讲好兴县故事，传承红色基因</w:t>
      </w:r>
      <w:r>
        <w:rPr>
          <w:rFonts w:hint="eastAsia" w:ascii="仿宋_GB2312" w:hAnsi="仿宋" w:eastAsia="仿宋_GB2312" w:cs="仿宋"/>
          <w:sz w:val="32"/>
          <w:szCs w:val="32"/>
        </w:rPr>
        <w:t>。</w:t>
      </w:r>
    </w:p>
    <w:p>
      <w:pPr>
        <w:numPr>
          <w:ilvl w:val="0"/>
          <w:numId w:val="0"/>
        </w:num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lang w:val="en-US" w:eastAsia="zh-CN"/>
        </w:rPr>
        <w:t>4、</w:t>
      </w:r>
      <w:r>
        <w:rPr>
          <w:rFonts w:hint="eastAsia" w:ascii="仿宋_GB2312" w:hAnsi="仿宋" w:eastAsia="仿宋_GB2312"/>
          <w:sz w:val="32"/>
          <w:szCs w:val="32"/>
        </w:rPr>
        <w:t>研究中共兴县历史，总结兴县党组织的历史经验和优良传统，挖掘兴县革命精神，发挥党史资政育人作用，为新时代党的建设和县委决策服务，为教育广大党员、干部、群众和青少年服务。</w:t>
      </w:r>
    </w:p>
    <w:p>
      <w:pPr>
        <w:numPr>
          <w:ilvl w:val="0"/>
          <w:numId w:val="0"/>
        </w:num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lang w:val="en-US" w:eastAsia="zh-CN"/>
        </w:rPr>
        <w:t>5、</w:t>
      </w:r>
      <w:r>
        <w:rPr>
          <w:rFonts w:hint="eastAsia" w:ascii="仿宋_GB2312" w:hAnsi="仿宋" w:eastAsia="仿宋_GB2312"/>
          <w:sz w:val="32"/>
          <w:szCs w:val="32"/>
        </w:rPr>
        <w:t>征集、整理、研究兴县党史资料。编辑审核县委及主要领导同志的文献资料、回忆资料等。</w:t>
      </w:r>
    </w:p>
    <w:p>
      <w:pPr>
        <w:numPr>
          <w:ilvl w:val="0"/>
          <w:numId w:val="0"/>
        </w:num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lang w:val="en-US" w:eastAsia="zh-CN"/>
        </w:rPr>
        <w:t>6、</w:t>
      </w:r>
      <w:r>
        <w:rPr>
          <w:rFonts w:hint="eastAsia" w:ascii="仿宋_GB2312" w:hAnsi="仿宋" w:eastAsia="仿宋_GB2312"/>
          <w:sz w:val="32"/>
          <w:szCs w:val="32"/>
        </w:rPr>
        <w:t>开展重要党史事件和党史人物的纪念活动，协助县委及有关部门审核涉及兴县党史重大题材的纪念活动、展览陈列、纸质出版物、影视网络作品、新建纪念场馆的立项和内容等。</w:t>
      </w:r>
    </w:p>
    <w:p>
      <w:pPr>
        <w:numPr>
          <w:ilvl w:val="0"/>
          <w:numId w:val="0"/>
        </w:numPr>
        <w:snapToGrid w:val="0"/>
        <w:spacing w:line="600" w:lineRule="exact"/>
        <w:ind w:firstLine="640" w:firstLineChars="200"/>
        <w:rPr>
          <w:rFonts w:ascii="仿宋_GB2312" w:hAnsi="仿宋" w:eastAsia="仿宋_GB2312"/>
          <w:sz w:val="32"/>
          <w:szCs w:val="32"/>
          <w:shd w:val="pct10" w:color="auto" w:fill="FFFFFF"/>
        </w:rPr>
      </w:pPr>
      <w:r>
        <w:rPr>
          <w:rFonts w:hint="eastAsia" w:ascii="仿宋_GB2312" w:hAnsi="仿宋" w:eastAsia="仿宋_GB2312"/>
          <w:sz w:val="32"/>
          <w:szCs w:val="32"/>
          <w:lang w:val="en-US" w:eastAsia="zh-CN"/>
        </w:rPr>
        <w:t>7、</w:t>
      </w:r>
      <w:r>
        <w:rPr>
          <w:rFonts w:hint="eastAsia" w:ascii="仿宋_GB2312" w:hAnsi="仿宋" w:eastAsia="仿宋_GB2312"/>
          <w:sz w:val="32"/>
          <w:szCs w:val="32"/>
        </w:rPr>
        <w:t>督促指导全县党史研究工作和地方志编研工作。</w:t>
      </w:r>
      <w:r>
        <w:rPr>
          <w:rFonts w:ascii="仿宋_GB2312" w:hAnsi="仿宋" w:eastAsia="仿宋_GB2312"/>
          <w:sz w:val="32"/>
          <w:szCs w:val="32"/>
          <w:shd w:val="pct10" w:color="auto" w:fill="FFFFFF"/>
        </w:rPr>
        <w:t xml:space="preserve"> </w:t>
      </w:r>
    </w:p>
    <w:p>
      <w:pPr>
        <w:numPr>
          <w:ilvl w:val="0"/>
          <w:numId w:val="0"/>
        </w:num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lang w:val="en-US" w:eastAsia="zh-CN"/>
        </w:rPr>
        <w:t>8、</w:t>
      </w:r>
      <w:r>
        <w:rPr>
          <w:rFonts w:hint="eastAsia" w:ascii="仿宋_GB2312" w:hAnsi="仿宋" w:eastAsia="仿宋_GB2312"/>
          <w:sz w:val="32"/>
          <w:szCs w:val="32"/>
        </w:rPr>
        <w:t>编纂出版兴县县志、兴县年鉴、各类专志及其它县情书籍。</w:t>
      </w:r>
    </w:p>
    <w:p>
      <w:pPr>
        <w:numPr>
          <w:ilvl w:val="0"/>
          <w:numId w:val="0"/>
        </w:num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lang w:val="en-US" w:eastAsia="zh-CN"/>
        </w:rPr>
        <w:t>9、</w:t>
      </w:r>
      <w:r>
        <w:rPr>
          <w:rFonts w:hint="eastAsia" w:ascii="仿宋_GB2312" w:hAnsi="仿宋" w:eastAsia="仿宋_GB2312"/>
          <w:sz w:val="32"/>
          <w:szCs w:val="32"/>
        </w:rPr>
        <w:t>征集、保存兴县党史方志文献和资料，组织整理旧志，开展方志理论研究，开发利用地方史志资源。发挥党史方志存史、资政、育人功能，为全县经济社会发展提供文化支撑。</w:t>
      </w:r>
    </w:p>
    <w:p>
      <w:pPr>
        <w:numPr>
          <w:ilvl w:val="0"/>
          <w:numId w:val="0"/>
        </w:numPr>
        <w:snapToGrid w:val="0"/>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val="en-US" w:eastAsia="zh-CN"/>
        </w:rPr>
        <w:t>10、</w:t>
      </w:r>
      <w:r>
        <w:rPr>
          <w:rFonts w:hint="eastAsia" w:ascii="仿宋_GB2312" w:hAnsi="仿宋" w:eastAsia="仿宋_GB2312"/>
          <w:sz w:val="32"/>
          <w:szCs w:val="32"/>
        </w:rPr>
        <w:t>完成县委、县政府交办的其他任务。</w:t>
      </w:r>
    </w:p>
    <w:p>
      <w:pPr>
        <w:numPr>
          <w:ilvl w:val="0"/>
          <w:numId w:val="0"/>
        </w:numPr>
        <w:snapToGrid w:val="0"/>
        <w:spacing w:line="60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（二）组织架构、人员及资产情况</w:t>
      </w:r>
    </w:p>
    <w:p>
      <w:pPr>
        <w:numPr>
          <w:ilvl w:val="0"/>
          <w:numId w:val="0"/>
        </w:numPr>
        <w:snapToGrid w:val="0"/>
        <w:spacing w:line="60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eastAsia="zh-CN"/>
        </w:rPr>
        <w:t>兴县县委党史研究室属全额财政拨款的一级预算单位，正科级建制，下设</w:t>
      </w:r>
      <w:r>
        <w:rPr>
          <w:rFonts w:hint="eastAsia" w:ascii="仿宋_GB2312" w:hAnsi="仿宋" w:eastAsia="仿宋_GB2312"/>
          <w:sz w:val="32"/>
          <w:szCs w:val="32"/>
          <w:lang w:val="en-US" w:eastAsia="zh-CN"/>
        </w:rPr>
        <w:t>3个股室，</w:t>
      </w:r>
      <w:r>
        <w:rPr>
          <w:rFonts w:hint="eastAsia" w:ascii="仿宋_GB2312" w:hAnsi="仿宋" w:eastAsia="仿宋_GB2312"/>
          <w:sz w:val="32"/>
          <w:szCs w:val="32"/>
          <w:lang w:eastAsia="zh-CN"/>
        </w:rPr>
        <w:t>编制</w:t>
      </w:r>
      <w:r>
        <w:rPr>
          <w:rFonts w:hint="eastAsia" w:ascii="仿宋_GB2312" w:hAnsi="仿宋" w:eastAsia="仿宋_GB2312"/>
          <w:sz w:val="32"/>
          <w:szCs w:val="32"/>
          <w:lang w:val="en-US" w:eastAsia="zh-CN"/>
        </w:rPr>
        <w:t>16人。截止2021年底，现有在职人员14人，固定资产原值1.27万元。</w:t>
      </w:r>
    </w:p>
    <w:p>
      <w:pPr>
        <w:numPr>
          <w:ilvl w:val="0"/>
          <w:numId w:val="0"/>
        </w:numPr>
        <w:snapToGrid w:val="0"/>
        <w:spacing w:line="600" w:lineRule="exact"/>
        <w:ind w:leftChars="100" w:firstLine="320" w:firstLineChars="1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（三）当年部门履职总体目标、工作任务</w:t>
      </w:r>
    </w:p>
    <w:p>
      <w:pPr>
        <w:numPr>
          <w:ilvl w:val="0"/>
          <w:numId w:val="0"/>
        </w:numPr>
        <w:snapToGrid w:val="0"/>
        <w:spacing w:line="60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兴县县委党史研究室</w:t>
      </w:r>
      <w:r>
        <w:rPr>
          <w:rFonts w:hint="default" w:ascii="仿宋_GB2312" w:hAnsi="仿宋" w:eastAsia="仿宋_GB2312"/>
          <w:sz w:val="32"/>
          <w:szCs w:val="32"/>
          <w:lang w:val="en-US" w:eastAsia="zh-CN"/>
        </w:rPr>
        <w:t>紧紧围绕全</w:t>
      </w:r>
      <w:r>
        <w:rPr>
          <w:rFonts w:hint="eastAsia" w:ascii="仿宋_GB2312" w:hAnsi="仿宋" w:eastAsia="仿宋_GB2312"/>
          <w:sz w:val="32"/>
          <w:szCs w:val="32"/>
          <w:lang w:val="en-US" w:eastAsia="zh-CN"/>
        </w:rPr>
        <w:t>县</w:t>
      </w:r>
      <w:r>
        <w:rPr>
          <w:rFonts w:hint="default" w:ascii="仿宋_GB2312" w:hAnsi="仿宋" w:eastAsia="仿宋_GB2312"/>
          <w:sz w:val="32"/>
          <w:szCs w:val="32"/>
          <w:lang w:val="en-US" w:eastAsia="zh-CN"/>
        </w:rPr>
        <w:t>经济工作大局，团结协作、真抓实干，进一步发挥以史鉴今、资政育人的作用，开创全</w:t>
      </w:r>
      <w:r>
        <w:rPr>
          <w:rFonts w:hint="eastAsia" w:ascii="仿宋_GB2312" w:hAnsi="仿宋" w:eastAsia="仿宋_GB2312"/>
          <w:sz w:val="32"/>
          <w:szCs w:val="32"/>
          <w:lang w:val="en-US" w:eastAsia="zh-CN"/>
        </w:rPr>
        <w:t>县</w:t>
      </w:r>
      <w:r>
        <w:rPr>
          <w:rFonts w:hint="default" w:ascii="仿宋_GB2312" w:hAnsi="仿宋" w:eastAsia="仿宋_GB2312"/>
          <w:sz w:val="32"/>
          <w:szCs w:val="32"/>
          <w:lang w:val="en-US" w:eastAsia="zh-CN"/>
        </w:rPr>
        <w:t>史志工作新局面。</w:t>
      </w:r>
    </w:p>
    <w:p>
      <w:pPr>
        <w:numPr>
          <w:ilvl w:val="0"/>
          <w:numId w:val="3"/>
        </w:numPr>
        <w:snapToGrid w:val="0"/>
        <w:spacing w:line="60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当年部门年度整体支出绩效目标</w:t>
      </w:r>
    </w:p>
    <w:p>
      <w:pPr>
        <w:numPr>
          <w:ilvl w:val="0"/>
          <w:numId w:val="4"/>
        </w:numPr>
        <w:snapToGrid w:val="0"/>
        <w:spacing w:line="60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、通过收集整理资料，编纂出版《兴县年鉴》（2021）。</w:t>
      </w:r>
    </w:p>
    <w:p>
      <w:pPr>
        <w:numPr>
          <w:ilvl w:val="0"/>
          <w:numId w:val="4"/>
        </w:numPr>
        <w:snapToGrid w:val="0"/>
        <w:spacing w:line="60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、为了迎接</w:t>
      </w:r>
      <w:bookmarkStart w:id="0" w:name="_GoBack"/>
      <w:bookmarkEnd w:id="0"/>
      <w:r>
        <w:rPr>
          <w:rFonts w:hint="eastAsia" w:ascii="仿宋_GB2312" w:hAnsi="仿宋" w:eastAsia="仿宋_GB2312"/>
          <w:sz w:val="32"/>
          <w:szCs w:val="32"/>
          <w:lang w:val="en-US" w:eastAsia="zh-CN"/>
        </w:rPr>
        <w:t>中国共产党成立100周年，举办大型图片展，使群众更加深入了解党史，弘扬爱国主义精神。</w:t>
      </w:r>
    </w:p>
    <w:p>
      <w:pPr>
        <w:numPr>
          <w:ilvl w:val="0"/>
          <w:numId w:val="4"/>
        </w:numPr>
        <w:snapToGrid w:val="0"/>
        <w:spacing w:line="60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、编写出版印刷《兴县古今镌刻联匾集粹》，收录兴县大门、窑洞和与晋绥有关的楹联牌匾，以保留历史印记，便于收藏和欣赏。</w:t>
      </w:r>
    </w:p>
    <w:p>
      <w:pPr>
        <w:numPr>
          <w:ilvl w:val="0"/>
          <w:numId w:val="3"/>
        </w:numPr>
        <w:ind w:left="0" w:leftChars="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部门预算绩效管理开展情况</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兴县县委党史研究室在收到兴县财政局文件兴财绩［2021]1122号文件后，随即成立了绩效评价工作组，自2021年3月7日起开始进行了自我整体评价。在评价过程中，结合本单位实际情况，实施了包括听取各股室情况介绍、收集相关资料、自查财务会计记录等工作程序，对我部门2021年的工作进行整体自评。</w:t>
      </w:r>
    </w:p>
    <w:p>
      <w:pPr>
        <w:numPr>
          <w:ilvl w:val="0"/>
          <w:numId w:val="3"/>
        </w:numPr>
        <w:ind w:left="0" w:leftChars="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当年部门预算及执行情况</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2021年度收入总计24.21万元，均为财政补助收入，支出总计24.20万元，其中：人员经费5.78万元，公用经费2.43万元，项目支出15.99万元。</w:t>
      </w:r>
    </w:p>
    <w:p>
      <w:pPr>
        <w:numPr>
          <w:ilvl w:val="0"/>
          <w:numId w:val="1"/>
        </w:numPr>
        <w:ind w:left="0" w:leftChars="0" w:firstLine="643"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部门整体支出绩效实现情况</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兴县县委党史研究室主要工作是收集整理党史、地方志资料，编辑出版党史正本、点校和编辑志书，因此取得的主要是社会效益。</w:t>
      </w:r>
    </w:p>
    <w:p>
      <w:pPr>
        <w:numPr>
          <w:ilvl w:val="0"/>
          <w:numId w:val="5"/>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编纂出版《兴县年鉴》（2021）。《兴县年鉴》（2021）于2021年5月正式启动，全书共收集资料49万字，随文图片62帧。为了提高书稿质量，最后定稿39万字，随文图片60帧。全书共有17个类目、134个分目，712个条目。全面记载了兴县的政治、经济、文化、自然和社会的发展，反映年度重要事项和发展变化。使人民群众更加深入了解兴县发生的事情。</w:t>
      </w:r>
    </w:p>
    <w:p>
      <w:pPr>
        <w:numPr>
          <w:ilvl w:val="0"/>
          <w:numId w:val="5"/>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举办中国共产党成立100周年大型图片展。图片展于2021年5月正式启动，通过收集整理精选了200余张精美珍贵的图片，举行了3次图片展，展览反映了晋绥时期及中国共产党的发展史和兴县的发展史。</w:t>
      </w:r>
    </w:p>
    <w:p>
      <w:pPr>
        <w:numPr>
          <w:ilvl w:val="0"/>
          <w:numId w:val="5"/>
        </w:numPr>
        <w:ind w:left="0" w:leftChars="0" w:firstLine="640" w:firstLineChars="200"/>
        <w:jc w:val="left"/>
        <w:rPr>
          <w:rFonts w:hint="eastAsia" w:ascii="仿宋_GB2312" w:hAnsi="微软雅黑" w:eastAsia="仿宋_GB2312" w:cs="仿宋_GB2312"/>
          <w:i w:val="0"/>
          <w:iCs w:val="0"/>
          <w:caps w:val="0"/>
          <w:color w:val="000000"/>
          <w:spacing w:val="0"/>
          <w:kern w:val="0"/>
          <w:sz w:val="32"/>
          <w:szCs w:val="32"/>
          <w:shd w:val="clear" w:fill="FFFFFF"/>
          <w:lang w:val="en-US" w:eastAsia="zh-CN" w:bidi="ar"/>
        </w:rPr>
      </w:pPr>
      <w:r>
        <w:rPr>
          <w:rFonts w:hint="eastAsia" w:ascii="仿宋_GB2312" w:hAnsi="仿宋" w:eastAsia="仿宋_GB2312"/>
          <w:sz w:val="32"/>
          <w:szCs w:val="32"/>
          <w:lang w:val="en-US" w:eastAsia="zh-CN"/>
        </w:rPr>
        <w:t>编写出版印刷《兴县古今镌刻联匾集粹》。</w:t>
      </w:r>
      <w:r>
        <w:rPr>
          <w:rFonts w:ascii="仿宋_GB2312" w:hAnsi="微软雅黑" w:eastAsia="仿宋_GB2312" w:cs="仿宋_GB2312"/>
          <w:i w:val="0"/>
          <w:iCs w:val="0"/>
          <w:caps w:val="0"/>
          <w:color w:val="000000"/>
          <w:spacing w:val="0"/>
          <w:kern w:val="0"/>
          <w:sz w:val="32"/>
          <w:szCs w:val="32"/>
          <w:shd w:val="clear" w:fill="FFFFFF"/>
          <w:lang w:val="en-US" w:eastAsia="zh-CN" w:bidi="ar"/>
        </w:rPr>
        <w:t>项目按期完成</w:t>
      </w:r>
      <w:r>
        <w:rPr>
          <w:rFonts w:hint="eastAsia" w:ascii="仿宋_GB2312" w:hAnsi="微软雅黑" w:eastAsia="仿宋_GB2312" w:cs="仿宋_GB2312"/>
          <w:i w:val="0"/>
          <w:iCs w:val="0"/>
          <w:caps w:val="0"/>
          <w:color w:val="000000"/>
          <w:spacing w:val="0"/>
          <w:kern w:val="0"/>
          <w:sz w:val="32"/>
          <w:szCs w:val="32"/>
          <w:shd w:val="clear" w:fill="FFFFFF"/>
          <w:lang w:val="en-US" w:eastAsia="zh-CN" w:bidi="ar"/>
        </w:rPr>
        <w:t>2021年度《兴县古今镌刻联匾集粹》编辑出版印刷任务。全书共收录楹联50幅，牌匾60块，收集地域以兴县为主，时间跨度以古代楹联牌匾居多，特别收录了部分晋绥名联，内容大都是寓意光前裕后、行善积德、耕读传家的名联警句，整书图文并茂、装帧考究、印刷精准。共印刷书稿900套，挖掘抢救传统文化，促进了历史文化的发展。</w:t>
      </w:r>
    </w:p>
    <w:p>
      <w:pPr>
        <w:numPr>
          <w:ilvl w:val="0"/>
          <w:numId w:val="1"/>
        </w:numPr>
        <w:ind w:left="0" w:leftChars="0" w:firstLine="643"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部门整体支出绩效中存在问题及改进措施</w:t>
      </w: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预算编制有待进一步精确。2021年由于县级财力困难，项目经费不足，《兴县年鉴》（2021）编纂完成，不能付印。因此今后在编制部门预算的时候，需更加精准、科学，把预算做足。</w:t>
      </w:r>
    </w:p>
    <w:p>
      <w:pPr>
        <w:numPr>
          <w:ilvl w:val="0"/>
          <w:numId w:val="1"/>
        </w:numPr>
        <w:ind w:left="0" w:leftChars="0" w:firstLine="643"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绩效自评结果应用和公开情况</w:t>
      </w: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兴县县委党史研究室通过开展2021年度的预算项目支出绩效评价和部门整体支出绩效评价的工作，把结果应用到2022年的部门预算工作中，争取工作达到一个新的台阶。</w:t>
      </w: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p>
    <w:p>
      <w:pPr>
        <w:numPr>
          <w:ilvl w:val="0"/>
          <w:numId w:val="0"/>
        </w:numPr>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兴县县委党史研究室</w:t>
      </w:r>
    </w:p>
    <w:p>
      <w:pPr>
        <w:numPr>
          <w:ilvl w:val="0"/>
          <w:numId w:val="0"/>
        </w:numPr>
        <w:ind w:firstLine="640" w:firstLineChars="200"/>
        <w:jc w:val="left"/>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2022.3.31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FFF88"/>
    <w:multiLevelType w:val="singleLevel"/>
    <w:tmpl w:val="8CAFFF88"/>
    <w:lvl w:ilvl="0" w:tentative="0">
      <w:start w:val="1"/>
      <w:numFmt w:val="chineseCounting"/>
      <w:suff w:val="nothing"/>
      <w:lvlText w:val="（%1）"/>
      <w:lvlJc w:val="left"/>
      <w:rPr>
        <w:rFonts w:hint="eastAsia"/>
      </w:rPr>
    </w:lvl>
  </w:abstractNum>
  <w:abstractNum w:abstractNumId="1">
    <w:nsid w:val="9CD3B878"/>
    <w:multiLevelType w:val="singleLevel"/>
    <w:tmpl w:val="9CD3B878"/>
    <w:lvl w:ilvl="0" w:tentative="0">
      <w:start w:val="1"/>
      <w:numFmt w:val="decimal"/>
      <w:suff w:val="nothing"/>
      <w:lvlText w:val="（%1）"/>
      <w:lvlJc w:val="left"/>
    </w:lvl>
  </w:abstractNum>
  <w:abstractNum w:abstractNumId="2">
    <w:nsid w:val="A2717711"/>
    <w:multiLevelType w:val="singleLevel"/>
    <w:tmpl w:val="A2717711"/>
    <w:lvl w:ilvl="0" w:tentative="0">
      <w:start w:val="4"/>
      <w:numFmt w:val="chineseCounting"/>
      <w:suff w:val="nothing"/>
      <w:lvlText w:val="（%1）"/>
      <w:lvlJc w:val="left"/>
      <w:rPr>
        <w:rFonts w:hint="eastAsia"/>
      </w:rPr>
    </w:lvl>
  </w:abstractNum>
  <w:abstractNum w:abstractNumId="3">
    <w:nsid w:val="C5AFE840"/>
    <w:multiLevelType w:val="singleLevel"/>
    <w:tmpl w:val="C5AFE840"/>
    <w:lvl w:ilvl="0" w:tentative="0">
      <w:start w:val="1"/>
      <w:numFmt w:val="chineseCounting"/>
      <w:suff w:val="nothing"/>
      <w:lvlText w:val="%1、"/>
      <w:lvlJc w:val="left"/>
      <w:rPr>
        <w:rFonts w:hint="eastAsia"/>
        <w:b/>
        <w:bCs/>
      </w:rPr>
    </w:lvl>
  </w:abstractNum>
  <w:abstractNum w:abstractNumId="4">
    <w:nsid w:val="489252A3"/>
    <w:multiLevelType w:val="singleLevel"/>
    <w:tmpl w:val="489252A3"/>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yZDlkMmUxMGMzNWM0ZTU3NTQ4MWE0MWNlODFmOGEifQ=="/>
  </w:docVars>
  <w:rsids>
    <w:rsidRoot w:val="544451F1"/>
    <w:rsid w:val="00B975C9"/>
    <w:rsid w:val="0DB80B60"/>
    <w:rsid w:val="0E917758"/>
    <w:rsid w:val="139C0F30"/>
    <w:rsid w:val="159A5D81"/>
    <w:rsid w:val="18FF4677"/>
    <w:rsid w:val="19AB0A75"/>
    <w:rsid w:val="1FBA6FC0"/>
    <w:rsid w:val="20631077"/>
    <w:rsid w:val="22F40A7D"/>
    <w:rsid w:val="23290591"/>
    <w:rsid w:val="2BD4315D"/>
    <w:rsid w:val="2CE35E34"/>
    <w:rsid w:val="2E077147"/>
    <w:rsid w:val="31A96F17"/>
    <w:rsid w:val="326A6697"/>
    <w:rsid w:val="34DC5CAE"/>
    <w:rsid w:val="363D10B7"/>
    <w:rsid w:val="3A9B013C"/>
    <w:rsid w:val="3D4274AE"/>
    <w:rsid w:val="3EA16F53"/>
    <w:rsid w:val="41900012"/>
    <w:rsid w:val="45427748"/>
    <w:rsid w:val="46D97E99"/>
    <w:rsid w:val="4AB84C8B"/>
    <w:rsid w:val="4BF56131"/>
    <w:rsid w:val="4D7F7AAF"/>
    <w:rsid w:val="4EF213B8"/>
    <w:rsid w:val="4FED52AE"/>
    <w:rsid w:val="508A57C5"/>
    <w:rsid w:val="51425DED"/>
    <w:rsid w:val="544451F1"/>
    <w:rsid w:val="54E82F10"/>
    <w:rsid w:val="5711580A"/>
    <w:rsid w:val="57E26844"/>
    <w:rsid w:val="58807D7B"/>
    <w:rsid w:val="59A946F7"/>
    <w:rsid w:val="5A145CD3"/>
    <w:rsid w:val="5D1C6307"/>
    <w:rsid w:val="629206C0"/>
    <w:rsid w:val="62B01F5A"/>
    <w:rsid w:val="6CDB156C"/>
    <w:rsid w:val="6D42180D"/>
    <w:rsid w:val="6FD93EA6"/>
    <w:rsid w:val="75B04B0D"/>
    <w:rsid w:val="761578F4"/>
    <w:rsid w:val="7618285F"/>
    <w:rsid w:val="76FE6666"/>
    <w:rsid w:val="77174FA4"/>
    <w:rsid w:val="775E1483"/>
    <w:rsid w:val="7787476E"/>
    <w:rsid w:val="79485FC8"/>
    <w:rsid w:val="794A6B19"/>
    <w:rsid w:val="79766F39"/>
    <w:rsid w:val="7B2F7D7B"/>
    <w:rsid w:val="7C644E0C"/>
    <w:rsid w:val="7CDD154C"/>
    <w:rsid w:val="7D747C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2022-05-25T02:40:00Z</dcterms:created>
  <dc:creator>Administrator</dc:creator>
  <cp:lastModifiedBy>Administrator</cp:lastModifiedBy>
  <dcterms:modified xsi:type="dcterms:W3CDTF">2024-04-09T03:27:19Z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CED607F020024CF7B45E6DD09D3B1387_12</vt:lpwstr>
  </property>
</Properties>
</file>