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812"/>
        <w:spacing w:before="140" w:line="215" w:lineRule="auto"/>
        <w:rPr>
          <w:rFonts w:ascii="SimSun" w:hAnsi="SimSun" w:eastAsia="SimSun" w:cs="SimSun"/>
          <w:sz w:val="43"/>
          <w:szCs w:val="43"/>
        </w:rPr>
      </w:pPr>
      <w:r>
        <w:rPr>
          <w:rFonts w:ascii="SimSun" w:hAnsi="SimSun" w:eastAsia="SimSun" w:cs="SimSun"/>
          <w:sz w:val="43"/>
          <w:szCs w:val="43"/>
          <w:spacing w:val="98"/>
        </w:rPr>
        <w:t>兴县友兰初级中学</w:t>
      </w:r>
    </w:p>
    <w:p>
      <w:pPr>
        <w:pStyle w:val="BodyText"/>
        <w:spacing w:line="381"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7"/>
          <w:position w:val="2"/>
        </w:rPr>
        <w:t>2</w:t>
      </w:r>
      <w:r>
        <w:rPr>
          <w:rFonts w:ascii="SimSun" w:hAnsi="SimSun" w:eastAsia="SimSun" w:cs="SimSun"/>
          <w:sz w:val="43"/>
          <w:szCs w:val="43"/>
          <w:spacing w:val="-88"/>
          <w:position w:val="2"/>
        </w:rPr>
        <w:t xml:space="preserve"> </w:t>
      </w:r>
      <w:r>
        <w:rPr>
          <w:rFonts w:ascii="SimSun" w:hAnsi="SimSun" w:eastAsia="SimSun" w:cs="SimSun"/>
          <w:sz w:val="43"/>
          <w:szCs w:val="43"/>
          <w:spacing w:val="7"/>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7"/>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7"/>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7"/>
          <w:position w:val="2"/>
        </w:rPr>
        <w:t>度</w:t>
      </w:r>
      <w:r>
        <w:rPr>
          <w:rFonts w:ascii="SimSun" w:hAnsi="SimSun" w:eastAsia="SimSun" w:cs="SimSun"/>
          <w:sz w:val="43"/>
          <w:szCs w:val="43"/>
          <w:spacing w:val="-95"/>
          <w:position w:val="2"/>
        </w:rPr>
        <w:t xml:space="preserve"> </w:t>
      </w:r>
      <w:r>
        <w:rPr>
          <w:rFonts w:ascii="SimSun" w:hAnsi="SimSun" w:eastAsia="SimSun" w:cs="SimSun"/>
          <w:sz w:val="43"/>
          <w:szCs w:val="43"/>
          <w:spacing w:val="7"/>
          <w:position w:val="2"/>
        </w:rPr>
        <w:t>单</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位</w:t>
      </w:r>
      <w:r>
        <w:rPr>
          <w:rFonts w:ascii="SimSun" w:hAnsi="SimSun" w:eastAsia="SimSun" w:cs="SimSun"/>
          <w:sz w:val="43"/>
          <w:szCs w:val="43"/>
          <w:spacing w:val="-108"/>
          <w:position w:val="2"/>
        </w:rPr>
        <w:t xml:space="preserve"> </w:t>
      </w:r>
      <w:r>
        <w:rPr>
          <w:rFonts w:ascii="SimSun" w:hAnsi="SimSun" w:eastAsia="SimSun" w:cs="SimSun"/>
          <w:sz w:val="43"/>
          <w:szCs w:val="43"/>
          <w:spacing w:val="7"/>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7"/>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25</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25</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25</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25</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33</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19" w:right="2038"/>
        <w:spacing w:before="281" w:line="312" w:lineRule="auto"/>
        <w:rPr>
          <w:rFonts w:ascii="FangSong" w:hAnsi="FangSong" w:eastAsia="FangSong" w:cs="FangSong"/>
          <w:sz w:val="24"/>
          <w:szCs w:val="24"/>
        </w:rPr>
      </w:pPr>
      <w:r>
        <w:rPr>
          <w:rFonts w:ascii="FangSong" w:hAnsi="FangSong" w:eastAsia="FangSong" w:cs="FangSong"/>
          <w:sz w:val="24"/>
          <w:szCs w:val="24"/>
          <w:spacing w:val="-2"/>
        </w:rPr>
        <w:t>坚决贯彻国家的教育方针，端正办学思想和教育思想，为社会培养德、智、体、</w:t>
      </w:r>
      <w:r>
        <w:rPr>
          <w:rFonts w:ascii="FangSong" w:hAnsi="FangSong" w:eastAsia="FangSong" w:cs="FangSong"/>
          <w:sz w:val="24"/>
          <w:szCs w:val="24"/>
          <w:spacing w:val="9"/>
        </w:rPr>
        <w:t xml:space="preserve"> </w:t>
      </w:r>
      <w:r>
        <w:rPr>
          <w:rFonts w:ascii="FangSong" w:hAnsi="FangSong" w:eastAsia="FangSong" w:cs="FangSong"/>
          <w:sz w:val="24"/>
          <w:szCs w:val="24"/>
          <w:spacing w:val="-5"/>
        </w:rPr>
        <w:t>美、劳全面发展的人才。</w:t>
      </w:r>
    </w:p>
    <w:p>
      <w:pPr>
        <w:ind w:left="1526"/>
        <w:spacing w:line="222" w:lineRule="auto"/>
        <w:rPr>
          <w:rFonts w:ascii="FangSong" w:hAnsi="FangSong" w:eastAsia="FangSong" w:cs="FangSong"/>
          <w:sz w:val="24"/>
          <w:szCs w:val="24"/>
        </w:rPr>
      </w:pPr>
      <w:r>
        <w:rPr>
          <w:rFonts w:ascii="FangSong" w:hAnsi="FangSong" w:eastAsia="FangSong" w:cs="FangSong"/>
          <w:sz w:val="24"/>
          <w:szCs w:val="24"/>
          <w:spacing w:val="-2"/>
        </w:rPr>
        <w:t>1、强化教师队伍建设，打造一流教师团队</w:t>
      </w:r>
    </w:p>
    <w:p>
      <w:pPr>
        <w:ind w:left="1515" w:right="1760" w:firstLine="5"/>
        <w:spacing w:before="100" w:line="308" w:lineRule="auto"/>
        <w:rPr>
          <w:rFonts w:ascii="FangSong" w:hAnsi="FangSong" w:eastAsia="FangSong" w:cs="FangSong"/>
          <w:sz w:val="24"/>
          <w:szCs w:val="24"/>
        </w:rPr>
      </w:pPr>
      <w:r>
        <w:rPr>
          <w:rFonts w:ascii="FangSong" w:hAnsi="FangSong" w:eastAsia="FangSong" w:cs="FangSong"/>
          <w:sz w:val="24"/>
          <w:szCs w:val="24"/>
          <w:spacing w:val="-1"/>
        </w:rPr>
        <w:t>面向全县公开选拔教师充实我校师资队伍，经过初试和面试后，确定选用22位教师</w:t>
      </w:r>
      <w:r>
        <w:rPr>
          <w:rFonts w:ascii="FangSong" w:hAnsi="FangSong" w:eastAsia="FangSong" w:cs="FangSong"/>
          <w:sz w:val="24"/>
          <w:szCs w:val="24"/>
          <w:spacing w:val="15"/>
        </w:rPr>
        <w:t xml:space="preserve"> </w:t>
      </w:r>
      <w:r>
        <w:rPr>
          <w:rFonts w:ascii="FangSong" w:hAnsi="FangSong" w:eastAsia="FangSong" w:cs="FangSong"/>
          <w:sz w:val="24"/>
          <w:szCs w:val="24"/>
        </w:rPr>
        <w:t>担任我校七年级教师。学校基本形成一个结</w:t>
      </w:r>
      <w:r>
        <w:rPr>
          <w:rFonts w:ascii="FangSong" w:hAnsi="FangSong" w:eastAsia="FangSong" w:cs="FangSong"/>
          <w:sz w:val="24"/>
          <w:szCs w:val="24"/>
          <w:spacing w:val="-1"/>
        </w:rPr>
        <w:t>构合理、学历层次高、责任心强、勇于</w:t>
      </w:r>
      <w:r>
        <w:rPr>
          <w:rFonts w:ascii="FangSong" w:hAnsi="FangSong" w:eastAsia="FangSong" w:cs="FangSong"/>
          <w:sz w:val="24"/>
          <w:szCs w:val="24"/>
        </w:rPr>
        <w:t xml:space="preserve"> </w:t>
      </w:r>
      <w:r>
        <w:rPr>
          <w:rFonts w:ascii="FangSong" w:hAnsi="FangSong" w:eastAsia="FangSong" w:cs="FangSong"/>
          <w:sz w:val="24"/>
          <w:szCs w:val="24"/>
        </w:rPr>
        <w:t>创新的、高素质的教师队伍。为了提升新入</w:t>
      </w:r>
      <w:r>
        <w:rPr>
          <w:rFonts w:ascii="FangSong" w:hAnsi="FangSong" w:eastAsia="FangSong" w:cs="FangSong"/>
          <w:sz w:val="24"/>
          <w:szCs w:val="24"/>
          <w:spacing w:val="-1"/>
        </w:rPr>
        <w:t>职教师的是的修养，提高新入职教师的</w:t>
      </w:r>
      <w:r>
        <w:rPr>
          <w:rFonts w:ascii="FangSong" w:hAnsi="FangSong" w:eastAsia="FangSong" w:cs="FangSong"/>
          <w:sz w:val="24"/>
          <w:szCs w:val="24"/>
        </w:rPr>
        <w:t xml:space="preserve"> </w:t>
      </w:r>
      <w:r>
        <w:rPr>
          <w:rFonts w:ascii="FangSong" w:hAnsi="FangSong" w:eastAsia="FangSong" w:cs="FangSong"/>
          <w:sz w:val="24"/>
          <w:szCs w:val="24"/>
        </w:rPr>
        <w:t>教育教学能力，尽快成长为教学能力出众的</w:t>
      </w:r>
      <w:r>
        <w:rPr>
          <w:rFonts w:ascii="FangSong" w:hAnsi="FangSong" w:eastAsia="FangSong" w:cs="FangSong"/>
          <w:sz w:val="24"/>
          <w:szCs w:val="24"/>
          <w:spacing w:val="-1"/>
        </w:rPr>
        <w:t>合格教师，我校对新入职教师进行教学</w:t>
      </w:r>
      <w:r>
        <w:rPr>
          <w:rFonts w:ascii="FangSong" w:hAnsi="FangSong" w:eastAsia="FangSong" w:cs="FangSong"/>
          <w:sz w:val="24"/>
          <w:szCs w:val="24"/>
        </w:rPr>
        <w:t xml:space="preserve"> </w:t>
      </w:r>
      <w:r>
        <w:rPr>
          <w:rFonts w:ascii="FangSong" w:hAnsi="FangSong" w:eastAsia="FangSong" w:cs="FangSong"/>
          <w:sz w:val="24"/>
          <w:szCs w:val="24"/>
        </w:rPr>
        <w:t>能力和师德修养专题培训；制定教师学习制</w:t>
      </w:r>
      <w:r>
        <w:rPr>
          <w:rFonts w:ascii="FangSong" w:hAnsi="FangSong" w:eastAsia="FangSong" w:cs="FangSong"/>
          <w:sz w:val="24"/>
          <w:szCs w:val="24"/>
          <w:spacing w:val="-1"/>
        </w:rPr>
        <w:t>度，教师定期分享学习心得体会；以老</w:t>
      </w:r>
      <w:r>
        <w:rPr>
          <w:rFonts w:ascii="FangSong" w:hAnsi="FangSong" w:eastAsia="FangSong" w:cs="FangSong"/>
          <w:sz w:val="24"/>
          <w:szCs w:val="24"/>
        </w:rPr>
        <w:t xml:space="preserve"> </w:t>
      </w:r>
      <w:r>
        <w:rPr>
          <w:rFonts w:ascii="FangSong" w:hAnsi="FangSong" w:eastAsia="FangSong" w:cs="FangSong"/>
          <w:sz w:val="24"/>
          <w:szCs w:val="24"/>
        </w:rPr>
        <w:t>带新，共同制做自主学练，快速高效促使我</w:t>
      </w:r>
      <w:r>
        <w:rPr>
          <w:rFonts w:ascii="FangSong" w:hAnsi="FangSong" w:eastAsia="FangSong" w:cs="FangSong"/>
          <w:sz w:val="24"/>
          <w:szCs w:val="24"/>
          <w:spacing w:val="-1"/>
        </w:rPr>
        <w:t>校青年教师快速成长，为教学工作打下</w:t>
      </w:r>
      <w:r>
        <w:rPr>
          <w:rFonts w:ascii="FangSong" w:hAnsi="FangSong" w:eastAsia="FangSong" w:cs="FangSong"/>
          <w:sz w:val="24"/>
          <w:szCs w:val="24"/>
        </w:rPr>
        <w:t xml:space="preserve"> </w:t>
      </w:r>
      <w:r>
        <w:rPr>
          <w:rFonts w:ascii="FangSong" w:hAnsi="FangSong" w:eastAsia="FangSong" w:cs="FangSong"/>
          <w:sz w:val="24"/>
          <w:szCs w:val="24"/>
          <w:spacing w:val="-6"/>
        </w:rPr>
        <w:t>了坚实的基础。</w:t>
      </w:r>
    </w:p>
    <w:p>
      <w:pPr>
        <w:ind w:left="1511"/>
        <w:spacing w:before="2" w:line="222" w:lineRule="auto"/>
        <w:rPr>
          <w:rFonts w:ascii="FangSong" w:hAnsi="FangSong" w:eastAsia="FangSong" w:cs="FangSong"/>
          <w:sz w:val="24"/>
          <w:szCs w:val="24"/>
        </w:rPr>
      </w:pPr>
      <w:r>
        <w:rPr>
          <w:rFonts w:ascii="FangSong" w:hAnsi="FangSong" w:eastAsia="FangSong" w:cs="FangSong"/>
          <w:sz w:val="24"/>
          <w:szCs w:val="24"/>
          <w:spacing w:val="-1"/>
        </w:rPr>
        <w:t>2、“三元五步”高效课堂模式，提高课堂教学效率</w:t>
      </w:r>
    </w:p>
    <w:p>
      <w:pPr>
        <w:ind w:left="1524"/>
        <w:spacing w:before="117" w:line="222" w:lineRule="auto"/>
        <w:rPr>
          <w:rFonts w:ascii="FangSong" w:hAnsi="FangSong" w:eastAsia="FangSong" w:cs="FangSong"/>
          <w:sz w:val="24"/>
          <w:szCs w:val="24"/>
        </w:rPr>
      </w:pPr>
      <w:r>
        <w:rPr>
          <w:rFonts w:ascii="FangSong" w:hAnsi="FangSong" w:eastAsia="FangSong" w:cs="FangSong"/>
          <w:sz w:val="24"/>
          <w:szCs w:val="24"/>
          <w:spacing w:val="-2"/>
        </w:rPr>
        <w:t>我校学习借鉴友兰初级中学“三元五步”高效课堂模式，初见成效。</w:t>
      </w:r>
    </w:p>
    <w:p>
      <w:pPr>
        <w:ind w:left="1513"/>
        <w:spacing w:before="281"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15" w:right="1689" w:firstLine="5"/>
        <w:spacing w:before="119" w:line="305" w:lineRule="auto"/>
        <w:jc w:val="both"/>
        <w:rPr>
          <w:rFonts w:ascii="FangSong" w:hAnsi="FangSong" w:eastAsia="FangSong" w:cs="FangSong"/>
          <w:sz w:val="24"/>
          <w:szCs w:val="24"/>
        </w:rPr>
      </w:pPr>
      <w:r>
        <w:rPr>
          <w:rFonts w:ascii="FangSong" w:hAnsi="FangSong" w:eastAsia="FangSong" w:cs="FangSong"/>
          <w:sz w:val="24"/>
          <w:szCs w:val="24"/>
          <w:spacing w:val="-1"/>
        </w:rPr>
        <w:t>友兰初级中学是兴县县委、县政府为满足兴县学子享受优质初中教育的需要，投资</w:t>
      </w:r>
      <w:r>
        <w:rPr>
          <w:rFonts w:ascii="FangSong" w:hAnsi="FangSong" w:eastAsia="FangSong" w:cs="FangSong"/>
          <w:sz w:val="24"/>
          <w:szCs w:val="24"/>
          <w:spacing w:val="13"/>
        </w:rPr>
        <w:t xml:space="preserve"> </w:t>
      </w:r>
      <w:r>
        <w:rPr>
          <w:rFonts w:ascii="FangSong" w:hAnsi="FangSong" w:eastAsia="FangSong" w:cs="FangSong"/>
          <w:sz w:val="24"/>
          <w:szCs w:val="24"/>
          <w:spacing w:val="-2"/>
        </w:rPr>
        <w:t>建设的一所8轨制普通初级中学，学校为全额拨款事业单位。学校现有教学班13个，</w:t>
      </w:r>
      <w:r>
        <w:rPr>
          <w:rFonts w:ascii="FangSong" w:hAnsi="FangSong" w:eastAsia="FangSong" w:cs="FangSong"/>
          <w:sz w:val="24"/>
          <w:szCs w:val="24"/>
          <w:spacing w:val="9"/>
        </w:rPr>
        <w:t xml:space="preserve"> </w:t>
      </w:r>
      <w:r>
        <w:rPr>
          <w:rFonts w:ascii="FangSong" w:hAnsi="FangSong" w:eastAsia="FangSong" w:cs="FangSong"/>
          <w:sz w:val="24"/>
          <w:szCs w:val="24"/>
          <w:spacing w:val="-2"/>
        </w:rPr>
        <w:t>在校生525名，教职工56人，其中专任教师56人。</w:t>
      </w:r>
    </w:p>
    <w:p>
      <w:pPr>
        <w:ind w:left="1521"/>
        <w:spacing w:before="9" w:line="222" w:lineRule="auto"/>
        <w:rPr>
          <w:rFonts w:ascii="FangSong" w:hAnsi="FangSong" w:eastAsia="FangSong" w:cs="FangSong"/>
          <w:sz w:val="24"/>
          <w:szCs w:val="24"/>
        </w:rPr>
      </w:pPr>
      <w:r>
        <w:rPr>
          <w:rFonts w:ascii="FangSong" w:hAnsi="FangSong" w:eastAsia="FangSong" w:cs="FangSong"/>
          <w:sz w:val="24"/>
          <w:szCs w:val="24"/>
          <w:spacing w:val="-4"/>
        </w:rPr>
        <w:t>兴县友兰初级中学共有2个年级组。</w:t>
      </w:r>
    </w:p>
    <w:p>
      <w:pPr>
        <w:ind w:left="1511"/>
        <w:spacing w:before="101" w:line="222" w:lineRule="auto"/>
        <w:rPr>
          <w:rFonts w:ascii="FangSong" w:hAnsi="FangSong" w:eastAsia="FangSong" w:cs="FangSong"/>
          <w:sz w:val="24"/>
          <w:szCs w:val="24"/>
        </w:rPr>
      </w:pPr>
      <w:r>
        <w:rPr>
          <w:rFonts w:ascii="FangSong" w:hAnsi="FangSong" w:eastAsia="FangSong" w:cs="FangSong"/>
          <w:sz w:val="24"/>
          <w:szCs w:val="24"/>
          <w:spacing w:val="-3"/>
        </w:rPr>
        <w:t>2个年级组：初一年级组，初二年级组。</w:t>
      </w:r>
    </w:p>
    <w:p>
      <w:pPr>
        <w:ind w:left="1545"/>
        <w:spacing w:before="116" w:line="222" w:lineRule="auto"/>
        <w:rPr>
          <w:rFonts w:ascii="FangSong" w:hAnsi="FangSong" w:eastAsia="FangSong" w:cs="FangSong"/>
          <w:sz w:val="24"/>
          <w:szCs w:val="24"/>
        </w:rPr>
      </w:pPr>
      <w:r>
        <w:rPr>
          <w:rFonts w:ascii="FangSong" w:hAnsi="FangSong" w:eastAsia="FangSong" w:cs="FangSong"/>
          <w:sz w:val="24"/>
          <w:szCs w:val="24"/>
          <w:spacing w:val="-4"/>
        </w:rPr>
        <w:t>内设：校长室，办公室，财务室，年级组。</w:t>
      </w:r>
    </w:p>
    <w:p>
      <w:pPr>
        <w:spacing w:line="222"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99"/>
        <w:gridCol w:w="1183"/>
        <w:gridCol w:w="2066"/>
        <w:gridCol w:w="1213"/>
        <w:gridCol w:w="1108"/>
        <w:gridCol w:w="981"/>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248" w:type="dxa"/>
            <w:vAlign w:val="top"/>
            <w:gridSpan w:val="3"/>
            <w:tcBorders>
              <w:top w:val="single" w:color="FFFFFF" w:sz="6" w:space="0"/>
              <w:left w:val="single" w:color="FFFFFF" w:sz="2" w:space="0"/>
              <w:right w:val="single" w:color="FFFFFF" w:sz="2" w:space="0"/>
            </w:tcBorders>
          </w:tcPr>
          <w:p>
            <w:pPr>
              <w:ind w:left="13"/>
              <w:spacing w:before="169" w:line="220" w:lineRule="auto"/>
              <w:rPr>
                <w:rFonts w:ascii="SimSun" w:hAnsi="SimSun" w:eastAsia="SimSun" w:cs="SimSun"/>
                <w:sz w:val="18"/>
                <w:szCs w:val="18"/>
              </w:rPr>
            </w:pPr>
            <w:r>
              <w:rPr>
                <w:rFonts w:ascii="SimSun" w:hAnsi="SimSun" w:eastAsia="SimSun" w:cs="SimSun"/>
                <w:sz w:val="18"/>
                <w:szCs w:val="18"/>
                <w:color w:val="212529"/>
                <w:spacing w:val="-1"/>
              </w:rPr>
              <w:t>单位名称：兴县友兰初级中学</w:t>
            </w:r>
          </w:p>
        </w:tc>
        <w:tc>
          <w:tcPr>
            <w:tcW w:w="3302" w:type="dxa"/>
            <w:vAlign w:val="top"/>
            <w:gridSpan w:val="3"/>
            <w:tcBorders>
              <w:top w:val="single" w:color="FFFFFF" w:sz="6" w:space="0"/>
              <w:left w:val="single" w:color="FFFFFF" w:sz="2" w:space="0"/>
              <w:right w:val="single" w:color="FFFFFF" w:sz="2" w:space="0"/>
            </w:tcBorders>
          </w:tcPr>
          <w:p>
            <w:pPr>
              <w:ind w:left="2370"/>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82" w:type="dxa"/>
            <w:vAlign w:val="top"/>
            <w:gridSpan w:val="2"/>
          </w:tcPr>
          <w:p>
            <w:pPr>
              <w:ind w:left="1401"/>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68" w:type="dxa"/>
            <w:vAlign w:val="top"/>
            <w:gridSpan w:val="4"/>
          </w:tcPr>
          <w:p>
            <w:pPr>
              <w:ind w:left="248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1999" w:type="dxa"/>
            <w:vAlign w:val="top"/>
          </w:tcPr>
          <w:p>
            <w:pPr>
              <w:ind w:left="796"/>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83" w:type="dxa"/>
            <w:vAlign w:val="top"/>
          </w:tcPr>
          <w:p>
            <w:pPr>
              <w:ind w:left="304"/>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066" w:type="dxa"/>
            <w:vAlign w:val="top"/>
          </w:tcPr>
          <w:p>
            <w:pPr>
              <w:ind w:left="835"/>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13" w:type="dxa"/>
            <w:vAlign w:val="top"/>
          </w:tcPr>
          <w:p>
            <w:pPr>
              <w:ind w:left="142"/>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08" w:type="dxa"/>
            <w:vAlign w:val="top"/>
          </w:tcPr>
          <w:p>
            <w:pPr>
              <w:ind w:left="96"/>
              <w:spacing w:before="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当年预算安</w:t>
            </w:r>
          </w:p>
          <w:p>
            <w:pPr>
              <w:ind w:left="445"/>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排</w:t>
            </w:r>
          </w:p>
        </w:tc>
        <w:tc>
          <w:tcPr>
            <w:tcW w:w="981" w:type="dxa"/>
            <w:vAlign w:val="top"/>
          </w:tcPr>
          <w:p>
            <w:pPr>
              <w:ind w:left="22"/>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上年结转安</w:t>
            </w:r>
          </w:p>
          <w:p>
            <w:pPr>
              <w:ind w:left="382"/>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排</w:t>
            </w:r>
          </w:p>
        </w:tc>
      </w:tr>
      <w:tr>
        <w:trPr>
          <w:trHeight w:val="524" w:hRule="atLeast"/>
        </w:trPr>
        <w:tc>
          <w:tcPr>
            <w:tcW w:w="1999"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83" w:type="dxa"/>
            <w:vAlign w:val="top"/>
          </w:tcPr>
          <w:p>
            <w:pPr>
              <w:ind w:right="26"/>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977.72</w:t>
            </w:r>
          </w:p>
        </w:tc>
        <w:tc>
          <w:tcPr>
            <w:tcW w:w="2066" w:type="dxa"/>
            <w:vAlign w:val="top"/>
          </w:tcPr>
          <w:p>
            <w:pPr>
              <w:ind w:left="11"/>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4" w:hRule="atLeast"/>
        </w:trPr>
        <w:tc>
          <w:tcPr>
            <w:tcW w:w="1999"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83" w:type="dxa"/>
            <w:vAlign w:val="top"/>
          </w:tcPr>
          <w:p>
            <w:pPr>
              <w:pStyle w:val="TableText"/>
              <w:rPr/>
            </w:pPr>
            <w:r/>
          </w:p>
        </w:tc>
        <w:tc>
          <w:tcPr>
            <w:tcW w:w="2066" w:type="dxa"/>
            <w:vAlign w:val="top"/>
          </w:tcPr>
          <w:p>
            <w:pPr>
              <w:ind w:left="12"/>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4" w:hRule="atLeast"/>
        </w:trPr>
        <w:tc>
          <w:tcPr>
            <w:tcW w:w="1999"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83" w:type="dxa"/>
            <w:vAlign w:val="top"/>
          </w:tcPr>
          <w:p>
            <w:pPr>
              <w:pStyle w:val="TableText"/>
              <w:rPr/>
            </w:pPr>
            <w:r/>
          </w:p>
        </w:tc>
        <w:tc>
          <w:tcPr>
            <w:tcW w:w="2066" w:type="dxa"/>
            <w:vAlign w:val="top"/>
          </w:tcPr>
          <w:p>
            <w:pPr>
              <w:ind w:left="8"/>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4" w:hRule="atLeast"/>
        </w:trPr>
        <w:tc>
          <w:tcPr>
            <w:tcW w:w="1999"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83" w:type="dxa"/>
            <w:vAlign w:val="top"/>
          </w:tcPr>
          <w:p>
            <w:pPr>
              <w:pStyle w:val="TableText"/>
              <w:rPr/>
            </w:pPr>
            <w:r/>
          </w:p>
        </w:tc>
        <w:tc>
          <w:tcPr>
            <w:tcW w:w="2066" w:type="dxa"/>
            <w:vAlign w:val="top"/>
          </w:tcPr>
          <w:p>
            <w:pPr>
              <w:ind w:left="26"/>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4" w:hRule="atLeast"/>
        </w:trPr>
        <w:tc>
          <w:tcPr>
            <w:tcW w:w="1999"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83" w:type="dxa"/>
            <w:vAlign w:val="top"/>
          </w:tcPr>
          <w:p>
            <w:pPr>
              <w:pStyle w:val="TableText"/>
              <w:rPr/>
            </w:pPr>
            <w:r/>
          </w:p>
        </w:tc>
        <w:tc>
          <w:tcPr>
            <w:tcW w:w="2066" w:type="dxa"/>
            <w:vAlign w:val="top"/>
          </w:tcPr>
          <w:p>
            <w:pPr>
              <w:ind w:left="12"/>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213" w:type="dxa"/>
            <w:vAlign w:val="top"/>
          </w:tcPr>
          <w:p>
            <w:pPr>
              <w:ind w:right="28"/>
              <w:spacing w:before="177" w:line="238" w:lineRule="auto"/>
              <w:jc w:val="right"/>
              <w:rPr>
                <w:rFonts w:ascii="SimSun" w:hAnsi="SimSun" w:eastAsia="SimSun" w:cs="SimSun"/>
                <w:sz w:val="18"/>
                <w:szCs w:val="18"/>
              </w:rPr>
            </w:pPr>
            <w:r>
              <w:rPr>
                <w:rFonts w:ascii="SimSun" w:hAnsi="SimSun" w:eastAsia="SimSun" w:cs="SimSun"/>
                <w:sz w:val="18"/>
                <w:szCs w:val="18"/>
                <w:color w:val="212529"/>
                <w:spacing w:val="-2"/>
              </w:rPr>
              <w:t>943.29</w:t>
            </w:r>
          </w:p>
        </w:tc>
        <w:tc>
          <w:tcPr>
            <w:tcW w:w="1108" w:type="dxa"/>
            <w:vAlign w:val="top"/>
          </w:tcPr>
          <w:p>
            <w:pPr>
              <w:ind w:right="25"/>
              <w:spacing w:before="177" w:line="238" w:lineRule="auto"/>
              <w:jc w:val="right"/>
              <w:rPr>
                <w:rFonts w:ascii="SimSun" w:hAnsi="SimSun" w:eastAsia="SimSun" w:cs="SimSun"/>
                <w:sz w:val="18"/>
                <w:szCs w:val="18"/>
              </w:rPr>
            </w:pPr>
            <w:r>
              <w:rPr>
                <w:rFonts w:ascii="SimSun" w:hAnsi="SimSun" w:eastAsia="SimSun" w:cs="SimSun"/>
                <w:sz w:val="18"/>
                <w:szCs w:val="18"/>
                <w:color w:val="212529"/>
                <w:spacing w:val="-2"/>
              </w:rPr>
              <w:t>869.61</w:t>
            </w:r>
          </w:p>
        </w:tc>
        <w:tc>
          <w:tcPr>
            <w:tcW w:w="981" w:type="dxa"/>
            <w:vAlign w:val="top"/>
          </w:tcPr>
          <w:p>
            <w:pPr>
              <w:ind w:right="27"/>
              <w:spacing w:before="177" w:line="238" w:lineRule="auto"/>
              <w:jc w:val="right"/>
              <w:rPr>
                <w:rFonts w:ascii="SimSun" w:hAnsi="SimSun" w:eastAsia="SimSun" w:cs="SimSun"/>
                <w:sz w:val="18"/>
                <w:szCs w:val="18"/>
              </w:rPr>
            </w:pPr>
            <w:r>
              <w:rPr>
                <w:rFonts w:ascii="SimSun" w:hAnsi="SimSun" w:eastAsia="SimSun" w:cs="SimSun"/>
                <w:sz w:val="18"/>
                <w:szCs w:val="18"/>
                <w:color w:val="212529"/>
                <w:spacing w:val="-2"/>
              </w:rPr>
              <w:t>73.68</w:t>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9"/>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9" w:right="68"/>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213" w:type="dxa"/>
            <w:vAlign w:val="top"/>
          </w:tcPr>
          <w:p>
            <w:pPr>
              <w:ind w:right="28"/>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49.13</w:t>
            </w:r>
          </w:p>
        </w:tc>
        <w:tc>
          <w:tcPr>
            <w:tcW w:w="1108" w:type="dxa"/>
            <w:vAlign w:val="top"/>
          </w:tcPr>
          <w:p>
            <w:pPr>
              <w:ind w:right="25"/>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49.13</w:t>
            </w:r>
          </w:p>
        </w:tc>
        <w:tc>
          <w:tcPr>
            <w:tcW w:w="98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213" w:type="dxa"/>
            <w:vAlign w:val="top"/>
          </w:tcPr>
          <w:p>
            <w:pPr>
              <w:ind w:right="28"/>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20.16</w:t>
            </w:r>
          </w:p>
        </w:tc>
        <w:tc>
          <w:tcPr>
            <w:tcW w:w="1108" w:type="dxa"/>
            <w:vAlign w:val="top"/>
          </w:tcPr>
          <w:p>
            <w:pPr>
              <w:ind w:right="24"/>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20.16</w:t>
            </w:r>
          </w:p>
        </w:tc>
        <w:tc>
          <w:tcPr>
            <w:tcW w:w="98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right="68"/>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right="68"/>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213" w:type="dxa"/>
            <w:vAlign w:val="top"/>
          </w:tcPr>
          <w:p>
            <w:pPr>
              <w:ind w:right="2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38.83</w:t>
            </w:r>
          </w:p>
        </w:tc>
        <w:tc>
          <w:tcPr>
            <w:tcW w:w="1108" w:type="dxa"/>
            <w:vAlign w:val="top"/>
          </w:tcPr>
          <w:p>
            <w:pPr>
              <w:ind w:right="24"/>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38.83</w:t>
            </w:r>
          </w:p>
        </w:tc>
        <w:tc>
          <w:tcPr>
            <w:tcW w:w="981" w:type="dxa"/>
            <w:vAlign w:val="top"/>
          </w:tcPr>
          <w:p>
            <w:pPr>
              <w:pStyle w:val="TableText"/>
              <w:rPr/>
            </w:pPr>
            <w:r/>
          </w:p>
        </w:tc>
      </w:tr>
      <w:tr>
        <w:trPr>
          <w:trHeight w:val="532"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24" w:right="77"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99"/>
        <w:gridCol w:w="1183"/>
        <w:gridCol w:w="2066"/>
        <w:gridCol w:w="1213"/>
        <w:gridCol w:w="1108"/>
        <w:gridCol w:w="981"/>
      </w:tblGrid>
      <w:tr>
        <w:trPr>
          <w:trHeight w:val="531"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9" w:right="68"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3"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13"/>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24" w:right="68"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23" w:right="68"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pStyle w:val="TableText"/>
              <w:rPr/>
            </w:pPr>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24" w:hRule="atLeast"/>
        </w:trPr>
        <w:tc>
          <w:tcPr>
            <w:tcW w:w="1999"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83" w:type="dxa"/>
            <w:vAlign w:val="top"/>
          </w:tcPr>
          <w:p>
            <w:pPr>
              <w:pStyle w:val="TableText"/>
              <w:ind w:left="608"/>
              <w:spacing w:before="186" w:line="183" w:lineRule="auto"/>
              <w:rPr>
                <w:sz w:val="15"/>
                <w:szCs w:val="15"/>
              </w:rPr>
            </w:pPr>
            <w:r>
              <w:rPr>
                <w:sz w:val="15"/>
                <w:szCs w:val="15"/>
                <w:color w:val="212529"/>
                <w:spacing w:val="3"/>
              </w:rPr>
              <w:t>977.</w:t>
            </w:r>
            <w:r>
              <w:rPr>
                <w:sz w:val="15"/>
                <w:szCs w:val="15"/>
                <w:color w:val="212529"/>
                <w:spacing w:val="9"/>
              </w:rPr>
              <w:t xml:space="preserve"> </w:t>
            </w:r>
            <w:r>
              <w:rPr>
                <w:sz w:val="15"/>
                <w:szCs w:val="15"/>
                <w:color w:val="212529"/>
                <w:spacing w:val="3"/>
              </w:rPr>
              <w:t>72</w:t>
            </w:r>
          </w:p>
        </w:tc>
        <w:tc>
          <w:tcPr>
            <w:tcW w:w="2066" w:type="dxa"/>
            <w:vAlign w:val="top"/>
          </w:tcPr>
          <w:p>
            <w:pPr>
              <w:ind w:left="9"/>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213" w:type="dxa"/>
            <w:vAlign w:val="top"/>
          </w:tcPr>
          <w:p>
            <w:pPr>
              <w:pStyle w:val="TableText"/>
              <w:ind w:left="558"/>
              <w:spacing w:before="186" w:line="184" w:lineRule="auto"/>
              <w:rPr>
                <w:sz w:val="15"/>
                <w:szCs w:val="15"/>
              </w:rPr>
            </w:pPr>
            <w:r>
              <w:rPr>
                <w:sz w:val="15"/>
                <w:szCs w:val="15"/>
                <w:color w:val="212529"/>
                <w:spacing w:val="3"/>
              </w:rPr>
              <w:t>1051.</w:t>
            </w:r>
            <w:r>
              <w:rPr>
                <w:sz w:val="15"/>
                <w:szCs w:val="15"/>
                <w:color w:val="212529"/>
                <w:spacing w:val="3"/>
              </w:rPr>
              <w:t xml:space="preserve"> </w:t>
            </w:r>
            <w:r>
              <w:rPr>
                <w:sz w:val="15"/>
                <w:szCs w:val="15"/>
                <w:color w:val="212529"/>
                <w:spacing w:val="3"/>
              </w:rPr>
              <w:t>40</w:t>
            </w:r>
          </w:p>
        </w:tc>
        <w:tc>
          <w:tcPr>
            <w:tcW w:w="1108" w:type="dxa"/>
            <w:vAlign w:val="top"/>
          </w:tcPr>
          <w:p>
            <w:pPr>
              <w:pStyle w:val="TableText"/>
              <w:ind w:left="534"/>
              <w:spacing w:before="186" w:line="183" w:lineRule="auto"/>
              <w:rPr>
                <w:sz w:val="15"/>
                <w:szCs w:val="15"/>
              </w:rPr>
            </w:pPr>
            <w:r>
              <w:rPr>
                <w:sz w:val="15"/>
                <w:szCs w:val="15"/>
                <w:color w:val="212529"/>
                <w:spacing w:val="3"/>
              </w:rPr>
              <w:t>977.</w:t>
            </w:r>
            <w:r>
              <w:rPr>
                <w:sz w:val="15"/>
                <w:szCs w:val="15"/>
                <w:color w:val="212529"/>
                <w:spacing w:val="9"/>
              </w:rPr>
              <w:t xml:space="preserve"> </w:t>
            </w:r>
            <w:r>
              <w:rPr>
                <w:sz w:val="15"/>
                <w:szCs w:val="15"/>
                <w:color w:val="212529"/>
                <w:spacing w:val="3"/>
              </w:rPr>
              <w:t>72</w:t>
            </w:r>
          </w:p>
        </w:tc>
        <w:tc>
          <w:tcPr>
            <w:tcW w:w="981" w:type="dxa"/>
            <w:vAlign w:val="top"/>
          </w:tcPr>
          <w:p>
            <w:pPr>
              <w:pStyle w:val="TableText"/>
              <w:ind w:left="496"/>
              <w:spacing w:before="186" w:line="183" w:lineRule="auto"/>
              <w:rPr>
                <w:sz w:val="15"/>
                <w:szCs w:val="15"/>
              </w:rPr>
            </w:pPr>
            <w:r>
              <w:rPr>
                <w:sz w:val="15"/>
                <w:szCs w:val="15"/>
                <w:color w:val="212529"/>
                <w:spacing w:val="1"/>
              </w:rPr>
              <w:t>73.</w:t>
            </w:r>
            <w:r>
              <w:rPr>
                <w:sz w:val="15"/>
                <w:szCs w:val="15"/>
                <w:color w:val="212529"/>
                <w:spacing w:val="13"/>
              </w:rPr>
              <w:t xml:space="preserve"> </w:t>
            </w:r>
            <w:r>
              <w:rPr>
                <w:sz w:val="15"/>
                <w:szCs w:val="15"/>
                <w:color w:val="212529"/>
                <w:spacing w:val="1"/>
              </w:rPr>
              <w:t>68</w:t>
            </w:r>
          </w:p>
        </w:tc>
      </w:tr>
      <w:tr>
        <w:trPr>
          <w:trHeight w:val="524" w:hRule="atLeast"/>
        </w:trPr>
        <w:tc>
          <w:tcPr>
            <w:tcW w:w="1999"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83" w:type="dxa"/>
            <w:vAlign w:val="top"/>
          </w:tcPr>
          <w:p>
            <w:pPr>
              <w:ind w:left="742"/>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73.68</w:t>
            </w:r>
          </w:p>
        </w:tc>
        <w:tc>
          <w:tcPr>
            <w:tcW w:w="2066" w:type="dxa"/>
            <w:vAlign w:val="top"/>
          </w:tcPr>
          <w:p>
            <w:pPr>
              <w:ind w:left="198"/>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213" w:type="dxa"/>
            <w:vAlign w:val="top"/>
          </w:tcPr>
          <w:p>
            <w:pPr>
              <w:pStyle w:val="TableText"/>
              <w:rPr/>
            </w:pPr>
            <w:r/>
          </w:p>
        </w:tc>
        <w:tc>
          <w:tcPr>
            <w:tcW w:w="1108" w:type="dxa"/>
            <w:vAlign w:val="top"/>
          </w:tcPr>
          <w:p>
            <w:pPr>
              <w:pStyle w:val="TableText"/>
              <w:rPr/>
            </w:pPr>
            <w:r/>
          </w:p>
        </w:tc>
        <w:tc>
          <w:tcPr>
            <w:tcW w:w="981" w:type="dxa"/>
            <w:vAlign w:val="top"/>
          </w:tcPr>
          <w:p>
            <w:pPr>
              <w:pStyle w:val="TableText"/>
              <w:rPr/>
            </w:pPr>
            <w:r/>
          </w:p>
        </w:tc>
      </w:tr>
      <w:tr>
        <w:trPr>
          <w:trHeight w:val="531" w:hRule="atLeast"/>
        </w:trPr>
        <w:tc>
          <w:tcPr>
            <w:tcW w:w="1999"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83" w:type="dxa"/>
            <w:vAlign w:val="top"/>
          </w:tcPr>
          <w:p>
            <w:pPr>
              <w:pStyle w:val="TableText"/>
              <w:ind w:left="531"/>
              <w:spacing w:before="188" w:line="184" w:lineRule="auto"/>
              <w:rPr>
                <w:sz w:val="15"/>
                <w:szCs w:val="15"/>
              </w:rPr>
            </w:pPr>
            <w:r>
              <w:rPr>
                <w:sz w:val="15"/>
                <w:szCs w:val="15"/>
                <w:color w:val="212529"/>
                <w:spacing w:val="2"/>
              </w:rPr>
              <w:t>1051.</w:t>
            </w:r>
            <w:r>
              <w:rPr>
                <w:sz w:val="15"/>
                <w:szCs w:val="15"/>
                <w:color w:val="212529"/>
                <w:spacing w:val="9"/>
              </w:rPr>
              <w:t xml:space="preserve"> </w:t>
            </w:r>
            <w:r>
              <w:rPr>
                <w:sz w:val="15"/>
                <w:szCs w:val="15"/>
                <w:color w:val="212529"/>
                <w:spacing w:val="2"/>
              </w:rPr>
              <w:t>40</w:t>
            </w:r>
          </w:p>
        </w:tc>
        <w:tc>
          <w:tcPr>
            <w:tcW w:w="2066" w:type="dxa"/>
            <w:vAlign w:val="top"/>
          </w:tcPr>
          <w:p>
            <w:pPr>
              <w:ind w:left="8"/>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213" w:type="dxa"/>
            <w:vAlign w:val="top"/>
          </w:tcPr>
          <w:p>
            <w:pPr>
              <w:pStyle w:val="TableText"/>
              <w:ind w:left="558"/>
              <w:spacing w:before="188" w:line="184" w:lineRule="auto"/>
              <w:rPr>
                <w:sz w:val="15"/>
                <w:szCs w:val="15"/>
              </w:rPr>
            </w:pPr>
            <w:r>
              <w:rPr>
                <w:sz w:val="15"/>
                <w:szCs w:val="15"/>
                <w:color w:val="212529"/>
                <w:spacing w:val="3"/>
              </w:rPr>
              <w:t>1051.</w:t>
            </w:r>
            <w:r>
              <w:rPr>
                <w:sz w:val="15"/>
                <w:szCs w:val="15"/>
                <w:color w:val="212529"/>
                <w:spacing w:val="3"/>
              </w:rPr>
              <w:t xml:space="preserve"> </w:t>
            </w:r>
            <w:r>
              <w:rPr>
                <w:sz w:val="15"/>
                <w:szCs w:val="15"/>
                <w:color w:val="212529"/>
                <w:spacing w:val="3"/>
              </w:rPr>
              <w:t>40</w:t>
            </w:r>
          </w:p>
        </w:tc>
        <w:tc>
          <w:tcPr>
            <w:tcW w:w="1108" w:type="dxa"/>
            <w:vAlign w:val="top"/>
          </w:tcPr>
          <w:p>
            <w:pPr>
              <w:pStyle w:val="TableText"/>
              <w:ind w:left="534"/>
              <w:spacing w:before="188" w:line="183" w:lineRule="auto"/>
              <w:rPr>
                <w:sz w:val="15"/>
                <w:szCs w:val="15"/>
              </w:rPr>
            </w:pPr>
            <w:r>
              <w:rPr>
                <w:sz w:val="15"/>
                <w:szCs w:val="15"/>
                <w:color w:val="212529"/>
                <w:spacing w:val="3"/>
              </w:rPr>
              <w:t>977.</w:t>
            </w:r>
            <w:r>
              <w:rPr>
                <w:sz w:val="15"/>
                <w:szCs w:val="15"/>
                <w:color w:val="212529"/>
                <w:spacing w:val="9"/>
              </w:rPr>
              <w:t xml:space="preserve"> </w:t>
            </w:r>
            <w:r>
              <w:rPr>
                <w:sz w:val="15"/>
                <w:szCs w:val="15"/>
                <w:color w:val="212529"/>
                <w:spacing w:val="3"/>
              </w:rPr>
              <w:t>72</w:t>
            </w:r>
          </w:p>
        </w:tc>
        <w:tc>
          <w:tcPr>
            <w:tcW w:w="981" w:type="dxa"/>
            <w:vAlign w:val="top"/>
          </w:tcPr>
          <w:p>
            <w:pPr>
              <w:pStyle w:val="TableText"/>
              <w:ind w:left="496"/>
              <w:spacing w:before="188" w:line="183" w:lineRule="auto"/>
              <w:rPr>
                <w:sz w:val="15"/>
                <w:szCs w:val="15"/>
              </w:rPr>
            </w:pPr>
            <w:r>
              <w:rPr>
                <w:sz w:val="15"/>
                <w:szCs w:val="15"/>
                <w:color w:val="212529"/>
                <w:spacing w:val="1"/>
              </w:rPr>
              <w:t>73.</w:t>
            </w:r>
            <w:r>
              <w:rPr>
                <w:sz w:val="15"/>
                <w:szCs w:val="15"/>
                <w:color w:val="212529"/>
                <w:spacing w:val="13"/>
              </w:rPr>
              <w:t xml:space="preserve"> </w:t>
            </w:r>
            <w:r>
              <w:rPr>
                <w:sz w:val="15"/>
                <w:szCs w:val="15"/>
                <w:color w:val="212529"/>
                <w:spacing w:val="1"/>
              </w:rPr>
              <w:t>68</w:t>
            </w:r>
          </w:p>
        </w:tc>
      </w:tr>
    </w:tbl>
    <w:p>
      <w:pPr>
        <w:pStyle w:val="BodyText"/>
        <w:rPr/>
      </w:pPr>
      <w:r/>
    </w:p>
    <w:p>
      <w:pPr>
        <w:sectPr>
          <w:headerReference w:type="default" r:id="rId9"/>
          <w:footerReference w:type="default" r:id="rId10"/>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52"/>
        <w:gridCol w:w="1423"/>
        <w:gridCol w:w="1259"/>
        <w:gridCol w:w="1303"/>
        <w:gridCol w:w="1483"/>
        <w:gridCol w:w="1483"/>
        <w:gridCol w:w="959"/>
        <w:gridCol w:w="1191"/>
      </w:tblGrid>
      <w:tr>
        <w:trPr>
          <w:trHeight w:val="442" w:hRule="atLeast"/>
        </w:trPr>
        <w:tc>
          <w:tcPr>
            <w:tcW w:w="141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5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2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5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0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150" w:type="dxa"/>
            <w:vAlign w:val="top"/>
            <w:gridSpan w:val="2"/>
            <w:tcBorders>
              <w:left w:val="single" w:color="FFFFFF" w:sz="2" w:space="0"/>
              <w:right w:val="single" w:color="FFFFFF" w:sz="2" w:space="0"/>
              <w:bottom w:val="single" w:color="FFFFFF" w:sz="6" w:space="0"/>
              <w:top w:val="single" w:color="FFFFFF" w:sz="6" w:space="0"/>
            </w:tcBorders>
          </w:tcPr>
          <w:p>
            <w:pPr>
              <w:ind w:left="112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368" w:type="dxa"/>
            <w:vAlign w:val="top"/>
            <w:gridSpan w:val="2"/>
            <w:tcBorders>
              <w:left w:val="single" w:color="FFFFFF" w:sz="2" w:space="0"/>
              <w:right w:val="single" w:color="FFFFFF" w:sz="2" w:space="0"/>
              <w:top w:val="single" w:color="FFFFFF" w:sz="6" w:space="0"/>
            </w:tcBorders>
          </w:tcPr>
          <w:p>
            <w:pPr>
              <w:ind w:left="13"/>
              <w:spacing w:before="124" w:line="220" w:lineRule="auto"/>
              <w:rPr>
                <w:rFonts w:ascii="SimSun" w:hAnsi="SimSun" w:eastAsia="SimSun" w:cs="SimSun"/>
                <w:sz w:val="18"/>
                <w:szCs w:val="18"/>
              </w:rPr>
            </w:pPr>
            <w:r>
              <w:rPr>
                <w:rFonts w:ascii="SimSun" w:hAnsi="SimSun" w:eastAsia="SimSun" w:cs="SimSun"/>
                <w:sz w:val="18"/>
                <w:szCs w:val="18"/>
                <w:color w:val="212529"/>
                <w:spacing w:val="-1"/>
              </w:rPr>
              <w:t>单位名称：兴县友兰初级中学</w:t>
            </w:r>
          </w:p>
        </w:tc>
        <w:tc>
          <w:tcPr>
            <w:tcW w:w="1423" w:type="dxa"/>
            <w:vAlign w:val="top"/>
            <w:tcBorders>
              <w:left w:val="single" w:color="FFFFFF" w:sz="2" w:space="0"/>
              <w:right w:val="single" w:color="FFFFFF" w:sz="2" w:space="0"/>
              <w:top w:val="single" w:color="FFFFFF" w:sz="6" w:space="0"/>
            </w:tcBorders>
          </w:tcPr>
          <w:p>
            <w:pPr>
              <w:pStyle w:val="TableText"/>
              <w:rPr/>
            </w:pPr>
            <w:r/>
          </w:p>
        </w:tc>
        <w:tc>
          <w:tcPr>
            <w:tcW w:w="1259" w:type="dxa"/>
            <w:vAlign w:val="top"/>
            <w:tcBorders>
              <w:left w:val="single" w:color="FFFFFF" w:sz="2" w:space="0"/>
              <w:right w:val="single" w:color="FFFFFF" w:sz="2" w:space="0"/>
              <w:top w:val="single" w:color="FFFFFF" w:sz="6" w:space="0"/>
            </w:tcBorders>
          </w:tcPr>
          <w:p>
            <w:pPr>
              <w:pStyle w:val="TableText"/>
              <w:rPr/>
            </w:pPr>
            <w:r/>
          </w:p>
        </w:tc>
        <w:tc>
          <w:tcPr>
            <w:tcW w:w="1303"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2150" w:type="dxa"/>
            <w:vAlign w:val="top"/>
            <w:gridSpan w:val="2"/>
            <w:tcBorders>
              <w:left w:val="single" w:color="FFFFFF" w:sz="2" w:space="0"/>
              <w:right w:val="single" w:color="FFFFFF" w:sz="2" w:space="0"/>
              <w:top w:val="single" w:color="FFFFFF" w:sz="6" w:space="0"/>
            </w:tcBorders>
          </w:tcPr>
          <w:p>
            <w:pPr>
              <w:ind w:left="121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68" w:type="dxa"/>
            <w:vAlign w:val="top"/>
            <w:gridSpan w:val="2"/>
          </w:tcPr>
          <w:p>
            <w:pPr>
              <w:ind w:left="1981"/>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910" w:type="dxa"/>
            <w:vAlign w:val="top"/>
            <w:gridSpan w:val="6"/>
          </w:tcPr>
          <w:p>
            <w:pPr>
              <w:ind w:left="3581"/>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191" w:type="dxa"/>
            <w:vAlign w:val="top"/>
            <w:vMerge w:val="restart"/>
            <w:tcBorders>
              <w:bottom w:val="nil"/>
            </w:tcBorders>
          </w:tcPr>
          <w:p>
            <w:pPr>
              <w:pStyle w:val="TableText"/>
              <w:spacing w:line="273" w:lineRule="auto"/>
              <w:rPr/>
            </w:pPr>
            <w:r/>
          </w:p>
          <w:p>
            <w:pPr>
              <w:ind w:left="222"/>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16" w:type="dxa"/>
            <w:vAlign w:val="top"/>
          </w:tcPr>
          <w:p>
            <w:pPr>
              <w:ind w:left="32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52" w:type="dxa"/>
            <w:vAlign w:val="top"/>
          </w:tcPr>
          <w:p>
            <w:pPr>
              <w:ind w:left="109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23" w:type="dxa"/>
            <w:vAlign w:val="top"/>
          </w:tcPr>
          <w:p>
            <w:pPr>
              <w:ind w:left="508"/>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59" w:type="dxa"/>
            <w:vAlign w:val="top"/>
          </w:tcPr>
          <w:p>
            <w:pPr>
              <w:ind w:left="67"/>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03" w:type="dxa"/>
            <w:vAlign w:val="top"/>
          </w:tcPr>
          <w:p>
            <w:pPr>
              <w:ind w:left="183"/>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83" w:type="dxa"/>
            <w:vAlign w:val="top"/>
          </w:tcPr>
          <w:p>
            <w:pPr>
              <w:ind w:left="27"/>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83" w:type="dxa"/>
            <w:vAlign w:val="top"/>
          </w:tcPr>
          <w:p>
            <w:pPr>
              <w:ind w:left="16"/>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59" w:type="dxa"/>
            <w:vAlign w:val="top"/>
          </w:tcPr>
          <w:p>
            <w:pPr>
              <w:ind w:left="112"/>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191" w:type="dxa"/>
            <w:vAlign w:val="top"/>
            <w:vMerge w:val="continue"/>
            <w:tcBorders>
              <w:top w:val="nil"/>
            </w:tcBorders>
          </w:tcPr>
          <w:p>
            <w:pPr>
              <w:pStyle w:val="TableText"/>
              <w:rPr/>
            </w:pPr>
            <w:r/>
          </w:p>
        </w:tc>
      </w:tr>
      <w:tr>
        <w:trPr>
          <w:trHeight w:val="434" w:hRule="atLeast"/>
        </w:trPr>
        <w:tc>
          <w:tcPr>
            <w:tcW w:w="4368" w:type="dxa"/>
            <w:vAlign w:val="top"/>
            <w:gridSpan w:val="2"/>
          </w:tcPr>
          <w:p>
            <w:pPr>
              <w:ind w:left="1983"/>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23" w:type="dxa"/>
            <w:vAlign w:val="top"/>
          </w:tcPr>
          <w:p>
            <w:pPr>
              <w:pStyle w:val="TableText"/>
              <w:ind w:left="840"/>
              <w:spacing w:before="149" w:line="183" w:lineRule="auto"/>
              <w:rPr>
                <w:sz w:val="15"/>
                <w:szCs w:val="15"/>
              </w:rPr>
            </w:pPr>
            <w:r>
              <w:rPr>
                <w:sz w:val="15"/>
                <w:szCs w:val="15"/>
                <w:color w:val="212529"/>
                <w:spacing w:val="3"/>
              </w:rPr>
              <w:t>977.</w:t>
            </w:r>
            <w:r>
              <w:rPr>
                <w:sz w:val="15"/>
                <w:szCs w:val="15"/>
                <w:color w:val="212529"/>
                <w:spacing w:val="9"/>
              </w:rPr>
              <w:t xml:space="preserve"> </w:t>
            </w:r>
            <w:r>
              <w:rPr>
                <w:sz w:val="15"/>
                <w:szCs w:val="15"/>
                <w:color w:val="212529"/>
                <w:spacing w:val="3"/>
              </w:rPr>
              <w:t>72</w:t>
            </w:r>
          </w:p>
        </w:tc>
        <w:tc>
          <w:tcPr>
            <w:tcW w:w="1259" w:type="dxa"/>
            <w:vAlign w:val="top"/>
          </w:tcPr>
          <w:p>
            <w:pPr>
              <w:pStyle w:val="TableText"/>
              <w:ind w:left="679"/>
              <w:spacing w:before="149" w:line="183" w:lineRule="auto"/>
              <w:rPr>
                <w:sz w:val="15"/>
                <w:szCs w:val="15"/>
              </w:rPr>
            </w:pPr>
            <w:r>
              <w:rPr>
                <w:sz w:val="15"/>
                <w:szCs w:val="15"/>
                <w:color w:val="212529"/>
                <w:spacing w:val="3"/>
              </w:rPr>
              <w:t>977.</w:t>
            </w:r>
            <w:r>
              <w:rPr>
                <w:sz w:val="15"/>
                <w:szCs w:val="15"/>
                <w:color w:val="212529"/>
                <w:spacing w:val="9"/>
              </w:rPr>
              <w:t xml:space="preserve"> </w:t>
            </w:r>
            <w:r>
              <w:rPr>
                <w:sz w:val="15"/>
                <w:szCs w:val="15"/>
                <w:color w:val="212529"/>
                <w:spacing w:val="3"/>
              </w:rPr>
              <w:t>72</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ind w:left="707"/>
              <w:spacing w:before="149" w:line="211" w:lineRule="auto"/>
              <w:rPr>
                <w:sz w:val="13"/>
                <w:szCs w:val="13"/>
              </w:rPr>
            </w:pPr>
            <w:r>
              <w:rPr>
                <w:sz w:val="13"/>
                <w:szCs w:val="13"/>
                <w:color w:val="212529"/>
                <w:spacing w:val="10"/>
              </w:rPr>
              <w:t>73.</w:t>
            </w:r>
            <w:r>
              <w:rPr>
                <w:sz w:val="13"/>
                <w:szCs w:val="13"/>
                <w:color w:val="212529"/>
                <w:spacing w:val="23"/>
                <w:w w:val="102"/>
              </w:rPr>
              <w:t xml:space="preserve"> </w:t>
            </w:r>
            <w:r>
              <w:rPr>
                <w:sz w:val="13"/>
                <w:szCs w:val="13"/>
                <w:color w:val="212529"/>
                <w:spacing w:val="10"/>
              </w:rPr>
              <w:t>68</w:t>
            </w:r>
          </w:p>
        </w:tc>
      </w:tr>
      <w:tr>
        <w:trPr>
          <w:trHeight w:val="434" w:hRule="atLeast"/>
        </w:trPr>
        <w:tc>
          <w:tcPr>
            <w:tcW w:w="1416"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205</w:t>
            </w:r>
          </w:p>
        </w:tc>
        <w:tc>
          <w:tcPr>
            <w:tcW w:w="2952" w:type="dxa"/>
            <w:vAlign w:val="top"/>
          </w:tcPr>
          <w:p>
            <w:pPr>
              <w:ind w:left="5"/>
              <w:spacing w:before="128" w:line="219" w:lineRule="auto"/>
              <w:rPr>
                <w:rFonts w:ascii="SimSun" w:hAnsi="SimSun" w:eastAsia="SimSun" w:cs="SimSun"/>
                <w:sz w:val="18"/>
                <w:szCs w:val="18"/>
              </w:rPr>
            </w:pPr>
            <w:r>
              <w:rPr>
                <w:rFonts w:ascii="SimSun" w:hAnsi="SimSun" w:eastAsia="SimSun" w:cs="SimSun"/>
                <w:sz w:val="18"/>
                <w:szCs w:val="18"/>
                <w:color w:val="212529"/>
                <w:spacing w:val="-2"/>
              </w:rPr>
              <w:t>教育支出</w:t>
            </w:r>
          </w:p>
        </w:tc>
        <w:tc>
          <w:tcPr>
            <w:tcW w:w="1423" w:type="dxa"/>
            <w:vAlign w:val="top"/>
          </w:tcPr>
          <w:p>
            <w:pPr>
              <w:ind w:right="3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869.61</w:t>
            </w:r>
          </w:p>
        </w:tc>
        <w:tc>
          <w:tcPr>
            <w:tcW w:w="1259" w:type="dxa"/>
            <w:vAlign w:val="top"/>
          </w:tcPr>
          <w:p>
            <w:pPr>
              <w:ind w:right="31"/>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869.61</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6"/>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73.68</w:t>
            </w:r>
          </w:p>
        </w:tc>
      </w:tr>
      <w:tr>
        <w:trPr>
          <w:trHeight w:val="434" w:hRule="atLeast"/>
        </w:trPr>
        <w:tc>
          <w:tcPr>
            <w:tcW w:w="1416"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20502</w:t>
            </w:r>
          </w:p>
        </w:tc>
        <w:tc>
          <w:tcPr>
            <w:tcW w:w="2952" w:type="dxa"/>
            <w:vAlign w:val="top"/>
          </w:tcPr>
          <w:p>
            <w:pPr>
              <w:ind w:left="2"/>
              <w:spacing w:before="129" w:line="219" w:lineRule="auto"/>
              <w:rPr>
                <w:rFonts w:ascii="SimSun" w:hAnsi="SimSun" w:eastAsia="SimSun" w:cs="SimSun"/>
                <w:sz w:val="18"/>
                <w:szCs w:val="18"/>
              </w:rPr>
            </w:pPr>
            <w:r>
              <w:rPr>
                <w:rFonts w:ascii="SimSun" w:hAnsi="SimSun" w:eastAsia="SimSun" w:cs="SimSun"/>
                <w:sz w:val="18"/>
                <w:szCs w:val="18"/>
                <w:color w:val="212529"/>
                <w:spacing w:val="-2"/>
              </w:rPr>
              <w:t>普通教育</w:t>
            </w:r>
          </w:p>
        </w:tc>
        <w:tc>
          <w:tcPr>
            <w:tcW w:w="1423" w:type="dxa"/>
            <w:vAlign w:val="top"/>
          </w:tcPr>
          <w:p>
            <w:pPr>
              <w:ind w:right="33"/>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869.61</w:t>
            </w:r>
          </w:p>
        </w:tc>
        <w:tc>
          <w:tcPr>
            <w:tcW w:w="1259" w:type="dxa"/>
            <w:vAlign w:val="top"/>
          </w:tcPr>
          <w:p>
            <w:pPr>
              <w:ind w:right="31"/>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869.61</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6"/>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73.68</w:t>
            </w:r>
          </w:p>
        </w:tc>
      </w:tr>
      <w:tr>
        <w:trPr>
          <w:trHeight w:val="434" w:hRule="atLeast"/>
        </w:trPr>
        <w:tc>
          <w:tcPr>
            <w:tcW w:w="1416"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2050203</w:t>
            </w:r>
          </w:p>
        </w:tc>
        <w:tc>
          <w:tcPr>
            <w:tcW w:w="2952" w:type="dxa"/>
            <w:vAlign w:val="top"/>
          </w:tcPr>
          <w:p>
            <w:pPr>
              <w:ind w:left="2"/>
              <w:spacing w:before="130" w:line="219" w:lineRule="auto"/>
              <w:rPr>
                <w:rFonts w:ascii="SimSun" w:hAnsi="SimSun" w:eastAsia="SimSun" w:cs="SimSun"/>
                <w:sz w:val="18"/>
                <w:szCs w:val="18"/>
              </w:rPr>
            </w:pPr>
            <w:r>
              <w:rPr>
                <w:rFonts w:ascii="SimSun" w:hAnsi="SimSun" w:eastAsia="SimSun" w:cs="SimSun"/>
                <w:sz w:val="18"/>
                <w:szCs w:val="18"/>
                <w:color w:val="212529"/>
                <w:spacing w:val="-2"/>
              </w:rPr>
              <w:t>初中教育</w:t>
            </w:r>
          </w:p>
        </w:tc>
        <w:tc>
          <w:tcPr>
            <w:tcW w:w="1423" w:type="dxa"/>
            <w:vAlign w:val="top"/>
          </w:tcPr>
          <w:p>
            <w:pPr>
              <w:ind w:right="33"/>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869.61</w:t>
            </w:r>
          </w:p>
        </w:tc>
        <w:tc>
          <w:tcPr>
            <w:tcW w:w="1259" w:type="dxa"/>
            <w:vAlign w:val="top"/>
          </w:tcPr>
          <w:p>
            <w:pPr>
              <w:ind w:right="31"/>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869.61</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6"/>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73.68</w:t>
            </w:r>
          </w:p>
        </w:tc>
      </w:tr>
      <w:tr>
        <w:trPr>
          <w:trHeight w:val="434" w:hRule="atLeast"/>
        </w:trPr>
        <w:tc>
          <w:tcPr>
            <w:tcW w:w="1416"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52" w:type="dxa"/>
            <w:vAlign w:val="top"/>
          </w:tcPr>
          <w:p>
            <w:pPr>
              <w:ind w:left="4"/>
              <w:spacing w:before="131"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23" w:type="dxa"/>
            <w:vAlign w:val="top"/>
          </w:tcPr>
          <w:p>
            <w:pPr>
              <w:ind w:right="33"/>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49.13</w:t>
            </w:r>
          </w:p>
        </w:tc>
        <w:tc>
          <w:tcPr>
            <w:tcW w:w="1259" w:type="dxa"/>
            <w:vAlign w:val="top"/>
          </w:tcPr>
          <w:p>
            <w:pPr>
              <w:ind w:right="31"/>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49.13</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52" w:type="dxa"/>
            <w:vAlign w:val="top"/>
          </w:tcPr>
          <w:p>
            <w:pPr>
              <w:ind w:left="3"/>
              <w:spacing w:before="132"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23" w:type="dxa"/>
            <w:vAlign w:val="top"/>
          </w:tcPr>
          <w:p>
            <w:pPr>
              <w:ind w:right="33"/>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49.13</w:t>
            </w:r>
          </w:p>
        </w:tc>
        <w:tc>
          <w:tcPr>
            <w:tcW w:w="1259" w:type="dxa"/>
            <w:vAlign w:val="top"/>
          </w:tcPr>
          <w:p>
            <w:pPr>
              <w:ind w:right="31"/>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49.13</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52" w:type="dxa"/>
            <w:vAlign w:val="top"/>
          </w:tcPr>
          <w:p>
            <w:pPr>
              <w:ind w:left="2"/>
              <w:spacing w:before="133"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23" w:type="dxa"/>
            <w:vAlign w:val="top"/>
          </w:tcPr>
          <w:p>
            <w:pPr>
              <w:ind w:right="33"/>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49.13</w:t>
            </w:r>
          </w:p>
        </w:tc>
        <w:tc>
          <w:tcPr>
            <w:tcW w:w="1259" w:type="dxa"/>
            <w:vAlign w:val="top"/>
          </w:tcPr>
          <w:p>
            <w:pPr>
              <w:ind w:right="31"/>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49.13</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52" w:type="dxa"/>
            <w:vAlign w:val="top"/>
          </w:tcPr>
          <w:p>
            <w:pPr>
              <w:ind w:left="4"/>
              <w:spacing w:before="134"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23" w:type="dxa"/>
            <w:vAlign w:val="top"/>
          </w:tcPr>
          <w:p>
            <w:pPr>
              <w:ind w:right="3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20.16</w:t>
            </w:r>
          </w:p>
        </w:tc>
        <w:tc>
          <w:tcPr>
            <w:tcW w:w="1259" w:type="dxa"/>
            <w:vAlign w:val="top"/>
          </w:tcPr>
          <w:p>
            <w:pPr>
              <w:ind w:right="30"/>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20.16</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52" w:type="dxa"/>
            <w:vAlign w:val="top"/>
          </w:tcPr>
          <w:p>
            <w:pPr>
              <w:ind w:left="3"/>
              <w:spacing w:before="136"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23" w:type="dxa"/>
            <w:vAlign w:val="top"/>
          </w:tcPr>
          <w:p>
            <w:pPr>
              <w:ind w:right="33"/>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20.16</w:t>
            </w:r>
          </w:p>
        </w:tc>
        <w:tc>
          <w:tcPr>
            <w:tcW w:w="1259" w:type="dxa"/>
            <w:vAlign w:val="top"/>
          </w:tcPr>
          <w:p>
            <w:pPr>
              <w:ind w:right="30"/>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20.16</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52" w:type="dxa"/>
            <w:vAlign w:val="top"/>
          </w:tcPr>
          <w:p>
            <w:pPr>
              <w:ind w:left="4"/>
              <w:spacing w:before="137"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23" w:type="dxa"/>
            <w:vAlign w:val="top"/>
          </w:tcPr>
          <w:p>
            <w:pPr>
              <w:ind w:right="30"/>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19.96</w:t>
            </w:r>
          </w:p>
        </w:tc>
        <w:tc>
          <w:tcPr>
            <w:tcW w:w="1259" w:type="dxa"/>
            <w:vAlign w:val="top"/>
          </w:tcPr>
          <w:p>
            <w:pPr>
              <w:ind w:right="28"/>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19.96</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2952" w:type="dxa"/>
            <w:vAlign w:val="top"/>
          </w:tcPr>
          <w:p>
            <w:pPr>
              <w:ind w:left="2"/>
              <w:spacing w:before="138"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23" w:type="dxa"/>
            <w:vAlign w:val="top"/>
          </w:tcPr>
          <w:p>
            <w:pPr>
              <w:ind w:right="32"/>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0.20</w:t>
            </w:r>
          </w:p>
        </w:tc>
        <w:tc>
          <w:tcPr>
            <w:tcW w:w="1259" w:type="dxa"/>
            <w:vAlign w:val="top"/>
          </w:tcPr>
          <w:p>
            <w:pPr>
              <w:ind w:right="30"/>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0.20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5" w:hRule="atLeast"/>
        </w:trPr>
        <w:tc>
          <w:tcPr>
            <w:tcW w:w="1416"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52" w:type="dxa"/>
            <w:vAlign w:val="top"/>
          </w:tcPr>
          <w:p>
            <w:pPr>
              <w:ind w:left="4"/>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23"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38.83</w:t>
            </w:r>
          </w:p>
        </w:tc>
        <w:tc>
          <w:tcPr>
            <w:tcW w:w="1259"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38.83</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52" w:type="dxa"/>
            <w:vAlign w:val="top"/>
          </w:tcPr>
          <w:p>
            <w:pPr>
              <w:ind w:left="4"/>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23"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38.83</w:t>
            </w:r>
          </w:p>
        </w:tc>
        <w:tc>
          <w:tcPr>
            <w:tcW w:w="1259"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38.83</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42"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52" w:type="dxa"/>
            <w:vAlign w:val="top"/>
          </w:tcPr>
          <w:p>
            <w:pPr>
              <w:ind w:left="4"/>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23"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38.83</w:t>
            </w:r>
          </w:p>
        </w:tc>
        <w:tc>
          <w:tcPr>
            <w:tcW w:w="1259"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38.83</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bl>
    <w:p>
      <w:pPr>
        <w:pStyle w:val="BodyText"/>
        <w:rPr/>
      </w:pPr>
      <w:r/>
    </w:p>
    <w:p>
      <w:pPr>
        <w:sectPr>
          <w:headerReference w:type="default" r:id="rId11"/>
          <w:footerReference w:type="default" r:id="rId12"/>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44"/>
        <w:gridCol w:w="3272"/>
        <w:gridCol w:w="1469"/>
        <w:gridCol w:w="1328"/>
        <w:gridCol w:w="1345"/>
      </w:tblGrid>
      <w:tr>
        <w:trPr>
          <w:trHeight w:val="319" w:hRule="atLeast"/>
        </w:trPr>
        <w:tc>
          <w:tcPr>
            <w:tcW w:w="174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2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45" w:type="dxa"/>
            <w:vAlign w:val="top"/>
            <w:tcBorders>
              <w:bottom w:val="single" w:color="FFFFFF" w:sz="4" w:space="0"/>
              <w:top w:val="single" w:color="FFFFFF" w:sz="4" w:space="0"/>
              <w:left w:val="single" w:color="FFFFFF" w:sz="2" w:space="0"/>
              <w:right w:val="single" w:color="FFFFFF" w:sz="2" w:space="0"/>
            </w:tcBorders>
          </w:tcPr>
          <w:p>
            <w:pPr>
              <w:ind w:left="606"/>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485" w:type="dxa"/>
            <w:vAlign w:val="top"/>
            <w:gridSpan w:val="3"/>
            <w:tcBorders>
              <w:top w:val="single" w:color="FFFFFF" w:sz="4" w:space="0"/>
              <w:left w:val="single" w:color="FFFFFF" w:sz="2" w:space="0"/>
              <w:right w:val="single" w:color="FFFFFF" w:sz="2" w:space="0"/>
            </w:tcBorders>
          </w:tcPr>
          <w:p>
            <w:pPr>
              <w:ind w:left="9"/>
              <w:spacing w:before="91" w:line="234" w:lineRule="auto"/>
              <w:rPr>
                <w:rFonts w:ascii="SimSun" w:hAnsi="SimSun" w:eastAsia="SimSun" w:cs="SimSun"/>
                <w:sz w:val="12"/>
                <w:szCs w:val="12"/>
              </w:rPr>
            </w:pPr>
            <w:r>
              <w:rPr>
                <w:rFonts w:ascii="SimSun" w:hAnsi="SimSun" w:eastAsia="SimSun" w:cs="SimSun"/>
                <w:sz w:val="12"/>
                <w:szCs w:val="12"/>
                <w:color w:val="212529"/>
                <w:spacing w:val="9"/>
              </w:rPr>
              <w:t>单位名称：兴县友兰初级中学</w:t>
            </w:r>
          </w:p>
        </w:tc>
        <w:tc>
          <w:tcPr>
            <w:tcW w:w="1328" w:type="dxa"/>
            <w:vAlign w:val="top"/>
            <w:tcBorders>
              <w:top w:val="single" w:color="FFFFFF" w:sz="4" w:space="0"/>
              <w:left w:val="single" w:color="FFFFFF" w:sz="2" w:space="0"/>
              <w:right w:val="single" w:color="FFFFFF" w:sz="2" w:space="0"/>
            </w:tcBorders>
          </w:tcPr>
          <w:p>
            <w:pPr>
              <w:pStyle w:val="TableText"/>
              <w:rPr/>
            </w:pPr>
            <w:r/>
          </w:p>
        </w:tc>
        <w:tc>
          <w:tcPr>
            <w:tcW w:w="1345" w:type="dxa"/>
            <w:vAlign w:val="top"/>
            <w:tcBorders>
              <w:top w:val="single" w:color="FFFFFF" w:sz="4" w:space="0"/>
              <w:left w:val="single" w:color="FFFFFF" w:sz="2" w:space="0"/>
              <w:right w:val="single" w:color="FFFFFF" w:sz="2" w:space="0"/>
            </w:tcBorders>
          </w:tcPr>
          <w:p>
            <w:pPr>
              <w:ind w:left="672"/>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016" w:type="dxa"/>
            <w:vAlign w:val="top"/>
            <w:gridSpan w:val="2"/>
          </w:tcPr>
          <w:p>
            <w:pPr>
              <w:ind w:left="2333"/>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42" w:type="dxa"/>
            <w:vAlign w:val="top"/>
            <w:gridSpan w:val="3"/>
          </w:tcPr>
          <w:p>
            <w:pPr>
              <w:ind w:left="1575"/>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44" w:type="dxa"/>
            <w:vAlign w:val="top"/>
          </w:tcPr>
          <w:p>
            <w:pPr>
              <w:ind w:left="535"/>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72" w:type="dxa"/>
            <w:vAlign w:val="top"/>
          </w:tcPr>
          <w:p>
            <w:pPr>
              <w:ind w:left="129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69" w:type="dxa"/>
            <w:vAlign w:val="top"/>
          </w:tcPr>
          <w:p>
            <w:pPr>
              <w:ind w:left="560"/>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326"/>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45" w:type="dxa"/>
            <w:vAlign w:val="top"/>
          </w:tcPr>
          <w:p>
            <w:pPr>
              <w:ind w:left="339"/>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016" w:type="dxa"/>
            <w:vAlign w:val="top"/>
            <w:gridSpan w:val="2"/>
          </w:tcPr>
          <w:p>
            <w:pPr>
              <w:ind w:left="2335"/>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69" w:type="dxa"/>
            <w:vAlign w:val="top"/>
          </w:tcPr>
          <w:p>
            <w:pPr>
              <w:pStyle w:val="TableText"/>
              <w:ind w:left="884"/>
              <w:spacing w:before="99" w:line="186" w:lineRule="auto"/>
              <w:rPr>
                <w:sz w:val="13"/>
                <w:szCs w:val="13"/>
              </w:rPr>
            </w:pPr>
            <w:r>
              <w:rPr>
                <w:sz w:val="13"/>
                <w:szCs w:val="13"/>
                <w:color w:val="212529"/>
                <w:spacing w:val="4"/>
              </w:rPr>
              <w:t>1051.</w:t>
            </w:r>
            <w:r>
              <w:rPr>
                <w:sz w:val="13"/>
                <w:szCs w:val="13"/>
                <w:color w:val="212529"/>
                <w:spacing w:val="11"/>
              </w:rPr>
              <w:t xml:space="preserve"> </w:t>
            </w:r>
            <w:r>
              <w:rPr>
                <w:sz w:val="13"/>
                <w:szCs w:val="13"/>
                <w:color w:val="212529"/>
                <w:spacing w:val="4"/>
              </w:rPr>
              <w:t>40</w:t>
            </w:r>
          </w:p>
        </w:tc>
        <w:tc>
          <w:tcPr>
            <w:tcW w:w="1328" w:type="dxa"/>
            <w:vAlign w:val="top"/>
          </w:tcPr>
          <w:p>
            <w:pPr>
              <w:pStyle w:val="TableText"/>
              <w:ind w:left="823"/>
              <w:spacing w:before="99" w:line="172" w:lineRule="auto"/>
              <w:rPr>
                <w:sz w:val="14"/>
                <w:szCs w:val="14"/>
              </w:rPr>
            </w:pPr>
            <w:r>
              <w:rPr>
                <w:sz w:val="14"/>
                <w:szCs w:val="14"/>
                <w:color w:val="212529"/>
              </w:rPr>
              <w:t>649.</w:t>
            </w:r>
            <w:r>
              <w:rPr>
                <w:sz w:val="14"/>
                <w:szCs w:val="14"/>
                <w:color w:val="212529"/>
                <w:spacing w:val="6"/>
              </w:rPr>
              <w:t xml:space="preserve"> </w:t>
            </w:r>
            <w:r>
              <w:rPr>
                <w:sz w:val="14"/>
                <w:szCs w:val="14"/>
                <w:color w:val="212529"/>
              </w:rPr>
              <w:t>78</w:t>
            </w:r>
          </w:p>
        </w:tc>
        <w:tc>
          <w:tcPr>
            <w:tcW w:w="1345" w:type="dxa"/>
            <w:vAlign w:val="top"/>
          </w:tcPr>
          <w:p>
            <w:pPr>
              <w:pStyle w:val="TableText"/>
              <w:ind w:left="831"/>
              <w:spacing w:before="99" w:line="173" w:lineRule="auto"/>
              <w:rPr>
                <w:sz w:val="14"/>
                <w:szCs w:val="14"/>
              </w:rPr>
            </w:pPr>
            <w:r>
              <w:rPr>
                <w:sz w:val="14"/>
                <w:szCs w:val="14"/>
                <w:color w:val="212529"/>
              </w:rPr>
              <w:t>401.</w:t>
            </w:r>
            <w:r>
              <w:rPr>
                <w:sz w:val="14"/>
                <w:szCs w:val="14"/>
                <w:color w:val="212529"/>
                <w:spacing w:val="8"/>
              </w:rPr>
              <w:t xml:space="preserve"> </w:t>
            </w:r>
            <w:r>
              <w:rPr>
                <w:sz w:val="14"/>
                <w:szCs w:val="14"/>
                <w:color w:val="212529"/>
              </w:rPr>
              <w:t>62</w:t>
            </w:r>
          </w:p>
        </w:tc>
      </w:tr>
      <w:tr>
        <w:trPr>
          <w:trHeight w:val="314" w:hRule="atLeast"/>
        </w:trPr>
        <w:tc>
          <w:tcPr>
            <w:tcW w:w="1744"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205</w:t>
            </w:r>
          </w:p>
        </w:tc>
        <w:tc>
          <w:tcPr>
            <w:tcW w:w="3272" w:type="dxa"/>
            <w:vAlign w:val="top"/>
          </w:tcPr>
          <w:p>
            <w:pPr>
              <w:ind w:left="8"/>
              <w:spacing w:before="80"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469" w:type="dxa"/>
            <w:vAlign w:val="top"/>
          </w:tcPr>
          <w:p>
            <w:pPr>
              <w:ind w:right="26"/>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943.29</w:t>
            </w:r>
          </w:p>
        </w:tc>
        <w:tc>
          <w:tcPr>
            <w:tcW w:w="1328" w:type="dxa"/>
            <w:vAlign w:val="top"/>
          </w:tcPr>
          <w:p>
            <w:pPr>
              <w:pStyle w:val="TableText"/>
              <w:ind w:left="825"/>
              <w:spacing w:before="99" w:line="187" w:lineRule="auto"/>
              <w:rPr>
                <w:sz w:val="13"/>
                <w:szCs w:val="13"/>
              </w:rPr>
            </w:pPr>
            <w:r>
              <w:rPr>
                <w:sz w:val="13"/>
                <w:szCs w:val="13"/>
                <w:color w:val="212529"/>
                <w:spacing w:val="4"/>
              </w:rPr>
              <w:t>541.</w:t>
            </w:r>
            <w:r>
              <w:rPr>
                <w:sz w:val="13"/>
                <w:szCs w:val="13"/>
                <w:color w:val="212529"/>
                <w:spacing w:val="13"/>
                <w:w w:val="102"/>
              </w:rPr>
              <w:t xml:space="preserve"> </w:t>
            </w:r>
            <w:r>
              <w:rPr>
                <w:sz w:val="13"/>
                <w:szCs w:val="13"/>
                <w:color w:val="212529"/>
                <w:spacing w:val="4"/>
              </w:rPr>
              <w:t>67</w:t>
            </w:r>
          </w:p>
        </w:tc>
        <w:tc>
          <w:tcPr>
            <w:tcW w:w="1345" w:type="dxa"/>
            <w:vAlign w:val="top"/>
          </w:tcPr>
          <w:p>
            <w:pPr>
              <w:pStyle w:val="TableText"/>
              <w:ind w:left="831"/>
              <w:spacing w:before="99" w:line="173" w:lineRule="auto"/>
              <w:rPr>
                <w:sz w:val="14"/>
                <w:szCs w:val="14"/>
              </w:rPr>
            </w:pPr>
            <w:r>
              <w:rPr>
                <w:sz w:val="14"/>
                <w:szCs w:val="14"/>
                <w:color w:val="212529"/>
              </w:rPr>
              <w:t>401.</w:t>
            </w:r>
            <w:r>
              <w:rPr>
                <w:sz w:val="14"/>
                <w:szCs w:val="14"/>
                <w:color w:val="212529"/>
                <w:spacing w:val="8"/>
              </w:rPr>
              <w:t xml:space="preserve"> </w:t>
            </w:r>
            <w:r>
              <w:rPr>
                <w:sz w:val="14"/>
                <w:szCs w:val="14"/>
                <w:color w:val="212529"/>
              </w:rPr>
              <w:t>62</w:t>
            </w:r>
          </w:p>
        </w:tc>
      </w:tr>
      <w:tr>
        <w:trPr>
          <w:trHeight w:val="313" w:hRule="atLeast"/>
        </w:trPr>
        <w:tc>
          <w:tcPr>
            <w:tcW w:w="1744"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20502</w:t>
            </w:r>
          </w:p>
        </w:tc>
        <w:tc>
          <w:tcPr>
            <w:tcW w:w="3272" w:type="dxa"/>
            <w:vAlign w:val="top"/>
          </w:tcPr>
          <w:p>
            <w:pPr>
              <w:ind w:left="6"/>
              <w:spacing w:before="80"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469" w:type="dxa"/>
            <w:vAlign w:val="top"/>
          </w:tcPr>
          <w:p>
            <w:pPr>
              <w:ind w:right="26"/>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943.29</w:t>
            </w:r>
          </w:p>
        </w:tc>
        <w:tc>
          <w:tcPr>
            <w:tcW w:w="1328" w:type="dxa"/>
            <w:vAlign w:val="top"/>
          </w:tcPr>
          <w:p>
            <w:pPr>
              <w:pStyle w:val="TableText"/>
              <w:ind w:left="825"/>
              <w:spacing w:before="99" w:line="186" w:lineRule="auto"/>
              <w:rPr>
                <w:sz w:val="13"/>
                <w:szCs w:val="13"/>
              </w:rPr>
            </w:pPr>
            <w:r>
              <w:rPr>
                <w:sz w:val="13"/>
                <w:szCs w:val="13"/>
                <w:color w:val="212529"/>
                <w:spacing w:val="4"/>
              </w:rPr>
              <w:t>541.</w:t>
            </w:r>
            <w:r>
              <w:rPr>
                <w:sz w:val="13"/>
                <w:szCs w:val="13"/>
                <w:color w:val="212529"/>
                <w:spacing w:val="13"/>
                <w:w w:val="102"/>
              </w:rPr>
              <w:t xml:space="preserve"> </w:t>
            </w:r>
            <w:r>
              <w:rPr>
                <w:sz w:val="13"/>
                <w:szCs w:val="13"/>
                <w:color w:val="212529"/>
                <w:spacing w:val="4"/>
              </w:rPr>
              <w:t>67</w:t>
            </w:r>
          </w:p>
        </w:tc>
        <w:tc>
          <w:tcPr>
            <w:tcW w:w="1345" w:type="dxa"/>
            <w:vAlign w:val="top"/>
          </w:tcPr>
          <w:p>
            <w:pPr>
              <w:pStyle w:val="TableText"/>
              <w:ind w:left="831"/>
              <w:spacing w:before="99" w:line="173" w:lineRule="auto"/>
              <w:rPr>
                <w:sz w:val="14"/>
                <w:szCs w:val="14"/>
              </w:rPr>
            </w:pPr>
            <w:r>
              <w:rPr>
                <w:sz w:val="14"/>
                <w:szCs w:val="14"/>
                <w:color w:val="212529"/>
              </w:rPr>
              <w:t>401.</w:t>
            </w:r>
            <w:r>
              <w:rPr>
                <w:sz w:val="14"/>
                <w:szCs w:val="14"/>
                <w:color w:val="212529"/>
                <w:spacing w:val="8"/>
              </w:rPr>
              <w:t xml:space="preserve"> </w:t>
            </w:r>
            <w:r>
              <w:rPr>
                <w:sz w:val="14"/>
                <w:szCs w:val="14"/>
                <w:color w:val="212529"/>
              </w:rPr>
              <w:t>62</w:t>
            </w:r>
          </w:p>
        </w:tc>
      </w:tr>
      <w:tr>
        <w:trPr>
          <w:trHeight w:val="314" w:hRule="atLeast"/>
        </w:trPr>
        <w:tc>
          <w:tcPr>
            <w:tcW w:w="1744"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2050203</w:t>
            </w:r>
          </w:p>
        </w:tc>
        <w:tc>
          <w:tcPr>
            <w:tcW w:w="3272" w:type="dxa"/>
            <w:vAlign w:val="top"/>
          </w:tcPr>
          <w:p>
            <w:pPr>
              <w:ind w:left="6"/>
              <w:spacing w:before="82" w:line="229" w:lineRule="auto"/>
              <w:rPr>
                <w:rFonts w:ascii="SimSun" w:hAnsi="SimSun" w:eastAsia="SimSun" w:cs="SimSun"/>
                <w:sz w:val="15"/>
                <w:szCs w:val="15"/>
              </w:rPr>
            </w:pPr>
            <w:r>
              <w:rPr>
                <w:rFonts w:ascii="SimSun" w:hAnsi="SimSun" w:eastAsia="SimSun" w:cs="SimSun"/>
                <w:sz w:val="15"/>
                <w:szCs w:val="15"/>
                <w:color w:val="212529"/>
                <w:spacing w:val="9"/>
              </w:rPr>
              <w:t>初中教育</w:t>
            </w:r>
          </w:p>
        </w:tc>
        <w:tc>
          <w:tcPr>
            <w:tcW w:w="1469" w:type="dxa"/>
            <w:vAlign w:val="top"/>
          </w:tcPr>
          <w:p>
            <w:pPr>
              <w:ind w:right="26"/>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943.29</w:t>
            </w:r>
          </w:p>
        </w:tc>
        <w:tc>
          <w:tcPr>
            <w:tcW w:w="1328" w:type="dxa"/>
            <w:vAlign w:val="top"/>
          </w:tcPr>
          <w:p>
            <w:pPr>
              <w:ind w:right="16"/>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541.67</w:t>
            </w:r>
          </w:p>
        </w:tc>
        <w:tc>
          <w:tcPr>
            <w:tcW w:w="1345"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401.62</w:t>
            </w:r>
          </w:p>
        </w:tc>
      </w:tr>
      <w:tr>
        <w:trPr>
          <w:trHeight w:val="314" w:hRule="atLeast"/>
        </w:trPr>
        <w:tc>
          <w:tcPr>
            <w:tcW w:w="1744"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72" w:type="dxa"/>
            <w:vAlign w:val="top"/>
          </w:tcPr>
          <w:p>
            <w:pPr>
              <w:ind w:left="8"/>
              <w:spacing w:before="8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69" w:type="dxa"/>
            <w:vAlign w:val="top"/>
          </w:tcPr>
          <w:p>
            <w:pPr>
              <w:ind w:right="26"/>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49.13</w:t>
            </w:r>
          </w:p>
        </w:tc>
        <w:tc>
          <w:tcPr>
            <w:tcW w:w="1328" w:type="dxa"/>
            <w:vAlign w:val="top"/>
          </w:tcPr>
          <w:p>
            <w:pPr>
              <w:pStyle w:val="TableText"/>
              <w:ind w:left="903"/>
              <w:spacing w:before="101" w:line="187" w:lineRule="auto"/>
              <w:rPr>
                <w:sz w:val="13"/>
                <w:szCs w:val="13"/>
              </w:rPr>
            </w:pPr>
            <w:r>
              <w:rPr>
                <w:sz w:val="13"/>
                <w:szCs w:val="13"/>
                <w:color w:val="212529"/>
                <w:spacing w:val="1"/>
              </w:rPr>
              <w:t>49.</w:t>
            </w:r>
            <w:r>
              <w:rPr>
                <w:sz w:val="13"/>
                <w:szCs w:val="13"/>
                <w:color w:val="212529"/>
                <w:spacing w:val="27"/>
              </w:rPr>
              <w:t xml:space="preserve"> </w:t>
            </w:r>
            <w:r>
              <w:rPr>
                <w:sz w:val="13"/>
                <w:szCs w:val="13"/>
                <w:color w:val="212529"/>
                <w:spacing w:val="1"/>
              </w:rPr>
              <w:t>13</w:t>
            </w:r>
          </w:p>
        </w:tc>
        <w:tc>
          <w:tcPr>
            <w:tcW w:w="1345" w:type="dxa"/>
            <w:vAlign w:val="top"/>
          </w:tcPr>
          <w:p>
            <w:pPr>
              <w:pStyle w:val="TableText"/>
              <w:rPr/>
            </w:pPr>
            <w:r/>
          </w:p>
        </w:tc>
      </w:tr>
      <w:tr>
        <w:trPr>
          <w:trHeight w:val="314" w:hRule="atLeast"/>
        </w:trPr>
        <w:tc>
          <w:tcPr>
            <w:tcW w:w="1744"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72" w:type="dxa"/>
            <w:vAlign w:val="top"/>
          </w:tcPr>
          <w:p>
            <w:pPr>
              <w:ind w:left="7"/>
              <w:spacing w:before="8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69" w:type="dxa"/>
            <w:vAlign w:val="top"/>
          </w:tcPr>
          <w:p>
            <w:pPr>
              <w:ind w:right="26"/>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49.13</w:t>
            </w:r>
          </w:p>
        </w:tc>
        <w:tc>
          <w:tcPr>
            <w:tcW w:w="1328" w:type="dxa"/>
            <w:vAlign w:val="top"/>
          </w:tcPr>
          <w:p>
            <w:pPr>
              <w:pStyle w:val="TableText"/>
              <w:ind w:left="903"/>
              <w:spacing w:before="101" w:line="187" w:lineRule="auto"/>
              <w:rPr>
                <w:sz w:val="13"/>
                <w:szCs w:val="13"/>
              </w:rPr>
            </w:pPr>
            <w:r>
              <w:rPr>
                <w:sz w:val="13"/>
                <w:szCs w:val="13"/>
                <w:color w:val="212529"/>
                <w:spacing w:val="1"/>
              </w:rPr>
              <w:t>49.</w:t>
            </w:r>
            <w:r>
              <w:rPr>
                <w:sz w:val="13"/>
                <w:szCs w:val="13"/>
                <w:color w:val="212529"/>
                <w:spacing w:val="27"/>
              </w:rPr>
              <w:t xml:space="preserve"> </w:t>
            </w:r>
            <w:r>
              <w:rPr>
                <w:sz w:val="13"/>
                <w:szCs w:val="13"/>
                <w:color w:val="212529"/>
                <w:spacing w:val="1"/>
              </w:rPr>
              <w:t>13</w:t>
            </w:r>
          </w:p>
        </w:tc>
        <w:tc>
          <w:tcPr>
            <w:tcW w:w="1345" w:type="dxa"/>
            <w:vAlign w:val="top"/>
          </w:tcPr>
          <w:p>
            <w:pPr>
              <w:pStyle w:val="TableText"/>
              <w:rPr/>
            </w:pPr>
            <w:r/>
          </w:p>
        </w:tc>
      </w:tr>
      <w:tr>
        <w:trPr>
          <w:trHeight w:val="314" w:hRule="atLeast"/>
        </w:trPr>
        <w:tc>
          <w:tcPr>
            <w:tcW w:w="1744"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72" w:type="dxa"/>
            <w:vAlign w:val="top"/>
          </w:tcPr>
          <w:p>
            <w:pPr>
              <w:ind w:left="6"/>
              <w:spacing w:before="83"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69" w:type="dxa"/>
            <w:vAlign w:val="top"/>
          </w:tcPr>
          <w:p>
            <w:pPr>
              <w:ind w:right="26"/>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49.13</w:t>
            </w:r>
          </w:p>
        </w:tc>
        <w:tc>
          <w:tcPr>
            <w:tcW w:w="1328" w:type="dxa"/>
            <w:vAlign w:val="top"/>
          </w:tcPr>
          <w:p>
            <w:pPr>
              <w:ind w:right="16"/>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49.13</w:t>
            </w:r>
          </w:p>
        </w:tc>
        <w:tc>
          <w:tcPr>
            <w:tcW w:w="1345" w:type="dxa"/>
            <w:vAlign w:val="top"/>
          </w:tcPr>
          <w:p>
            <w:pPr>
              <w:pStyle w:val="TableText"/>
              <w:rPr/>
            </w:pPr>
            <w:r/>
          </w:p>
        </w:tc>
      </w:tr>
      <w:tr>
        <w:trPr>
          <w:trHeight w:val="314" w:hRule="atLeast"/>
        </w:trPr>
        <w:tc>
          <w:tcPr>
            <w:tcW w:w="1744"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72" w:type="dxa"/>
            <w:vAlign w:val="top"/>
          </w:tcPr>
          <w:p>
            <w:pPr>
              <w:ind w:left="8"/>
              <w:spacing w:before="8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69" w:type="dxa"/>
            <w:vAlign w:val="top"/>
          </w:tcPr>
          <w:p>
            <w:pPr>
              <w:ind w:right="26"/>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20.16</w:t>
            </w:r>
          </w:p>
        </w:tc>
        <w:tc>
          <w:tcPr>
            <w:tcW w:w="1328" w:type="dxa"/>
            <w:vAlign w:val="top"/>
          </w:tcPr>
          <w:p>
            <w:pPr>
              <w:pStyle w:val="TableText"/>
              <w:ind w:left="905"/>
              <w:spacing w:before="102" w:line="187" w:lineRule="auto"/>
              <w:rPr>
                <w:sz w:val="13"/>
                <w:szCs w:val="13"/>
              </w:rPr>
            </w:pPr>
            <w:r>
              <w:rPr>
                <w:sz w:val="13"/>
                <w:szCs w:val="13"/>
                <w:color w:val="212529"/>
                <w:spacing w:val="3"/>
              </w:rPr>
              <w:t>20.</w:t>
            </w:r>
            <w:r>
              <w:rPr>
                <w:sz w:val="13"/>
                <w:szCs w:val="13"/>
                <w:color w:val="212529"/>
                <w:spacing w:val="16"/>
                <w:w w:val="101"/>
              </w:rPr>
              <w:t xml:space="preserve"> </w:t>
            </w:r>
            <w:r>
              <w:rPr>
                <w:sz w:val="13"/>
                <w:szCs w:val="13"/>
                <w:color w:val="212529"/>
                <w:spacing w:val="3"/>
              </w:rPr>
              <w:t>16</w:t>
            </w:r>
          </w:p>
        </w:tc>
        <w:tc>
          <w:tcPr>
            <w:tcW w:w="1345" w:type="dxa"/>
            <w:vAlign w:val="top"/>
          </w:tcPr>
          <w:p>
            <w:pPr>
              <w:pStyle w:val="TableText"/>
              <w:rPr/>
            </w:pPr>
            <w:r/>
          </w:p>
        </w:tc>
      </w:tr>
      <w:tr>
        <w:trPr>
          <w:trHeight w:val="314" w:hRule="atLeast"/>
        </w:trPr>
        <w:tc>
          <w:tcPr>
            <w:tcW w:w="1744"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72" w:type="dxa"/>
            <w:vAlign w:val="top"/>
          </w:tcPr>
          <w:p>
            <w:pPr>
              <w:ind w:left="7"/>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69" w:type="dxa"/>
            <w:vAlign w:val="top"/>
          </w:tcPr>
          <w:p>
            <w:pPr>
              <w:ind w:right="26"/>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20.16</w:t>
            </w:r>
          </w:p>
        </w:tc>
        <w:tc>
          <w:tcPr>
            <w:tcW w:w="1328" w:type="dxa"/>
            <w:vAlign w:val="top"/>
          </w:tcPr>
          <w:p>
            <w:pPr>
              <w:pStyle w:val="TableText"/>
              <w:ind w:left="905"/>
              <w:spacing w:before="102" w:line="187" w:lineRule="auto"/>
              <w:rPr>
                <w:sz w:val="13"/>
                <w:szCs w:val="13"/>
              </w:rPr>
            </w:pPr>
            <w:r>
              <w:rPr>
                <w:sz w:val="13"/>
                <w:szCs w:val="13"/>
                <w:color w:val="212529"/>
                <w:spacing w:val="3"/>
              </w:rPr>
              <w:t>20.</w:t>
            </w:r>
            <w:r>
              <w:rPr>
                <w:sz w:val="13"/>
                <w:szCs w:val="13"/>
                <w:color w:val="212529"/>
                <w:spacing w:val="16"/>
                <w:w w:val="101"/>
              </w:rPr>
              <w:t xml:space="preserve"> </w:t>
            </w:r>
            <w:r>
              <w:rPr>
                <w:sz w:val="13"/>
                <w:szCs w:val="13"/>
                <w:color w:val="212529"/>
                <w:spacing w:val="3"/>
              </w:rPr>
              <w:t>16</w:t>
            </w:r>
          </w:p>
        </w:tc>
        <w:tc>
          <w:tcPr>
            <w:tcW w:w="1345" w:type="dxa"/>
            <w:vAlign w:val="top"/>
          </w:tcPr>
          <w:p>
            <w:pPr>
              <w:pStyle w:val="TableText"/>
              <w:rPr/>
            </w:pPr>
            <w:r/>
          </w:p>
        </w:tc>
      </w:tr>
      <w:tr>
        <w:trPr>
          <w:trHeight w:val="314" w:hRule="atLeast"/>
        </w:trPr>
        <w:tc>
          <w:tcPr>
            <w:tcW w:w="1744"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72" w:type="dxa"/>
            <w:vAlign w:val="top"/>
          </w:tcPr>
          <w:p>
            <w:pPr>
              <w:ind w:left="8"/>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69" w:type="dxa"/>
            <w:vAlign w:val="top"/>
          </w:tcPr>
          <w:p>
            <w:pPr>
              <w:ind w:right="26"/>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19.96</w:t>
            </w:r>
          </w:p>
        </w:tc>
        <w:tc>
          <w:tcPr>
            <w:tcW w:w="1328" w:type="dxa"/>
            <w:vAlign w:val="top"/>
          </w:tcPr>
          <w:p>
            <w:pPr>
              <w:ind w:right="16"/>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19.96</w:t>
            </w:r>
          </w:p>
        </w:tc>
        <w:tc>
          <w:tcPr>
            <w:tcW w:w="1345" w:type="dxa"/>
            <w:vAlign w:val="top"/>
          </w:tcPr>
          <w:p>
            <w:pPr>
              <w:pStyle w:val="TableText"/>
              <w:rPr/>
            </w:pPr>
            <w:r/>
          </w:p>
        </w:tc>
      </w:tr>
      <w:tr>
        <w:trPr>
          <w:trHeight w:val="314" w:hRule="atLeast"/>
        </w:trPr>
        <w:tc>
          <w:tcPr>
            <w:tcW w:w="1744"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272" w:type="dxa"/>
            <w:vAlign w:val="top"/>
          </w:tcPr>
          <w:p>
            <w:pPr>
              <w:ind w:left="6"/>
              <w:spacing w:before="84"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469" w:type="dxa"/>
            <w:vAlign w:val="top"/>
          </w:tcPr>
          <w:p>
            <w:pPr>
              <w:ind w:right="26"/>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0.20</w:t>
            </w:r>
          </w:p>
        </w:tc>
        <w:tc>
          <w:tcPr>
            <w:tcW w:w="1328" w:type="dxa"/>
            <w:vAlign w:val="top"/>
          </w:tcPr>
          <w:p>
            <w:pPr>
              <w:ind w:right="16"/>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0.20</w:t>
            </w:r>
          </w:p>
        </w:tc>
        <w:tc>
          <w:tcPr>
            <w:tcW w:w="1345" w:type="dxa"/>
            <w:vAlign w:val="top"/>
          </w:tcPr>
          <w:p>
            <w:pPr>
              <w:pStyle w:val="TableText"/>
              <w:rPr/>
            </w:pPr>
            <w:r/>
          </w:p>
        </w:tc>
      </w:tr>
      <w:tr>
        <w:trPr>
          <w:trHeight w:val="314" w:hRule="atLeast"/>
        </w:trPr>
        <w:tc>
          <w:tcPr>
            <w:tcW w:w="1744"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72" w:type="dxa"/>
            <w:vAlign w:val="top"/>
          </w:tcPr>
          <w:p>
            <w:pPr>
              <w:ind w:left="7"/>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69" w:type="dxa"/>
            <w:vAlign w:val="top"/>
          </w:tcPr>
          <w:p>
            <w:pPr>
              <w:ind w:right="26"/>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38.83</w:t>
            </w:r>
          </w:p>
        </w:tc>
        <w:tc>
          <w:tcPr>
            <w:tcW w:w="1328" w:type="dxa"/>
            <w:vAlign w:val="top"/>
          </w:tcPr>
          <w:p>
            <w:pPr>
              <w:pStyle w:val="TableText"/>
              <w:ind w:left="906"/>
              <w:spacing w:before="104" w:line="186" w:lineRule="auto"/>
              <w:rPr>
                <w:sz w:val="13"/>
                <w:szCs w:val="13"/>
              </w:rPr>
            </w:pPr>
            <w:r>
              <w:rPr>
                <w:sz w:val="13"/>
                <w:szCs w:val="13"/>
                <w:color w:val="212529"/>
                <w:spacing w:val="4"/>
              </w:rPr>
              <w:t>38.</w:t>
            </w:r>
            <w:r>
              <w:rPr>
                <w:sz w:val="13"/>
                <w:szCs w:val="13"/>
                <w:color w:val="212529"/>
                <w:spacing w:val="9"/>
              </w:rPr>
              <w:t xml:space="preserve"> </w:t>
            </w:r>
            <w:r>
              <w:rPr>
                <w:sz w:val="13"/>
                <w:szCs w:val="13"/>
                <w:color w:val="212529"/>
                <w:spacing w:val="4"/>
              </w:rPr>
              <w:t>83</w:t>
            </w:r>
          </w:p>
        </w:tc>
        <w:tc>
          <w:tcPr>
            <w:tcW w:w="1345" w:type="dxa"/>
            <w:vAlign w:val="top"/>
          </w:tcPr>
          <w:p>
            <w:pPr>
              <w:pStyle w:val="TableText"/>
              <w:rPr/>
            </w:pPr>
            <w:r/>
          </w:p>
        </w:tc>
      </w:tr>
      <w:tr>
        <w:trPr>
          <w:trHeight w:val="314" w:hRule="atLeast"/>
        </w:trPr>
        <w:tc>
          <w:tcPr>
            <w:tcW w:w="1744"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72" w:type="dxa"/>
            <w:vAlign w:val="top"/>
          </w:tcPr>
          <w:p>
            <w:pPr>
              <w:ind w:left="7"/>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69" w:type="dxa"/>
            <w:vAlign w:val="top"/>
          </w:tcPr>
          <w:p>
            <w:pPr>
              <w:ind w:right="26"/>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38.83</w:t>
            </w:r>
          </w:p>
        </w:tc>
        <w:tc>
          <w:tcPr>
            <w:tcW w:w="1328" w:type="dxa"/>
            <w:vAlign w:val="top"/>
          </w:tcPr>
          <w:p>
            <w:pPr>
              <w:pStyle w:val="TableText"/>
              <w:ind w:left="906"/>
              <w:spacing w:before="104" w:line="186" w:lineRule="auto"/>
              <w:rPr>
                <w:sz w:val="13"/>
                <w:szCs w:val="13"/>
              </w:rPr>
            </w:pPr>
            <w:r>
              <w:rPr>
                <w:sz w:val="13"/>
                <w:szCs w:val="13"/>
                <w:color w:val="212529"/>
                <w:spacing w:val="4"/>
              </w:rPr>
              <w:t>38.</w:t>
            </w:r>
            <w:r>
              <w:rPr>
                <w:sz w:val="13"/>
                <w:szCs w:val="13"/>
                <w:color w:val="212529"/>
                <w:spacing w:val="9"/>
              </w:rPr>
              <w:t xml:space="preserve"> </w:t>
            </w:r>
            <w:r>
              <w:rPr>
                <w:sz w:val="13"/>
                <w:szCs w:val="13"/>
                <w:color w:val="212529"/>
                <w:spacing w:val="4"/>
              </w:rPr>
              <w:t>83</w:t>
            </w:r>
          </w:p>
        </w:tc>
        <w:tc>
          <w:tcPr>
            <w:tcW w:w="1345" w:type="dxa"/>
            <w:vAlign w:val="top"/>
          </w:tcPr>
          <w:p>
            <w:pPr>
              <w:pStyle w:val="TableText"/>
              <w:rPr/>
            </w:pPr>
            <w:r/>
          </w:p>
        </w:tc>
      </w:tr>
      <w:tr>
        <w:trPr>
          <w:trHeight w:val="319" w:hRule="atLeast"/>
        </w:trPr>
        <w:tc>
          <w:tcPr>
            <w:tcW w:w="1744"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72" w:type="dxa"/>
            <w:vAlign w:val="top"/>
          </w:tcPr>
          <w:p>
            <w:pPr>
              <w:ind w:left="7"/>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69" w:type="dxa"/>
            <w:vAlign w:val="top"/>
          </w:tcPr>
          <w:p>
            <w:pPr>
              <w:ind w:right="26"/>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38.83</w:t>
            </w:r>
          </w:p>
        </w:tc>
        <w:tc>
          <w:tcPr>
            <w:tcW w:w="1328" w:type="dxa"/>
            <w:vAlign w:val="top"/>
          </w:tcPr>
          <w:p>
            <w:pPr>
              <w:ind w:right="16"/>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38.83</w:t>
            </w:r>
          </w:p>
        </w:tc>
        <w:tc>
          <w:tcPr>
            <w:tcW w:w="1345" w:type="dxa"/>
            <w:vAlign w:val="top"/>
          </w:tcPr>
          <w:p>
            <w:pPr>
              <w:pStyle w:val="TableText"/>
              <w:rPr/>
            </w:pPr>
            <w:r/>
          </w:p>
        </w:tc>
      </w:tr>
    </w:tbl>
    <w:p>
      <w:pPr>
        <w:pStyle w:val="BodyText"/>
        <w:rPr/>
      </w:pPr>
      <w:r/>
    </w:p>
    <w:p>
      <w:pPr>
        <w:sectPr>
          <w:headerReference w:type="default" r:id="rId9"/>
          <w:footerReference w:type="default" r:id="rId13"/>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95"/>
        <w:gridCol w:w="1102"/>
        <w:gridCol w:w="1966"/>
        <w:gridCol w:w="1112"/>
        <w:gridCol w:w="1123"/>
        <w:gridCol w:w="918"/>
        <w:gridCol w:w="1042"/>
      </w:tblGrid>
      <w:tr>
        <w:trPr>
          <w:trHeight w:val="384" w:hRule="atLeast"/>
        </w:trPr>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1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2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0"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116" w:type="dxa"/>
            <w:vAlign w:val="top"/>
            <w:gridSpan w:val="6"/>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单位名称：兴县友兰初级中学</w:t>
            </w:r>
          </w:p>
        </w:tc>
        <w:tc>
          <w:tcPr>
            <w:tcW w:w="1042" w:type="dxa"/>
            <w:vAlign w:val="top"/>
            <w:tcBorders>
              <w:top w:val="single" w:color="FFFFFF" w:sz="4" w:space="0"/>
              <w:left w:val="single" w:color="FFFFFF" w:sz="2" w:space="0"/>
              <w:right w:val="single" w:color="FFFFFF" w:sz="2" w:space="0"/>
            </w:tcBorders>
          </w:tcPr>
          <w:p>
            <w:pPr>
              <w:ind w:left="369"/>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895" w:type="dxa"/>
            <w:vAlign w:val="top"/>
            <w:vMerge w:val="restart"/>
            <w:tcBorders>
              <w:bottom w:val="nil"/>
            </w:tcBorders>
          </w:tcPr>
          <w:p>
            <w:pPr>
              <w:ind w:left="771"/>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02" w:type="dxa"/>
            <w:vAlign w:val="top"/>
            <w:vMerge w:val="restart"/>
            <w:tcBorders>
              <w:bottom w:val="nil"/>
            </w:tcBorders>
          </w:tcPr>
          <w:p>
            <w:pPr>
              <w:ind w:left="375"/>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66" w:type="dxa"/>
            <w:vAlign w:val="top"/>
            <w:vMerge w:val="restart"/>
            <w:tcBorders>
              <w:bottom w:val="nil"/>
            </w:tcBorders>
          </w:tcPr>
          <w:p>
            <w:pPr>
              <w:ind w:left="81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95" w:type="dxa"/>
            <w:vAlign w:val="top"/>
            <w:gridSpan w:val="4"/>
          </w:tcPr>
          <w:p>
            <w:pPr>
              <w:ind w:left="1923"/>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895" w:type="dxa"/>
            <w:vAlign w:val="top"/>
            <w:vMerge w:val="continue"/>
            <w:tcBorders>
              <w:top w:val="nil"/>
            </w:tcBorders>
          </w:tcPr>
          <w:p>
            <w:pPr>
              <w:pStyle w:val="TableText"/>
              <w:rPr/>
            </w:pPr>
            <w:r/>
          </w:p>
        </w:tc>
        <w:tc>
          <w:tcPr>
            <w:tcW w:w="1102" w:type="dxa"/>
            <w:vAlign w:val="top"/>
            <w:vMerge w:val="continue"/>
            <w:tcBorders>
              <w:top w:val="nil"/>
            </w:tcBorders>
          </w:tcPr>
          <w:p>
            <w:pPr>
              <w:pStyle w:val="TableText"/>
              <w:rPr/>
            </w:pPr>
            <w:r/>
          </w:p>
        </w:tc>
        <w:tc>
          <w:tcPr>
            <w:tcW w:w="1966" w:type="dxa"/>
            <w:vAlign w:val="top"/>
            <w:vMerge w:val="continue"/>
            <w:tcBorders>
              <w:top w:val="nil"/>
            </w:tcBorders>
          </w:tcPr>
          <w:p>
            <w:pPr>
              <w:pStyle w:val="TableText"/>
              <w:rPr/>
            </w:pPr>
            <w:r/>
          </w:p>
        </w:tc>
        <w:tc>
          <w:tcPr>
            <w:tcW w:w="1112" w:type="dxa"/>
            <w:vAlign w:val="top"/>
          </w:tcPr>
          <w:p>
            <w:pPr>
              <w:ind w:left="387"/>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23" w:type="dxa"/>
            <w:vAlign w:val="top"/>
          </w:tcPr>
          <w:p>
            <w:pPr>
              <w:ind w:left="65"/>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18" w:type="dxa"/>
            <w:vAlign w:val="top"/>
          </w:tcPr>
          <w:p>
            <w:pPr>
              <w:ind w:left="46"/>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86"/>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042" w:type="dxa"/>
            <w:vAlign w:val="top"/>
          </w:tcPr>
          <w:p>
            <w:pPr>
              <w:ind w:left="40"/>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44"/>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89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02"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977.72</w:t>
            </w:r>
          </w:p>
        </w:tc>
        <w:tc>
          <w:tcPr>
            <w:tcW w:w="1966" w:type="dxa"/>
            <w:vAlign w:val="top"/>
          </w:tcPr>
          <w:p>
            <w:pPr>
              <w:ind w:left="11"/>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02" w:type="dxa"/>
            <w:vAlign w:val="top"/>
          </w:tcPr>
          <w:p>
            <w:pPr>
              <w:pStyle w:val="TableText"/>
              <w:rPr/>
            </w:pPr>
            <w:r/>
          </w:p>
        </w:tc>
        <w:tc>
          <w:tcPr>
            <w:tcW w:w="1966"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02" w:type="dxa"/>
            <w:vAlign w:val="top"/>
          </w:tcPr>
          <w:p>
            <w:pPr>
              <w:pStyle w:val="TableText"/>
              <w:rPr/>
            </w:pPr>
            <w:r/>
          </w:p>
        </w:tc>
        <w:tc>
          <w:tcPr>
            <w:tcW w:w="1966" w:type="dxa"/>
            <w:vAlign w:val="top"/>
          </w:tcPr>
          <w:p>
            <w:pPr>
              <w:ind w:left="8"/>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4"/>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112" w:type="dxa"/>
            <w:vAlign w:val="top"/>
          </w:tcPr>
          <w:p>
            <w:pPr>
              <w:ind w:right="25"/>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943.29</w:t>
            </w:r>
          </w:p>
        </w:tc>
        <w:tc>
          <w:tcPr>
            <w:tcW w:w="1123" w:type="dxa"/>
            <w:vAlign w:val="top"/>
          </w:tcPr>
          <w:p>
            <w:pPr>
              <w:ind w:right="16"/>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943.29</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112" w:type="dxa"/>
            <w:vAlign w:val="top"/>
          </w:tcPr>
          <w:p>
            <w:pPr>
              <w:ind w:right="25"/>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49.13</w:t>
            </w:r>
          </w:p>
        </w:tc>
        <w:tc>
          <w:tcPr>
            <w:tcW w:w="1123" w:type="dxa"/>
            <w:vAlign w:val="top"/>
          </w:tcPr>
          <w:p>
            <w:pPr>
              <w:ind w:right="1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49.13</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112" w:type="dxa"/>
            <w:vAlign w:val="top"/>
          </w:tcPr>
          <w:p>
            <w:pPr>
              <w:ind w:right="25"/>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20.16</w:t>
            </w:r>
          </w:p>
        </w:tc>
        <w:tc>
          <w:tcPr>
            <w:tcW w:w="1123" w:type="dxa"/>
            <w:vAlign w:val="top"/>
          </w:tcPr>
          <w:p>
            <w:pPr>
              <w:ind w:right="1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20.16</w:t>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7"/>
              </w:rPr>
              <w:t>自然资源海洋气象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112" w:type="dxa"/>
            <w:vAlign w:val="top"/>
          </w:tcPr>
          <w:p>
            <w:pPr>
              <w:ind w:right="25"/>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38.83</w:t>
            </w:r>
          </w:p>
        </w:tc>
        <w:tc>
          <w:tcPr>
            <w:tcW w:w="1123" w:type="dxa"/>
            <w:vAlign w:val="top"/>
          </w:tcPr>
          <w:p>
            <w:pPr>
              <w:ind w:right="1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38.83</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2" w:right="172" w:hanging="11"/>
              <w:spacing w:before="29" w:line="209" w:lineRule="auto"/>
              <w:rPr>
                <w:rFonts w:ascii="SimSun" w:hAnsi="SimSun" w:eastAsia="SimSun" w:cs="SimSun"/>
                <w:sz w:val="15"/>
                <w:szCs w:val="15"/>
              </w:rPr>
            </w:pPr>
            <w:r>
              <w:rPr>
                <w:rFonts w:ascii="SimSun" w:hAnsi="SimSun" w:eastAsia="SimSun" w:cs="SimSun"/>
                <w:sz w:val="15"/>
                <w:szCs w:val="15"/>
                <w:color w:val="212529"/>
                <w:spacing w:val="11"/>
              </w:rPr>
              <w:t>二十一、粮油物资储备支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firstLine="2"/>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国有资本经营预</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算支出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30" w:line="226" w:lineRule="auto"/>
              <w:rPr>
                <w:rFonts w:ascii="SimSun" w:hAnsi="SimSun" w:eastAsia="SimSun" w:cs="SimSun"/>
                <w:sz w:val="15"/>
                <w:szCs w:val="15"/>
              </w:rPr>
            </w:pPr>
            <w:r>
              <w:rPr>
                <w:rFonts w:ascii="SimSun" w:hAnsi="SimSun" w:eastAsia="SimSun" w:cs="SimSun"/>
                <w:sz w:val="15"/>
                <w:szCs w:val="15"/>
                <w:color w:val="212529"/>
                <w:spacing w:val="11"/>
              </w:rPr>
              <w:t>二十三、灾害防治及应急</w:t>
            </w:r>
          </w:p>
          <w:p>
            <w:pPr>
              <w:ind w:left="12"/>
              <w:spacing w:line="190" w:lineRule="auto"/>
              <w:rPr>
                <w:rFonts w:ascii="SimSun" w:hAnsi="SimSun" w:eastAsia="SimSun" w:cs="SimSun"/>
                <w:sz w:val="15"/>
                <w:szCs w:val="15"/>
              </w:rPr>
            </w:pPr>
            <w:r>
              <w:rPr>
                <w:rFonts w:ascii="SimSun" w:hAnsi="SimSun" w:eastAsia="SimSun" w:cs="SimSun"/>
                <w:sz w:val="15"/>
                <w:szCs w:val="15"/>
                <w:color w:val="212529"/>
                <w:spacing w:val="8"/>
              </w:rPr>
              <w:t>管理支出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2" w:right="172" w:hanging="1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二十九、债务发行费用支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1" w:right="172" w:hanging="13"/>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4"/>
              </w:rPr>
              <w:t>的支出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84" w:hRule="atLeast"/>
        </w:trPr>
        <w:tc>
          <w:tcPr>
            <w:tcW w:w="1895" w:type="dxa"/>
            <w:vAlign w:val="top"/>
          </w:tcPr>
          <w:p>
            <w:pPr>
              <w:ind w:left="449"/>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102" w:type="dxa"/>
            <w:vAlign w:val="top"/>
          </w:tcPr>
          <w:p>
            <w:pPr>
              <w:pStyle w:val="TableText"/>
              <w:ind w:left="297"/>
              <w:spacing w:before="138" w:line="172" w:lineRule="auto"/>
              <w:rPr>
                <w:sz w:val="14"/>
                <w:szCs w:val="14"/>
              </w:rPr>
            </w:pPr>
            <w:r>
              <w:rPr>
                <w:sz w:val="14"/>
                <w:szCs w:val="14"/>
                <w:color w:val="212529"/>
                <w:spacing w:val="1"/>
              </w:rPr>
              <w:t>977.</w:t>
            </w:r>
            <w:r>
              <w:rPr>
                <w:sz w:val="14"/>
                <w:szCs w:val="14"/>
                <w:color w:val="212529"/>
                <w:spacing w:val="1"/>
              </w:rPr>
              <w:t xml:space="preserve"> </w:t>
            </w:r>
            <w:r>
              <w:rPr>
                <w:sz w:val="14"/>
                <w:szCs w:val="14"/>
                <w:color w:val="212529"/>
                <w:spacing w:val="1"/>
              </w:rPr>
              <w:t>72</w:t>
            </w:r>
          </w:p>
        </w:tc>
        <w:tc>
          <w:tcPr>
            <w:tcW w:w="1966" w:type="dxa"/>
            <w:vAlign w:val="top"/>
          </w:tcPr>
          <w:p>
            <w:pPr>
              <w:ind w:left="48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112" w:type="dxa"/>
            <w:vAlign w:val="top"/>
          </w:tcPr>
          <w:p>
            <w:pPr>
              <w:pStyle w:val="TableText"/>
              <w:ind w:left="274"/>
              <w:spacing w:before="137" w:line="162" w:lineRule="auto"/>
              <w:rPr>
                <w:sz w:val="15"/>
                <w:szCs w:val="15"/>
              </w:rPr>
            </w:pPr>
            <w:r>
              <w:rPr>
                <w:sz w:val="15"/>
                <w:szCs w:val="15"/>
                <w:color w:val="212529"/>
              </w:rPr>
              <w:t>1051.40</w:t>
            </w:r>
          </w:p>
        </w:tc>
        <w:tc>
          <w:tcPr>
            <w:tcW w:w="1123" w:type="dxa"/>
            <w:vAlign w:val="top"/>
          </w:tcPr>
          <w:p>
            <w:pPr>
              <w:pStyle w:val="TableText"/>
              <w:ind w:left="282"/>
              <w:spacing w:before="137" w:line="187" w:lineRule="auto"/>
              <w:rPr>
                <w:sz w:val="13"/>
                <w:szCs w:val="13"/>
              </w:rPr>
            </w:pPr>
            <w:r>
              <w:rPr>
                <w:sz w:val="13"/>
                <w:szCs w:val="13"/>
                <w:color w:val="212529"/>
                <w:spacing w:val="5"/>
              </w:rPr>
              <w:t>1051.</w:t>
            </w:r>
            <w:r>
              <w:rPr>
                <w:sz w:val="13"/>
                <w:szCs w:val="13"/>
                <w:color w:val="212529"/>
                <w:spacing w:val="5"/>
              </w:rPr>
              <w:t xml:space="preserve"> </w:t>
            </w:r>
            <w:r>
              <w:rPr>
                <w:sz w:val="13"/>
                <w:szCs w:val="13"/>
                <w:color w:val="212529"/>
                <w:spacing w:val="5"/>
              </w:rPr>
              <w:t>40</w:t>
            </w:r>
          </w:p>
        </w:tc>
        <w:tc>
          <w:tcPr>
            <w:tcW w:w="918" w:type="dxa"/>
            <w:vAlign w:val="top"/>
          </w:tcPr>
          <w:p>
            <w:pPr>
              <w:pStyle w:val="TableText"/>
              <w:rPr/>
            </w:pPr>
            <w:r/>
          </w:p>
        </w:tc>
        <w:tc>
          <w:tcPr>
            <w:tcW w:w="1042" w:type="dxa"/>
            <w:vAlign w:val="top"/>
          </w:tcPr>
          <w:p>
            <w:pPr>
              <w:pStyle w:val="TableText"/>
              <w:rPr/>
            </w:pPr>
            <w:r/>
          </w:p>
        </w:tc>
      </w:tr>
    </w:tbl>
    <w:p>
      <w:pPr>
        <w:pStyle w:val="BodyText"/>
        <w:rPr/>
      </w:pPr>
      <w:r/>
    </w:p>
    <w:p>
      <w:pPr>
        <w:sectPr>
          <w:headerReference w:type="default" r:id="rId7"/>
          <w:footerReference w:type="default" r:id="rId14"/>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95"/>
        <w:gridCol w:w="1102"/>
        <w:gridCol w:w="1966"/>
        <w:gridCol w:w="1112"/>
        <w:gridCol w:w="1123"/>
        <w:gridCol w:w="918"/>
        <w:gridCol w:w="1042"/>
      </w:tblGrid>
      <w:tr>
        <w:trPr>
          <w:trHeight w:val="383" w:hRule="atLeast"/>
        </w:trPr>
        <w:tc>
          <w:tcPr>
            <w:tcW w:w="1895"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10"/>
              </w:rPr>
              <w:t>上年财政拨款结转</w:t>
            </w:r>
          </w:p>
        </w:tc>
        <w:tc>
          <w:tcPr>
            <w:tcW w:w="1102"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73.68</w:t>
            </w:r>
          </w:p>
        </w:tc>
        <w:tc>
          <w:tcPr>
            <w:tcW w:w="1966"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7" w:hRule="atLeast"/>
        </w:trPr>
        <w:tc>
          <w:tcPr>
            <w:tcW w:w="189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02"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73.68</w:t>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7" w:hRule="atLeast"/>
        </w:trPr>
        <w:tc>
          <w:tcPr>
            <w:tcW w:w="1895"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83" w:hRule="atLeast"/>
        </w:trPr>
        <w:tc>
          <w:tcPr>
            <w:tcW w:w="1895" w:type="dxa"/>
            <w:vAlign w:val="top"/>
          </w:tcPr>
          <w:p>
            <w:pPr>
              <w:ind w:left="614"/>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102" w:type="dxa"/>
            <w:vAlign w:val="top"/>
          </w:tcPr>
          <w:p>
            <w:pPr>
              <w:pStyle w:val="TableText"/>
              <w:ind w:left="268"/>
              <w:spacing w:before="135" w:line="187" w:lineRule="auto"/>
              <w:rPr>
                <w:sz w:val="13"/>
                <w:szCs w:val="13"/>
              </w:rPr>
            </w:pPr>
            <w:r>
              <w:rPr>
                <w:sz w:val="13"/>
                <w:szCs w:val="13"/>
                <w:color w:val="212529"/>
                <w:spacing w:val="4"/>
              </w:rPr>
              <w:t>1051.</w:t>
            </w:r>
            <w:r>
              <w:rPr>
                <w:sz w:val="13"/>
                <w:szCs w:val="13"/>
                <w:color w:val="212529"/>
                <w:spacing w:val="11"/>
              </w:rPr>
              <w:t xml:space="preserve"> </w:t>
            </w:r>
            <w:r>
              <w:rPr>
                <w:sz w:val="13"/>
                <w:szCs w:val="13"/>
                <w:color w:val="212529"/>
                <w:spacing w:val="4"/>
              </w:rPr>
              <w:t>40</w:t>
            </w:r>
          </w:p>
        </w:tc>
        <w:tc>
          <w:tcPr>
            <w:tcW w:w="1966" w:type="dxa"/>
            <w:vAlign w:val="top"/>
          </w:tcPr>
          <w:p>
            <w:pPr>
              <w:ind w:left="64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112" w:type="dxa"/>
            <w:vAlign w:val="top"/>
          </w:tcPr>
          <w:p>
            <w:pPr>
              <w:pStyle w:val="TableText"/>
              <w:ind w:left="274"/>
              <w:spacing w:before="135" w:line="162" w:lineRule="auto"/>
              <w:rPr>
                <w:sz w:val="15"/>
                <w:szCs w:val="15"/>
              </w:rPr>
            </w:pPr>
            <w:r>
              <w:rPr>
                <w:sz w:val="15"/>
                <w:szCs w:val="15"/>
                <w:color w:val="212529"/>
              </w:rPr>
              <w:t>1051.40</w:t>
            </w:r>
          </w:p>
        </w:tc>
        <w:tc>
          <w:tcPr>
            <w:tcW w:w="1123" w:type="dxa"/>
            <w:vAlign w:val="top"/>
          </w:tcPr>
          <w:p>
            <w:pPr>
              <w:pStyle w:val="TableText"/>
              <w:ind w:left="282"/>
              <w:spacing w:before="135" w:line="162" w:lineRule="auto"/>
              <w:rPr>
                <w:sz w:val="15"/>
                <w:szCs w:val="15"/>
              </w:rPr>
            </w:pPr>
            <w:r>
              <w:rPr>
                <w:sz w:val="15"/>
                <w:szCs w:val="15"/>
                <w:color w:val="212529"/>
              </w:rPr>
              <w:t>1051.40</w:t>
            </w:r>
          </w:p>
        </w:tc>
        <w:tc>
          <w:tcPr>
            <w:tcW w:w="918" w:type="dxa"/>
            <w:vAlign w:val="top"/>
          </w:tcPr>
          <w:p>
            <w:pPr>
              <w:pStyle w:val="TableText"/>
              <w:rPr/>
            </w:pPr>
            <w:r/>
          </w:p>
        </w:tc>
        <w:tc>
          <w:tcPr>
            <w:tcW w:w="1042" w:type="dxa"/>
            <w:vAlign w:val="top"/>
          </w:tcPr>
          <w:p>
            <w:pPr>
              <w:pStyle w:val="TableText"/>
              <w:rPr/>
            </w:pPr>
            <w:r/>
          </w:p>
        </w:tc>
      </w:tr>
    </w:tbl>
    <w:p>
      <w:pPr>
        <w:pStyle w:val="BodyText"/>
        <w:rPr/>
      </w:pPr>
      <w:r/>
    </w:p>
    <w:p>
      <w:pPr>
        <w:sectPr>
          <w:headerReference w:type="default" r:id="rId15"/>
          <w:footerReference w:type="default" r:id="rId16"/>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58"/>
        <w:gridCol w:w="3121"/>
        <w:gridCol w:w="1533"/>
        <w:gridCol w:w="1393"/>
        <w:gridCol w:w="1453"/>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05" w:type="dxa"/>
            <w:vAlign w:val="top"/>
            <w:gridSpan w:val="4"/>
            <w:tcBorders>
              <w:top w:val="single" w:color="FFFFFF" w:sz="4" w:space="0"/>
              <w:left w:val="single" w:color="FFFFFF" w:sz="2" w:space="0"/>
              <w:right w:val="single" w:color="FFFFFF" w:sz="2" w:space="0"/>
            </w:tcBorders>
          </w:tcPr>
          <w:p>
            <w:pPr>
              <w:ind w:left="9"/>
              <w:spacing w:before="79" w:line="235" w:lineRule="auto"/>
              <w:rPr>
                <w:rFonts w:ascii="SimSun" w:hAnsi="SimSun" w:eastAsia="SimSun" w:cs="SimSun"/>
                <w:sz w:val="12"/>
                <w:szCs w:val="12"/>
              </w:rPr>
            </w:pPr>
            <w:r>
              <w:rPr>
                <w:rFonts w:ascii="SimSun" w:hAnsi="SimSun" w:eastAsia="SimSun" w:cs="SimSun"/>
                <w:sz w:val="12"/>
                <w:szCs w:val="12"/>
                <w:color w:val="212529"/>
                <w:spacing w:val="9"/>
              </w:rPr>
              <w:t>单位名称：兴县友兰初级中学</w:t>
            </w:r>
          </w:p>
        </w:tc>
        <w:tc>
          <w:tcPr>
            <w:tcW w:w="1453" w:type="dxa"/>
            <w:vAlign w:val="top"/>
            <w:tcBorders>
              <w:top w:val="single" w:color="FFFFFF" w:sz="4" w:space="0"/>
              <w:left w:val="single" w:color="FFFFFF" w:sz="2" w:space="0"/>
              <w:right w:val="single" w:color="FFFFFF" w:sz="2" w:space="0"/>
            </w:tcBorders>
          </w:tcPr>
          <w:p>
            <w:pPr>
              <w:ind w:left="780"/>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779" w:type="dxa"/>
            <w:vAlign w:val="top"/>
            <w:gridSpan w:val="2"/>
          </w:tcPr>
          <w:p>
            <w:pPr>
              <w:ind w:left="2216"/>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79" w:type="dxa"/>
            <w:vAlign w:val="top"/>
            <w:gridSpan w:val="3"/>
          </w:tcPr>
          <w:p>
            <w:pPr>
              <w:ind w:left="169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58" w:type="dxa"/>
            <w:vAlign w:val="top"/>
          </w:tcPr>
          <w:p>
            <w:pPr>
              <w:ind w:left="49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21" w:type="dxa"/>
            <w:vAlign w:val="top"/>
          </w:tcPr>
          <w:p>
            <w:pPr>
              <w:ind w:left="122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33" w:type="dxa"/>
            <w:vAlign w:val="top"/>
          </w:tcPr>
          <w:p>
            <w:pPr>
              <w:ind w:left="59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35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453" w:type="dxa"/>
            <w:vAlign w:val="top"/>
          </w:tcPr>
          <w:p>
            <w:pPr>
              <w:ind w:left="39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779" w:type="dxa"/>
            <w:vAlign w:val="top"/>
            <w:gridSpan w:val="2"/>
          </w:tcPr>
          <w:p>
            <w:pPr>
              <w:ind w:left="2218"/>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33" w:type="dxa"/>
            <w:vAlign w:val="top"/>
          </w:tcPr>
          <w:p>
            <w:pPr>
              <w:pStyle w:val="TableText"/>
              <w:ind w:left="1018"/>
              <w:spacing w:before="87" w:line="172" w:lineRule="auto"/>
              <w:rPr>
                <w:sz w:val="14"/>
                <w:szCs w:val="14"/>
              </w:rPr>
            </w:pPr>
            <w:r>
              <w:rPr>
                <w:sz w:val="14"/>
                <w:szCs w:val="14"/>
                <w:color w:val="212529"/>
              </w:rPr>
              <w:t>977.</w:t>
            </w:r>
            <w:r>
              <w:rPr>
                <w:sz w:val="14"/>
                <w:szCs w:val="14"/>
                <w:color w:val="212529"/>
                <w:spacing w:val="6"/>
              </w:rPr>
              <w:t xml:space="preserve"> </w:t>
            </w:r>
            <w:r>
              <w:rPr>
                <w:sz w:val="14"/>
                <w:szCs w:val="14"/>
                <w:color w:val="212529"/>
              </w:rPr>
              <w:t>72</w:t>
            </w:r>
          </w:p>
        </w:tc>
        <w:tc>
          <w:tcPr>
            <w:tcW w:w="1393" w:type="dxa"/>
            <w:vAlign w:val="top"/>
          </w:tcPr>
          <w:p>
            <w:pPr>
              <w:pStyle w:val="TableText"/>
              <w:ind w:left="889"/>
              <w:spacing w:before="87" w:line="172" w:lineRule="auto"/>
              <w:rPr>
                <w:sz w:val="14"/>
                <w:szCs w:val="14"/>
              </w:rPr>
            </w:pPr>
            <w:r>
              <w:rPr>
                <w:sz w:val="14"/>
                <w:szCs w:val="14"/>
                <w:color w:val="212529"/>
              </w:rPr>
              <w:t>649.</w:t>
            </w:r>
            <w:r>
              <w:rPr>
                <w:sz w:val="14"/>
                <w:szCs w:val="14"/>
                <w:color w:val="212529"/>
                <w:spacing w:val="6"/>
              </w:rPr>
              <w:t xml:space="preserve"> </w:t>
            </w:r>
            <w:r>
              <w:rPr>
                <w:sz w:val="14"/>
                <w:szCs w:val="14"/>
                <w:color w:val="212529"/>
              </w:rPr>
              <w:t>78</w:t>
            </w:r>
          </w:p>
        </w:tc>
        <w:tc>
          <w:tcPr>
            <w:tcW w:w="1453" w:type="dxa"/>
            <w:vAlign w:val="top"/>
          </w:tcPr>
          <w:p>
            <w:pPr>
              <w:pStyle w:val="TableText"/>
              <w:ind w:left="943"/>
              <w:spacing w:before="87" w:line="172" w:lineRule="auto"/>
              <w:rPr>
                <w:sz w:val="14"/>
                <w:szCs w:val="14"/>
              </w:rPr>
            </w:pPr>
            <w:r>
              <w:rPr>
                <w:sz w:val="14"/>
                <w:szCs w:val="14"/>
                <w:color w:val="212529"/>
              </w:rPr>
              <w:t>327.</w:t>
            </w:r>
            <w:r>
              <w:rPr>
                <w:sz w:val="14"/>
                <w:szCs w:val="14"/>
                <w:color w:val="212529"/>
                <w:spacing w:val="8"/>
              </w:rPr>
              <w:t xml:space="preserve"> </w:t>
            </w:r>
            <w:r>
              <w:rPr>
                <w:sz w:val="14"/>
                <w:szCs w:val="14"/>
                <w:color w:val="212529"/>
              </w:rPr>
              <w:t>94</w:t>
            </w:r>
          </w:p>
        </w:tc>
      </w:tr>
      <w:tr>
        <w:trPr>
          <w:trHeight w:val="292" w:hRule="atLeast"/>
        </w:trPr>
        <w:tc>
          <w:tcPr>
            <w:tcW w:w="1658"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205</w:t>
            </w:r>
          </w:p>
        </w:tc>
        <w:tc>
          <w:tcPr>
            <w:tcW w:w="3121" w:type="dxa"/>
            <w:vAlign w:val="top"/>
          </w:tcPr>
          <w:p>
            <w:pPr>
              <w:ind w:left="9"/>
              <w:spacing w:before="69"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533" w:type="dxa"/>
            <w:vAlign w:val="top"/>
          </w:tcPr>
          <w:p>
            <w:pPr>
              <w:ind w:right="2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869.61</w:t>
            </w:r>
          </w:p>
        </w:tc>
        <w:tc>
          <w:tcPr>
            <w:tcW w:w="1393"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541.67</w:t>
            </w:r>
          </w:p>
        </w:tc>
        <w:tc>
          <w:tcPr>
            <w:tcW w:w="1453"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327.94</w:t>
            </w:r>
          </w:p>
        </w:tc>
      </w:tr>
      <w:tr>
        <w:trPr>
          <w:trHeight w:val="292" w:hRule="atLeast"/>
        </w:trPr>
        <w:tc>
          <w:tcPr>
            <w:tcW w:w="1658"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20502</w:t>
            </w:r>
          </w:p>
        </w:tc>
        <w:tc>
          <w:tcPr>
            <w:tcW w:w="3121" w:type="dxa"/>
            <w:vAlign w:val="top"/>
          </w:tcPr>
          <w:p>
            <w:pPr>
              <w:ind w:left="6"/>
              <w:spacing w:before="69"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533" w:type="dxa"/>
            <w:vAlign w:val="top"/>
          </w:tcPr>
          <w:p>
            <w:pPr>
              <w:ind w:right="2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869.61</w:t>
            </w:r>
          </w:p>
        </w:tc>
        <w:tc>
          <w:tcPr>
            <w:tcW w:w="1393"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541.67</w:t>
            </w:r>
          </w:p>
        </w:tc>
        <w:tc>
          <w:tcPr>
            <w:tcW w:w="1453"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327.94</w:t>
            </w:r>
          </w:p>
        </w:tc>
      </w:tr>
      <w:tr>
        <w:trPr>
          <w:trHeight w:val="292" w:hRule="atLeast"/>
        </w:trPr>
        <w:tc>
          <w:tcPr>
            <w:tcW w:w="1658"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2050203</w:t>
            </w:r>
          </w:p>
        </w:tc>
        <w:tc>
          <w:tcPr>
            <w:tcW w:w="3121" w:type="dxa"/>
            <w:vAlign w:val="top"/>
          </w:tcPr>
          <w:p>
            <w:pPr>
              <w:ind w:left="6"/>
              <w:spacing w:before="70" w:line="229" w:lineRule="auto"/>
              <w:rPr>
                <w:rFonts w:ascii="SimSun" w:hAnsi="SimSun" w:eastAsia="SimSun" w:cs="SimSun"/>
                <w:sz w:val="15"/>
                <w:szCs w:val="15"/>
              </w:rPr>
            </w:pPr>
            <w:r>
              <w:rPr>
                <w:rFonts w:ascii="SimSun" w:hAnsi="SimSun" w:eastAsia="SimSun" w:cs="SimSun"/>
                <w:sz w:val="15"/>
                <w:szCs w:val="15"/>
                <w:color w:val="212529"/>
                <w:spacing w:val="9"/>
              </w:rPr>
              <w:t>初中教育</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869.61</w:t>
            </w:r>
          </w:p>
        </w:tc>
        <w:tc>
          <w:tcPr>
            <w:tcW w:w="1393"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541.67</w:t>
            </w:r>
          </w:p>
        </w:tc>
        <w:tc>
          <w:tcPr>
            <w:tcW w:w="145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327.94</w:t>
            </w:r>
          </w:p>
        </w:tc>
      </w:tr>
      <w:tr>
        <w:trPr>
          <w:trHeight w:val="292" w:hRule="atLeast"/>
        </w:trPr>
        <w:tc>
          <w:tcPr>
            <w:tcW w:w="1658"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21" w:type="dxa"/>
            <w:vAlign w:val="top"/>
          </w:tcPr>
          <w:p>
            <w:pPr>
              <w:ind w:left="8"/>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49.13</w:t>
            </w:r>
          </w:p>
        </w:tc>
        <w:tc>
          <w:tcPr>
            <w:tcW w:w="1393"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49.13</w:t>
            </w:r>
          </w:p>
        </w:tc>
        <w:tc>
          <w:tcPr>
            <w:tcW w:w="1453" w:type="dxa"/>
            <w:vAlign w:val="top"/>
          </w:tcPr>
          <w:p>
            <w:pPr>
              <w:pStyle w:val="TableText"/>
              <w:rPr/>
            </w:pPr>
            <w:r/>
          </w:p>
        </w:tc>
      </w:tr>
      <w:tr>
        <w:trPr>
          <w:trHeight w:val="292" w:hRule="atLeast"/>
        </w:trPr>
        <w:tc>
          <w:tcPr>
            <w:tcW w:w="1658"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21" w:type="dxa"/>
            <w:vAlign w:val="top"/>
          </w:tcPr>
          <w:p>
            <w:pPr>
              <w:ind w:left="7"/>
              <w:spacing w:before="71"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49.13</w:t>
            </w:r>
          </w:p>
        </w:tc>
        <w:tc>
          <w:tcPr>
            <w:tcW w:w="1393"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49.13</w:t>
            </w:r>
          </w:p>
        </w:tc>
        <w:tc>
          <w:tcPr>
            <w:tcW w:w="1453" w:type="dxa"/>
            <w:vAlign w:val="top"/>
          </w:tcPr>
          <w:p>
            <w:pPr>
              <w:pStyle w:val="TableText"/>
              <w:rPr/>
            </w:pPr>
            <w:r/>
          </w:p>
        </w:tc>
      </w:tr>
      <w:tr>
        <w:trPr>
          <w:trHeight w:val="292" w:hRule="atLeast"/>
        </w:trPr>
        <w:tc>
          <w:tcPr>
            <w:tcW w:w="1658"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21" w:type="dxa"/>
            <w:vAlign w:val="top"/>
          </w:tcPr>
          <w:p>
            <w:pPr>
              <w:ind w:left="6"/>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33" w:type="dxa"/>
            <w:vAlign w:val="top"/>
          </w:tcPr>
          <w:p>
            <w:pPr>
              <w:ind w:right="2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49.13</w:t>
            </w:r>
          </w:p>
        </w:tc>
        <w:tc>
          <w:tcPr>
            <w:tcW w:w="1393"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49.13</w:t>
            </w:r>
          </w:p>
        </w:tc>
        <w:tc>
          <w:tcPr>
            <w:tcW w:w="1453" w:type="dxa"/>
            <w:vAlign w:val="top"/>
          </w:tcPr>
          <w:p>
            <w:pPr>
              <w:pStyle w:val="TableText"/>
              <w:rPr/>
            </w:pPr>
            <w:r/>
          </w:p>
        </w:tc>
      </w:tr>
      <w:tr>
        <w:trPr>
          <w:trHeight w:val="292" w:hRule="atLeast"/>
        </w:trPr>
        <w:tc>
          <w:tcPr>
            <w:tcW w:w="1658"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21" w:type="dxa"/>
            <w:vAlign w:val="top"/>
          </w:tcPr>
          <w:p>
            <w:pPr>
              <w:ind w:left="8"/>
              <w:spacing w:before="7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33" w:type="dxa"/>
            <w:vAlign w:val="top"/>
          </w:tcPr>
          <w:p>
            <w:pPr>
              <w:ind w:right="2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20.16</w:t>
            </w:r>
          </w:p>
        </w:tc>
        <w:tc>
          <w:tcPr>
            <w:tcW w:w="1393"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20.16</w:t>
            </w:r>
          </w:p>
        </w:tc>
        <w:tc>
          <w:tcPr>
            <w:tcW w:w="1453" w:type="dxa"/>
            <w:vAlign w:val="top"/>
          </w:tcPr>
          <w:p>
            <w:pPr>
              <w:pStyle w:val="TableText"/>
              <w:rPr/>
            </w:pPr>
            <w:r/>
          </w:p>
        </w:tc>
      </w:tr>
      <w:tr>
        <w:trPr>
          <w:trHeight w:val="292" w:hRule="atLeast"/>
        </w:trPr>
        <w:tc>
          <w:tcPr>
            <w:tcW w:w="1658"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21" w:type="dxa"/>
            <w:vAlign w:val="top"/>
          </w:tcPr>
          <w:p>
            <w:pPr>
              <w:ind w:left="7"/>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33" w:type="dxa"/>
            <w:vAlign w:val="top"/>
          </w:tcPr>
          <w:p>
            <w:pPr>
              <w:ind w:right="2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20.16</w:t>
            </w:r>
          </w:p>
        </w:tc>
        <w:tc>
          <w:tcPr>
            <w:tcW w:w="1393"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20.16</w:t>
            </w:r>
          </w:p>
        </w:tc>
        <w:tc>
          <w:tcPr>
            <w:tcW w:w="1453" w:type="dxa"/>
            <w:vAlign w:val="top"/>
          </w:tcPr>
          <w:p>
            <w:pPr>
              <w:pStyle w:val="TableText"/>
              <w:rPr/>
            </w:pPr>
            <w:r/>
          </w:p>
        </w:tc>
      </w:tr>
      <w:tr>
        <w:trPr>
          <w:trHeight w:val="292"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21" w:type="dxa"/>
            <w:vAlign w:val="top"/>
          </w:tcPr>
          <w:p>
            <w:pPr>
              <w:ind w:left="8"/>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19.96</w:t>
            </w:r>
          </w:p>
        </w:tc>
        <w:tc>
          <w:tcPr>
            <w:tcW w:w="1393"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19.96</w:t>
            </w:r>
          </w:p>
        </w:tc>
        <w:tc>
          <w:tcPr>
            <w:tcW w:w="1453" w:type="dxa"/>
            <w:vAlign w:val="top"/>
          </w:tcPr>
          <w:p>
            <w:pPr>
              <w:pStyle w:val="TableText"/>
              <w:rPr/>
            </w:pPr>
            <w:r/>
          </w:p>
        </w:tc>
      </w:tr>
      <w:tr>
        <w:trPr>
          <w:trHeight w:val="293" w:hRule="atLeast"/>
        </w:trPr>
        <w:tc>
          <w:tcPr>
            <w:tcW w:w="1658"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121" w:type="dxa"/>
            <w:vAlign w:val="top"/>
          </w:tcPr>
          <w:p>
            <w:pPr>
              <w:ind w:left="6"/>
              <w:spacing w:before="75"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0.20</w:t>
            </w:r>
          </w:p>
        </w:tc>
        <w:tc>
          <w:tcPr>
            <w:tcW w:w="1393"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0.20</w:t>
            </w:r>
          </w:p>
        </w:tc>
        <w:tc>
          <w:tcPr>
            <w:tcW w:w="1453" w:type="dxa"/>
            <w:vAlign w:val="top"/>
          </w:tcPr>
          <w:p>
            <w:pPr>
              <w:pStyle w:val="TableText"/>
              <w:rPr/>
            </w:pPr>
            <w:r/>
          </w:p>
        </w:tc>
      </w:tr>
      <w:tr>
        <w:trPr>
          <w:trHeight w:val="293" w:hRule="atLeast"/>
        </w:trPr>
        <w:tc>
          <w:tcPr>
            <w:tcW w:w="1658"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21" w:type="dxa"/>
            <w:vAlign w:val="top"/>
          </w:tcPr>
          <w:p>
            <w:pPr>
              <w:ind w:left="8"/>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38.83</w:t>
            </w:r>
          </w:p>
        </w:tc>
        <w:tc>
          <w:tcPr>
            <w:tcW w:w="1393"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38.83</w:t>
            </w:r>
          </w:p>
        </w:tc>
        <w:tc>
          <w:tcPr>
            <w:tcW w:w="1453" w:type="dxa"/>
            <w:vAlign w:val="top"/>
          </w:tcPr>
          <w:p>
            <w:pPr>
              <w:pStyle w:val="TableText"/>
              <w:rPr/>
            </w:pPr>
            <w:r/>
          </w:p>
        </w:tc>
      </w:tr>
      <w:tr>
        <w:trPr>
          <w:trHeight w:val="292"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21" w:type="dxa"/>
            <w:vAlign w:val="top"/>
          </w:tcPr>
          <w:p>
            <w:pPr>
              <w:ind w:left="8"/>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38.83</w:t>
            </w:r>
          </w:p>
        </w:tc>
        <w:tc>
          <w:tcPr>
            <w:tcW w:w="1393"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38.83</w:t>
            </w:r>
          </w:p>
        </w:tc>
        <w:tc>
          <w:tcPr>
            <w:tcW w:w="1453" w:type="dxa"/>
            <w:vAlign w:val="top"/>
          </w:tcPr>
          <w:p>
            <w:pPr>
              <w:pStyle w:val="TableText"/>
              <w:rPr/>
            </w:pPr>
            <w:r/>
          </w:p>
        </w:tc>
      </w:tr>
      <w:tr>
        <w:trPr>
          <w:trHeight w:val="298" w:hRule="atLeast"/>
        </w:trPr>
        <w:tc>
          <w:tcPr>
            <w:tcW w:w="1658"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21" w:type="dxa"/>
            <w:vAlign w:val="top"/>
          </w:tcPr>
          <w:p>
            <w:pPr>
              <w:ind w:left="8"/>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38.83</w:t>
            </w:r>
          </w:p>
        </w:tc>
        <w:tc>
          <w:tcPr>
            <w:tcW w:w="1393"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38.83</w:t>
            </w:r>
          </w:p>
        </w:tc>
        <w:tc>
          <w:tcPr>
            <w:tcW w:w="1453" w:type="dxa"/>
            <w:vAlign w:val="top"/>
          </w:tcPr>
          <w:p>
            <w:pPr>
              <w:pStyle w:val="TableText"/>
              <w:rPr/>
            </w:pPr>
            <w:r/>
          </w:p>
        </w:tc>
      </w:tr>
    </w:tbl>
    <w:p>
      <w:pPr>
        <w:pStyle w:val="BodyText"/>
        <w:rPr/>
      </w:pPr>
      <w:r/>
    </w:p>
    <w:p>
      <w:pPr>
        <w:sectPr>
          <w:headerReference w:type="default" r:id="rId9"/>
          <w:footerReference w:type="default" r:id="rId17"/>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278"/>
        <w:gridCol w:w="2257"/>
        <w:gridCol w:w="1177"/>
        <w:gridCol w:w="1188"/>
        <w:gridCol w:w="1182"/>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12" w:type="dxa"/>
            <w:vAlign w:val="top"/>
            <w:gridSpan w:val="3"/>
            <w:tcBorders>
              <w:top w:val="single" w:color="FFFFFF" w:sz="4" w:space="0"/>
              <w:left w:val="single" w:color="FFFFFF" w:sz="2" w:space="0"/>
              <w:right w:val="single" w:color="FFFFFF" w:sz="2" w:space="0"/>
            </w:tcBorders>
          </w:tcPr>
          <w:p>
            <w:pPr>
              <w:ind w:left="9"/>
              <w:spacing w:before="80" w:line="234" w:lineRule="auto"/>
              <w:rPr>
                <w:rFonts w:ascii="SimSun" w:hAnsi="SimSun" w:eastAsia="SimSun" w:cs="SimSun"/>
                <w:sz w:val="12"/>
                <w:szCs w:val="12"/>
              </w:rPr>
            </w:pPr>
            <w:r>
              <w:rPr>
                <w:rFonts w:ascii="SimSun" w:hAnsi="SimSun" w:eastAsia="SimSun" w:cs="SimSun"/>
                <w:sz w:val="12"/>
                <w:szCs w:val="12"/>
                <w:color w:val="212529"/>
                <w:spacing w:val="9"/>
              </w:rPr>
              <w:t>单位名称：兴县友兰初级中学</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82" w:type="dxa"/>
            <w:vAlign w:val="top"/>
            <w:tcBorders>
              <w:top w:val="single" w:color="FFFFFF" w:sz="4" w:space="0"/>
              <w:left w:val="single" w:color="FFFFFF" w:sz="2" w:space="0"/>
              <w:right w:val="single" w:color="FFFFFF" w:sz="2" w:space="0"/>
            </w:tcBorders>
          </w:tcPr>
          <w:p>
            <w:pPr>
              <w:ind w:left="511"/>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278" w:type="dxa"/>
            <w:vAlign w:val="top"/>
            <w:vMerge w:val="restart"/>
            <w:tcBorders>
              <w:bottom w:val="nil"/>
            </w:tcBorders>
          </w:tcPr>
          <w:p>
            <w:pPr>
              <w:ind w:left="650"/>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57" w:type="dxa"/>
            <w:vAlign w:val="top"/>
            <w:vMerge w:val="restart"/>
            <w:tcBorders>
              <w:bottom w:val="nil"/>
            </w:tcBorders>
          </w:tcPr>
          <w:p>
            <w:pPr>
              <w:ind w:left="140"/>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547" w:type="dxa"/>
            <w:vAlign w:val="top"/>
            <w:gridSpan w:val="3"/>
          </w:tcPr>
          <w:p>
            <w:pPr>
              <w:ind w:left="127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278" w:type="dxa"/>
            <w:vAlign w:val="top"/>
            <w:vMerge w:val="continue"/>
            <w:tcBorders>
              <w:top w:val="nil"/>
            </w:tcBorders>
          </w:tcPr>
          <w:p>
            <w:pPr>
              <w:pStyle w:val="TableText"/>
              <w:rPr/>
            </w:pPr>
            <w:r/>
          </w:p>
        </w:tc>
        <w:tc>
          <w:tcPr>
            <w:tcW w:w="2257" w:type="dxa"/>
            <w:vAlign w:val="top"/>
            <w:vMerge w:val="continue"/>
            <w:tcBorders>
              <w:top w:val="nil"/>
            </w:tcBorders>
          </w:tcPr>
          <w:p>
            <w:pPr>
              <w:pStyle w:val="TableText"/>
              <w:rPr/>
            </w:pPr>
            <w:r/>
          </w:p>
        </w:tc>
        <w:tc>
          <w:tcPr>
            <w:tcW w:w="1177" w:type="dxa"/>
            <w:vAlign w:val="top"/>
          </w:tcPr>
          <w:p>
            <w:pPr>
              <w:ind w:left="418"/>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1"/>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82" w:type="dxa"/>
            <w:vAlign w:val="top"/>
          </w:tcPr>
          <w:p>
            <w:pPr>
              <w:ind w:left="261"/>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35" w:type="dxa"/>
            <w:vAlign w:val="top"/>
            <w:gridSpan w:val="2"/>
          </w:tcPr>
          <w:p>
            <w:pPr>
              <w:ind w:left="2607"/>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77" w:type="dxa"/>
            <w:vAlign w:val="top"/>
          </w:tcPr>
          <w:p>
            <w:pPr>
              <w:pStyle w:val="TableText"/>
              <w:ind w:left="670"/>
              <w:spacing w:before="87" w:line="172" w:lineRule="auto"/>
              <w:rPr>
                <w:sz w:val="14"/>
                <w:szCs w:val="14"/>
              </w:rPr>
            </w:pPr>
            <w:r>
              <w:rPr>
                <w:sz w:val="14"/>
                <w:szCs w:val="14"/>
                <w:color w:val="212529"/>
              </w:rPr>
              <w:t>649.</w:t>
            </w:r>
            <w:r>
              <w:rPr>
                <w:sz w:val="14"/>
                <w:szCs w:val="14"/>
                <w:color w:val="212529"/>
                <w:spacing w:val="6"/>
              </w:rPr>
              <w:t xml:space="preserve"> </w:t>
            </w:r>
            <w:r>
              <w:rPr>
                <w:sz w:val="14"/>
                <w:szCs w:val="14"/>
                <w:color w:val="212529"/>
              </w:rPr>
              <w:t>78</w:t>
            </w:r>
          </w:p>
        </w:tc>
        <w:tc>
          <w:tcPr>
            <w:tcW w:w="1188" w:type="dxa"/>
            <w:vAlign w:val="top"/>
          </w:tcPr>
          <w:p>
            <w:pPr>
              <w:pStyle w:val="TableText"/>
              <w:ind w:left="678"/>
              <w:spacing w:before="87" w:line="172" w:lineRule="auto"/>
              <w:rPr>
                <w:sz w:val="14"/>
                <w:szCs w:val="14"/>
              </w:rPr>
            </w:pPr>
            <w:r>
              <w:rPr>
                <w:sz w:val="14"/>
                <w:szCs w:val="14"/>
                <w:color w:val="212529"/>
              </w:rPr>
              <w:t>504.</w:t>
            </w:r>
            <w:r>
              <w:rPr>
                <w:sz w:val="14"/>
                <w:szCs w:val="14"/>
                <w:color w:val="212529"/>
                <w:spacing w:val="6"/>
              </w:rPr>
              <w:t xml:space="preserve"> </w:t>
            </w:r>
            <w:r>
              <w:rPr>
                <w:sz w:val="14"/>
                <w:szCs w:val="14"/>
                <w:color w:val="212529"/>
              </w:rPr>
              <w:t>86</w:t>
            </w:r>
          </w:p>
        </w:tc>
        <w:tc>
          <w:tcPr>
            <w:tcW w:w="1182" w:type="dxa"/>
            <w:vAlign w:val="top"/>
          </w:tcPr>
          <w:p>
            <w:pPr>
              <w:pStyle w:val="TableText"/>
              <w:ind w:left="682"/>
              <w:spacing w:before="87" w:line="186" w:lineRule="auto"/>
              <w:rPr>
                <w:sz w:val="13"/>
                <w:szCs w:val="13"/>
              </w:rPr>
            </w:pPr>
            <w:r>
              <w:rPr>
                <w:sz w:val="13"/>
                <w:szCs w:val="13"/>
                <w:color w:val="212529"/>
                <w:spacing w:val="2"/>
              </w:rPr>
              <w:t>144.</w:t>
            </w:r>
            <w:r>
              <w:rPr>
                <w:sz w:val="13"/>
                <w:szCs w:val="13"/>
                <w:color w:val="212529"/>
                <w:spacing w:val="17"/>
              </w:rPr>
              <w:t xml:space="preserve"> </w:t>
            </w:r>
            <w:r>
              <w:rPr>
                <w:sz w:val="13"/>
                <w:szCs w:val="13"/>
                <w:color w:val="212529"/>
                <w:spacing w:val="2"/>
              </w:rPr>
              <w:t>92</w:t>
            </w:r>
          </w:p>
        </w:tc>
      </w:tr>
      <w:tr>
        <w:trPr>
          <w:trHeight w:val="292" w:hRule="atLeast"/>
        </w:trPr>
        <w:tc>
          <w:tcPr>
            <w:tcW w:w="3278"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57" w:type="dxa"/>
            <w:vAlign w:val="top"/>
          </w:tcPr>
          <w:p>
            <w:pPr>
              <w:pStyle w:val="TableText"/>
              <w:rPr/>
            </w:pPr>
            <w:r/>
          </w:p>
        </w:tc>
        <w:tc>
          <w:tcPr>
            <w:tcW w:w="1177" w:type="dxa"/>
            <w:vAlign w:val="top"/>
          </w:tcPr>
          <w:p>
            <w:pPr>
              <w:ind w:right="18"/>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504.86</w:t>
            </w:r>
          </w:p>
        </w:tc>
        <w:tc>
          <w:tcPr>
            <w:tcW w:w="1188" w:type="dxa"/>
            <w:vAlign w:val="top"/>
          </w:tcPr>
          <w:p>
            <w:pPr>
              <w:ind w:right="23"/>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504.86</w:t>
            </w:r>
          </w:p>
        </w:tc>
        <w:tc>
          <w:tcPr>
            <w:tcW w:w="1182" w:type="dxa"/>
            <w:vAlign w:val="top"/>
          </w:tcPr>
          <w:p>
            <w:pPr>
              <w:pStyle w:val="TableText"/>
              <w:rPr/>
            </w:pPr>
            <w:r/>
          </w:p>
        </w:tc>
      </w:tr>
      <w:tr>
        <w:trPr>
          <w:trHeight w:val="292" w:hRule="atLeast"/>
        </w:trPr>
        <w:tc>
          <w:tcPr>
            <w:tcW w:w="3278"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57" w:type="dxa"/>
            <w:vAlign w:val="top"/>
          </w:tcPr>
          <w:p>
            <w:pPr>
              <w:ind w:left="326"/>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77"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175.19</w:t>
            </w:r>
          </w:p>
        </w:tc>
        <w:tc>
          <w:tcPr>
            <w:tcW w:w="1188" w:type="dxa"/>
            <w:vAlign w:val="top"/>
          </w:tcPr>
          <w:p>
            <w:pPr>
              <w:ind w:right="23"/>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175.19</w:t>
            </w:r>
          </w:p>
        </w:tc>
        <w:tc>
          <w:tcPr>
            <w:tcW w:w="1182" w:type="dxa"/>
            <w:vAlign w:val="top"/>
          </w:tcPr>
          <w:p>
            <w:pPr>
              <w:pStyle w:val="TableText"/>
              <w:rPr/>
            </w:pPr>
            <w:r/>
          </w:p>
        </w:tc>
      </w:tr>
      <w:tr>
        <w:trPr>
          <w:trHeight w:val="292" w:hRule="atLeast"/>
        </w:trPr>
        <w:tc>
          <w:tcPr>
            <w:tcW w:w="3278"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57" w:type="dxa"/>
            <w:vAlign w:val="top"/>
          </w:tcPr>
          <w:p>
            <w:pPr>
              <w:ind w:left="326"/>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77" w:type="dxa"/>
            <w:vAlign w:val="top"/>
          </w:tcPr>
          <w:p>
            <w:pPr>
              <w:ind w:right="18"/>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33.56</w:t>
            </w:r>
          </w:p>
        </w:tc>
        <w:tc>
          <w:tcPr>
            <w:tcW w:w="1188" w:type="dxa"/>
            <w:vAlign w:val="top"/>
          </w:tcPr>
          <w:p>
            <w:pPr>
              <w:ind w:right="23"/>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33.56</w:t>
            </w:r>
          </w:p>
        </w:tc>
        <w:tc>
          <w:tcPr>
            <w:tcW w:w="1182" w:type="dxa"/>
            <w:vAlign w:val="top"/>
          </w:tcPr>
          <w:p>
            <w:pPr>
              <w:pStyle w:val="TableText"/>
              <w:rPr/>
            </w:pPr>
            <w:r/>
          </w:p>
        </w:tc>
      </w:tr>
      <w:tr>
        <w:trPr>
          <w:trHeight w:val="292" w:hRule="atLeast"/>
        </w:trPr>
        <w:tc>
          <w:tcPr>
            <w:tcW w:w="3278"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57" w:type="dxa"/>
            <w:vAlign w:val="top"/>
          </w:tcPr>
          <w:p>
            <w:pPr>
              <w:ind w:left="326"/>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77"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124.64</w:t>
            </w:r>
          </w:p>
        </w:tc>
        <w:tc>
          <w:tcPr>
            <w:tcW w:w="1188" w:type="dxa"/>
            <w:vAlign w:val="top"/>
          </w:tcPr>
          <w:p>
            <w:pPr>
              <w:ind w:right="23"/>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124.64</w:t>
            </w:r>
          </w:p>
        </w:tc>
        <w:tc>
          <w:tcPr>
            <w:tcW w:w="1182" w:type="dxa"/>
            <w:vAlign w:val="top"/>
          </w:tcPr>
          <w:p>
            <w:pPr>
              <w:pStyle w:val="TableText"/>
              <w:rPr/>
            </w:pPr>
            <w:r/>
          </w:p>
        </w:tc>
      </w:tr>
      <w:tr>
        <w:trPr>
          <w:trHeight w:val="292" w:hRule="atLeast"/>
        </w:trPr>
        <w:tc>
          <w:tcPr>
            <w:tcW w:w="3278"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57" w:type="dxa"/>
            <w:vAlign w:val="top"/>
          </w:tcPr>
          <w:p>
            <w:pPr>
              <w:ind w:left="326"/>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77"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49.13</w:t>
            </w:r>
          </w:p>
        </w:tc>
        <w:tc>
          <w:tcPr>
            <w:tcW w:w="1188" w:type="dxa"/>
            <w:vAlign w:val="top"/>
          </w:tcPr>
          <w:p>
            <w:pPr>
              <w:ind w:right="23"/>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49.13</w:t>
            </w:r>
          </w:p>
        </w:tc>
        <w:tc>
          <w:tcPr>
            <w:tcW w:w="1182" w:type="dxa"/>
            <w:vAlign w:val="top"/>
          </w:tcPr>
          <w:p>
            <w:pPr>
              <w:pStyle w:val="TableText"/>
              <w:rPr/>
            </w:pPr>
            <w:r/>
          </w:p>
        </w:tc>
      </w:tr>
      <w:tr>
        <w:trPr>
          <w:trHeight w:val="292" w:hRule="atLeast"/>
        </w:trPr>
        <w:tc>
          <w:tcPr>
            <w:tcW w:w="3278"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57" w:type="dxa"/>
            <w:vAlign w:val="top"/>
          </w:tcPr>
          <w:p>
            <w:pPr>
              <w:ind w:left="326"/>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77" w:type="dxa"/>
            <w:vAlign w:val="top"/>
          </w:tcPr>
          <w:p>
            <w:pPr>
              <w:ind w:right="18"/>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19.96</w:t>
            </w:r>
          </w:p>
        </w:tc>
        <w:tc>
          <w:tcPr>
            <w:tcW w:w="1188" w:type="dxa"/>
            <w:vAlign w:val="top"/>
          </w:tcPr>
          <w:p>
            <w:pPr>
              <w:ind w:right="23"/>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19.96</w:t>
            </w:r>
          </w:p>
        </w:tc>
        <w:tc>
          <w:tcPr>
            <w:tcW w:w="1182" w:type="dxa"/>
            <w:vAlign w:val="top"/>
          </w:tcPr>
          <w:p>
            <w:pPr>
              <w:pStyle w:val="TableText"/>
              <w:rPr/>
            </w:pPr>
            <w:r/>
          </w:p>
        </w:tc>
      </w:tr>
      <w:tr>
        <w:trPr>
          <w:trHeight w:val="292" w:hRule="atLeast"/>
        </w:trPr>
        <w:tc>
          <w:tcPr>
            <w:tcW w:w="3278"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57" w:type="dxa"/>
            <w:vAlign w:val="top"/>
          </w:tcPr>
          <w:p>
            <w:pPr>
              <w:ind w:left="326"/>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77" w:type="dxa"/>
            <w:vAlign w:val="top"/>
          </w:tcPr>
          <w:p>
            <w:pPr>
              <w:ind w:right="18"/>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1.12</w:t>
            </w:r>
          </w:p>
        </w:tc>
        <w:tc>
          <w:tcPr>
            <w:tcW w:w="1188" w:type="dxa"/>
            <w:vAlign w:val="top"/>
          </w:tcPr>
          <w:p>
            <w:pPr>
              <w:ind w:right="23"/>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1.12</w:t>
            </w:r>
          </w:p>
        </w:tc>
        <w:tc>
          <w:tcPr>
            <w:tcW w:w="1182" w:type="dxa"/>
            <w:vAlign w:val="top"/>
          </w:tcPr>
          <w:p>
            <w:pPr>
              <w:pStyle w:val="TableText"/>
              <w:rPr/>
            </w:pPr>
            <w:r/>
          </w:p>
        </w:tc>
      </w:tr>
      <w:tr>
        <w:trPr>
          <w:trHeight w:val="292" w:hRule="atLeast"/>
        </w:trPr>
        <w:tc>
          <w:tcPr>
            <w:tcW w:w="3278"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57" w:type="dxa"/>
            <w:vAlign w:val="top"/>
          </w:tcPr>
          <w:p>
            <w:pPr>
              <w:ind w:left="326"/>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77" w:type="dxa"/>
            <w:vAlign w:val="top"/>
          </w:tcPr>
          <w:p>
            <w:pPr>
              <w:ind w:right="18"/>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38.83</w:t>
            </w:r>
          </w:p>
        </w:tc>
        <w:tc>
          <w:tcPr>
            <w:tcW w:w="1188" w:type="dxa"/>
            <w:vAlign w:val="top"/>
          </w:tcPr>
          <w:p>
            <w:pPr>
              <w:ind w:right="23"/>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38.83</w:t>
            </w:r>
          </w:p>
        </w:tc>
        <w:tc>
          <w:tcPr>
            <w:tcW w:w="1182" w:type="dxa"/>
            <w:vAlign w:val="top"/>
          </w:tcPr>
          <w:p>
            <w:pPr>
              <w:pStyle w:val="TableText"/>
              <w:rPr/>
            </w:pPr>
            <w:r/>
          </w:p>
        </w:tc>
      </w:tr>
      <w:tr>
        <w:trPr>
          <w:trHeight w:val="292" w:hRule="atLeast"/>
        </w:trPr>
        <w:tc>
          <w:tcPr>
            <w:tcW w:w="3278"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57" w:type="dxa"/>
            <w:vAlign w:val="top"/>
          </w:tcPr>
          <w:p>
            <w:pPr>
              <w:ind w:left="326"/>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77"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62.44</w:t>
            </w:r>
          </w:p>
        </w:tc>
        <w:tc>
          <w:tcPr>
            <w:tcW w:w="1188" w:type="dxa"/>
            <w:vAlign w:val="top"/>
          </w:tcPr>
          <w:p>
            <w:pPr>
              <w:ind w:right="23"/>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62.44</w:t>
            </w:r>
          </w:p>
        </w:tc>
        <w:tc>
          <w:tcPr>
            <w:tcW w:w="1182" w:type="dxa"/>
            <w:vAlign w:val="top"/>
          </w:tcPr>
          <w:p>
            <w:pPr>
              <w:pStyle w:val="TableText"/>
              <w:rPr/>
            </w:pPr>
            <w:r/>
          </w:p>
        </w:tc>
      </w:tr>
      <w:tr>
        <w:trPr>
          <w:trHeight w:val="293" w:hRule="atLeast"/>
        </w:trPr>
        <w:tc>
          <w:tcPr>
            <w:tcW w:w="3278"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57" w:type="dxa"/>
            <w:vAlign w:val="top"/>
          </w:tcPr>
          <w:p>
            <w:pPr>
              <w:pStyle w:val="TableText"/>
              <w:rPr/>
            </w:pPr>
            <w:r/>
          </w:p>
        </w:tc>
        <w:tc>
          <w:tcPr>
            <w:tcW w:w="1177"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144.92</w:t>
            </w:r>
          </w:p>
        </w:tc>
        <w:tc>
          <w:tcPr>
            <w:tcW w:w="1188" w:type="dxa"/>
            <w:vAlign w:val="top"/>
          </w:tcPr>
          <w:p>
            <w:pPr>
              <w:pStyle w:val="TableText"/>
              <w:rPr/>
            </w:pPr>
            <w:r/>
          </w:p>
        </w:tc>
        <w:tc>
          <w:tcPr>
            <w:tcW w:w="118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144.92</w:t>
            </w:r>
          </w:p>
        </w:tc>
      </w:tr>
      <w:tr>
        <w:trPr>
          <w:trHeight w:val="293" w:hRule="atLeast"/>
        </w:trPr>
        <w:tc>
          <w:tcPr>
            <w:tcW w:w="3278"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57" w:type="dxa"/>
            <w:vAlign w:val="top"/>
          </w:tcPr>
          <w:p>
            <w:pPr>
              <w:ind w:left="326"/>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77"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128.03</w:t>
            </w:r>
          </w:p>
        </w:tc>
        <w:tc>
          <w:tcPr>
            <w:tcW w:w="1188" w:type="dxa"/>
            <w:vAlign w:val="top"/>
          </w:tcPr>
          <w:p>
            <w:pPr>
              <w:pStyle w:val="TableText"/>
              <w:rPr/>
            </w:pPr>
            <w:r/>
          </w:p>
        </w:tc>
        <w:tc>
          <w:tcPr>
            <w:tcW w:w="118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128.03</w:t>
            </w:r>
          </w:p>
        </w:tc>
      </w:tr>
      <w:tr>
        <w:trPr>
          <w:trHeight w:val="292" w:hRule="atLeast"/>
        </w:trPr>
        <w:tc>
          <w:tcPr>
            <w:tcW w:w="3278"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57" w:type="dxa"/>
            <w:vAlign w:val="top"/>
          </w:tcPr>
          <w:p>
            <w:pPr>
              <w:ind w:left="326"/>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77"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6.14</w:t>
            </w:r>
          </w:p>
        </w:tc>
        <w:tc>
          <w:tcPr>
            <w:tcW w:w="1188" w:type="dxa"/>
            <w:vAlign w:val="top"/>
          </w:tcPr>
          <w:p>
            <w:pPr>
              <w:pStyle w:val="TableText"/>
              <w:rPr/>
            </w:pPr>
            <w:r/>
          </w:p>
        </w:tc>
        <w:tc>
          <w:tcPr>
            <w:tcW w:w="118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6.14</w:t>
            </w:r>
          </w:p>
        </w:tc>
      </w:tr>
      <w:tr>
        <w:trPr>
          <w:trHeight w:val="298" w:hRule="atLeast"/>
        </w:trPr>
        <w:tc>
          <w:tcPr>
            <w:tcW w:w="3278"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57" w:type="dxa"/>
            <w:vAlign w:val="top"/>
          </w:tcPr>
          <w:p>
            <w:pPr>
              <w:ind w:left="326"/>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77"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10.75</w:t>
            </w:r>
          </w:p>
        </w:tc>
        <w:tc>
          <w:tcPr>
            <w:tcW w:w="1188" w:type="dxa"/>
            <w:vAlign w:val="top"/>
          </w:tcPr>
          <w:p>
            <w:pPr>
              <w:pStyle w:val="TableText"/>
              <w:rPr/>
            </w:pPr>
            <w:r/>
          </w:p>
        </w:tc>
        <w:tc>
          <w:tcPr>
            <w:tcW w:w="118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10.75</w:t>
            </w:r>
          </w:p>
        </w:tc>
      </w:tr>
    </w:tbl>
    <w:p>
      <w:pPr>
        <w:pStyle w:val="BodyText"/>
        <w:rPr/>
      </w:pPr>
      <w:r/>
    </w:p>
    <w:p>
      <w:pPr>
        <w:sectPr>
          <w:footerReference w:type="default" r:id="rId18"/>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5" w:lineRule="auto"/>
              <w:rPr>
                <w:rFonts w:ascii="SimSun" w:hAnsi="SimSun" w:eastAsia="SimSun" w:cs="SimSun"/>
                <w:sz w:val="12"/>
                <w:szCs w:val="12"/>
              </w:rPr>
            </w:pPr>
            <w:r>
              <w:rPr>
                <w:rFonts w:ascii="SimSun" w:hAnsi="SimSun" w:eastAsia="SimSun" w:cs="SimSun"/>
                <w:sz w:val="12"/>
                <w:szCs w:val="12"/>
                <w:color w:val="212529"/>
                <w:spacing w:val="9"/>
              </w:rPr>
              <w:t>单位名称：兴县友兰初级中学</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15"/>
          <w:footerReference w:type="default" r:id="rId19"/>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5" w:lineRule="auto"/>
              <w:rPr>
                <w:rFonts w:ascii="SimSun" w:hAnsi="SimSun" w:eastAsia="SimSun" w:cs="SimSun"/>
                <w:sz w:val="12"/>
                <w:szCs w:val="12"/>
              </w:rPr>
            </w:pPr>
            <w:r>
              <w:rPr>
                <w:rFonts w:ascii="SimSun" w:hAnsi="SimSun" w:eastAsia="SimSun" w:cs="SimSun"/>
                <w:sz w:val="12"/>
                <w:szCs w:val="12"/>
                <w:color w:val="212529"/>
                <w:spacing w:val="9"/>
              </w:rPr>
              <w:t>单位名称：兴县友兰初级中学</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20"/>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ind w:left="197"/>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5" w:lineRule="auto"/>
              <w:rPr>
                <w:rFonts w:ascii="SimSun" w:hAnsi="SimSun" w:eastAsia="SimSun" w:cs="SimSun"/>
                <w:sz w:val="12"/>
                <w:szCs w:val="12"/>
              </w:rPr>
            </w:pPr>
            <w:r>
              <w:rPr>
                <w:rFonts w:ascii="SimSun" w:hAnsi="SimSun" w:eastAsia="SimSun" w:cs="SimSun"/>
                <w:sz w:val="12"/>
                <w:szCs w:val="12"/>
                <w:color w:val="212529"/>
                <w:spacing w:val="9"/>
              </w:rPr>
              <w:t>单位名称：兴县友兰初级中学</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单位名称：兴县友兰初级中学</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5"/>
          <w:footerReference w:type="default" r:id="rId21"/>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单位名称：兴县友兰初级中学</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15"/>
          <w:footerReference w:type="default" r:id="rId22"/>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02"/>
        <w:gridCol w:w="1166"/>
        <w:gridCol w:w="1166"/>
        <w:gridCol w:w="832"/>
        <w:gridCol w:w="1253"/>
        <w:gridCol w:w="1080"/>
        <w:gridCol w:w="859"/>
      </w:tblGrid>
      <w:tr>
        <w:trPr>
          <w:trHeight w:val="384" w:hRule="atLeast"/>
        </w:trPr>
        <w:tc>
          <w:tcPr>
            <w:tcW w:w="28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39" w:type="dxa"/>
            <w:vAlign w:val="top"/>
            <w:gridSpan w:val="2"/>
            <w:tcBorders>
              <w:bottom w:val="single" w:color="FFFFFF" w:sz="4" w:space="0"/>
              <w:top w:val="single" w:color="FFFFFF" w:sz="4" w:space="0"/>
              <w:left w:val="single" w:color="FFFFFF" w:sz="2" w:space="0"/>
              <w:right w:val="single" w:color="FFFFFF" w:sz="2" w:space="0"/>
            </w:tcBorders>
          </w:tcPr>
          <w:p>
            <w:pPr>
              <w:ind w:left="1136"/>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19" w:type="dxa"/>
            <w:vAlign w:val="top"/>
            <w:gridSpan w:val="5"/>
            <w:tcBorders>
              <w:top w:val="single" w:color="FFFFFF" w:sz="4" w:space="0"/>
              <w:left w:val="single" w:color="FFFFFF" w:sz="2" w:space="0"/>
              <w:right w:val="single" w:color="FFFFFF" w:sz="2" w:space="0"/>
            </w:tcBorders>
          </w:tcPr>
          <w:p>
            <w:pPr>
              <w:ind w:left="9"/>
              <w:spacing w:before="123" w:line="235" w:lineRule="auto"/>
              <w:rPr>
                <w:rFonts w:ascii="SimSun" w:hAnsi="SimSun" w:eastAsia="SimSun" w:cs="SimSun"/>
                <w:sz w:val="12"/>
                <w:szCs w:val="12"/>
              </w:rPr>
            </w:pPr>
            <w:r>
              <w:rPr>
                <w:rFonts w:ascii="SimSun" w:hAnsi="SimSun" w:eastAsia="SimSun" w:cs="SimSun"/>
                <w:sz w:val="12"/>
                <w:szCs w:val="12"/>
                <w:color w:val="212529"/>
                <w:spacing w:val="9"/>
              </w:rPr>
              <w:t>单位名称：兴县友兰初级中学</w:t>
            </w:r>
          </w:p>
        </w:tc>
        <w:tc>
          <w:tcPr>
            <w:tcW w:w="1939" w:type="dxa"/>
            <w:vAlign w:val="top"/>
            <w:gridSpan w:val="2"/>
            <w:tcBorders>
              <w:top w:val="single" w:color="FFFFFF" w:sz="4" w:space="0"/>
              <w:left w:val="single" w:color="FFFFFF" w:sz="2" w:space="0"/>
              <w:right w:val="single" w:color="FFFFFF" w:sz="2" w:space="0"/>
            </w:tcBorders>
          </w:tcPr>
          <w:p>
            <w:pPr>
              <w:ind w:left="1266"/>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802" w:type="dxa"/>
            <w:vAlign w:val="top"/>
            <w:vMerge w:val="restart"/>
            <w:tcBorders>
              <w:bottom w:val="nil"/>
            </w:tcBorders>
          </w:tcPr>
          <w:p>
            <w:pPr>
              <w:ind w:left="1065"/>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66" w:type="dxa"/>
            <w:vAlign w:val="top"/>
            <w:vMerge w:val="restart"/>
            <w:tcBorders>
              <w:bottom w:val="nil"/>
            </w:tcBorders>
          </w:tcPr>
          <w:p>
            <w:pPr>
              <w:ind w:left="41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51" w:type="dxa"/>
            <w:vAlign w:val="top"/>
            <w:gridSpan w:val="3"/>
          </w:tcPr>
          <w:p>
            <w:pPr>
              <w:ind w:left="1052"/>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80" w:type="dxa"/>
            <w:vAlign w:val="top"/>
            <w:vMerge w:val="restart"/>
            <w:tcBorders>
              <w:bottom w:val="nil"/>
            </w:tcBorders>
          </w:tcPr>
          <w:p>
            <w:pPr>
              <w:ind w:left="49"/>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9"/>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59" w:type="dxa"/>
            <w:vAlign w:val="top"/>
            <w:vMerge w:val="restart"/>
            <w:tcBorders>
              <w:bottom w:val="nil"/>
            </w:tcBorders>
          </w:tcPr>
          <w:p>
            <w:pPr>
              <w:ind w:left="96"/>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2802" w:type="dxa"/>
            <w:vAlign w:val="top"/>
            <w:vMerge w:val="continue"/>
            <w:tcBorders>
              <w:top w:val="nil"/>
            </w:tcBorders>
          </w:tcPr>
          <w:p>
            <w:pPr>
              <w:pStyle w:val="TableText"/>
              <w:rPr/>
            </w:pPr>
            <w:r/>
          </w:p>
        </w:tc>
        <w:tc>
          <w:tcPr>
            <w:tcW w:w="1166" w:type="dxa"/>
            <w:vAlign w:val="top"/>
            <w:vMerge w:val="continue"/>
            <w:tcBorders>
              <w:top w:val="nil"/>
            </w:tcBorders>
          </w:tcPr>
          <w:p>
            <w:pPr>
              <w:pStyle w:val="TableText"/>
              <w:rPr/>
            </w:pPr>
            <w:r/>
          </w:p>
        </w:tc>
        <w:tc>
          <w:tcPr>
            <w:tcW w:w="1166" w:type="dxa"/>
            <w:vAlign w:val="top"/>
          </w:tcPr>
          <w:p>
            <w:pPr>
              <w:ind w:left="86"/>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2" w:right="95"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53" w:type="dxa"/>
            <w:vAlign w:val="top"/>
          </w:tcPr>
          <w:p>
            <w:pPr>
              <w:ind w:left="67"/>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33"/>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80" w:type="dxa"/>
            <w:vAlign w:val="top"/>
            <w:vMerge w:val="continue"/>
            <w:tcBorders>
              <w:top w:val="nil"/>
            </w:tcBorders>
          </w:tcPr>
          <w:p>
            <w:pPr>
              <w:pStyle w:val="TableText"/>
              <w:rPr/>
            </w:pPr>
            <w:r/>
          </w:p>
        </w:tc>
        <w:tc>
          <w:tcPr>
            <w:tcW w:w="859" w:type="dxa"/>
            <w:vAlign w:val="top"/>
            <w:vMerge w:val="continue"/>
            <w:tcBorders>
              <w:top w:val="nil"/>
            </w:tcBorders>
          </w:tcPr>
          <w:p>
            <w:pPr>
              <w:pStyle w:val="TableText"/>
              <w:rPr/>
            </w:pPr>
            <w:r/>
          </w:p>
        </w:tc>
      </w:tr>
      <w:tr>
        <w:trPr>
          <w:trHeight w:val="378" w:hRule="atLeast"/>
        </w:trPr>
        <w:tc>
          <w:tcPr>
            <w:tcW w:w="2802" w:type="dxa"/>
            <w:vAlign w:val="top"/>
          </w:tcPr>
          <w:p>
            <w:pPr>
              <w:ind w:left="1363"/>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66" w:type="dxa"/>
            <w:vAlign w:val="top"/>
          </w:tcPr>
          <w:p>
            <w:pPr>
              <w:ind w:left="536"/>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66" w:type="dxa"/>
            <w:vAlign w:val="top"/>
          </w:tcPr>
          <w:p>
            <w:pPr>
              <w:ind w:left="538"/>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7"/>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53" w:type="dxa"/>
            <w:vAlign w:val="top"/>
          </w:tcPr>
          <w:p>
            <w:pPr>
              <w:ind w:left="582"/>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80" w:type="dxa"/>
            <w:vAlign w:val="top"/>
          </w:tcPr>
          <w:p>
            <w:pPr>
              <w:ind w:left="496"/>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59" w:type="dxa"/>
            <w:vAlign w:val="top"/>
          </w:tcPr>
          <w:p>
            <w:pPr>
              <w:ind w:left="387"/>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2802" w:type="dxa"/>
            <w:vAlign w:val="top"/>
          </w:tcPr>
          <w:p>
            <w:pPr>
              <w:ind w:left="91"/>
              <w:spacing w:before="115" w:line="230" w:lineRule="auto"/>
              <w:rPr>
                <w:rFonts w:ascii="SimSun" w:hAnsi="SimSun" w:eastAsia="SimSun" w:cs="SimSun"/>
                <w:sz w:val="15"/>
                <w:szCs w:val="15"/>
              </w:rPr>
            </w:pPr>
            <w:r>
              <w:rPr>
                <w:rFonts w:ascii="SimSun" w:hAnsi="SimSun" w:eastAsia="SimSun" w:cs="SimSun"/>
                <w:sz w:val="15"/>
                <w:szCs w:val="15"/>
                <w:color w:val="212529"/>
                <w:spacing w:val="10"/>
              </w:rPr>
              <w:t>兴县友兰初级中学</w:t>
            </w:r>
          </w:p>
        </w:tc>
        <w:tc>
          <w:tcPr>
            <w:tcW w:w="1166"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327.94</w:t>
            </w:r>
          </w:p>
        </w:tc>
        <w:tc>
          <w:tcPr>
            <w:tcW w:w="1166"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327.94</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8" w:hRule="atLeast"/>
        </w:trPr>
        <w:tc>
          <w:tcPr>
            <w:tcW w:w="2802" w:type="dxa"/>
            <w:vAlign w:val="top"/>
          </w:tcPr>
          <w:p>
            <w:pPr>
              <w:ind w:left="9" w:right="37" w:firstLine="161"/>
              <w:spacing w:before="30" w:line="208" w:lineRule="auto"/>
              <w:rPr>
                <w:rFonts w:ascii="SimSun" w:hAnsi="SimSun" w:eastAsia="SimSun" w:cs="SimSun"/>
                <w:sz w:val="15"/>
                <w:szCs w:val="15"/>
              </w:rPr>
            </w:pPr>
            <w:r>
              <w:rPr>
                <w:rFonts w:ascii="SimSun" w:hAnsi="SimSun" w:eastAsia="SimSun" w:cs="SimSun"/>
                <w:sz w:val="15"/>
                <w:szCs w:val="15"/>
                <w:color w:val="212529"/>
                <w:spacing w:val="10"/>
              </w:rPr>
              <w:t>2025年义务教育家庭经济困难学生生</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10"/>
              </w:rPr>
              <w:t>活补助中央资金</w:t>
            </w:r>
          </w:p>
        </w:tc>
        <w:tc>
          <w:tcPr>
            <w:tcW w:w="1166"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8.68</w:t>
            </w:r>
          </w:p>
        </w:tc>
        <w:tc>
          <w:tcPr>
            <w:tcW w:w="1166"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8.68</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9" w:right="37" w:firstLine="161"/>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2025年义务教育家庭经济困难学生生</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10"/>
              </w:rPr>
              <w:t>活补助县级资金</w:t>
            </w:r>
          </w:p>
        </w:tc>
        <w:tc>
          <w:tcPr>
            <w:tcW w:w="1166"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18.00</w:t>
            </w:r>
          </w:p>
        </w:tc>
        <w:tc>
          <w:tcPr>
            <w:tcW w:w="1166"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7" w:line="229" w:lineRule="auto"/>
              <w:rPr>
                <w:rFonts w:ascii="SimSun" w:hAnsi="SimSun" w:eastAsia="SimSun" w:cs="SimSun"/>
                <w:sz w:val="15"/>
                <w:szCs w:val="15"/>
              </w:rPr>
            </w:pPr>
            <w:r>
              <w:rPr>
                <w:rFonts w:ascii="SimSun" w:hAnsi="SimSun" w:eastAsia="SimSun" w:cs="SimSun"/>
                <w:sz w:val="15"/>
                <w:szCs w:val="15"/>
                <w:color w:val="212529"/>
                <w:spacing w:val="10"/>
              </w:rPr>
              <w:t>2025年义务教育三区补助县级资金</w:t>
            </w:r>
          </w:p>
        </w:tc>
        <w:tc>
          <w:tcPr>
            <w:tcW w:w="1166"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4.92</w:t>
            </w:r>
          </w:p>
        </w:tc>
        <w:tc>
          <w:tcPr>
            <w:tcW w:w="1166"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4.92</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9" w:right="37" w:firstLine="161"/>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2025年城乡义务教育补助公用经费中</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央资金</w:t>
            </w:r>
          </w:p>
        </w:tc>
        <w:tc>
          <w:tcPr>
            <w:tcW w:w="1166" w:type="dxa"/>
            <w:vAlign w:val="top"/>
          </w:tcPr>
          <w:p>
            <w:pPr>
              <w:ind w:right="21"/>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146.34</w:t>
            </w:r>
          </w:p>
        </w:tc>
        <w:tc>
          <w:tcPr>
            <w:tcW w:w="1166" w:type="dxa"/>
            <w:vAlign w:val="top"/>
          </w:tcPr>
          <w:p>
            <w:pPr>
              <w:ind w:right="20"/>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146.34</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0"/>
              <w:spacing w:before="118" w:line="229" w:lineRule="auto"/>
              <w:rPr>
                <w:rFonts w:ascii="SimSun" w:hAnsi="SimSun" w:eastAsia="SimSun" w:cs="SimSun"/>
                <w:sz w:val="15"/>
                <w:szCs w:val="15"/>
              </w:rPr>
            </w:pPr>
            <w:r>
              <w:rPr>
                <w:rFonts w:ascii="SimSun" w:hAnsi="SimSun" w:eastAsia="SimSun" w:cs="SimSun"/>
                <w:sz w:val="15"/>
                <w:szCs w:val="15"/>
                <w:color w:val="212529"/>
                <w:spacing w:val="9"/>
              </w:rPr>
              <w:t>餐厅劳务费</w:t>
            </w:r>
          </w:p>
        </w:tc>
        <w:tc>
          <w:tcPr>
            <w:tcW w:w="1166"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120.00</w:t>
            </w:r>
          </w:p>
        </w:tc>
        <w:tc>
          <w:tcPr>
            <w:tcW w:w="1166"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84" w:hRule="atLeast"/>
        </w:trPr>
        <w:tc>
          <w:tcPr>
            <w:tcW w:w="2802" w:type="dxa"/>
            <w:vAlign w:val="top"/>
          </w:tcPr>
          <w:p>
            <w:pPr>
              <w:ind w:left="184"/>
              <w:spacing w:before="118" w:line="229" w:lineRule="auto"/>
              <w:rPr>
                <w:rFonts w:ascii="SimSun" w:hAnsi="SimSun" w:eastAsia="SimSun" w:cs="SimSun"/>
                <w:sz w:val="15"/>
                <w:szCs w:val="15"/>
              </w:rPr>
            </w:pPr>
            <w:r>
              <w:rPr>
                <w:rFonts w:ascii="SimSun" w:hAnsi="SimSun" w:eastAsia="SimSun" w:cs="SimSun"/>
                <w:sz w:val="15"/>
                <w:szCs w:val="15"/>
                <w:color w:val="212529"/>
                <w:spacing w:val="7"/>
              </w:rPr>
              <w:t>网络服务费</w:t>
            </w:r>
          </w:p>
        </w:tc>
        <w:tc>
          <w:tcPr>
            <w:tcW w:w="1166"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66"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bl>
    <w:p>
      <w:pPr>
        <w:pStyle w:val="BodyText"/>
        <w:rPr/>
      </w:pPr>
      <w:r/>
    </w:p>
    <w:p>
      <w:pPr>
        <w:sectPr>
          <w:headerReference w:type="default" r:id="rId5"/>
          <w:footerReference w:type="default" r:id="rId23"/>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80"/>
        <w:gridCol w:w="1264"/>
        <w:gridCol w:w="1382"/>
        <w:gridCol w:w="1328"/>
        <w:gridCol w:w="1204"/>
      </w:tblGrid>
      <w:tr>
        <w:trPr>
          <w:trHeight w:val="384" w:hRule="atLeast"/>
        </w:trPr>
        <w:tc>
          <w:tcPr>
            <w:tcW w:w="39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6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04" w:type="dxa"/>
            <w:vAlign w:val="top"/>
            <w:tcBorders>
              <w:bottom w:val="single" w:color="FFFFFF" w:sz="4" w:space="0"/>
              <w:top w:val="single" w:color="FFFFFF" w:sz="4" w:space="0"/>
              <w:left w:val="single" w:color="FFFFFF" w:sz="2" w:space="0"/>
              <w:right w:val="single" w:color="FFFFFF" w:sz="2" w:space="0"/>
            </w:tcBorders>
          </w:tcPr>
          <w:p>
            <w:pPr>
              <w:ind w:left="401"/>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54" w:type="dxa"/>
            <w:vAlign w:val="top"/>
            <w:gridSpan w:val="4"/>
            <w:tcBorders>
              <w:top w:val="single" w:color="FFFFFF" w:sz="4" w:space="0"/>
              <w:left w:val="single" w:color="FFFFFF" w:sz="2" w:space="0"/>
              <w:right w:val="single" w:color="FFFFFF" w:sz="2" w:space="0"/>
            </w:tcBorders>
          </w:tcPr>
          <w:p>
            <w:pPr>
              <w:ind w:left="9"/>
              <w:spacing w:before="123" w:line="235" w:lineRule="auto"/>
              <w:rPr>
                <w:rFonts w:ascii="SimSun" w:hAnsi="SimSun" w:eastAsia="SimSun" w:cs="SimSun"/>
                <w:sz w:val="12"/>
                <w:szCs w:val="12"/>
              </w:rPr>
            </w:pPr>
            <w:r>
              <w:rPr>
                <w:rFonts w:ascii="SimSun" w:hAnsi="SimSun" w:eastAsia="SimSun" w:cs="SimSun"/>
                <w:sz w:val="12"/>
                <w:szCs w:val="12"/>
                <w:color w:val="212529"/>
                <w:spacing w:val="9"/>
              </w:rPr>
              <w:t>单位名称：兴县友兰初级中学</w:t>
            </w:r>
          </w:p>
        </w:tc>
        <w:tc>
          <w:tcPr>
            <w:tcW w:w="1204" w:type="dxa"/>
            <w:vAlign w:val="top"/>
            <w:tcBorders>
              <w:top w:val="single" w:color="FFFFFF" w:sz="4" w:space="0"/>
              <w:left w:val="single" w:color="FFFFFF" w:sz="2" w:space="0"/>
              <w:right w:val="single" w:color="FFFFFF" w:sz="2" w:space="0"/>
            </w:tcBorders>
          </w:tcPr>
          <w:p>
            <w:pPr>
              <w:ind w:left="531"/>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980" w:type="dxa"/>
            <w:vAlign w:val="top"/>
            <w:vMerge w:val="restart"/>
            <w:tcBorders>
              <w:bottom w:val="nil"/>
            </w:tcBorders>
          </w:tcPr>
          <w:p>
            <w:pPr>
              <w:ind w:left="1652"/>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64" w:type="dxa"/>
            <w:vAlign w:val="top"/>
            <w:vMerge w:val="restart"/>
            <w:tcBorders>
              <w:bottom w:val="nil"/>
            </w:tcBorders>
          </w:tcPr>
          <w:p>
            <w:pPr>
              <w:ind w:left="46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914" w:type="dxa"/>
            <w:vAlign w:val="top"/>
            <w:gridSpan w:val="3"/>
          </w:tcPr>
          <w:p>
            <w:pPr>
              <w:ind w:left="1383"/>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980" w:type="dxa"/>
            <w:vAlign w:val="top"/>
            <w:vMerge w:val="continue"/>
            <w:tcBorders>
              <w:top w:val="nil"/>
            </w:tcBorders>
          </w:tcPr>
          <w:p>
            <w:pPr>
              <w:pStyle w:val="TableText"/>
              <w:rPr/>
            </w:pPr>
            <w:r/>
          </w:p>
        </w:tc>
        <w:tc>
          <w:tcPr>
            <w:tcW w:w="1264" w:type="dxa"/>
            <w:vAlign w:val="top"/>
            <w:vMerge w:val="continue"/>
            <w:tcBorders>
              <w:top w:val="nil"/>
            </w:tcBorders>
          </w:tcPr>
          <w:p>
            <w:pPr>
              <w:pStyle w:val="TableText"/>
              <w:rPr/>
            </w:pPr>
            <w:r/>
          </w:p>
        </w:tc>
        <w:tc>
          <w:tcPr>
            <w:tcW w:w="1382" w:type="dxa"/>
            <w:vAlign w:val="top"/>
          </w:tcPr>
          <w:p>
            <w:pPr>
              <w:ind w:left="196"/>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28" w:type="dxa"/>
            <w:vAlign w:val="top"/>
          </w:tcPr>
          <w:p>
            <w:pPr>
              <w:ind w:left="251"/>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49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04" w:type="dxa"/>
            <w:vAlign w:val="top"/>
          </w:tcPr>
          <w:p>
            <w:pPr>
              <w:ind w:left="284"/>
              <w:spacing w:before="23"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6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980" w:type="dxa"/>
            <w:vAlign w:val="top"/>
          </w:tcPr>
          <w:p>
            <w:pPr>
              <w:ind w:left="1950"/>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64" w:type="dxa"/>
            <w:vAlign w:val="top"/>
          </w:tcPr>
          <w:p>
            <w:pPr>
              <w:ind w:left="584"/>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382" w:type="dxa"/>
            <w:vAlign w:val="top"/>
          </w:tcPr>
          <w:p>
            <w:pPr>
              <w:ind w:left="648"/>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28" w:type="dxa"/>
            <w:vAlign w:val="top"/>
          </w:tcPr>
          <w:p>
            <w:pPr>
              <w:ind w:left="616"/>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04" w:type="dxa"/>
            <w:vAlign w:val="top"/>
          </w:tcPr>
          <w:p>
            <w:pPr>
              <w:ind w:left="556"/>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980" w:type="dxa"/>
            <w:vAlign w:val="top"/>
          </w:tcPr>
          <w:p>
            <w:pPr>
              <w:ind w:left="10"/>
              <w:spacing w:before="115" w:line="228" w:lineRule="auto"/>
              <w:rPr>
                <w:rFonts w:ascii="SimSun" w:hAnsi="SimSun" w:eastAsia="SimSun" w:cs="SimSun"/>
                <w:sz w:val="15"/>
                <w:szCs w:val="15"/>
              </w:rPr>
            </w:pPr>
            <w:r>
              <w:rPr>
                <w:rFonts w:ascii="SimSun" w:hAnsi="SimSun" w:eastAsia="SimSun" w:cs="SimSun"/>
                <w:sz w:val="15"/>
                <w:szCs w:val="15"/>
                <w:color w:val="212529"/>
                <w:spacing w:val="10"/>
              </w:rPr>
              <w:t>兴县教育科技局</w:t>
            </w:r>
          </w:p>
        </w:tc>
        <w:tc>
          <w:tcPr>
            <w:tcW w:w="1264"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73.68</w:t>
            </w:r>
          </w:p>
        </w:tc>
        <w:tc>
          <w:tcPr>
            <w:tcW w:w="1382"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73.68</w:t>
            </w:r>
          </w:p>
        </w:tc>
        <w:tc>
          <w:tcPr>
            <w:tcW w:w="1328" w:type="dxa"/>
            <w:vAlign w:val="top"/>
          </w:tcPr>
          <w:p>
            <w:pPr>
              <w:pStyle w:val="TableText"/>
              <w:rPr/>
            </w:pPr>
            <w:r/>
          </w:p>
        </w:tc>
        <w:tc>
          <w:tcPr>
            <w:tcW w:w="1204" w:type="dxa"/>
            <w:vAlign w:val="top"/>
          </w:tcPr>
          <w:p>
            <w:pPr>
              <w:pStyle w:val="TableText"/>
              <w:rPr/>
            </w:pPr>
            <w:r/>
          </w:p>
        </w:tc>
      </w:tr>
      <w:tr>
        <w:trPr>
          <w:trHeight w:val="378" w:hRule="atLeast"/>
        </w:trPr>
        <w:tc>
          <w:tcPr>
            <w:tcW w:w="3980" w:type="dxa"/>
            <w:vAlign w:val="top"/>
          </w:tcPr>
          <w:p>
            <w:pPr>
              <w:ind w:left="91"/>
              <w:spacing w:before="116" w:line="230" w:lineRule="auto"/>
              <w:rPr>
                <w:rFonts w:ascii="SimSun" w:hAnsi="SimSun" w:eastAsia="SimSun" w:cs="SimSun"/>
                <w:sz w:val="15"/>
                <w:szCs w:val="15"/>
              </w:rPr>
            </w:pPr>
            <w:r>
              <w:rPr>
                <w:rFonts w:ascii="SimSun" w:hAnsi="SimSun" w:eastAsia="SimSun" w:cs="SimSun"/>
                <w:sz w:val="15"/>
                <w:szCs w:val="15"/>
                <w:color w:val="212529"/>
                <w:spacing w:val="10"/>
              </w:rPr>
              <w:t>兴县友兰初级中学</w:t>
            </w:r>
          </w:p>
        </w:tc>
        <w:tc>
          <w:tcPr>
            <w:tcW w:w="1264"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73.68</w:t>
            </w:r>
          </w:p>
        </w:tc>
        <w:tc>
          <w:tcPr>
            <w:tcW w:w="1382"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73.68</w:t>
            </w:r>
          </w:p>
        </w:tc>
        <w:tc>
          <w:tcPr>
            <w:tcW w:w="1328" w:type="dxa"/>
            <w:vAlign w:val="top"/>
          </w:tcPr>
          <w:p>
            <w:pPr>
              <w:pStyle w:val="TableText"/>
              <w:rPr/>
            </w:pPr>
            <w:r/>
          </w:p>
        </w:tc>
        <w:tc>
          <w:tcPr>
            <w:tcW w:w="1204" w:type="dxa"/>
            <w:vAlign w:val="top"/>
          </w:tcPr>
          <w:p>
            <w:pPr>
              <w:pStyle w:val="TableText"/>
              <w:rPr/>
            </w:pPr>
            <w:r/>
          </w:p>
        </w:tc>
      </w:tr>
      <w:tr>
        <w:trPr>
          <w:trHeight w:val="378" w:hRule="atLeast"/>
        </w:trPr>
        <w:tc>
          <w:tcPr>
            <w:tcW w:w="3980" w:type="dxa"/>
            <w:vAlign w:val="top"/>
          </w:tcPr>
          <w:p>
            <w:pPr>
              <w:ind w:left="171"/>
              <w:spacing w:before="117" w:line="229" w:lineRule="auto"/>
              <w:rPr>
                <w:rFonts w:ascii="SimSun" w:hAnsi="SimSun" w:eastAsia="SimSun" w:cs="SimSun"/>
                <w:sz w:val="15"/>
                <w:szCs w:val="15"/>
              </w:rPr>
            </w:pPr>
            <w:r>
              <w:rPr>
                <w:rFonts w:ascii="SimSun" w:hAnsi="SimSun" w:eastAsia="SimSun" w:cs="SimSun"/>
                <w:sz w:val="15"/>
                <w:szCs w:val="15"/>
                <w:color w:val="212529"/>
                <w:spacing w:val="10"/>
              </w:rPr>
              <w:t>2025年义务教育家庭经济困难学生生活补助中央资金</w:t>
            </w:r>
          </w:p>
        </w:tc>
        <w:tc>
          <w:tcPr>
            <w:tcW w:w="1264"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12.92</w:t>
            </w:r>
          </w:p>
        </w:tc>
        <w:tc>
          <w:tcPr>
            <w:tcW w:w="1382"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12.92</w:t>
            </w:r>
          </w:p>
        </w:tc>
        <w:tc>
          <w:tcPr>
            <w:tcW w:w="1328" w:type="dxa"/>
            <w:vAlign w:val="top"/>
          </w:tcPr>
          <w:p>
            <w:pPr>
              <w:pStyle w:val="TableText"/>
              <w:rPr/>
            </w:pPr>
            <w:r/>
          </w:p>
        </w:tc>
        <w:tc>
          <w:tcPr>
            <w:tcW w:w="1204" w:type="dxa"/>
            <w:vAlign w:val="top"/>
          </w:tcPr>
          <w:p>
            <w:pPr>
              <w:pStyle w:val="TableText"/>
              <w:rPr/>
            </w:pPr>
            <w:r/>
          </w:p>
        </w:tc>
      </w:tr>
      <w:tr>
        <w:trPr>
          <w:trHeight w:val="384" w:hRule="atLeast"/>
        </w:trPr>
        <w:tc>
          <w:tcPr>
            <w:tcW w:w="3980" w:type="dxa"/>
            <w:vAlign w:val="top"/>
          </w:tcPr>
          <w:p>
            <w:pPr>
              <w:ind w:left="29" w:right="80" w:firstLine="140"/>
              <w:spacing w:before="32" w:line="210" w:lineRule="auto"/>
              <w:rPr>
                <w:rFonts w:ascii="SimSun" w:hAnsi="SimSun" w:eastAsia="SimSun" w:cs="SimSun"/>
                <w:sz w:val="15"/>
                <w:szCs w:val="15"/>
              </w:rPr>
            </w:pPr>
            <w:r>
              <w:rPr>
                <w:rFonts w:ascii="SimSun" w:hAnsi="SimSun" w:eastAsia="SimSun" w:cs="SimSun"/>
                <w:sz w:val="15"/>
                <w:szCs w:val="15"/>
                <w:color w:val="212529"/>
                <w:spacing w:val="11"/>
              </w:rPr>
              <w:t>城乡义务教育补助经费中央资金公用经费（年初预算</w:t>
            </w:r>
            <w:r>
              <w:rPr>
                <w:rFonts w:ascii="SimSun" w:hAnsi="SimSun" w:eastAsia="SimSun" w:cs="SimSun"/>
                <w:sz w:val="15"/>
                <w:szCs w:val="15"/>
                <w:color w:val="212529"/>
                <w:spacing w:val="16"/>
              </w:rPr>
              <w:t xml:space="preserve"> </w:t>
            </w:r>
            <w:r>
              <w:rPr>
                <w:rFonts w:ascii="SimSun" w:hAnsi="SimSun" w:eastAsia="SimSun" w:cs="SimSun"/>
                <w:sz w:val="15"/>
                <w:szCs w:val="15"/>
                <w:color w:val="212529"/>
                <w:spacing w:val="6"/>
              </w:rPr>
              <w:t>〔兴财社〔2024〕29号〕）</w:t>
            </w:r>
          </w:p>
        </w:tc>
        <w:tc>
          <w:tcPr>
            <w:tcW w:w="1264"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60.76</w:t>
            </w:r>
          </w:p>
        </w:tc>
        <w:tc>
          <w:tcPr>
            <w:tcW w:w="1382"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60.76</w:t>
            </w:r>
          </w:p>
        </w:tc>
        <w:tc>
          <w:tcPr>
            <w:tcW w:w="1328" w:type="dxa"/>
            <w:vAlign w:val="top"/>
          </w:tcPr>
          <w:p>
            <w:pPr>
              <w:pStyle w:val="TableText"/>
              <w:rPr/>
            </w:pPr>
            <w:r/>
          </w:p>
        </w:tc>
        <w:tc>
          <w:tcPr>
            <w:tcW w:w="1204" w:type="dxa"/>
            <w:vAlign w:val="top"/>
          </w:tcPr>
          <w:p>
            <w:pPr>
              <w:pStyle w:val="TableText"/>
              <w:rPr/>
            </w:pPr>
            <w:r/>
          </w:p>
        </w:tc>
      </w:tr>
    </w:tbl>
    <w:p>
      <w:pPr>
        <w:pStyle w:val="BodyText"/>
        <w:rPr/>
      </w:pPr>
      <w:r/>
    </w:p>
    <w:p>
      <w:pPr>
        <w:sectPr>
          <w:headerReference w:type="default" r:id="rId9"/>
          <w:footerReference w:type="default" r:id="rId24"/>
          <w:pgSz w:w="11900" w:h="16840"/>
          <w:pgMar w:top="642" w:right="0" w:bottom="340" w:left="0" w:header="326" w:footer="111" w:gutter="0"/>
        </w:sectPr>
        <w:rPr/>
      </w:pPr>
    </w:p>
    <w:p>
      <w:pPr>
        <w:pStyle w:val="BodyText"/>
        <w:spacing w:line="334" w:lineRule="auto"/>
        <w:rPr/>
      </w:pPr>
      <w:r/>
    </w:p>
    <w:p>
      <w:pPr>
        <w:pStyle w:val="BodyText"/>
        <w:spacing w:line="335" w:lineRule="auto"/>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65" w:right="1223" w:firstLine="454"/>
        <w:spacing w:before="188"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2025年度兴县友兰初级中学预算收入总计1,051.4</w:t>
      </w:r>
      <w:r>
        <w:rPr>
          <w:rFonts w:ascii="FangSong" w:hAnsi="FangSong" w:eastAsia="FangSong" w:cs="FangSong"/>
          <w:sz w:val="23"/>
          <w:szCs w:val="23"/>
          <w:spacing w:val="4"/>
        </w:rPr>
        <w:t>0万元，其中：本年收入977.72万元，</w:t>
      </w:r>
      <w:r>
        <w:rPr>
          <w:rFonts w:ascii="FangSong" w:hAnsi="FangSong" w:eastAsia="FangSong" w:cs="FangSong"/>
          <w:sz w:val="23"/>
          <w:szCs w:val="23"/>
        </w:rPr>
        <w:t xml:space="preserve"> </w:t>
      </w:r>
      <w:r>
        <w:rPr>
          <w:rFonts w:ascii="FangSong" w:hAnsi="FangSong" w:eastAsia="FangSong" w:cs="FangSong"/>
          <w:sz w:val="23"/>
          <w:szCs w:val="23"/>
          <w:spacing w:val="3"/>
        </w:rPr>
        <w:t>上年结转73.68万元，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比上年增加536.76万元，增长104.30%，主要原因是餐厅增加预算；本</w:t>
      </w:r>
      <w:r>
        <w:rPr>
          <w:rFonts w:ascii="FangSong" w:hAnsi="FangSong" w:eastAsia="FangSong" w:cs="FangSong"/>
          <w:sz w:val="23"/>
          <w:szCs w:val="23"/>
        </w:rPr>
        <w:t xml:space="preserve"> </w:t>
      </w:r>
      <w:r>
        <w:rPr>
          <w:rFonts w:ascii="FangSong" w:hAnsi="FangSong" w:eastAsia="FangSong" w:cs="FangSong"/>
          <w:sz w:val="23"/>
          <w:szCs w:val="23"/>
          <w:spacing w:val="2"/>
        </w:rPr>
        <w:t>年单位预算支出总计1,051.40万元，其中：本年预算安排977.72万元，上年结转73.</w:t>
      </w:r>
      <w:r>
        <w:rPr>
          <w:rFonts w:ascii="FangSong" w:hAnsi="FangSong" w:eastAsia="FangSong" w:cs="FangSong"/>
          <w:sz w:val="23"/>
          <w:szCs w:val="23"/>
          <w:spacing w:val="1"/>
        </w:rPr>
        <w:t>68万元，</w:t>
      </w:r>
      <w:r>
        <w:rPr>
          <w:rFonts w:ascii="FangSong" w:hAnsi="FangSong" w:eastAsia="FangSong" w:cs="FangSong"/>
          <w:sz w:val="23"/>
          <w:szCs w:val="23"/>
        </w:rPr>
        <w:t xml:space="preserve"> </w:t>
      </w:r>
      <w:r>
        <w:rPr>
          <w:rFonts w:ascii="FangSong" w:hAnsi="FangSong" w:eastAsia="FangSong" w:cs="FangSong"/>
          <w:sz w:val="23"/>
          <w:szCs w:val="23"/>
        </w:rPr>
        <w:t>比上年增加536.76万元，增长104.30%，主要原因是餐厅增加</w:t>
      </w:r>
      <w:r>
        <w:rPr>
          <w:rFonts w:ascii="FangSong" w:hAnsi="FangSong" w:eastAsia="FangSong" w:cs="FangSong"/>
          <w:sz w:val="23"/>
          <w:szCs w:val="23"/>
          <w:spacing w:val="-1"/>
        </w:rPr>
        <w:t>预算</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257" w:right="1223" w:firstLine="463"/>
        <w:spacing w:before="176" w:line="325" w:lineRule="auto"/>
        <w:jc w:val="both"/>
        <w:rPr>
          <w:rFonts w:ascii="FangSong" w:hAnsi="FangSong" w:eastAsia="FangSong" w:cs="FangSong"/>
          <w:sz w:val="23"/>
          <w:szCs w:val="23"/>
        </w:rPr>
      </w:pPr>
      <w:r>
        <w:rPr>
          <w:rFonts w:ascii="FangSong" w:hAnsi="FangSong" w:eastAsia="FangSong" w:cs="FangSong"/>
          <w:sz w:val="23"/>
          <w:szCs w:val="23"/>
          <w:spacing w:val="10"/>
        </w:rPr>
        <w:t>2025年度兴县友兰初级中学预算收入1,051.40万元，主要包括一般公共预算拨款收入</w:t>
      </w:r>
      <w:r>
        <w:rPr>
          <w:rFonts w:ascii="FangSong" w:hAnsi="FangSong" w:eastAsia="FangSong" w:cs="FangSong"/>
          <w:sz w:val="23"/>
          <w:szCs w:val="23"/>
          <w:spacing w:val="14"/>
        </w:rPr>
        <w:t xml:space="preserve"> </w:t>
      </w:r>
      <w:r>
        <w:rPr>
          <w:rFonts w:ascii="FangSong" w:hAnsi="FangSong" w:eastAsia="FangSong" w:cs="FangSong"/>
          <w:sz w:val="23"/>
          <w:szCs w:val="23"/>
        </w:rPr>
        <w:t>977.72万元，</w:t>
      </w:r>
      <w:r>
        <w:rPr>
          <w:rFonts w:ascii="FangSong" w:hAnsi="FangSong" w:eastAsia="FangSong" w:cs="FangSong"/>
          <w:sz w:val="23"/>
          <w:szCs w:val="23"/>
          <w:spacing w:val="-57"/>
        </w:rPr>
        <w:t xml:space="preserve"> </w:t>
      </w:r>
      <w:r>
        <w:rPr>
          <w:rFonts w:ascii="FangSong" w:hAnsi="FangSong" w:eastAsia="FangSong" w:cs="FangSong"/>
          <w:sz w:val="23"/>
          <w:szCs w:val="23"/>
        </w:rPr>
        <w:t>占92.99%；政府性基金预算拨款收入0万元，</w:t>
      </w:r>
      <w:r>
        <w:rPr>
          <w:rFonts w:ascii="FangSong" w:hAnsi="FangSong" w:eastAsia="FangSong" w:cs="FangSong"/>
          <w:sz w:val="23"/>
          <w:szCs w:val="23"/>
          <w:spacing w:val="-57"/>
        </w:rPr>
        <w:t xml:space="preserve"> </w:t>
      </w:r>
      <w:r>
        <w:rPr>
          <w:rFonts w:ascii="FangSong" w:hAnsi="FangSong" w:eastAsia="FangSong" w:cs="FangSong"/>
          <w:sz w:val="23"/>
          <w:szCs w:val="23"/>
        </w:rPr>
        <w:t>占0</w:t>
      </w:r>
      <w:r>
        <w:rPr>
          <w:rFonts w:ascii="FangSong" w:hAnsi="FangSong" w:eastAsia="FangSong" w:cs="FangSong"/>
          <w:sz w:val="23"/>
          <w:szCs w:val="23"/>
          <w:spacing w:val="-1"/>
        </w:rPr>
        <w:t>%；国有资本经营预算拨款收入</w:t>
      </w:r>
      <w:r>
        <w:rPr>
          <w:rFonts w:ascii="FangSong" w:hAnsi="FangSong" w:eastAsia="FangSong" w:cs="FangSong"/>
          <w:sz w:val="23"/>
          <w:szCs w:val="23"/>
        </w:rPr>
        <w:t xml:space="preserve"> </w:t>
      </w:r>
      <w:r>
        <w:rPr>
          <w:rFonts w:ascii="FangSong" w:hAnsi="FangSong" w:eastAsia="FangSong" w:cs="FangSong"/>
          <w:sz w:val="23"/>
          <w:szCs w:val="23"/>
          <w:spacing w:val="1"/>
        </w:rPr>
        <w:t>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占0%；财政专户管理资金收入0万元，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占0%；单位资金0万元，</w:t>
      </w:r>
      <w:r>
        <w:rPr>
          <w:rFonts w:ascii="FangSong" w:hAnsi="FangSong" w:eastAsia="FangSong" w:cs="FangSong"/>
          <w:sz w:val="23"/>
          <w:szCs w:val="23"/>
          <w:spacing w:val="-54"/>
        </w:rPr>
        <w:t xml:space="preserve"> </w:t>
      </w:r>
      <w:r>
        <w:rPr>
          <w:rFonts w:ascii="FangSong" w:hAnsi="FangSong" w:eastAsia="FangSong" w:cs="FangSong"/>
          <w:sz w:val="23"/>
          <w:szCs w:val="23"/>
        </w:rPr>
        <w:t>占0%；上年结转73.68</w:t>
      </w:r>
      <w:r>
        <w:rPr>
          <w:rFonts w:ascii="FangSong" w:hAnsi="FangSong" w:eastAsia="FangSong" w:cs="FangSong"/>
          <w:sz w:val="23"/>
          <w:szCs w:val="23"/>
        </w:rPr>
        <w:t xml:space="preserve"> </w:t>
      </w:r>
      <w:r>
        <w:rPr>
          <w:rFonts w:ascii="FangSong" w:hAnsi="FangSong" w:eastAsia="FangSong" w:cs="FangSong"/>
          <w:sz w:val="23"/>
          <w:szCs w:val="23"/>
          <w:spacing w:val="-7"/>
        </w:rPr>
        <w:t>万元，</w:t>
      </w:r>
      <w:r>
        <w:rPr>
          <w:rFonts w:ascii="FangSong" w:hAnsi="FangSong" w:eastAsia="FangSong" w:cs="FangSong"/>
          <w:sz w:val="23"/>
          <w:szCs w:val="23"/>
          <w:spacing w:val="-52"/>
        </w:rPr>
        <w:t xml:space="preserve"> </w:t>
      </w:r>
      <w:r>
        <w:rPr>
          <w:rFonts w:ascii="FangSong" w:hAnsi="FangSong" w:eastAsia="FangSong" w:cs="FangSong"/>
          <w:sz w:val="23"/>
          <w:szCs w:val="23"/>
          <w:spacing w:val="-7"/>
        </w:rPr>
        <w:t>占7.01%。</w:t>
      </w:r>
    </w:p>
    <w:p>
      <w:pPr>
        <w:pStyle w:val="BodyText"/>
        <w:spacing w:line="314" w:lineRule="auto"/>
        <w:rPr/>
      </w:pPr>
      <w:r/>
    </w:p>
    <w:p>
      <w:pPr>
        <w:ind w:firstLine="3445"/>
        <w:spacing w:before="1" w:line="2914" w:lineRule="exact"/>
        <w:rPr/>
      </w:pPr>
      <w:r>
        <w:rPr>
          <w:position w:val="-58"/>
        </w:rPr>
        <w:drawing>
          <wp:inline distT="0" distB="0" distL="0" distR="0">
            <wp:extent cx="2663502" cy="1850461"/>
            <wp:effectExtent l="0" t="0" r="0" b="0"/>
            <wp:docPr id="4" name="IM 4"/>
            <wp:cNvGraphicFramePr/>
            <a:graphic>
              <a:graphicData uri="http://schemas.openxmlformats.org/drawingml/2006/picture">
                <pic:pic>
                  <pic:nvPicPr>
                    <pic:cNvPr id="4" name="IM 4"/>
                    <pic:cNvPicPr/>
                  </pic:nvPicPr>
                  <pic:blipFill>
                    <a:blip r:embed="rId27"/>
                    <a:stretch>
                      <a:fillRect/>
                    </a:stretch>
                  </pic:blipFill>
                  <pic:spPr>
                    <a:xfrm rot="0">
                      <a:off x="0" y="0"/>
                      <a:ext cx="2663502" cy="1850461"/>
                    </a:xfrm>
                    <a:prstGeom prst="rect">
                      <a:avLst/>
                    </a:prstGeom>
                  </pic:spPr>
                </pic:pic>
              </a:graphicData>
            </a:graphic>
          </wp:inline>
        </w:drawing>
      </w:r>
    </w:p>
    <w:p>
      <w:pPr>
        <w:pStyle w:val="BodyText"/>
        <w:spacing w:line="279" w:lineRule="auto"/>
        <w:rPr/>
      </w:pPr>
      <w:r/>
    </w:p>
    <w:p>
      <w:pPr>
        <w:pStyle w:val="BodyText"/>
        <w:spacing w:line="280" w:lineRule="auto"/>
        <w:rPr/>
      </w:pPr>
      <w:r/>
    </w:p>
    <w:p>
      <w:pPr>
        <w:ind w:left="1262"/>
        <w:spacing w:before="95"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258" w:right="1223" w:firstLine="462"/>
        <w:spacing w:before="174" w:line="322" w:lineRule="auto"/>
        <w:rPr>
          <w:rFonts w:ascii="FangSong" w:hAnsi="FangSong" w:eastAsia="FangSong" w:cs="FangSong"/>
          <w:sz w:val="23"/>
          <w:szCs w:val="23"/>
        </w:rPr>
      </w:pPr>
      <w:r>
        <w:rPr>
          <w:rFonts w:ascii="FangSong" w:hAnsi="FangSong" w:eastAsia="FangSong" w:cs="FangSong"/>
          <w:sz w:val="23"/>
          <w:szCs w:val="23"/>
          <w:spacing w:val="3"/>
        </w:rPr>
        <w:t>2025年度兴县友兰初级</w:t>
      </w:r>
      <w:r>
        <w:rPr>
          <w:rFonts w:ascii="FangSong" w:hAnsi="FangSong" w:eastAsia="FangSong" w:cs="FangSong"/>
          <w:sz w:val="23"/>
          <w:szCs w:val="23"/>
          <w:spacing w:val="-48"/>
        </w:rPr>
        <w:t xml:space="preserve"> </w:t>
      </w:r>
      <w:r>
        <w:rPr>
          <w:rFonts w:ascii="FangSong" w:hAnsi="FangSong" w:eastAsia="FangSong" w:cs="FangSong"/>
          <w:sz w:val="23"/>
          <w:szCs w:val="23"/>
          <w:spacing w:val="3"/>
        </w:rPr>
        <w:t>中</w:t>
      </w:r>
      <w:r>
        <w:rPr>
          <w:rFonts w:ascii="FangSong" w:hAnsi="FangSong" w:eastAsia="FangSong" w:cs="FangSong"/>
          <w:sz w:val="23"/>
          <w:szCs w:val="23"/>
          <w:spacing w:val="-68"/>
        </w:rPr>
        <w:t xml:space="preserve"> </w:t>
      </w:r>
      <w:r>
        <w:rPr>
          <w:rFonts w:ascii="FangSong" w:hAnsi="FangSong" w:eastAsia="FangSong" w:cs="FangSong"/>
          <w:sz w:val="23"/>
          <w:szCs w:val="23"/>
          <w:spacing w:val="3"/>
        </w:rPr>
        <w:t>学支</w:t>
      </w:r>
      <w:r>
        <w:rPr>
          <w:rFonts w:ascii="FangSong" w:hAnsi="FangSong" w:eastAsia="FangSong" w:cs="FangSong"/>
          <w:sz w:val="23"/>
          <w:szCs w:val="23"/>
          <w:spacing w:val="-54"/>
        </w:rPr>
        <w:t xml:space="preserve"> </w:t>
      </w:r>
      <w:r>
        <w:rPr>
          <w:rFonts w:ascii="FangSong" w:hAnsi="FangSong" w:eastAsia="FangSong" w:cs="FangSong"/>
          <w:sz w:val="23"/>
          <w:szCs w:val="23"/>
          <w:spacing w:val="3"/>
        </w:rPr>
        <w:t>出预算1051.4万元</w:t>
      </w:r>
      <w:r>
        <w:rPr>
          <w:rFonts w:ascii="FangSong" w:hAnsi="FangSong" w:eastAsia="FangSong" w:cs="FangSong"/>
          <w:sz w:val="23"/>
          <w:szCs w:val="23"/>
          <w:spacing w:val="-61"/>
        </w:rPr>
        <w:t xml:space="preserve"> </w:t>
      </w:r>
      <w:r>
        <w:rPr>
          <w:rFonts w:ascii="FangSong" w:hAnsi="FangSong" w:eastAsia="FangSong" w:cs="FangSong"/>
          <w:sz w:val="23"/>
          <w:szCs w:val="23"/>
          <w:spacing w:val="3"/>
        </w:rPr>
        <w:t>，其</w:t>
      </w:r>
      <w:r>
        <w:rPr>
          <w:rFonts w:ascii="FangSong" w:hAnsi="FangSong" w:eastAsia="FangSong" w:cs="FangSong"/>
          <w:sz w:val="23"/>
          <w:szCs w:val="23"/>
          <w:spacing w:val="-48"/>
        </w:rPr>
        <w:t xml:space="preserve"> </w:t>
      </w:r>
      <w:r>
        <w:rPr>
          <w:rFonts w:ascii="FangSong" w:hAnsi="FangSong" w:eastAsia="FangSong" w:cs="FangSong"/>
          <w:sz w:val="23"/>
          <w:szCs w:val="23"/>
          <w:spacing w:val="3"/>
        </w:rPr>
        <w:t>中：</w:t>
      </w:r>
      <w:r>
        <w:rPr>
          <w:rFonts w:ascii="FangSong" w:hAnsi="FangSong" w:eastAsia="FangSong" w:cs="FangSong"/>
          <w:sz w:val="23"/>
          <w:szCs w:val="23"/>
          <w:spacing w:val="-55"/>
        </w:rPr>
        <w:t xml:space="preserve"> </w:t>
      </w:r>
      <w:r>
        <w:rPr>
          <w:rFonts w:ascii="FangSong" w:hAnsi="FangSong" w:eastAsia="FangSong" w:cs="FangSong"/>
          <w:sz w:val="23"/>
          <w:szCs w:val="23"/>
          <w:spacing w:val="3"/>
        </w:rPr>
        <w:t>基本支</w:t>
      </w:r>
      <w:r>
        <w:rPr>
          <w:rFonts w:ascii="FangSong" w:hAnsi="FangSong" w:eastAsia="FangSong" w:cs="FangSong"/>
          <w:sz w:val="23"/>
          <w:szCs w:val="23"/>
          <w:spacing w:val="-54"/>
        </w:rPr>
        <w:t xml:space="preserve"> </w:t>
      </w:r>
      <w:r>
        <w:rPr>
          <w:rFonts w:ascii="FangSong" w:hAnsi="FangSong" w:eastAsia="FangSong" w:cs="FangSong"/>
          <w:sz w:val="23"/>
          <w:szCs w:val="23"/>
          <w:spacing w:val="3"/>
        </w:rPr>
        <w:t>出649.</w:t>
      </w:r>
      <w:r>
        <w:rPr>
          <w:rFonts w:ascii="FangSong" w:hAnsi="FangSong" w:eastAsia="FangSong" w:cs="FangSong"/>
          <w:sz w:val="23"/>
          <w:szCs w:val="23"/>
          <w:spacing w:val="2"/>
        </w:rPr>
        <w:t>78万元</w:t>
      </w:r>
      <w:r>
        <w:rPr>
          <w:rFonts w:ascii="FangSong" w:hAnsi="FangSong" w:eastAsia="FangSong" w:cs="FangSong"/>
          <w:sz w:val="23"/>
          <w:szCs w:val="23"/>
          <w:spacing w:val="-61"/>
        </w:rPr>
        <w:t xml:space="preserve"> </w:t>
      </w:r>
      <w:r>
        <w:rPr>
          <w:rFonts w:ascii="FangSong" w:hAnsi="FangSong" w:eastAsia="FangSong" w:cs="FangSong"/>
          <w:sz w:val="23"/>
          <w:szCs w:val="23"/>
          <w:spacing w:val="2"/>
        </w:rPr>
        <w:t>，</w:t>
      </w:r>
      <w:r>
        <w:rPr>
          <w:rFonts w:ascii="FangSong" w:hAnsi="FangSong" w:eastAsia="FangSong" w:cs="FangSong"/>
          <w:sz w:val="23"/>
          <w:szCs w:val="23"/>
          <w:spacing w:val="-38"/>
        </w:rPr>
        <w:t xml:space="preserve"> </w:t>
      </w:r>
      <w:r>
        <w:rPr>
          <w:rFonts w:ascii="FangSong" w:hAnsi="FangSong" w:eastAsia="FangSong" w:cs="FangSong"/>
          <w:sz w:val="23"/>
          <w:szCs w:val="23"/>
          <w:spacing w:val="2"/>
        </w:rPr>
        <w:t>占</w:t>
      </w:r>
      <w:r>
        <w:rPr>
          <w:rFonts w:ascii="FangSong" w:hAnsi="FangSong" w:eastAsia="FangSong" w:cs="FangSong"/>
          <w:sz w:val="23"/>
          <w:szCs w:val="23"/>
        </w:rPr>
        <w:t xml:space="preserve"> </w:t>
      </w:r>
      <w:r>
        <w:rPr>
          <w:rFonts w:ascii="FangSong" w:hAnsi="FangSong" w:eastAsia="FangSong" w:cs="FangSong"/>
          <w:sz w:val="23"/>
          <w:szCs w:val="23"/>
          <w:spacing w:val="-2"/>
        </w:rPr>
        <w:t>61.80%；项目支出401.62万元，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占38.20%。</w:t>
      </w:r>
    </w:p>
    <w:p>
      <w:pPr>
        <w:ind w:left="1271"/>
        <w:spacing w:before="5" w:line="229"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3" w:right="1223" w:firstLine="457"/>
        <w:spacing w:before="177"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2025年度兴县友兰初级中学财政拨款收支总预算1,051.40万元。其中：一</w:t>
      </w:r>
      <w:r>
        <w:rPr>
          <w:rFonts w:ascii="FangSong" w:hAnsi="FangSong" w:eastAsia="FangSong" w:cs="FangSong"/>
          <w:sz w:val="23"/>
          <w:szCs w:val="23"/>
          <w:spacing w:val="4"/>
        </w:rPr>
        <w:t>般公共预算拨</w:t>
      </w:r>
      <w:r>
        <w:rPr>
          <w:rFonts w:ascii="FangSong" w:hAnsi="FangSong" w:eastAsia="FangSong" w:cs="FangSong"/>
          <w:sz w:val="23"/>
          <w:szCs w:val="23"/>
        </w:rPr>
        <w:t xml:space="preserve"> </w:t>
      </w:r>
      <w:r>
        <w:rPr>
          <w:rFonts w:ascii="FangSong" w:hAnsi="FangSong" w:eastAsia="FangSong" w:cs="FangSong"/>
          <w:sz w:val="23"/>
          <w:szCs w:val="23"/>
          <w:spacing w:val="3"/>
        </w:rPr>
        <w:t>款1,051.40万元，政府性基金预算拨款0万</w:t>
      </w:r>
      <w:r>
        <w:rPr>
          <w:rFonts w:ascii="FangSong" w:hAnsi="FangSong" w:eastAsia="FangSong" w:cs="FangSong"/>
          <w:sz w:val="23"/>
          <w:szCs w:val="23"/>
          <w:spacing w:val="2"/>
        </w:rPr>
        <w:t>元，</w:t>
      </w:r>
      <w:r>
        <w:rPr>
          <w:rFonts w:ascii="FangSong" w:hAnsi="FangSong" w:eastAsia="FangSong" w:cs="FangSong"/>
          <w:sz w:val="23"/>
          <w:szCs w:val="23"/>
          <w:spacing w:val="-67"/>
        </w:rPr>
        <w:t xml:space="preserve"> </w:t>
      </w:r>
      <w:r>
        <w:rPr>
          <w:rFonts w:ascii="FangSong" w:hAnsi="FangSong" w:eastAsia="FangSong" w:cs="FangSong"/>
          <w:sz w:val="23"/>
          <w:szCs w:val="23"/>
          <w:spacing w:val="2"/>
        </w:rPr>
        <w:t>国有资本经营预算拨款0万元。其中：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w:t>
      </w:r>
      <w:r>
        <w:rPr>
          <w:rFonts w:ascii="FangSong" w:hAnsi="FangSong" w:eastAsia="FangSong" w:cs="FangSong"/>
          <w:sz w:val="23"/>
          <w:szCs w:val="23"/>
        </w:rPr>
        <w:t xml:space="preserve"> </w:t>
      </w:r>
      <w:r>
        <w:rPr>
          <w:rFonts w:ascii="FangSong" w:hAnsi="FangSong" w:eastAsia="FangSong" w:cs="FangSong"/>
          <w:sz w:val="23"/>
          <w:szCs w:val="23"/>
          <w:spacing w:val="2"/>
        </w:rPr>
        <w:t>款收入977.72万元，上年结转收入73.68万元。支出包括：教育支出943.29万元、社会保障和</w:t>
      </w:r>
      <w:r>
        <w:rPr>
          <w:rFonts w:ascii="FangSong" w:hAnsi="FangSong" w:eastAsia="FangSong" w:cs="FangSong"/>
          <w:sz w:val="23"/>
          <w:szCs w:val="23"/>
        </w:rPr>
        <w:t xml:space="preserve"> </w:t>
      </w:r>
      <w:r>
        <w:rPr>
          <w:rFonts w:ascii="FangSong" w:hAnsi="FangSong" w:eastAsia="FangSong" w:cs="FangSong"/>
          <w:sz w:val="23"/>
          <w:szCs w:val="23"/>
        </w:rPr>
        <w:t>就业支出49.13万元、卫生健康支出20.16万元、住房保障支出38.83万元等。</w:t>
      </w:r>
    </w:p>
    <w:p>
      <w:pPr>
        <w:ind w:left="1264"/>
        <w:spacing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8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3" w:right="1271" w:firstLine="456"/>
        <w:spacing w:before="124" w:line="322" w:lineRule="auto"/>
        <w:rPr>
          <w:rFonts w:ascii="FangSong" w:hAnsi="FangSong" w:eastAsia="FangSong" w:cs="FangSong"/>
          <w:sz w:val="23"/>
          <w:szCs w:val="23"/>
        </w:rPr>
      </w:pPr>
      <w:r>
        <w:rPr>
          <w:rFonts w:ascii="FangSong" w:hAnsi="FangSong" w:eastAsia="FangSong" w:cs="FangSong"/>
          <w:sz w:val="23"/>
          <w:szCs w:val="23"/>
          <w:spacing w:val="1"/>
        </w:rPr>
        <w:t>2025年度兴县友兰初级中学一般公共预算当年支出977.72万元,比上年增加492.18万元，</w:t>
      </w:r>
      <w:r>
        <w:rPr>
          <w:rFonts w:ascii="FangSong" w:hAnsi="FangSong" w:eastAsia="FangSong" w:cs="FangSong"/>
          <w:sz w:val="23"/>
          <w:szCs w:val="23"/>
          <w:spacing w:val="4"/>
        </w:rPr>
        <w:t xml:space="preserve"> </w:t>
      </w:r>
      <w:r>
        <w:rPr>
          <w:rFonts w:ascii="FangSong" w:hAnsi="FangSong" w:eastAsia="FangSong" w:cs="FangSong"/>
          <w:sz w:val="23"/>
          <w:szCs w:val="23"/>
          <w:spacing w:val="-2"/>
        </w:rPr>
        <w:t>增长101.37%。</w:t>
      </w:r>
    </w:p>
    <w:p>
      <w:pPr>
        <w:ind w:left="1725"/>
        <w:spacing w:before="8"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1263" w:right="1223" w:firstLine="456"/>
        <w:spacing w:before="122" w:line="326" w:lineRule="auto"/>
        <w:jc w:val="both"/>
        <w:rPr>
          <w:rFonts w:ascii="FangSong" w:hAnsi="FangSong" w:eastAsia="FangSong" w:cs="FangSong"/>
          <w:sz w:val="23"/>
          <w:szCs w:val="23"/>
        </w:rPr>
      </w:pPr>
      <w:r>
        <w:rPr>
          <w:rFonts w:ascii="FangSong" w:hAnsi="FangSong" w:eastAsia="FangSong" w:cs="FangSong"/>
          <w:sz w:val="23"/>
          <w:szCs w:val="23"/>
          <w:spacing w:val="2"/>
        </w:rPr>
        <w:t>2025年度兴县友兰初级中学一般公共预算当年支出977.72万元,主要用于以下方面：教育</w:t>
      </w:r>
      <w:r>
        <w:rPr>
          <w:rFonts w:ascii="FangSong" w:hAnsi="FangSong" w:eastAsia="FangSong" w:cs="FangSong"/>
          <w:sz w:val="23"/>
          <w:szCs w:val="23"/>
          <w:spacing w:val="11"/>
        </w:rPr>
        <w:t xml:space="preserve"> </w:t>
      </w:r>
      <w:r>
        <w:rPr>
          <w:rFonts w:ascii="FangSong" w:hAnsi="FangSong" w:eastAsia="FangSong" w:cs="FangSong"/>
          <w:sz w:val="23"/>
          <w:szCs w:val="23"/>
        </w:rPr>
        <w:t>支出869.61万元，</w:t>
      </w:r>
      <w:r>
        <w:rPr>
          <w:rFonts w:ascii="FangSong" w:hAnsi="FangSong" w:eastAsia="FangSong" w:cs="FangSong"/>
          <w:sz w:val="23"/>
          <w:szCs w:val="23"/>
          <w:spacing w:val="-56"/>
        </w:rPr>
        <w:t xml:space="preserve"> </w:t>
      </w:r>
      <w:r>
        <w:rPr>
          <w:rFonts w:ascii="FangSong" w:hAnsi="FangSong" w:eastAsia="FangSong" w:cs="FangSong"/>
          <w:sz w:val="23"/>
          <w:szCs w:val="23"/>
        </w:rPr>
        <w:t>占88.94%；社会保障和就业支出49.13</w:t>
      </w:r>
      <w:r>
        <w:rPr>
          <w:rFonts w:ascii="FangSong" w:hAnsi="FangSong" w:eastAsia="FangSong" w:cs="FangSong"/>
          <w:sz w:val="23"/>
          <w:szCs w:val="23"/>
          <w:spacing w:val="-1"/>
        </w:rPr>
        <w:t>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占5.02%；卫生健康支出20.16</w:t>
      </w:r>
      <w:r>
        <w:rPr>
          <w:rFonts w:ascii="FangSong" w:hAnsi="FangSong" w:eastAsia="FangSong" w:cs="FangSong"/>
          <w:sz w:val="23"/>
          <w:szCs w:val="23"/>
        </w:rPr>
        <w:t xml:space="preserve"> </w:t>
      </w:r>
      <w:r>
        <w:rPr>
          <w:rFonts w:ascii="FangSong" w:hAnsi="FangSong" w:eastAsia="FangSong" w:cs="FangSong"/>
          <w:sz w:val="23"/>
          <w:szCs w:val="23"/>
          <w:spacing w:val="-4"/>
        </w:rPr>
        <w:t>万元，</w:t>
      </w:r>
      <w:r>
        <w:rPr>
          <w:rFonts w:ascii="FangSong" w:hAnsi="FangSong" w:eastAsia="FangSong" w:cs="FangSong"/>
          <w:sz w:val="23"/>
          <w:szCs w:val="23"/>
          <w:spacing w:val="-45"/>
        </w:rPr>
        <w:t xml:space="preserve"> </w:t>
      </w:r>
      <w:r>
        <w:rPr>
          <w:rFonts w:ascii="FangSong" w:hAnsi="FangSong" w:eastAsia="FangSong" w:cs="FangSong"/>
          <w:sz w:val="23"/>
          <w:szCs w:val="23"/>
          <w:spacing w:val="-4"/>
        </w:rPr>
        <w:t>占2.06%；住房保障支出38.83万元，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占3.97%等。</w:t>
      </w:r>
    </w:p>
    <w:p>
      <w:pPr>
        <w:spacing w:line="326" w:lineRule="auto"/>
        <w:sectPr>
          <w:headerReference w:type="default" r:id="rId25"/>
          <w:footerReference w:type="default" r:id="rId26"/>
          <w:pgSz w:w="11900" w:h="16840"/>
          <w:pgMar w:top="642" w:right="0" w:bottom="340" w:left="0" w:header="326" w:footer="111" w:gutter="0"/>
        </w:sectPr>
        <w:rPr>
          <w:rFonts w:ascii="FangSong" w:hAnsi="FangSong" w:eastAsia="FangSong" w:cs="FangSong"/>
          <w:sz w:val="23"/>
          <w:szCs w:val="23"/>
        </w:rPr>
      </w:pPr>
    </w:p>
    <w:p>
      <w:pPr>
        <w:pStyle w:val="BodyText"/>
        <w:spacing w:line="244" w:lineRule="auto"/>
        <w:rPr/>
      </w:pPr>
      <w:r/>
    </w:p>
    <w:p>
      <w:pPr>
        <w:pStyle w:val="BodyText"/>
        <w:spacing w:line="244" w:lineRule="auto"/>
        <w:rPr/>
      </w:pPr>
      <w:r/>
    </w:p>
    <w:p>
      <w:pPr>
        <w:pStyle w:val="BodyText"/>
        <w:spacing w:line="245" w:lineRule="auto"/>
        <w:rPr/>
      </w:pPr>
      <w:r/>
    </w:p>
    <w:p>
      <w:pPr>
        <w:ind w:firstLine="3825"/>
        <w:spacing w:line="2488" w:lineRule="exact"/>
        <w:rPr/>
      </w:pPr>
      <w:r>
        <w:rPr>
          <w:position w:val="-49"/>
        </w:rPr>
        <w:drawing>
          <wp:inline distT="0" distB="0" distL="0" distR="0">
            <wp:extent cx="2092752" cy="1579439"/>
            <wp:effectExtent l="0" t="0" r="0" b="0"/>
            <wp:docPr id="6" name="IM 6"/>
            <wp:cNvGraphicFramePr/>
            <a:graphic>
              <a:graphicData uri="http://schemas.openxmlformats.org/drawingml/2006/picture">
                <pic:pic>
                  <pic:nvPicPr>
                    <pic:cNvPr id="6" name="IM 6"/>
                    <pic:cNvPicPr/>
                  </pic:nvPicPr>
                  <pic:blipFill>
                    <a:blip r:embed="rId29"/>
                    <a:stretch>
                      <a:fillRect/>
                    </a:stretch>
                  </pic:blipFill>
                  <pic:spPr>
                    <a:xfrm rot="0">
                      <a:off x="0" y="0"/>
                      <a:ext cx="2092752" cy="1579439"/>
                    </a:xfrm>
                    <a:prstGeom prst="rect">
                      <a:avLst/>
                    </a:prstGeom>
                  </pic:spPr>
                </pic:pic>
              </a:graphicData>
            </a:graphic>
          </wp:inline>
        </w:drawing>
      </w:r>
    </w:p>
    <w:p>
      <w:pPr>
        <w:pStyle w:val="BodyText"/>
        <w:spacing w:line="279" w:lineRule="auto"/>
        <w:rPr/>
      </w:pPr>
      <w:r/>
    </w:p>
    <w:p>
      <w:pPr>
        <w:pStyle w:val="BodyText"/>
        <w:spacing w:line="279" w:lineRule="auto"/>
        <w:rPr/>
      </w:pPr>
      <w:r/>
    </w:p>
    <w:p>
      <w:pPr>
        <w:ind w:left="12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rPr>
        <w:t>2025年度兴县友兰初级中学一般公共预算安排基本支出649.78万元，其中：</w:t>
      </w:r>
    </w:p>
    <w:p>
      <w:pPr>
        <w:ind w:left="1263" w:right="1223" w:firstLine="464"/>
        <w:spacing w:before="133" w:line="322" w:lineRule="auto"/>
        <w:rPr>
          <w:rFonts w:ascii="FangSong" w:hAnsi="FangSong" w:eastAsia="FangSong" w:cs="FangSong"/>
          <w:sz w:val="23"/>
          <w:szCs w:val="23"/>
        </w:rPr>
      </w:pPr>
      <w:r>
        <w:rPr>
          <w:rFonts w:ascii="FangSong" w:hAnsi="FangSong" w:eastAsia="FangSong" w:cs="FangSong"/>
          <w:sz w:val="23"/>
          <w:szCs w:val="23"/>
          <w:spacing w:val="5"/>
        </w:rPr>
        <w:t>人员经费504.86万元，主要包括：其他工资福利支出、其他社会保障缴费、绩效工资、</w:t>
      </w:r>
      <w:r>
        <w:rPr>
          <w:rFonts w:ascii="FangSong" w:hAnsi="FangSong" w:eastAsia="FangSong" w:cs="FangSong"/>
          <w:sz w:val="23"/>
          <w:szCs w:val="23"/>
          <w:spacing w:val="1"/>
        </w:rPr>
        <w:t xml:space="preserve"> </w:t>
      </w:r>
      <w:r>
        <w:rPr>
          <w:rFonts w:ascii="FangSong" w:hAnsi="FangSong" w:eastAsia="FangSong" w:cs="FangSong"/>
          <w:sz w:val="23"/>
          <w:szCs w:val="23"/>
          <w:spacing w:val="5"/>
        </w:rPr>
        <w:t>基本工资、住房公积金、机关事业单位基本养老保险缴费、职工基本医疗保险缴费、津贴补</w:t>
      </w:r>
      <w:r>
        <w:rPr>
          <w:rFonts w:ascii="FangSong" w:hAnsi="FangSong" w:eastAsia="FangSong" w:cs="FangSong"/>
          <w:sz w:val="23"/>
          <w:szCs w:val="23"/>
          <w:spacing w:val="11"/>
        </w:rPr>
        <w:t xml:space="preserve"> </w:t>
      </w:r>
      <w:r>
        <w:rPr>
          <w:rFonts w:ascii="FangSong" w:hAnsi="FangSong" w:eastAsia="FangSong" w:cs="FangSong"/>
          <w:sz w:val="23"/>
          <w:szCs w:val="23"/>
          <w:spacing w:val="-5"/>
        </w:rPr>
        <w:t>贴等；</w:t>
      </w:r>
    </w:p>
    <w:p>
      <w:pPr>
        <w:ind w:left="1729"/>
        <w:spacing w:before="8" w:line="223" w:lineRule="auto"/>
        <w:rPr>
          <w:rFonts w:ascii="FangSong" w:hAnsi="FangSong" w:eastAsia="FangSong" w:cs="FangSong"/>
          <w:sz w:val="23"/>
          <w:szCs w:val="23"/>
        </w:rPr>
      </w:pPr>
      <w:r>
        <w:rPr>
          <w:rFonts w:ascii="FangSong" w:hAnsi="FangSong" w:eastAsia="FangSong" w:cs="FangSong"/>
          <w:sz w:val="23"/>
          <w:szCs w:val="23"/>
        </w:rPr>
        <w:t>公用经费144.92万元，主要包括：福利费、工会经费、</w:t>
      </w:r>
      <w:r>
        <w:rPr>
          <w:rFonts w:ascii="FangSong" w:hAnsi="FangSong" w:eastAsia="FangSong" w:cs="FangSong"/>
          <w:sz w:val="23"/>
          <w:szCs w:val="23"/>
          <w:spacing w:val="-1"/>
        </w:rPr>
        <w:t>取暖费等。</w:t>
      </w:r>
    </w:p>
    <w:p>
      <w:pPr>
        <w:ind w:left="1255"/>
        <w:spacing w:before="119"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74"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30" w:line="230"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rPr>
        <w:t>本单位本年度没有机关运行经费。上年度也没有机关运行经</w:t>
      </w:r>
      <w:r>
        <w:rPr>
          <w:rFonts w:ascii="FangSong" w:hAnsi="FangSong" w:eastAsia="FangSong" w:cs="FangSong"/>
          <w:sz w:val="23"/>
          <w:szCs w:val="23"/>
          <w:spacing w:val="-1"/>
        </w:rPr>
        <w:t>费。</w:t>
      </w:r>
    </w:p>
    <w:p>
      <w:pPr>
        <w:ind w:left="1258"/>
        <w:spacing w:before="122"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67" w:right="1223" w:firstLine="453"/>
        <w:spacing w:before="189" w:line="319" w:lineRule="auto"/>
        <w:rPr>
          <w:rFonts w:ascii="FangSong" w:hAnsi="FangSong" w:eastAsia="FangSong" w:cs="FangSong"/>
          <w:sz w:val="23"/>
          <w:szCs w:val="23"/>
        </w:rPr>
      </w:pPr>
      <w:r>
        <w:rPr>
          <w:rFonts w:ascii="FangSong" w:hAnsi="FangSong" w:eastAsia="FangSong" w:cs="FangSong"/>
          <w:sz w:val="23"/>
          <w:szCs w:val="23"/>
          <w:spacing w:val="11"/>
        </w:rPr>
        <w:t>2025年兴县友兰初级中学政府采购预算总额30.</w:t>
      </w:r>
      <w:r>
        <w:rPr>
          <w:rFonts w:ascii="FangSong" w:hAnsi="FangSong" w:eastAsia="FangSong" w:cs="FangSong"/>
          <w:sz w:val="23"/>
          <w:szCs w:val="23"/>
          <w:spacing w:val="10"/>
        </w:rPr>
        <w:t>00万元。其中：政府采购货物预算0万</w:t>
      </w:r>
      <w:r>
        <w:rPr>
          <w:rFonts w:ascii="FangSong" w:hAnsi="FangSong" w:eastAsia="FangSong" w:cs="FangSong"/>
          <w:sz w:val="23"/>
          <w:szCs w:val="23"/>
        </w:rPr>
        <w:t xml:space="preserve"> </w:t>
      </w:r>
      <w:r>
        <w:rPr>
          <w:rFonts w:ascii="FangSong" w:hAnsi="FangSong" w:eastAsia="FangSong" w:cs="FangSong"/>
          <w:sz w:val="23"/>
          <w:szCs w:val="23"/>
        </w:rPr>
        <w:t>元、政府采购工程预算0万元、政府采购服务预算30.</w:t>
      </w:r>
      <w:r>
        <w:rPr>
          <w:rFonts w:ascii="FangSong" w:hAnsi="FangSong" w:eastAsia="FangSong" w:cs="FangSong"/>
          <w:sz w:val="23"/>
          <w:szCs w:val="23"/>
          <w:spacing w:val="-1"/>
        </w:rPr>
        <w:t>00万元。</w:t>
      </w:r>
    </w:p>
    <w:p>
      <w:pPr>
        <w:ind w:left="1260"/>
        <w:spacing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8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59"/>
        <w:spacing w:before="123" w:line="221" w:lineRule="auto"/>
        <w:rPr>
          <w:rFonts w:ascii="FangSong" w:hAnsi="FangSong" w:eastAsia="FangSong" w:cs="FangSong"/>
          <w:sz w:val="23"/>
          <w:szCs w:val="23"/>
        </w:rPr>
      </w:pPr>
      <w:r>
        <w:rPr>
          <w:rFonts w:ascii="FangSong" w:hAnsi="FangSong" w:eastAsia="FangSong" w:cs="FangSong"/>
          <w:sz w:val="23"/>
          <w:szCs w:val="23"/>
        </w:rPr>
        <w:t>2025年编报单位整体绩效目标，涉及资金401.62万元。</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5" w:right="1223" w:firstLine="454"/>
        <w:spacing w:before="134" w:line="323" w:lineRule="auto"/>
        <w:rPr>
          <w:rFonts w:ascii="FangSong" w:hAnsi="FangSong" w:eastAsia="FangSong" w:cs="FangSong"/>
          <w:sz w:val="23"/>
          <w:szCs w:val="23"/>
        </w:rPr>
      </w:pPr>
      <w:r>
        <w:rPr>
          <w:rFonts w:ascii="FangSong" w:hAnsi="FangSong" w:eastAsia="FangSong" w:cs="FangSong"/>
          <w:sz w:val="23"/>
          <w:szCs w:val="23"/>
          <w:spacing w:val="8"/>
        </w:rPr>
        <w:t>2025年兴县友兰初级中学纳入绩效目标管理的二级项目6个，</w:t>
      </w:r>
      <w:r>
        <w:rPr>
          <w:rFonts w:ascii="FangSong" w:hAnsi="FangSong" w:eastAsia="FangSong" w:cs="FangSong"/>
          <w:sz w:val="23"/>
          <w:szCs w:val="23"/>
          <w:spacing w:val="7"/>
        </w:rPr>
        <w:t>共计金额401.62万元。其</w:t>
      </w:r>
      <w:r>
        <w:rPr>
          <w:rFonts w:ascii="FangSong" w:hAnsi="FangSong" w:eastAsia="FangSong" w:cs="FangSong"/>
          <w:sz w:val="23"/>
          <w:szCs w:val="23"/>
        </w:rPr>
        <w:t xml:space="preserve"> </w:t>
      </w:r>
      <w:r>
        <w:rPr>
          <w:rFonts w:ascii="FangSong" w:hAnsi="FangSong" w:eastAsia="FangSong" w:cs="FangSong"/>
          <w:sz w:val="23"/>
          <w:szCs w:val="23"/>
          <w:spacing w:val="2"/>
        </w:rPr>
        <w:t>中：其他运转类项目00个，涉及金额0万元；特定目标类项目0个，涉及金额0万元。公开项目</w:t>
      </w:r>
      <w:r>
        <w:rPr>
          <w:rFonts w:ascii="FangSong" w:hAnsi="FangSong" w:eastAsia="FangSong" w:cs="FangSong"/>
          <w:sz w:val="23"/>
          <w:szCs w:val="23"/>
          <w:spacing w:val="8"/>
        </w:rPr>
        <w:t xml:space="preserve"> </w:t>
      </w:r>
      <w:r>
        <w:rPr>
          <w:rFonts w:ascii="FangSong" w:hAnsi="FangSong" w:eastAsia="FangSong" w:cs="FangSong"/>
          <w:sz w:val="23"/>
          <w:szCs w:val="23"/>
          <w:spacing w:val="1"/>
        </w:rPr>
        <w:t>绩效目标6个，涉及项目金额401.62万元，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占部门（单位）项目支出总额的</w:t>
      </w:r>
      <w:r>
        <w:rPr>
          <w:rFonts w:ascii="FangSong" w:hAnsi="FangSong" w:eastAsia="FangSong" w:cs="FangSong"/>
          <w:sz w:val="23"/>
          <w:szCs w:val="23"/>
        </w:rPr>
        <w:t>100%。其中：其他</w:t>
      </w:r>
      <w:r>
        <w:rPr>
          <w:rFonts w:ascii="FangSong" w:hAnsi="FangSong" w:eastAsia="FangSong" w:cs="FangSong"/>
          <w:sz w:val="23"/>
          <w:szCs w:val="23"/>
        </w:rPr>
        <w:t xml:space="preserve"> </w:t>
      </w:r>
      <w:r>
        <w:rPr>
          <w:rFonts w:ascii="FangSong" w:hAnsi="FangSong" w:eastAsia="FangSong" w:cs="FangSong"/>
          <w:sz w:val="23"/>
          <w:szCs w:val="23"/>
        </w:rPr>
        <w:t>运转类项目0个，涉及项目金额0万元；特定目标类项目0个，涉及项目金额0万元。</w:t>
      </w:r>
    </w:p>
    <w:p>
      <w:pPr>
        <w:ind w:left="1264"/>
        <w:spacing w:before="2"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5"/>
          <w:footerReference w:type="default" r:id="rId28"/>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135"/>
        <w:spacing w:line="12282" w:lineRule="exact"/>
        <w:rPr/>
      </w:pPr>
      <w:r>
        <w:pict>
          <v:shape id="_x0000_s170" style="position:absolute;margin-left:391.92pt;margin-top:228.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172" style="position:absolute;margin-left:86.92pt;margin-top:472.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860630" cy="7798977"/>
            <wp:effectExtent l="0" t="0" r="0" b="0"/>
            <wp:docPr id="8" name="IM 8"/>
            <wp:cNvGraphicFramePr/>
            <a:graphic>
              <a:graphicData uri="http://schemas.openxmlformats.org/drawingml/2006/picture">
                <pic:pic>
                  <pic:nvPicPr>
                    <pic:cNvPr id="8" name="IM 8"/>
                    <pic:cNvPicPr/>
                  </pic:nvPicPr>
                  <pic:blipFill>
                    <a:blip r:embed="rId32"/>
                    <a:stretch>
                      <a:fillRect/>
                    </a:stretch>
                  </pic:blipFill>
                  <pic:spPr>
                    <a:xfrm rot="0">
                      <a:off x="0" y="0"/>
                      <a:ext cx="4860630" cy="7798977"/>
                    </a:xfrm>
                    <a:prstGeom prst="rect">
                      <a:avLst/>
                    </a:prstGeom>
                  </pic:spPr>
                </pic:pic>
              </a:graphicData>
            </a:graphic>
          </wp:inline>
        </w:drawing>
      </w:r>
    </w:p>
    <w:p>
      <w:pPr>
        <w:spacing w:line="12282" w:lineRule="exact"/>
        <w:sectPr>
          <w:headerReference w:type="default" r:id="rId30"/>
          <w:footerReference w:type="default" r:id="rId3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35"/>
        <w:spacing w:line="12217" w:lineRule="exact"/>
        <w:rPr/>
      </w:pPr>
      <w:r>
        <w:pict>
          <v:shape id="_x0000_s174" style="position:absolute;margin-left:86.92pt;margin-top:472.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176" style="position:absolute;margin-left:391.92pt;margin-top:228.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4860630" cy="7757785"/>
            <wp:effectExtent l="0" t="0" r="0" b="0"/>
            <wp:docPr id="10" name="IM 10"/>
            <wp:cNvGraphicFramePr/>
            <a:graphic>
              <a:graphicData uri="http://schemas.openxmlformats.org/drawingml/2006/picture">
                <pic:pic>
                  <pic:nvPicPr>
                    <pic:cNvPr id="10" name="IM 10"/>
                    <pic:cNvPicPr/>
                  </pic:nvPicPr>
                  <pic:blipFill>
                    <a:blip r:embed="rId34"/>
                    <a:stretch>
                      <a:fillRect/>
                    </a:stretch>
                  </pic:blipFill>
                  <pic:spPr>
                    <a:xfrm rot="0">
                      <a:off x="0" y="0"/>
                      <a:ext cx="4860630" cy="7757785"/>
                    </a:xfrm>
                    <a:prstGeom prst="rect">
                      <a:avLst/>
                    </a:prstGeom>
                  </pic:spPr>
                </pic:pic>
              </a:graphicData>
            </a:graphic>
          </wp:inline>
        </w:drawing>
      </w:r>
    </w:p>
    <w:p>
      <w:pPr>
        <w:spacing w:line="12217" w:lineRule="exact"/>
        <w:sectPr>
          <w:footerReference w:type="default" r:id="rId3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35"/>
        <w:spacing w:line="12477" w:lineRule="exact"/>
        <w:rPr/>
      </w:pPr>
      <w:r>
        <w:pict>
          <v:shape id="_x0000_s178" style="position:absolute;margin-left:391.92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180" style="position:absolute;margin-left:86.92pt;margin-top:472.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860630" cy="7922553"/>
            <wp:effectExtent l="0" t="0" r="0" b="0"/>
            <wp:docPr id="12" name="IM 12"/>
            <wp:cNvGraphicFramePr/>
            <a:graphic>
              <a:graphicData uri="http://schemas.openxmlformats.org/drawingml/2006/picture">
                <pic:pic>
                  <pic:nvPicPr>
                    <pic:cNvPr id="12" name="IM 12"/>
                    <pic:cNvPicPr/>
                  </pic:nvPicPr>
                  <pic:blipFill>
                    <a:blip r:embed="rId36"/>
                    <a:stretch>
                      <a:fillRect/>
                    </a:stretch>
                  </pic:blipFill>
                  <pic:spPr>
                    <a:xfrm rot="0">
                      <a:off x="0" y="0"/>
                      <a:ext cx="4860630" cy="7922553"/>
                    </a:xfrm>
                    <a:prstGeom prst="rect">
                      <a:avLst/>
                    </a:prstGeom>
                  </pic:spPr>
                </pic:pic>
              </a:graphicData>
            </a:graphic>
          </wp:inline>
        </w:drawing>
      </w:r>
    </w:p>
    <w:p>
      <w:pPr>
        <w:spacing w:line="12477" w:lineRule="exact"/>
        <w:sectPr>
          <w:footerReference w:type="default" r:id="rId3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35"/>
        <w:spacing w:line="12455" w:lineRule="exact"/>
        <w:rPr/>
      </w:pPr>
      <w:r>
        <w:pict>
          <v:shape id="_x0000_s182" style="position:absolute;margin-left:86.92pt;margin-top:472.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184" style="position:absolute;margin-left:391.92pt;margin-top:228.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860630" cy="7908822"/>
            <wp:effectExtent l="0" t="0" r="0" b="0"/>
            <wp:docPr id="14" name="IM 14"/>
            <wp:cNvGraphicFramePr/>
            <a:graphic>
              <a:graphicData uri="http://schemas.openxmlformats.org/drawingml/2006/picture">
                <pic:pic>
                  <pic:nvPicPr>
                    <pic:cNvPr id="14" name="IM 14"/>
                    <pic:cNvPicPr/>
                  </pic:nvPicPr>
                  <pic:blipFill>
                    <a:blip r:embed="rId38"/>
                    <a:stretch>
                      <a:fillRect/>
                    </a:stretch>
                  </pic:blipFill>
                  <pic:spPr>
                    <a:xfrm rot="0">
                      <a:off x="0" y="0"/>
                      <a:ext cx="4860630" cy="7908822"/>
                    </a:xfrm>
                    <a:prstGeom prst="rect">
                      <a:avLst/>
                    </a:prstGeom>
                  </pic:spPr>
                </pic:pic>
              </a:graphicData>
            </a:graphic>
          </wp:inline>
        </w:drawing>
      </w:r>
    </w:p>
    <w:p>
      <w:pPr>
        <w:spacing w:line="12455" w:lineRule="exact"/>
        <w:sectPr>
          <w:footerReference w:type="default" r:id="rId37"/>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135"/>
        <w:spacing w:line="12455" w:lineRule="exact"/>
        <w:rPr/>
      </w:pPr>
      <w:r>
        <w:pict>
          <v:shape id="_x0000_s186" style="position:absolute;margin-left:391.92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188" style="position:absolute;margin-left:86.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860630" cy="7908822"/>
            <wp:effectExtent l="0" t="0" r="0" b="0"/>
            <wp:docPr id="16" name="IM 16"/>
            <wp:cNvGraphicFramePr/>
            <a:graphic>
              <a:graphicData uri="http://schemas.openxmlformats.org/drawingml/2006/picture">
                <pic:pic>
                  <pic:nvPicPr>
                    <pic:cNvPr id="16" name="IM 16"/>
                    <pic:cNvPicPr/>
                  </pic:nvPicPr>
                  <pic:blipFill>
                    <a:blip r:embed="rId40"/>
                    <a:stretch>
                      <a:fillRect/>
                    </a:stretch>
                  </pic:blipFill>
                  <pic:spPr>
                    <a:xfrm rot="0">
                      <a:off x="0" y="0"/>
                      <a:ext cx="4860630" cy="7908822"/>
                    </a:xfrm>
                    <a:prstGeom prst="rect">
                      <a:avLst/>
                    </a:prstGeom>
                  </pic:spPr>
                </pic:pic>
              </a:graphicData>
            </a:graphic>
          </wp:inline>
        </w:drawing>
      </w:r>
    </w:p>
    <w:p>
      <w:pPr>
        <w:spacing w:line="12455" w:lineRule="exact"/>
        <w:sectPr>
          <w:footerReference w:type="default" r:id="rId39"/>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135"/>
        <w:spacing w:line="12217" w:lineRule="exact"/>
        <w:rPr/>
      </w:pPr>
      <w:r>
        <w:pict>
          <v:shape id="_x0000_s190" style="position:absolute;margin-left:86.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192" style="position:absolute;margin-left:391.92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4860630" cy="7757785"/>
            <wp:effectExtent l="0" t="0" r="0" b="0"/>
            <wp:docPr id="18" name="IM 18"/>
            <wp:cNvGraphicFramePr/>
            <a:graphic>
              <a:graphicData uri="http://schemas.openxmlformats.org/drawingml/2006/picture">
                <pic:pic>
                  <pic:nvPicPr>
                    <pic:cNvPr id="18" name="IM 18"/>
                    <pic:cNvPicPr/>
                  </pic:nvPicPr>
                  <pic:blipFill>
                    <a:blip r:embed="rId42"/>
                    <a:stretch>
                      <a:fillRect/>
                    </a:stretch>
                  </pic:blipFill>
                  <pic:spPr>
                    <a:xfrm rot="0">
                      <a:off x="0" y="0"/>
                      <a:ext cx="4860630" cy="7757785"/>
                    </a:xfrm>
                    <a:prstGeom prst="rect">
                      <a:avLst/>
                    </a:prstGeom>
                  </pic:spPr>
                </pic:pic>
              </a:graphicData>
            </a:graphic>
          </wp:inline>
        </w:drawing>
      </w:r>
    </w:p>
    <w:p>
      <w:pPr>
        <w:spacing w:line="12217" w:lineRule="exact"/>
        <w:sectPr>
          <w:footerReference w:type="default" r:id="rId4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35"/>
        <w:spacing w:line="11136" w:lineRule="exact"/>
        <w:rPr/>
      </w:pPr>
      <w:r>
        <w:pict>
          <v:shape id="_x0000_s194" style="position:absolute;margin-left:86.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196" style="position:absolute;margin-left:391.92pt;margin-top:228.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222"/>
        </w:rPr>
        <w:drawing>
          <wp:inline distT="0" distB="0" distL="0" distR="0">
            <wp:extent cx="4860630" cy="7071256"/>
            <wp:effectExtent l="0" t="0" r="0" b="0"/>
            <wp:docPr id="20" name="IM 20"/>
            <wp:cNvGraphicFramePr/>
            <a:graphic>
              <a:graphicData uri="http://schemas.openxmlformats.org/drawingml/2006/picture">
                <pic:pic>
                  <pic:nvPicPr>
                    <pic:cNvPr id="20" name="IM 20"/>
                    <pic:cNvPicPr/>
                  </pic:nvPicPr>
                  <pic:blipFill>
                    <a:blip r:embed="rId44"/>
                    <a:stretch>
                      <a:fillRect/>
                    </a:stretch>
                  </pic:blipFill>
                  <pic:spPr>
                    <a:xfrm rot="0">
                      <a:off x="0" y="0"/>
                      <a:ext cx="4860630" cy="7071256"/>
                    </a:xfrm>
                    <a:prstGeom prst="rect">
                      <a:avLst/>
                    </a:prstGeom>
                  </pic:spPr>
                </pic:pic>
              </a:graphicData>
            </a:graphic>
          </wp:inline>
        </w:drawing>
      </w:r>
    </w:p>
    <w:p>
      <w:pPr>
        <w:spacing w:line="11136" w:lineRule="exact"/>
        <w:sectPr>
          <w:footerReference w:type="default" r:id="rId43"/>
          <w:pgSz w:w="11900" w:h="16840"/>
          <w:pgMar w:top="642" w:right="0" w:bottom="340" w:left="0" w:header="326" w:footer="110"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日，兴县友兰初级中学共有公务用车编制0辆，实有0辆，其中：领导</w:t>
      </w:r>
      <w:r>
        <w:rPr>
          <w:rFonts w:ascii="FangSong" w:hAnsi="FangSong" w:eastAsia="FangSong" w:cs="FangSong"/>
          <w:sz w:val="23"/>
          <w:szCs w:val="23"/>
        </w:rPr>
        <w:t xml:space="preserve"> </w:t>
      </w:r>
      <w:r>
        <w:rPr>
          <w:rFonts w:ascii="FangSong" w:hAnsi="FangSong" w:eastAsia="FangSong" w:cs="FangSong"/>
          <w:sz w:val="23"/>
          <w:szCs w:val="23"/>
          <w:spacing w:val="2"/>
        </w:rPr>
        <w:t>用车0辆，机要通信用车0辆，应急保障用车0辆，执法执勤用车0辆，特种专业技术用车0辆，</w:t>
      </w:r>
      <w:r>
        <w:rPr>
          <w:rFonts w:ascii="FangSong" w:hAnsi="FangSong" w:eastAsia="FangSong" w:cs="FangSong"/>
          <w:sz w:val="23"/>
          <w:szCs w:val="23"/>
          <w:spacing w:val="10"/>
        </w:rPr>
        <w:t xml:space="preserve"> </w:t>
      </w:r>
      <w:r>
        <w:rPr>
          <w:rFonts w:ascii="FangSong" w:hAnsi="FangSong" w:eastAsia="FangSong" w:cs="FangSong"/>
          <w:sz w:val="23"/>
          <w:szCs w:val="23"/>
          <w:spacing w:val="-1"/>
        </w:rPr>
        <w:t>事业单位业务用车0辆，其他公务用车0辆。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rPr>
        <w:t>截至2024年12月31日，兴县友兰初级中学使用的办公用房建筑总面积27101.8平方米。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85" w:right="1223" w:firstLine="439"/>
        <w:spacing w:before="135" w:line="320" w:lineRule="auto"/>
        <w:rPr>
          <w:rFonts w:ascii="FangSong" w:hAnsi="FangSong" w:eastAsia="FangSong" w:cs="FangSong"/>
          <w:sz w:val="23"/>
          <w:szCs w:val="23"/>
        </w:rPr>
      </w:pPr>
      <w:r>
        <w:rPr>
          <w:rFonts w:ascii="FangSong" w:hAnsi="FangSong" w:eastAsia="FangSong" w:cs="FangSong"/>
          <w:sz w:val="23"/>
          <w:szCs w:val="23"/>
          <w:spacing w:val="2"/>
        </w:rPr>
        <w:t>截至2024年12月31日，兴县友兰初级中学占有使用价值50万元（原值）以上的通用设备0</w:t>
      </w:r>
      <w:r>
        <w:rPr>
          <w:rFonts w:ascii="FangSong" w:hAnsi="FangSong" w:eastAsia="FangSong" w:cs="FangSong"/>
          <w:sz w:val="23"/>
          <w:szCs w:val="23"/>
          <w:spacing w:val="7"/>
        </w:rPr>
        <w:t xml:space="preserve"> </w:t>
      </w:r>
      <w:r>
        <w:rPr>
          <w:rFonts w:ascii="FangSong" w:hAnsi="FangSong" w:eastAsia="FangSong" w:cs="FangSong"/>
          <w:sz w:val="23"/>
          <w:szCs w:val="23"/>
          <w:spacing w:val="-1"/>
        </w:rPr>
        <w:t>台（套</w:t>
      </w:r>
      <w:r>
        <w:rPr>
          <w:rFonts w:ascii="FangSong" w:hAnsi="FangSong" w:eastAsia="FangSong" w:cs="FangSong"/>
          <w:sz w:val="23"/>
          <w:szCs w:val="23"/>
          <w:spacing w:val="11"/>
        </w:rPr>
        <w:t>）；</w:t>
      </w:r>
      <w:r>
        <w:rPr>
          <w:rFonts w:ascii="FangSong" w:hAnsi="FangSong" w:eastAsia="FangSong" w:cs="FangSong"/>
          <w:sz w:val="23"/>
          <w:szCs w:val="23"/>
          <w:spacing w:val="-1"/>
        </w:rPr>
        <w:t>兴县友兰初级中学占有使用价值100万元（原值）以上的通用设备0台（套）。</w:t>
      </w:r>
    </w:p>
    <w:p>
      <w:pPr>
        <w:ind w:left="1260"/>
        <w:spacing w:line="227"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85"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8"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64"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45"/>
          <w:footerReference w:type="default" r:id="rId46"/>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ict>
          <v:shape id="_x0000_s224" style="position:absolute;margin-left:491.92pt;margin-top:44.1055pt;mso-position-vertical-relative:page;mso-position-horizontal-relative:page;width:119.4pt;height:18.85pt;z-index:25167564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35"/>
        <w:spacing w:line="13461" w:lineRule="exact"/>
        <w:rPr/>
      </w:pPr>
      <w:r>
        <w:pict>
          <v:shape id="_x0000_s226" style="position:absolute;margin-left:86.92pt;margin-top:472.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228" style="position:absolute;margin-left:491.92pt;margin-top:472.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230" style="position:absolute;margin-left:391.92pt;margin-top:228.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232" style="position:absolute;margin-left:-13.08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76694" cy="8547295"/>
            <wp:effectExtent l="0" t="0" r="0" b="0"/>
            <wp:docPr id="22" name="IM 22"/>
            <wp:cNvGraphicFramePr/>
            <a:graphic>
              <a:graphicData uri="http://schemas.openxmlformats.org/drawingml/2006/picture">
                <pic:pic>
                  <pic:nvPicPr>
                    <pic:cNvPr id="22" name="IM 22"/>
                    <pic:cNvPicPr/>
                  </pic:nvPicPr>
                  <pic:blipFill>
                    <a:blip r:embed="rId49"/>
                    <a:stretch>
                      <a:fillRect/>
                    </a:stretch>
                  </pic:blipFill>
                  <pic:spPr>
                    <a:xfrm rot="0">
                      <a:off x="0" y="0"/>
                      <a:ext cx="5876694" cy="8547295"/>
                    </a:xfrm>
                    <a:prstGeom prst="rect">
                      <a:avLst/>
                    </a:prstGeom>
                  </pic:spPr>
                </pic:pic>
              </a:graphicData>
            </a:graphic>
          </wp:inline>
        </w:drawing>
      </w:r>
    </w:p>
    <w:p>
      <w:pPr>
        <w:spacing w:line="13461" w:lineRule="exact"/>
        <w:sectPr>
          <w:headerReference w:type="default" r:id="rId47"/>
          <w:footerReference w:type="default" r:id="rId48"/>
          <w:pgSz w:w="11900" w:h="16840"/>
          <w:pgMar w:top="642" w:right="0" w:bottom="340" w:left="0" w:header="326" w:footer="111" w:gutter="0"/>
        </w:sectPr>
        <w:rPr/>
      </w:pPr>
    </w:p>
    <w:p>
      <w:pPr>
        <w:pStyle w:val="BodyText"/>
        <w:spacing w:line="277" w:lineRule="auto"/>
        <w:rPr/>
      </w:pPr>
      <w:r>
        <w:pict>
          <v:shape id="_x0000_s234" style="position:absolute;margin-left:491.92pt;margin-top:44.1055pt;mso-position-vertical-relative:page;mso-position-horizontal-relative:page;width:119.4pt;height:18.85pt;z-index:25168384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78"/>
        <w:spacing w:line="13461" w:lineRule="exact"/>
        <w:rPr/>
      </w:pPr>
      <w:r>
        <w:pict>
          <v:shape id="_x0000_s236" style="position:absolute;margin-left:86.92pt;margin-top:472.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238" style="position:absolute;margin-left:-13.08pt;margin-top:228.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240" style="position:absolute;margin-left:391.92pt;margin-top:228.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242" style="position:absolute;margin-left:491.92pt;margin-top:472.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21771" cy="8547295"/>
            <wp:effectExtent l="0" t="0" r="0" b="0"/>
            <wp:docPr id="24" name="IM 24"/>
            <wp:cNvGraphicFramePr/>
            <a:graphic>
              <a:graphicData uri="http://schemas.openxmlformats.org/drawingml/2006/picture">
                <pic:pic>
                  <pic:nvPicPr>
                    <pic:cNvPr id="24" name="IM 24"/>
                    <pic:cNvPicPr/>
                  </pic:nvPicPr>
                  <pic:blipFill>
                    <a:blip r:embed="rId51"/>
                    <a:stretch>
                      <a:fillRect/>
                    </a:stretch>
                  </pic:blipFill>
                  <pic:spPr>
                    <a:xfrm rot="0">
                      <a:off x="0" y="0"/>
                      <a:ext cx="5821771" cy="8547295"/>
                    </a:xfrm>
                    <a:prstGeom prst="rect">
                      <a:avLst/>
                    </a:prstGeom>
                  </pic:spPr>
                </pic:pic>
              </a:graphicData>
            </a:graphic>
          </wp:inline>
        </w:drawing>
      </w:r>
    </w:p>
    <w:p>
      <w:pPr>
        <w:spacing w:line="13461" w:lineRule="exact"/>
        <w:sectPr>
          <w:footerReference w:type="default" r:id="rId50"/>
          <w:pgSz w:w="11900" w:h="16840"/>
          <w:pgMar w:top="642" w:right="0" w:bottom="340" w:left="0" w:header="326" w:footer="111" w:gutter="0"/>
        </w:sectPr>
        <w:rPr/>
      </w:pPr>
    </w:p>
    <w:p>
      <w:pPr>
        <w:pStyle w:val="BodyText"/>
        <w:spacing w:line="277" w:lineRule="auto"/>
        <w:rPr/>
      </w:pPr>
      <w:r>
        <w:pict>
          <v:shape id="_x0000_s244" style="position:absolute;margin-left:491.92pt;margin-top:44.1055pt;mso-position-vertical-relative:page;mso-position-horizontal-relative:page;width:119.4pt;height:18.85pt;z-index:25168793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246" style="position:absolute;margin-left:-13.08pt;margin-top:228.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248" style="position:absolute;margin-left:491.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250" style="position:absolute;margin-left:391.92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252" style="position:absolute;margin-left:86.92pt;margin-top:472.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6" name="IM 26"/>
            <wp:cNvGraphicFramePr/>
            <a:graphic>
              <a:graphicData uri="http://schemas.openxmlformats.org/drawingml/2006/picture">
                <pic:pic>
                  <pic:nvPicPr>
                    <pic:cNvPr id="26" name="IM 26"/>
                    <pic:cNvPicPr/>
                  </pic:nvPicPr>
                  <pic:blipFill>
                    <a:blip r:embed="rId53"/>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52"/>
          <w:pgSz w:w="11900" w:h="16840"/>
          <w:pgMar w:top="642" w:right="0" w:bottom="340" w:left="0" w:header="326" w:footer="111" w:gutter="0"/>
        </w:sectPr>
        <w:rPr/>
      </w:pPr>
    </w:p>
    <w:p>
      <w:pPr>
        <w:pStyle w:val="BodyText"/>
        <w:spacing w:line="277" w:lineRule="auto"/>
        <w:rPr/>
      </w:pPr>
      <w:r>
        <w:pict>
          <v:shape id="_x0000_s254" style="position:absolute;margin-left:491.92pt;margin-top:44.1055pt;mso-position-vertical-relative:page;mso-position-horizontal-relative:page;width:119.4pt;height:18.85pt;z-index:25169203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256" style="position:absolute;margin-left:-13.08pt;margin-top:228.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258" style="position:absolute;margin-left:491.92pt;margin-top:472.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260" style="position:absolute;margin-left:86.92pt;margin-top:472.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262" style="position:absolute;margin-left:391.92pt;margin-top:228.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8" name="IM 28"/>
            <wp:cNvGraphicFramePr/>
            <a:graphic>
              <a:graphicData uri="http://schemas.openxmlformats.org/drawingml/2006/picture">
                <pic:pic>
                  <pic:nvPicPr>
                    <pic:cNvPr id="28" name="IM 28"/>
                    <pic:cNvPicPr/>
                  </pic:nvPicPr>
                  <pic:blipFill>
                    <a:blip r:embed="rId55"/>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54"/>
          <w:pgSz w:w="11900" w:h="16840"/>
          <w:pgMar w:top="642" w:right="0" w:bottom="340" w:left="0" w:header="326" w:footer="111" w:gutter="0"/>
        </w:sectPr>
        <w:rPr/>
      </w:pPr>
    </w:p>
    <w:p>
      <w:pPr>
        <w:pStyle w:val="BodyText"/>
        <w:spacing w:line="277" w:lineRule="auto"/>
        <w:rPr/>
      </w:pPr>
      <w:r>
        <w:pict>
          <v:shape id="_x0000_s264" style="position:absolute;margin-left:491.92pt;margin-top:44.1055pt;mso-position-vertical-relative:page;mso-position-horizontal-relative:page;width:119.4pt;height:18.85pt;z-index:25169920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266" style="position:absolute;margin-left:391.92pt;margin-top:228.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268" style="position:absolute;margin-left:491.92pt;margin-top:472.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270" style="position:absolute;margin-left:86.92pt;margin-top:472.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272" style="position:absolute;margin-left:-13.08pt;margin-top:228.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0" name="IM 30"/>
            <wp:cNvGraphicFramePr/>
            <a:graphic>
              <a:graphicData uri="http://schemas.openxmlformats.org/drawingml/2006/picture">
                <pic:pic>
                  <pic:nvPicPr>
                    <pic:cNvPr id="30" name="IM 30"/>
                    <pic:cNvPicPr/>
                  </pic:nvPicPr>
                  <pic:blipFill>
                    <a:blip r:embed="rId57"/>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56"/>
          <w:pgSz w:w="11900" w:h="16840"/>
          <w:pgMar w:top="642" w:right="0" w:bottom="340" w:left="0" w:header="326" w:footer="111" w:gutter="0"/>
        </w:sectPr>
        <w:rPr/>
      </w:pPr>
    </w:p>
    <w:p>
      <w:pPr>
        <w:pStyle w:val="BodyText"/>
        <w:spacing w:line="277" w:lineRule="auto"/>
        <w:rPr/>
      </w:pPr>
      <w:r>
        <w:pict>
          <v:shape id="_x0000_s274" style="position:absolute;margin-left:491.92pt;margin-top:44.1055pt;mso-position-vertical-relative:page;mso-position-horizontal-relative:page;width:119.4pt;height:18.85pt;z-index:25170329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89"/>
        <w:spacing w:line="13461" w:lineRule="exact"/>
        <w:rPr/>
      </w:pPr>
      <w:r>
        <w:pict>
          <v:shape id="_x0000_s276" style="position:absolute;margin-left:86.92pt;margin-top:472.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278" style="position:absolute;margin-left:-13.08pt;margin-top:228.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280" style="position:absolute;margin-left:491.92pt;margin-top:472.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282" style="position:absolute;margin-left:391.92pt;margin-top:228.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08041" cy="8547295"/>
            <wp:effectExtent l="0" t="0" r="0" b="0"/>
            <wp:docPr id="32" name="IM 32"/>
            <wp:cNvGraphicFramePr/>
            <a:graphic>
              <a:graphicData uri="http://schemas.openxmlformats.org/drawingml/2006/picture">
                <pic:pic>
                  <pic:nvPicPr>
                    <pic:cNvPr id="32" name="IM 32"/>
                    <pic:cNvPicPr/>
                  </pic:nvPicPr>
                  <pic:blipFill>
                    <a:blip r:embed="rId59"/>
                    <a:stretch>
                      <a:fillRect/>
                    </a:stretch>
                  </pic:blipFill>
                  <pic:spPr>
                    <a:xfrm rot="0">
                      <a:off x="0" y="0"/>
                      <a:ext cx="5808041" cy="8547295"/>
                    </a:xfrm>
                    <a:prstGeom prst="rect">
                      <a:avLst/>
                    </a:prstGeom>
                  </pic:spPr>
                </pic:pic>
              </a:graphicData>
            </a:graphic>
          </wp:inline>
        </w:drawing>
      </w:r>
    </w:p>
    <w:p>
      <w:pPr>
        <w:spacing w:line="13461" w:lineRule="exact"/>
        <w:sectPr>
          <w:footerReference w:type="default" r:id="rId58"/>
          <w:pgSz w:w="11900" w:h="16840"/>
          <w:pgMar w:top="642" w:right="0" w:bottom="340" w:left="0" w:header="326" w:footer="111" w:gutter="0"/>
        </w:sectPr>
        <w:rPr/>
      </w:pPr>
    </w:p>
    <w:p>
      <w:pPr>
        <w:pStyle w:val="BodyText"/>
        <w:spacing w:line="277" w:lineRule="auto"/>
        <w:rPr/>
      </w:pPr>
      <w:r>
        <w:pict>
          <v:shape id="_x0000_s284" style="position:absolute;margin-left:491.92pt;margin-top:44.1055pt;mso-position-vertical-relative:page;mso-position-horizontal-relative:page;width:119.4pt;height:18.85pt;z-index:25170944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67"/>
        <w:spacing w:line="13461" w:lineRule="exact"/>
        <w:rPr/>
      </w:pPr>
      <w:r>
        <w:pict>
          <v:shape id="_x0000_s286" style="position:absolute;margin-left:391.92pt;margin-top:228.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288" style="position:absolute;margin-left:491.92pt;margin-top:472.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290" style="position:absolute;margin-left:-13.08pt;margin-top:228.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292" style="position:absolute;margin-left:86.92pt;margin-top:472.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4" name="IM 34"/>
            <wp:cNvGraphicFramePr/>
            <a:graphic>
              <a:graphicData uri="http://schemas.openxmlformats.org/drawingml/2006/picture">
                <pic:pic>
                  <pic:nvPicPr>
                    <pic:cNvPr id="34" name="IM 34"/>
                    <pic:cNvPicPr/>
                  </pic:nvPicPr>
                  <pic:blipFill>
                    <a:blip r:embed="rId61"/>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60"/>
          <w:pgSz w:w="11900" w:h="16840"/>
          <w:pgMar w:top="642" w:right="0" w:bottom="340" w:left="0" w:header="326" w:footer="111"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62"/>
      <w:footerReference w:type="default" r:id="rId63"/>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bookmarkStart w:name="bookmark48" w:id="44"/>
    <w:bookmarkEnd w:id="44"/>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49"/>
    <w:bookmarkEnd w:id="49"/>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56" style="position:absolute;margin-left:86.92pt;margin-top:27.7633pt;mso-position-vertical-relative:text;mso-position-horizontal-relative:text;width:119.4pt;height:18.85pt;z-index:-251573248;rotation:330;" fillcolor="#404040" filled="true" stroked="false" type="#_x0000_t136">
          <v:fill opacity="0.400000"/>
          <v:textpath style="font-family:&quot;SimSun&quot;;font-size:20;v-text-kern:t;mso-text-shadow:auto" string="仅供内部审核"/>
        </v:shape>
      </w:pict>
    </w:r>
    <w:r>
      <w:pict>
        <v:shape id="PowerPlusWaterMarkObject158" style="position:absolute;margin-left:-13.08pt;margin-top:288.105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491.92pt;margin-top:44.1055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13.08pt;margin-top:776.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491.92pt;margin-top:532.106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391.92pt;margin-top:776.106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_x0000_s168" style="position:absolute;margin-left:30pt;margin-top:29.5pt;mso-position-vertical-relative:page;mso-position-horizontal-relative:page;width:535pt;height:1pt;z-index:-2515752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兴县友兰初级中学2025年单位预算公开报告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8" style="position:absolute;margin-left:86.92pt;margin-top:27.7633pt;mso-position-vertical-relative:text;mso-position-horizontal-relative:text;width:119.4pt;height:18.85pt;z-index:-251564032;rotation:330;" fillcolor="#404040" filled="true" stroked="false" type="#_x0000_t136">
          <v:fill opacity="0.400000"/>
          <v:textpath style="font-family:&quot;SimSun&quot;;font-size:20;v-text-kern:t;mso-text-shadow:auto" string="仅供内部审核"/>
        </v:shape>
      </w:pict>
    </w:r>
    <w:r>
      <w:pict>
        <v:shape id="PowerPlusWaterMarkObject200" style="position:absolute;margin-left:-13.08pt;margin-top:288.10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491.92pt;margin-top:44.1055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391.92pt;margin-top:288.105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86.92pt;margin-top:532.106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13.08pt;margin-top:776.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210" style="position:absolute;margin-left:491.92pt;margin-top:532.106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212" style="position:absolute;margin-left:391.92pt;margin-top:776.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_x0000_s214" style="position:absolute;margin-left:30pt;margin-top:29.5pt;mso-position-vertical-relative:page;mso-position-horizontal-relative:page;width:535pt;height:1pt;z-index:-2515660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兴县友兰初级中学2025年单位预算公开报告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6" style="position:absolute;margin-left:86.92pt;margin-top:27.7633pt;mso-position-vertical-relative:text;mso-position-horizontal-relative:text;width:119.4pt;height:18.85pt;z-index:-251559936;rotation:330;" fillcolor="#404040" filled="true" stroked="false" type="#_x0000_t136">
          <v:fill opacity="0.400000"/>
          <v:textpath style="font-family:&quot;SimSun&quot;;font-size:20;v-text-kern:t;mso-text-shadow:auto" string="仅供内部审核"/>
        </v:shape>
      </w:pict>
    </w:r>
    <w:r>
      <w:pict>
        <v:shape id="PowerPlusWaterMarkObject218" style="position:absolute;margin-left:-13.08pt;margin-top:776.106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391.92pt;margin-top:776.106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_x0000_s222" style="position:absolute;margin-left:30pt;margin-top:29.5pt;mso-position-vertical-relative:page;mso-position-horizontal-relative:page;width:535pt;height:1pt;z-index:-25156096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兴县友兰初级中学2025年单位预算公开报告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94" style="position:absolute;margin-left:86.92pt;margin-top:27.7633pt;mso-position-vertical-relative:text;mso-position-horizontal-relative:text;width:119.4pt;height:18.85pt;z-index:-251550720;rotation:330;" fillcolor="#404040" filled="true" stroked="false" type="#_x0000_t136">
          <v:fill opacity="0.400000"/>
          <v:textpath style="font-family:&quot;SimSun&quot;;font-size:20;v-text-kern:t;mso-text-shadow:auto" string="仅供内部审核"/>
        </v:shape>
      </w:pict>
    </w:r>
    <w:r>
      <w:pict>
        <v:shape id="PowerPlusWaterMarkObject296" style="position:absolute;margin-left:-13.08pt;margin-top:288.105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98" style="position:absolute;margin-left:491.92pt;margin-top:44.1055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300" style="position:absolute;margin-left:391.92pt;margin-top:288.105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302" style="position:absolute;margin-left:86.92pt;margin-top:532.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13.08pt;margin-top:776.106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306" style="position:absolute;margin-left:491.92pt;margin-top:532.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308" style="position:absolute;margin-left:391.92pt;margin-top:776.106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_x0000_s310" style="position:absolute;margin-left:30pt;margin-top:29.5pt;mso-position-vertical-relative:page;mso-position-horizontal-relative:page;width:535pt;height:1pt;z-index:-25155276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兴县友兰初级中学2025年单位预算公开报告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兴县友兰初级中学2025年单位预算公开报告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兴县友兰初级中学2025年单位预算公开报告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兴县友兰初级中学2025年单位预算公开报告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兴县友兰初级中学2025年单位预算公开报告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0" style="position:absolute;margin-left:86.92pt;margin-top:27.763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13.08pt;margin-top:288.105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391.92pt;margin-top:288.105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86.92pt;margin-top:532.106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13.08pt;margin-top:776.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91.92pt;margin-top:532.106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兴县友兰初级中学2025年单位预算公开报告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38" style="position:absolute;margin-left:86.92pt;margin-top:27.7633pt;mso-position-vertical-relative:text;mso-position-horizontal-relative:text;width:119.4pt;height:18.85pt;z-index:-251580416;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13.08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491.92pt;margin-top:44.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391.92pt;margin-top:288.10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86.92pt;margin-top:532.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13.08pt;margin-top:776.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491.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391.92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_x0000_s154" style="position:absolute;margin-left:30pt;margin-top:29.5pt;mso-position-vertical-relative:page;mso-position-horizontal-relative:page;width:535pt;height:1pt;z-index:-2515824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兴县友兰初级中学2025年单位预算公开报告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2.xml"/><Relationship Id="rId7" Type="http://schemas.openxmlformats.org/officeDocument/2006/relationships/header" Target="header5.xml"/><Relationship Id="rId66" Type="http://schemas.openxmlformats.org/officeDocument/2006/relationships/fontTable" Target="fontTable.xml"/><Relationship Id="rId65" Type="http://schemas.openxmlformats.org/officeDocument/2006/relationships/styles" Target="styles.xml"/><Relationship Id="rId64" Type="http://schemas.openxmlformats.org/officeDocument/2006/relationships/settings" Target="settings.xml"/><Relationship Id="rId63" Type="http://schemas.openxmlformats.org/officeDocument/2006/relationships/footer" Target="footer33.xml"/><Relationship Id="rId62" Type="http://schemas.openxmlformats.org/officeDocument/2006/relationships/header" Target="header13.xml"/><Relationship Id="rId61" Type="http://schemas.openxmlformats.org/officeDocument/2006/relationships/image" Target="media/image17.png"/><Relationship Id="rId60" Type="http://schemas.openxmlformats.org/officeDocument/2006/relationships/footer" Target="footer32.xml"/><Relationship Id="rId6" Type="http://schemas.openxmlformats.org/officeDocument/2006/relationships/footer" Target="footer1.xml"/><Relationship Id="rId59" Type="http://schemas.openxmlformats.org/officeDocument/2006/relationships/image" Target="media/image16.png"/><Relationship Id="rId58" Type="http://schemas.openxmlformats.org/officeDocument/2006/relationships/footer" Target="footer31.xml"/><Relationship Id="rId57" Type="http://schemas.openxmlformats.org/officeDocument/2006/relationships/image" Target="media/image15.png"/><Relationship Id="rId56" Type="http://schemas.openxmlformats.org/officeDocument/2006/relationships/footer" Target="footer30.xml"/><Relationship Id="rId55" Type="http://schemas.openxmlformats.org/officeDocument/2006/relationships/image" Target="media/image14.png"/><Relationship Id="rId54" Type="http://schemas.openxmlformats.org/officeDocument/2006/relationships/footer" Target="footer29.xml"/><Relationship Id="rId53" Type="http://schemas.openxmlformats.org/officeDocument/2006/relationships/image" Target="media/image13.png"/><Relationship Id="rId52" Type="http://schemas.openxmlformats.org/officeDocument/2006/relationships/footer" Target="footer28.xml"/><Relationship Id="rId51" Type="http://schemas.openxmlformats.org/officeDocument/2006/relationships/image" Target="media/image12.png"/><Relationship Id="rId50" Type="http://schemas.openxmlformats.org/officeDocument/2006/relationships/footer" Target="footer27.xml"/><Relationship Id="rId5" Type="http://schemas.openxmlformats.org/officeDocument/2006/relationships/header" Target="header4.xml"/><Relationship Id="rId49" Type="http://schemas.openxmlformats.org/officeDocument/2006/relationships/image" Target="media/image11.png"/><Relationship Id="rId48" Type="http://schemas.openxmlformats.org/officeDocument/2006/relationships/footer" Target="footer26.xml"/><Relationship Id="rId47" Type="http://schemas.openxmlformats.org/officeDocument/2006/relationships/header" Target="header12.xml"/><Relationship Id="rId46" Type="http://schemas.openxmlformats.org/officeDocument/2006/relationships/footer" Target="footer25.xml"/><Relationship Id="rId45" Type="http://schemas.openxmlformats.org/officeDocument/2006/relationships/header" Target="header11.xml"/><Relationship Id="rId44" Type="http://schemas.openxmlformats.org/officeDocument/2006/relationships/image" Target="media/image10.png"/><Relationship Id="rId43" Type="http://schemas.openxmlformats.org/officeDocument/2006/relationships/footer" Target="footer24.xml"/><Relationship Id="rId42" Type="http://schemas.openxmlformats.org/officeDocument/2006/relationships/image" Target="media/image9.png"/><Relationship Id="rId41" Type="http://schemas.openxmlformats.org/officeDocument/2006/relationships/footer" Target="footer23.xml"/><Relationship Id="rId40" Type="http://schemas.openxmlformats.org/officeDocument/2006/relationships/image" Target="media/image8.png"/><Relationship Id="rId4" Type="http://schemas.openxmlformats.org/officeDocument/2006/relationships/header" Target="header3.xml"/><Relationship Id="rId39" Type="http://schemas.openxmlformats.org/officeDocument/2006/relationships/footer" Target="footer22.xml"/><Relationship Id="rId38" Type="http://schemas.openxmlformats.org/officeDocument/2006/relationships/image" Target="media/image7.png"/><Relationship Id="rId37" Type="http://schemas.openxmlformats.org/officeDocument/2006/relationships/footer" Target="footer21.xml"/><Relationship Id="rId36" Type="http://schemas.openxmlformats.org/officeDocument/2006/relationships/image" Target="media/image6.png"/><Relationship Id="rId35" Type="http://schemas.openxmlformats.org/officeDocument/2006/relationships/footer" Target="footer20.xml"/><Relationship Id="rId34" Type="http://schemas.openxmlformats.org/officeDocument/2006/relationships/image" Target="media/image5.png"/><Relationship Id="rId33" Type="http://schemas.openxmlformats.org/officeDocument/2006/relationships/footer" Target="footer19.xml"/><Relationship Id="rId32" Type="http://schemas.openxmlformats.org/officeDocument/2006/relationships/image" Target="media/image4.png"/><Relationship Id="rId31" Type="http://schemas.openxmlformats.org/officeDocument/2006/relationships/footer" Target="footer18.xml"/><Relationship Id="rId30" Type="http://schemas.openxmlformats.org/officeDocument/2006/relationships/header" Target="header10.xml"/><Relationship Id="rId3" Type="http://schemas.openxmlformats.org/officeDocument/2006/relationships/image" Target="media/image1.png"/><Relationship Id="rId29" Type="http://schemas.openxmlformats.org/officeDocument/2006/relationships/image" Target="media/image3.png"/><Relationship Id="rId28" Type="http://schemas.openxmlformats.org/officeDocument/2006/relationships/footer" Target="footer17.xml"/><Relationship Id="rId27" Type="http://schemas.openxmlformats.org/officeDocument/2006/relationships/image" Target="media/image2.png"/><Relationship Id="rId26" Type="http://schemas.openxmlformats.org/officeDocument/2006/relationships/footer" Target="footer16.xml"/><Relationship Id="rId25" Type="http://schemas.openxmlformats.org/officeDocument/2006/relationships/header" Target="header9.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header" Target="header2.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8.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2025-09-25T18:01:19Z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2025-09-25T20:43:02</vt:filetime>
  </property>
</Properties>
</file>