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jc w:val="center"/>
        <w:rPr>
          <w:rFonts w:asciiTheme="majorEastAsia" w:hAnsiTheme="majorEastAsia" w:eastAsiaTheme="majorEastAsia" w:cstheme="majorEastAsia"/>
          <w:b/>
          <w:bCs/>
          <w:sz w:val="44"/>
          <w:szCs w:val="52"/>
        </w:rPr>
      </w:pPr>
      <w:r>
        <w:rPr>
          <w:rFonts w:hint="eastAsia" w:asciiTheme="majorEastAsia" w:hAnsiTheme="majorEastAsia" w:eastAsiaTheme="majorEastAsia" w:cstheme="majorEastAsia"/>
          <w:b/>
          <w:bCs/>
          <w:sz w:val="44"/>
          <w:szCs w:val="52"/>
        </w:rPr>
        <w:t>财政支出绩效评价报告（办公经费）</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一、项目基本情况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（一）项目概况</w:t>
      </w:r>
    </w:p>
    <w:p>
      <w:pPr>
        <w:widowControl/>
        <w:shd w:val="clear" w:color="auto" w:fill="FFFFFF"/>
        <w:spacing w:line="600" w:lineRule="atLeast"/>
        <w:ind w:firstLine="480"/>
        <w:jc w:val="left"/>
        <w:rPr>
          <w:rFonts w:ascii="宋体" w:hAnsi="宋体" w:eastAsia="宋体" w:cs="宋体"/>
          <w:color w:val="333333"/>
          <w:sz w:val="24"/>
          <w:shd w:val="clear" w:color="auto" w:fill="FFFFFF"/>
        </w:rPr>
      </w:pPr>
      <w:r>
        <w:rPr>
          <w:rFonts w:hint="eastAsia" w:ascii="仿宋" w:hAnsi="仿宋" w:eastAsia="仿宋" w:cs="仿宋"/>
          <w:b/>
          <w:bCs/>
          <w:sz w:val="32"/>
          <w:szCs w:val="40"/>
        </w:rPr>
        <w:t xml:space="preserve">    1.项目背景：</w:t>
      </w:r>
      <w:r>
        <w:rPr>
          <w:rFonts w:hint="eastAsia" w:ascii="仿宋_GB2312" w:hAnsi="仿宋_GB2312" w:eastAsia="仿宋_GB2312" w:cs="仿宋_GB2312"/>
          <w:color w:val="000000"/>
          <w:sz w:val="32"/>
          <w:szCs w:val="32"/>
        </w:rPr>
        <w:t>县直工委在2019年3月新一轮深化机构改革中成立，</w:t>
      </w:r>
      <w:r>
        <w:rPr>
          <w:rFonts w:hint="eastAsia" w:ascii="仿宋_GB2312" w:hAnsi="仿宋_GB2312" w:eastAsia="仿宋" w:cs="仿宋_GB2312"/>
          <w:color w:val="000000"/>
          <w:sz w:val="32"/>
          <w:szCs w:val="32"/>
        </w:rPr>
        <w:t>正科级建制，行政编制7名，科级领导职数1正2副，其中设书记1名，副书记1名，县直纪检监察工委书记1名；工委机关</w:t>
      </w:r>
      <w:r>
        <w:rPr>
          <w:rFonts w:hint="eastAsia" w:ascii="仿宋_GB2312" w:hAnsi="仿宋_GB2312" w:eastAsia="仿宋" w:cs="仿宋_GB2312"/>
          <w:color w:val="000000"/>
          <w:spacing w:val="8"/>
          <w:sz w:val="32"/>
          <w:szCs w:val="32"/>
        </w:rPr>
        <w:t>内设</w:t>
      </w:r>
      <w:r>
        <w:rPr>
          <w:rFonts w:hint="eastAsia" w:ascii="仿宋_GB2312" w:hAnsi="仿宋" w:eastAsia="仿宋" w:cs="仿宋"/>
          <w:color w:val="000000"/>
          <w:sz w:val="32"/>
          <w:szCs w:val="32"/>
        </w:rPr>
        <w:t>县直纪检监察工委、办公室、组织股、宣传股</w:t>
      </w:r>
      <w:r>
        <w:rPr>
          <w:rFonts w:hint="eastAsia" w:ascii="仿宋_GB2312" w:hAnsi="仿宋_GB2312" w:eastAsia="仿宋" w:cs="仿宋_GB2312"/>
          <w:color w:val="000000"/>
          <w:spacing w:val="8"/>
          <w:sz w:val="32"/>
          <w:szCs w:val="32"/>
        </w:rPr>
        <w:t>4个行政</w:t>
      </w:r>
      <w:r>
        <w:rPr>
          <w:rFonts w:hint="eastAsia" w:ascii="仿宋_GB2312" w:hAnsi="仿宋" w:eastAsia="仿宋" w:cs="仿宋"/>
          <w:color w:val="000000"/>
          <w:sz w:val="32"/>
          <w:szCs w:val="32"/>
        </w:rPr>
        <w:t>股室，</w:t>
      </w:r>
      <w:r>
        <w:rPr>
          <w:rFonts w:hint="eastAsia" w:ascii="仿宋_GB2312" w:hAnsi="仿宋_GB2312" w:eastAsia="仿宋" w:cs="仿宋_GB2312"/>
          <w:color w:val="000000"/>
          <w:sz w:val="32"/>
          <w:szCs w:val="32"/>
        </w:rPr>
        <w:t>县直工委作为县委派出机关，领导县直机关党的工作，承担县直机关72个单位156个基层党组织的党建工作及3300余名党员的教育、管理、监督、服务等工作任务。</w:t>
      </w:r>
    </w:p>
    <w:p>
      <w:pPr>
        <w:numPr>
          <w:ilvl w:val="0"/>
          <w:numId w:val="1"/>
        </w:numPr>
        <w:spacing w:line="560" w:lineRule="exact"/>
        <w:ind w:firstLine="643" w:firstLineChars="200"/>
        <w:rPr>
          <w:rFonts w:ascii="仿宋_GB2312" w:hAnsi="仿宋" w:eastAsia="仿宋" w:cs="仿宋"/>
          <w:color w:val="000000"/>
          <w:sz w:val="32"/>
          <w:szCs w:val="32"/>
        </w:rPr>
      </w:pPr>
      <w:r>
        <w:rPr>
          <w:rFonts w:hint="eastAsia" w:ascii="仿宋" w:hAnsi="仿宋" w:eastAsia="仿宋" w:cs="仿宋"/>
          <w:b/>
          <w:bCs/>
          <w:sz w:val="32"/>
          <w:szCs w:val="40"/>
        </w:rPr>
        <w:t>主要内容及实施情况：</w:t>
      </w:r>
      <w:r>
        <w:rPr>
          <w:rFonts w:hint="eastAsia" w:ascii="仿宋_GB2312" w:hAnsi="仿宋" w:eastAsia="仿宋" w:cs="仿宋"/>
          <w:color w:val="000000"/>
          <w:sz w:val="32"/>
          <w:szCs w:val="32"/>
        </w:rPr>
        <w:t>为协助县委抓好党的路线、方针、政策和县委重大决策、重要工作部署、重要会议精神的贯彻落实，处理县直工委日常工作事务，提升工作质量和效率，为保证工委人员稳定及正常设立人员工资及日常办公经费经费项目，在预算范围内向县财政部门申请资金计划，在财政预算下达项目开展日常工作。</w:t>
      </w:r>
    </w:p>
    <w:p>
      <w:pPr>
        <w:pStyle w:val="4"/>
        <w:widowControl/>
        <w:numPr>
          <w:ilvl w:val="0"/>
          <w:numId w:val="1"/>
        </w:numPr>
        <w:shd w:val="clear" w:color="auto" w:fill="FFFFFF"/>
        <w:spacing w:beforeAutospacing="0" w:afterAutospacing="0" w:line="450" w:lineRule="atLeast"/>
        <w:ind w:left="0" w:leftChars="0" w:firstLine="643" w:firstLineChars="200"/>
        <w:rPr>
          <w:rFonts w:hint="eastAsia" w:ascii="仿宋_GB2312" w:hAnsi="仿宋" w:eastAsia="仿宋" w:cs="仿宋"/>
          <w:color w:val="000000"/>
          <w:kern w:val="2"/>
          <w:sz w:val="32"/>
          <w:szCs w:val="32"/>
        </w:rPr>
      </w:pPr>
      <w:r>
        <w:rPr>
          <w:rFonts w:hint="eastAsia" w:ascii="仿宋" w:hAnsi="仿宋" w:eastAsia="仿宋" w:cs="仿宋"/>
          <w:b/>
          <w:bCs/>
          <w:kern w:val="2"/>
          <w:sz w:val="32"/>
          <w:szCs w:val="40"/>
        </w:rPr>
        <w:t>资金投入和使用情况</w:t>
      </w:r>
      <w:r>
        <w:rPr>
          <w:rFonts w:hint="eastAsia" w:ascii="仿宋_GB2312" w:hAnsi="仿宋" w:eastAsia="仿宋" w:cs="仿宋"/>
          <w:color w:val="000000"/>
          <w:kern w:val="2"/>
          <w:sz w:val="32"/>
          <w:szCs w:val="32"/>
        </w:rPr>
        <w:t>:2021年实际支出114712元。主要集中于办公租车</w:t>
      </w:r>
      <w:r>
        <w:rPr>
          <w:rFonts w:hint="eastAsia" w:ascii="仿宋_GB2312" w:hAnsi="仿宋" w:eastAsia="仿宋" w:cs="仿宋"/>
          <w:color w:val="000000"/>
          <w:kern w:val="2"/>
          <w:sz w:val="32"/>
          <w:szCs w:val="32"/>
          <w:lang w:val="en-US" w:eastAsia="zh-CN"/>
        </w:rPr>
        <w:t>4次</w:t>
      </w:r>
      <w:r>
        <w:rPr>
          <w:rFonts w:hint="eastAsia" w:ascii="仿宋_GB2312" w:hAnsi="仿宋" w:eastAsia="仿宋" w:cs="仿宋"/>
          <w:color w:val="000000"/>
          <w:kern w:val="2"/>
          <w:sz w:val="32"/>
          <w:szCs w:val="32"/>
        </w:rPr>
        <w:t>、文化墙设计制造安装卷闸门</w:t>
      </w:r>
      <w:r>
        <w:rPr>
          <w:rFonts w:hint="eastAsia" w:ascii="仿宋_GB2312" w:hAnsi="仿宋" w:eastAsia="仿宋" w:cs="仿宋"/>
          <w:color w:val="000000"/>
          <w:kern w:val="2"/>
          <w:sz w:val="32"/>
          <w:szCs w:val="32"/>
          <w:lang w:val="en-US" w:eastAsia="zh-CN"/>
        </w:rPr>
        <w:t>1项</w:t>
      </w:r>
      <w:r>
        <w:rPr>
          <w:rFonts w:hint="eastAsia" w:ascii="仿宋_GB2312" w:hAnsi="仿宋" w:eastAsia="仿宋" w:cs="仿宋"/>
          <w:color w:val="000000"/>
          <w:kern w:val="2"/>
          <w:sz w:val="32"/>
          <w:szCs w:val="32"/>
        </w:rPr>
        <w:t>、</w:t>
      </w:r>
      <w:r>
        <w:rPr>
          <w:rFonts w:hint="eastAsia" w:ascii="仿宋_GB2312" w:hAnsi="仿宋" w:eastAsia="仿宋" w:cs="仿宋"/>
          <w:color w:val="000000"/>
          <w:kern w:val="2"/>
          <w:sz w:val="32"/>
          <w:szCs w:val="32"/>
          <w:lang w:val="en-US" w:eastAsia="zh-CN"/>
        </w:rPr>
        <w:t>桶装水300桶，</w:t>
      </w:r>
      <w:r>
        <w:rPr>
          <w:rFonts w:hint="eastAsia" w:ascii="仿宋_GB2312" w:hAnsi="仿宋" w:eastAsia="仿宋" w:cs="仿宋"/>
          <w:color w:val="000000"/>
          <w:kern w:val="2"/>
          <w:sz w:val="32"/>
          <w:szCs w:val="32"/>
        </w:rPr>
        <w:t>保洁劳务、报刊、网卡、水费</w:t>
      </w:r>
      <w:r>
        <w:rPr>
          <w:rFonts w:hint="eastAsia" w:ascii="仿宋_GB2312" w:hAnsi="仿宋" w:eastAsia="仿宋" w:cs="仿宋"/>
          <w:color w:val="000000"/>
          <w:kern w:val="2"/>
          <w:sz w:val="32"/>
          <w:szCs w:val="32"/>
          <w:lang w:eastAsia="zh-CN"/>
        </w:rPr>
        <w:t>、</w:t>
      </w:r>
      <w:r>
        <w:rPr>
          <w:rFonts w:hint="eastAsia" w:ascii="仿宋_GB2312" w:hAnsi="仿宋" w:eastAsia="仿宋" w:cs="仿宋"/>
          <w:color w:val="000000"/>
          <w:kern w:val="2"/>
          <w:sz w:val="32"/>
          <w:szCs w:val="32"/>
        </w:rPr>
        <w:t>办公用品、等。</w:t>
      </w:r>
    </w:p>
    <w:p>
      <w:pPr>
        <w:pStyle w:val="4"/>
        <w:widowControl/>
        <w:numPr>
          <w:numId w:val="0"/>
        </w:numPr>
        <w:shd w:val="clear" w:color="auto" w:fill="FFFFFF"/>
        <w:spacing w:beforeAutospacing="0" w:afterAutospacing="0" w:line="450" w:lineRule="atLeast"/>
        <w:ind w:leftChars="200"/>
        <w:rPr>
          <w:rFonts w:hint="eastAsia" w:ascii="仿宋_GB2312" w:hAnsi="仿宋" w:eastAsia="仿宋" w:cs="仿宋"/>
          <w:color w:val="000000"/>
          <w:kern w:val="2"/>
          <w:sz w:val="32"/>
          <w:szCs w:val="32"/>
        </w:rPr>
      </w:pPr>
    </w:p>
    <w:p>
      <w:pPr>
        <w:numPr>
          <w:ilvl w:val="0"/>
          <w:numId w:val="2"/>
        </w:num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项目绩效目标</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总体目标:按照县直工委职能，做好“围绕中心、建设队伍、服务群众”职责，保障机关正常运转，加强机关党员干部教育管理。</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阶段性目标：进一步加强项目管理，积极抓好资金争取工作；强化协调与服务，保障日常基本工作的正常开展。</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二、绩效评价工作开展情况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（一）绩效评价目的、对象和范围。</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了解项目进展资金使用，制度建设及执行情况，总结经验，发现问题，加强管理、强化监督，保障机关工委发挥职能正常运转和人员稳定，提高资金使用安全性、规范性、有效性。</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（二）绩效评价原则、评价指标体系（附表说明）、评价方法、评价标准等。</w:t>
      </w:r>
    </w:p>
    <w:p>
      <w:pPr>
        <w:spacing w:line="560" w:lineRule="exact"/>
        <w:ind w:firstLine="640" w:firstLineChars="200"/>
        <w:rPr>
          <w:rFonts w:hint="eastAsia" w:ascii="仿宋_GB2312" w:hAnsi="仿宋" w:eastAsia="仿宋" w:cs="仿宋"/>
          <w:color w:val="000000"/>
          <w:sz w:val="32"/>
          <w:szCs w:val="32"/>
        </w:rPr>
      </w:pPr>
      <w:r>
        <w:rPr>
          <w:rFonts w:hint="eastAsia" w:ascii="仿宋_GB2312" w:hAnsi="仿宋" w:eastAsia="仿宋" w:cs="仿宋"/>
          <w:color w:val="000000"/>
          <w:sz w:val="32"/>
          <w:szCs w:val="32"/>
        </w:rPr>
        <w:t>1、科学规范原则。注重财政资金使用的经济性、效益性和效率性，严格执行规定程序，坚持定量与定性分析相结合。2、全面系统原则。财政项目支出绩效管理贯穿于工委项目支出管理的各个环节，涵盖财政资金使用的事前、事中、事后全过程。3、公正公开原则。财政项目支出绩效管理符合真实、客观、公正要求，依法公开并接受监督。4、绩效相关原则。针对财政项目资金执行及产出绩效的评价结果应反映支出与绩效的相关性。本次绩效评价预算财政部门批复及年度资金拨付情况。</w:t>
      </w:r>
    </w:p>
    <w:p>
      <w:pPr>
        <w:spacing w:line="560" w:lineRule="exact"/>
        <w:ind w:firstLine="640" w:firstLineChars="200"/>
        <w:rPr>
          <w:rFonts w:hint="eastAsia" w:ascii="仿宋_GB2312" w:hAnsi="仿宋" w:eastAsia="仿宋" w:cs="仿宋"/>
          <w:color w:val="000000"/>
          <w:sz w:val="32"/>
          <w:szCs w:val="32"/>
        </w:rPr>
      </w:pPr>
      <w:bookmarkStart w:id="0" w:name="_GoBack"/>
      <w:bookmarkEnd w:id="0"/>
    </w:p>
    <w:p>
      <w:pPr>
        <w:numPr>
          <w:ilvl w:val="0"/>
          <w:numId w:val="2"/>
        </w:numPr>
        <w:spacing w:line="560" w:lineRule="exact"/>
        <w:ind w:firstLine="640" w:firstLineChars="200"/>
        <w:rPr>
          <w:rFonts w:hint="eastAsia" w:ascii="仿宋_GB2312" w:hAnsi="仿宋" w:eastAsia="仿宋" w:cs="仿宋"/>
          <w:color w:val="000000"/>
          <w:sz w:val="32"/>
          <w:szCs w:val="32"/>
        </w:rPr>
      </w:pPr>
      <w:r>
        <w:rPr>
          <w:rFonts w:hint="eastAsia" w:ascii="楷体" w:hAnsi="楷体" w:eastAsia="楷体" w:cs="楷体"/>
          <w:sz w:val="32"/>
          <w:szCs w:val="40"/>
        </w:rPr>
        <w:t>绩效评价工作过程。</w:t>
      </w:r>
    </w:p>
    <w:p>
      <w:pPr>
        <w:spacing w:line="560" w:lineRule="exact"/>
        <w:ind w:left="64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1. 前期准备：按照文件要求部署安排，成立财政政目绩效管理工作领导小组。学习相关文件精神，本着认真负责态度开展本次工作。</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2.组织实施：本单位根据绩效评价的基本原理、原则和项目特点，结合绩效目标，按确定的评价指标体系、评分标准、评价方法和相关的工作程序和步骤在规定的时间节点内开展绩效自评工作。</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3.分析评价：根据收集资料和现场考评情况进行汇总分析，根据设定的绩效评价指标体系进行评分，最终形成综合性书面报告。</w:t>
      </w:r>
    </w:p>
    <w:p>
      <w:pPr>
        <w:numPr>
          <w:ilvl w:val="0"/>
          <w:numId w:val="3"/>
        </w:num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综合评价情况及评价结论</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工委办公经费支出严格按照相关制度执行，，通过决策、管理、产出、效果四个方面评价，项目内容满意、合格、达标。办公经费项目实现了预期目标。</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四、绩效评价指标分析</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（一）项目产出情况：</w:t>
      </w:r>
      <w:r>
        <w:rPr>
          <w:rFonts w:hint="eastAsia" w:ascii="仿宋_GB2312" w:hAnsi="仿宋" w:eastAsia="仿宋" w:cs="仿宋"/>
          <w:color w:val="000000"/>
          <w:sz w:val="32"/>
          <w:szCs w:val="32"/>
        </w:rPr>
        <w:t>按照工作计划任务和目标，在规定时间完成了各项工作任务，保障我单位日常工作有效运行。</w:t>
      </w:r>
    </w:p>
    <w:p>
      <w:pPr>
        <w:numPr>
          <w:ilvl w:val="0"/>
          <w:numId w:val="4"/>
        </w:num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项目效益情况：通过项目实施情况来看，我单位办公经费项目资金严格按照要求管理分配使用，按照工委职能严格落实党的各项决策部署，并保障了工委高效运转。</w:t>
      </w:r>
    </w:p>
    <w:p>
      <w:pPr>
        <w:spacing w:line="560" w:lineRule="exact"/>
        <w:ind w:firstLine="640" w:firstLineChars="200"/>
        <w:rPr>
          <w:rFonts w:ascii="楷体" w:hAnsi="楷体" w:eastAsia="楷体" w:cs="楷体"/>
          <w:sz w:val="32"/>
          <w:szCs w:val="40"/>
        </w:rPr>
      </w:pPr>
      <w:r>
        <w:rPr>
          <w:rFonts w:hint="eastAsia" w:ascii="黑体" w:hAnsi="黑体" w:eastAsia="黑体" w:cs="黑体"/>
          <w:sz w:val="32"/>
          <w:szCs w:val="40"/>
        </w:rPr>
        <w:t>五、主要经验及做法、存在的问题及原因分析、改进措施</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建立健全的管理机制，制定各项完成时间表，做到合理安排资金，提高资金使用效果。</w:t>
      </w:r>
    </w:p>
    <w:p>
      <w:pPr>
        <w:rPr>
          <w:rFonts w:ascii="黑体" w:hAnsi="黑体" w:eastAsia="黑体" w:cs="黑体"/>
          <w:sz w:val="32"/>
          <w:szCs w:val="40"/>
        </w:rPr>
      </w:pPr>
      <w:r>
        <w:rPr>
          <w:rFonts w:hint="eastAsia" w:ascii="黑体" w:hAnsi="黑体" w:eastAsia="黑体" w:cs="黑体"/>
          <w:sz w:val="32"/>
          <w:szCs w:val="40"/>
        </w:rPr>
        <w:t>六、有关建议</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 xml:space="preserve">  望财政资金能加大拨付。</w:t>
      </w:r>
    </w:p>
    <w:p>
      <w:pPr>
        <w:rPr>
          <w:rFonts w:ascii="黑体" w:hAnsi="黑体" w:eastAsia="黑体" w:cs="黑体"/>
          <w:sz w:val="32"/>
          <w:szCs w:val="40"/>
        </w:rPr>
      </w:pPr>
      <w:r>
        <w:rPr>
          <w:rFonts w:hint="eastAsia" w:ascii="黑体" w:hAnsi="黑体" w:eastAsia="黑体" w:cs="黑体"/>
          <w:sz w:val="32"/>
          <w:szCs w:val="40"/>
        </w:rPr>
        <w:t>七、其他需要说明的问题</w:t>
      </w:r>
    </w:p>
    <w:p>
      <w:pPr>
        <w:spacing w:line="560" w:lineRule="exact"/>
        <w:ind w:firstLine="640" w:firstLineChars="200"/>
        <w:rPr>
          <w:rFonts w:ascii="黑体" w:hAnsi="黑体" w:eastAsia="黑体" w:cs="黑体"/>
          <w:sz w:val="32"/>
          <w:szCs w:val="40"/>
        </w:rPr>
      </w:pPr>
      <w:r>
        <w:rPr>
          <w:rFonts w:hint="eastAsia" w:ascii="楷体" w:hAnsi="楷体" w:eastAsia="楷体" w:cs="楷体"/>
          <w:sz w:val="32"/>
          <w:szCs w:val="40"/>
        </w:rPr>
        <w:t xml:space="preserve">  无</w:t>
      </w:r>
    </w:p>
    <w:p>
      <w:pPr>
        <w:spacing w:line="560" w:lineRule="exact"/>
        <w:ind w:firstLine="640" w:firstLineChars="200"/>
        <w:rPr>
          <w:rFonts w:ascii="黑体" w:hAnsi="黑体" w:eastAsia="黑体" w:cs="黑体"/>
          <w:sz w:val="32"/>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9C742"/>
    <w:multiLevelType w:val="singleLevel"/>
    <w:tmpl w:val="8069C742"/>
    <w:lvl w:ilvl="0" w:tentative="0">
      <w:start w:val="2"/>
      <w:numFmt w:val="chineseCounting"/>
      <w:suff w:val="nothing"/>
      <w:lvlText w:val="（%1）"/>
      <w:lvlJc w:val="left"/>
      <w:rPr>
        <w:rFonts w:hint="eastAsia"/>
      </w:rPr>
    </w:lvl>
  </w:abstractNum>
  <w:abstractNum w:abstractNumId="1">
    <w:nsid w:val="3E1A7020"/>
    <w:multiLevelType w:val="singleLevel"/>
    <w:tmpl w:val="3E1A7020"/>
    <w:lvl w:ilvl="0" w:tentative="0">
      <w:start w:val="2"/>
      <w:numFmt w:val="chineseCounting"/>
      <w:suff w:val="nothing"/>
      <w:lvlText w:val="（%1）"/>
      <w:lvlJc w:val="left"/>
      <w:rPr>
        <w:rFonts w:hint="eastAsia"/>
      </w:rPr>
    </w:lvl>
  </w:abstractNum>
  <w:abstractNum w:abstractNumId="2">
    <w:nsid w:val="75A0C931"/>
    <w:multiLevelType w:val="singleLevel"/>
    <w:tmpl w:val="75A0C931"/>
    <w:lvl w:ilvl="0" w:tentative="0">
      <w:start w:val="3"/>
      <w:numFmt w:val="chineseCounting"/>
      <w:suff w:val="nothing"/>
      <w:lvlText w:val="%1、"/>
      <w:lvlJc w:val="left"/>
      <w:rPr>
        <w:rFonts w:hint="eastAsia"/>
      </w:rPr>
    </w:lvl>
  </w:abstractNum>
  <w:abstractNum w:abstractNumId="3">
    <w:nsid w:val="76A8AFF9"/>
    <w:multiLevelType w:val="singleLevel"/>
    <w:tmpl w:val="76A8AFF9"/>
    <w:lvl w:ilvl="0" w:tentative="0">
      <w:start w:val="2"/>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I0M2VmY2ZmNmFmZDQyOTMzYjA5NjBjMTZlMWUzMjMifQ=="/>
  </w:docVars>
  <w:rsids>
    <w:rsidRoot w:val="21C03EA9"/>
    <w:rsid w:val="000B016C"/>
    <w:rsid w:val="001F6CC4"/>
    <w:rsid w:val="006C7752"/>
    <w:rsid w:val="009E4519"/>
    <w:rsid w:val="00B16136"/>
    <w:rsid w:val="00B32AE8"/>
    <w:rsid w:val="00C14662"/>
    <w:rsid w:val="05E16FD1"/>
    <w:rsid w:val="063C4E4E"/>
    <w:rsid w:val="0E9F76D5"/>
    <w:rsid w:val="10437108"/>
    <w:rsid w:val="19322EC6"/>
    <w:rsid w:val="1A42578A"/>
    <w:rsid w:val="1AC7726A"/>
    <w:rsid w:val="21C03EA9"/>
    <w:rsid w:val="28354EAA"/>
    <w:rsid w:val="3CDE1940"/>
    <w:rsid w:val="4DDD71D6"/>
    <w:rsid w:val="794C24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font31"/>
    <w:basedOn w:val="6"/>
    <w:qFormat/>
    <w:uiPriority w:val="0"/>
    <w:rPr>
      <w:rFonts w:hint="eastAsia" w:ascii="宋体" w:hAnsi="宋体" w:eastAsia="宋体" w:cs="宋体"/>
      <w:b/>
      <w:bCs/>
      <w:color w:val="000000"/>
      <w:sz w:val="24"/>
      <w:szCs w:val="24"/>
      <w:u w:val="none"/>
    </w:rPr>
  </w:style>
  <w:style w:type="character" w:customStyle="1" w:styleId="8">
    <w:name w:val="font61"/>
    <w:basedOn w:val="6"/>
    <w:qFormat/>
    <w:uiPriority w:val="0"/>
    <w:rPr>
      <w:rFonts w:hint="default" w:ascii="仿宋_GB2312" w:eastAsia="仿宋_GB2312" w:cs="仿宋_GB2312"/>
      <w:b/>
      <w:bCs/>
      <w:color w:val="000000"/>
      <w:sz w:val="24"/>
      <w:szCs w:val="24"/>
      <w:u w:val="none"/>
    </w:rPr>
  </w:style>
  <w:style w:type="character" w:customStyle="1" w:styleId="9">
    <w:name w:val="font11"/>
    <w:basedOn w:val="6"/>
    <w:qFormat/>
    <w:uiPriority w:val="0"/>
    <w:rPr>
      <w:rFonts w:hint="default" w:ascii="仿宋_GB2312" w:eastAsia="仿宋_GB2312" w:cs="仿宋_GB2312"/>
      <w:color w:val="000000"/>
      <w:sz w:val="24"/>
      <w:szCs w:val="24"/>
      <w:u w:val="none"/>
    </w:rPr>
  </w:style>
  <w:style w:type="character" w:customStyle="1" w:styleId="10">
    <w:name w:val="页眉 Char"/>
    <w:basedOn w:val="6"/>
    <w:link w:val="3"/>
    <w:uiPriority w:val="0"/>
    <w:rPr>
      <w:rFonts w:asciiTheme="minorHAnsi" w:hAnsiTheme="minorHAnsi" w:eastAsiaTheme="minorEastAsia" w:cstheme="minorBidi"/>
      <w:kern w:val="2"/>
      <w:sz w:val="18"/>
      <w:szCs w:val="18"/>
    </w:rPr>
  </w:style>
  <w:style w:type="character" w:customStyle="1" w:styleId="11">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1401</Words>
  <Characters>1424</Characters>
  <Lines>1</Lines>
  <Paragraphs>3</Paragraphs>
  <TotalTime>1</TotalTime>
  <ScaleCrop>false</ScaleCrop>
  <LinksUpToDate>false</LinksUpToDate>
  <CharactersWithSpaces>1443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2022-08-02T01:44:00Z</dcterms:created>
  <dc:creator>Administrator</dc:creator>
  <cp:lastModifiedBy>lenovo</cp:lastModifiedBy>
  <dcterms:modified xsi:type="dcterms:W3CDTF">2022-08-17T08:05:35Z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7B6E81C09849496CADE9E4E26D51BB88</vt:lpwstr>
  </property>
</Properties>
</file>