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jc w:val="center"/>
        <w:rPr>
          <w:rFonts w:asciiTheme="majorEastAsia" w:hAnsiTheme="majorEastAsia" w:eastAsiaTheme="majorEastAsia" w:cstheme="majorEastAsia"/>
          <w:b/>
          <w:bCs/>
          <w:sz w:val="44"/>
          <w:szCs w:val="52"/>
        </w:rPr>
      </w:pPr>
      <w:r>
        <w:rPr>
          <w:rFonts w:hint="eastAsia" w:asciiTheme="majorEastAsia" w:hAnsiTheme="majorEastAsia" w:eastAsiaTheme="majorEastAsia" w:cstheme="majorEastAsia"/>
          <w:b/>
          <w:bCs/>
          <w:sz w:val="44"/>
          <w:szCs w:val="52"/>
        </w:rPr>
        <w:t>财政支出绩效评价报告（</w:t>
      </w:r>
      <w:r>
        <w:rPr>
          <w:rFonts w:hint="eastAsia" w:asciiTheme="majorEastAsia" w:hAnsiTheme="majorEastAsia" w:eastAsiaTheme="majorEastAsia" w:cstheme="majorEastAsia"/>
          <w:b/>
          <w:bCs/>
          <w:sz w:val="44"/>
          <w:szCs w:val="52"/>
          <w:lang w:val="en-US" w:eastAsia="zh-CN"/>
        </w:rPr>
        <w:t>工作</w:t>
      </w:r>
      <w:r>
        <w:rPr>
          <w:rFonts w:hint="eastAsia" w:asciiTheme="majorEastAsia" w:hAnsiTheme="majorEastAsia" w:eastAsiaTheme="majorEastAsia" w:cstheme="majorEastAsia"/>
          <w:b/>
          <w:bCs/>
          <w:sz w:val="44"/>
          <w:szCs w:val="52"/>
        </w:rPr>
        <w:t>经费）</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一、项目基本情况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（一）项目概况</w:t>
      </w:r>
    </w:p>
    <w:p>
      <w:pPr>
        <w:spacing w:line="560" w:lineRule="exact"/>
        <w:ind w:firstLine="640" w:firstLineChars="200"/>
        <w:rPr>
          <w:rFonts w:ascii="仿宋_GB2312" w:hAnsi="仿宋" w:eastAsia="仿宋" w:cs="仿宋"/>
          <w:color w:val="000000"/>
          <w:sz w:val="32"/>
          <w:szCs w:val="32"/>
        </w:rPr>
      </w:pPr>
      <w:r>
        <w:rPr>
          <w:rFonts w:hint="eastAsia" w:ascii="仿宋" w:hAnsi="仿宋" w:eastAsia="仿宋" w:cs="仿宋"/>
          <w:bCs/>
          <w:sz w:val="32"/>
          <w:szCs w:val="40"/>
        </w:rPr>
        <w:t xml:space="preserve">  1.项目背景：</w:t>
      </w:r>
      <w:r>
        <w:rPr>
          <w:rFonts w:hint="eastAsia" w:ascii="仿宋_GB2312" w:hAnsi="仿宋" w:eastAsia="仿宋" w:cs="仿宋"/>
          <w:color w:val="000000"/>
          <w:sz w:val="32"/>
          <w:szCs w:val="32"/>
        </w:rPr>
        <w:t>2021年党的十九届六中全会、山西省第十二次党代会、吕梁市第五次党代会、兴县第十七次党代会召开，县直工委作为县委派出指导县直机关党建的工作机关，推动贯彻机关落实党和国家各项决策部署有着极其关键的作用，佩戴党员徽章，增强党员政治思想觉悟。开展宪法宣传活动，推动广大党员群众知法守法懂法用法。计算机系统维护、服务好广大党员干部，方便线上转接党组织关系。按</w:t>
      </w:r>
      <w:bookmarkStart w:id="0" w:name="_GoBack"/>
      <w:bookmarkEnd w:id="0"/>
      <w:r>
        <w:rPr>
          <w:rFonts w:hint="eastAsia" w:ascii="仿宋_GB2312" w:hAnsi="仿宋" w:eastAsia="仿宋" w:cs="仿宋"/>
          <w:color w:val="000000"/>
          <w:sz w:val="32"/>
          <w:szCs w:val="32"/>
        </w:rPr>
        <w:t>照县委创卫要求，开展创卫活动。</w:t>
      </w:r>
    </w:p>
    <w:p>
      <w:pPr>
        <w:numPr>
          <w:ilvl w:val="0"/>
          <w:numId w:val="1"/>
        </w:numPr>
        <w:spacing w:line="560" w:lineRule="exact"/>
        <w:ind w:firstLine="640" w:firstLineChars="200"/>
        <w:rPr>
          <w:rFonts w:hint="eastAsia" w:ascii="仿宋" w:hAnsi="仿宋" w:eastAsia="仿宋" w:cs="仿宋"/>
          <w:bCs/>
          <w:sz w:val="32"/>
          <w:szCs w:val="40"/>
        </w:rPr>
      </w:pPr>
      <w:r>
        <w:rPr>
          <w:rFonts w:hint="eastAsia" w:ascii="仿宋" w:hAnsi="仿宋" w:eastAsia="仿宋" w:cs="仿宋"/>
          <w:bCs/>
          <w:sz w:val="32"/>
          <w:szCs w:val="40"/>
        </w:rPr>
        <w:t>主要内容及实施情况：</w:t>
      </w:r>
      <w:r>
        <w:rPr>
          <w:rFonts w:hint="eastAsia" w:ascii="仿宋_GB2312" w:hAnsi="仿宋" w:eastAsia="仿宋" w:cs="仿宋"/>
          <w:color w:val="000000"/>
          <w:sz w:val="32"/>
          <w:szCs w:val="32"/>
        </w:rPr>
        <w:t>在党的十九届六中全会、山西省第十二次党代会、吕梁市第五次党代会、兴县第十七次党代会召开后，为贯彻党的十九届六中全会、山西省第十二次党代会、吕梁市第五次党代会和兴县第十七次党代会精神在县直机关得到贯彻落实，县直工委印制党的十九届六中全会、山西省第十二次党代会、吕梁市第五次党代会和兴县第十七次党代会精神宣传手册给县直各基层党组织广大党员干部印发，同时要求党员干部带党徽、亮身份、明初心，购置党徽5000枚，</w:t>
      </w:r>
      <w:r>
        <w:rPr>
          <w:rFonts w:hint="eastAsia" w:ascii="仿宋_GB2312" w:hAnsi="仿宋" w:eastAsia="仿宋" w:cs="仿宋"/>
          <w:color w:val="000000"/>
          <w:sz w:val="32"/>
          <w:szCs w:val="32"/>
          <w:lang w:val="en-US" w:eastAsia="zh-CN"/>
        </w:rPr>
        <w:t>定制了宣传册5000份，</w:t>
      </w:r>
      <w:r>
        <w:rPr>
          <w:rFonts w:hint="eastAsia" w:ascii="仿宋_GB2312" w:hAnsi="仿宋" w:eastAsia="仿宋" w:cs="仿宋"/>
          <w:color w:val="000000"/>
          <w:sz w:val="32"/>
          <w:szCs w:val="32"/>
        </w:rPr>
        <w:t>维护了计算机信息系统，便利了干部群众，按照创卫要求，创卫环境处理等</w:t>
      </w:r>
      <w:r>
        <w:rPr>
          <w:rFonts w:hint="eastAsia" w:ascii="仿宋_GB2312" w:hAnsi="仿宋" w:eastAsia="仿宋" w:cs="仿宋"/>
          <w:color w:val="000000"/>
          <w:sz w:val="32"/>
          <w:szCs w:val="32"/>
          <w:lang w:eastAsia="zh-CN"/>
        </w:rPr>
        <w:t>。</w:t>
      </w:r>
    </w:p>
    <w:p>
      <w:pPr>
        <w:pStyle w:val="4"/>
        <w:widowControl/>
        <w:shd w:val="clear" w:color="auto" w:fill="FFFFFF"/>
        <w:spacing w:beforeAutospacing="0" w:afterAutospacing="0" w:line="450" w:lineRule="atLeast"/>
        <w:rPr>
          <w:rFonts w:ascii="仿宋_GB2312" w:hAnsi="仿宋" w:eastAsia="仿宋" w:cs="仿宋"/>
          <w:color w:val="000000"/>
          <w:kern w:val="2"/>
          <w:sz w:val="32"/>
          <w:szCs w:val="32"/>
        </w:rPr>
      </w:pPr>
      <w:r>
        <w:rPr>
          <w:rFonts w:hint="eastAsia" w:ascii="仿宋" w:hAnsi="仿宋" w:eastAsia="仿宋" w:cs="仿宋"/>
          <w:bCs/>
          <w:sz w:val="32"/>
          <w:szCs w:val="40"/>
        </w:rPr>
        <w:t>3.</w:t>
      </w:r>
      <w:r>
        <w:rPr>
          <w:rFonts w:hint="eastAsia" w:ascii="仿宋" w:hAnsi="仿宋" w:eastAsia="仿宋" w:cs="仿宋"/>
          <w:bCs/>
          <w:kern w:val="2"/>
          <w:sz w:val="32"/>
          <w:szCs w:val="40"/>
        </w:rPr>
        <w:t>资金投入和使用情况</w:t>
      </w:r>
    </w:p>
    <w:p>
      <w:pPr>
        <w:pStyle w:val="4"/>
        <w:widowControl/>
        <w:shd w:val="clear" w:color="auto" w:fill="FFFFFF"/>
        <w:spacing w:beforeAutospacing="0" w:afterAutospacing="0" w:line="450" w:lineRule="atLeast"/>
        <w:rPr>
          <w:rFonts w:ascii="仿宋_GB2312" w:hAnsi="仿宋" w:eastAsia="仿宋" w:cs="仿宋"/>
          <w:color w:val="000000"/>
          <w:kern w:val="2"/>
          <w:sz w:val="32"/>
          <w:szCs w:val="32"/>
        </w:rPr>
      </w:pPr>
      <w:r>
        <w:rPr>
          <w:rFonts w:hint="eastAsia" w:ascii="宋体" w:hAnsi="宋体" w:eastAsia="宋体" w:cs="宋体"/>
          <w:color w:val="333333"/>
          <w:szCs w:val="24"/>
          <w:shd w:val="clear" w:color="auto" w:fill="FFFFFF"/>
        </w:rPr>
        <w:t>　</w:t>
      </w:r>
      <w:r>
        <w:rPr>
          <w:rFonts w:hint="eastAsia" w:ascii="仿宋_GB2312" w:hAnsi="仿宋" w:eastAsia="仿宋" w:cs="仿宋"/>
          <w:color w:val="000000"/>
          <w:kern w:val="2"/>
          <w:sz w:val="32"/>
          <w:szCs w:val="32"/>
        </w:rPr>
        <w:t>　2021年项目专项经费实际支出96148.76元。主要集中于党的十九届六中全会、山西省第十二次党代会、吕梁市第五次党代会和兴县第十七次党代会精神宣传手册、党徽定购、创卫支出、宪法宣传等。</w:t>
      </w:r>
    </w:p>
    <w:p>
      <w:pPr>
        <w:numPr>
          <w:ilvl w:val="0"/>
          <w:numId w:val="2"/>
        </w:num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项目绩效目标</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1.项目绩效总体目标：深入贯彻落实党的十九届六中全会、山西省第十二次党代会、吕梁市第五次党代会、兴县第十七次党代会精神，按照工委职能加强广大机关党员干部的教育、管理、监督，确保党的各项决策部署在机关基层党组织高效落实。</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2.项目绩效阶段性目标：提高资金使用率，圆满开展各项专项活动。</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二、绩效评价工作开展情况</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（一）绩效评价目的、对象和范围。</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了解项目进展资金使用，资金使用，制度建设及执行情况，总结经验，发现问题，加强管理、强化监督，保障机关工委发挥职能正常运转和人员稳定，提高资金使用安全性、规范性、有效性。</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（二）绩效评价原则、评价指标体系（附表说明）、评价方法、评价标准等。</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1、科学规范原则。注重财政资金使用的经济性、效益性和效率性，严格执行规定程序，坚持定量与定性分析相结合。2、全面系统原则。财政项目支出绩效管理贯穿于工委项目支出管理的各个环节，涵盖财政资金使用的事前、事中、事后全过程。3、公正公开原则。财政项目支出绩效管理符合真实、客观、公正要求，依法公开并接受监督。4、绩效相关原则。针对财政项目资金执行及产出绩效的评价结果应反映支出与绩效的相关性。本次绩效评价预算财政部门批复及年度资金拨付情况。</w:t>
      </w:r>
    </w:p>
    <w:p>
      <w:pPr>
        <w:numPr>
          <w:ilvl w:val="0"/>
          <w:numId w:val="2"/>
        </w:numPr>
        <w:spacing w:line="560" w:lineRule="exact"/>
        <w:ind w:firstLine="640" w:firstLineChars="200"/>
        <w:rPr>
          <w:rFonts w:hint="eastAsia" w:ascii="仿宋_GB2312" w:hAnsi="仿宋" w:eastAsia="仿宋" w:cs="仿宋"/>
          <w:color w:val="000000"/>
          <w:sz w:val="32"/>
          <w:szCs w:val="32"/>
        </w:rPr>
      </w:pPr>
      <w:r>
        <w:rPr>
          <w:rFonts w:hint="eastAsia" w:ascii="楷体" w:hAnsi="楷体" w:eastAsia="楷体" w:cs="楷体"/>
          <w:sz w:val="32"/>
          <w:szCs w:val="40"/>
        </w:rPr>
        <w:t>绩效评价工作过程。</w:t>
      </w:r>
    </w:p>
    <w:p>
      <w:pPr>
        <w:spacing w:line="560" w:lineRule="exact"/>
        <w:ind w:left="64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1. 前期准备：按照文件要求部署安排，成立财政项目绩效管理工作领导小组。学习相关文件精神，本着认真负责态度开展本次工作。</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2.组织实施：本单位根据绩效评价的基本原理、原则和项目特点，结合绩效目标，按确定的评价指标体系、评分标准、评价方法和相关的工作程序和步骤在规定的时间节点内开展绩效自评工作。</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3.分析评价:根据收集资料和现场考评情况进行汇总分析，根据设定的绩效评价指标体系进行评分，最终形成综合性书面报告。</w:t>
      </w:r>
    </w:p>
    <w:p>
      <w:pPr>
        <w:numPr>
          <w:ilvl w:val="0"/>
          <w:numId w:val="3"/>
        </w:num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综合评价情况及评价结论</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工委办公经费支出严格按照相关制度执行，通过决策、管理、产出、效果四个方面评价，项目内容满意、合格、达标。</w:t>
      </w:r>
    </w:p>
    <w:p>
      <w:pPr>
        <w:spacing w:line="560" w:lineRule="exact"/>
        <w:ind w:firstLine="640" w:firstLineChars="200"/>
        <w:rPr>
          <w:rFonts w:ascii="黑体" w:hAnsi="黑体" w:eastAsia="黑体" w:cs="黑体"/>
          <w:sz w:val="32"/>
          <w:szCs w:val="40"/>
        </w:rPr>
      </w:pPr>
      <w:r>
        <w:rPr>
          <w:rFonts w:hint="eastAsia" w:ascii="黑体" w:hAnsi="黑体" w:eastAsia="黑体" w:cs="黑体"/>
          <w:sz w:val="32"/>
          <w:szCs w:val="40"/>
        </w:rPr>
        <w:t>四、绩效评价指标分析</w:t>
      </w:r>
    </w:p>
    <w:p>
      <w:p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（一）项目产出情况。</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按照工作计划任务和目标，在规定时间完成了各项工作任务，保障我单位工作有效运行。</w:t>
      </w:r>
    </w:p>
    <w:p>
      <w:pPr>
        <w:spacing w:line="560" w:lineRule="exact"/>
        <w:rPr>
          <w:rFonts w:ascii="楷体" w:hAnsi="楷体" w:eastAsia="楷体" w:cs="楷体"/>
          <w:sz w:val="32"/>
          <w:szCs w:val="40"/>
        </w:rPr>
      </w:pPr>
    </w:p>
    <w:p>
      <w:pPr>
        <w:numPr>
          <w:ilvl w:val="0"/>
          <w:numId w:val="4"/>
        </w:numPr>
        <w:spacing w:line="560" w:lineRule="exact"/>
        <w:ind w:firstLine="640" w:firstLineChars="200"/>
        <w:rPr>
          <w:rFonts w:ascii="楷体" w:hAnsi="楷体" w:eastAsia="楷体" w:cs="楷体"/>
          <w:sz w:val="32"/>
          <w:szCs w:val="40"/>
        </w:rPr>
      </w:pPr>
      <w:r>
        <w:rPr>
          <w:rFonts w:hint="eastAsia" w:ascii="楷体" w:hAnsi="楷体" w:eastAsia="楷体" w:cs="楷体"/>
          <w:sz w:val="32"/>
          <w:szCs w:val="40"/>
        </w:rPr>
        <w:t>项目效益情况。</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通过项目实施情况来看，我单位专项经费项目资金严格按照要求管理分配使用，按照工委职能严格落实党的各项决策部署，并保障了工委高效运转。</w:t>
      </w:r>
    </w:p>
    <w:p>
      <w:pPr>
        <w:spacing w:line="560" w:lineRule="exact"/>
        <w:ind w:firstLine="640" w:firstLineChars="200"/>
        <w:rPr>
          <w:rFonts w:ascii="楷体" w:hAnsi="楷体" w:eastAsia="楷体" w:cs="楷体"/>
          <w:sz w:val="32"/>
          <w:szCs w:val="40"/>
        </w:rPr>
      </w:pPr>
      <w:r>
        <w:rPr>
          <w:rFonts w:hint="eastAsia" w:ascii="黑体" w:hAnsi="黑体" w:eastAsia="黑体" w:cs="黑体"/>
          <w:sz w:val="32"/>
          <w:szCs w:val="40"/>
        </w:rPr>
        <w:t>五、主要经验及做法、存在的问题及原因分析、改进措施</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通过自查和自我评估，我单位资金管理能严格遵守财经纪律和财务制度，但仍然存在经费实际使用不精细的地方。在今后的经费管理中，我们将进一步细化专项资金预算申报，做到合理安排资金，提高资金使用效果。</w:t>
      </w:r>
    </w:p>
    <w:p>
      <w:pPr>
        <w:rPr>
          <w:rFonts w:ascii="黑体" w:hAnsi="黑体" w:eastAsia="黑体" w:cs="黑体"/>
          <w:sz w:val="32"/>
          <w:szCs w:val="40"/>
        </w:rPr>
      </w:pPr>
      <w:r>
        <w:rPr>
          <w:rFonts w:hint="eastAsia" w:ascii="黑体" w:hAnsi="黑体" w:eastAsia="黑体" w:cs="黑体"/>
          <w:sz w:val="32"/>
          <w:szCs w:val="40"/>
        </w:rPr>
        <w:t>六、有关建议</w:t>
      </w:r>
    </w:p>
    <w:p>
      <w:pPr>
        <w:spacing w:line="560" w:lineRule="exact"/>
        <w:ind w:firstLine="640" w:firstLineChars="200"/>
        <w:rPr>
          <w:rFonts w:ascii="仿宋_GB2312" w:hAnsi="仿宋" w:eastAsia="仿宋" w:cs="仿宋"/>
          <w:color w:val="000000"/>
          <w:sz w:val="32"/>
          <w:szCs w:val="32"/>
        </w:rPr>
      </w:pPr>
      <w:r>
        <w:rPr>
          <w:rFonts w:hint="eastAsia" w:ascii="仿宋_GB2312" w:hAnsi="仿宋" w:eastAsia="仿宋" w:cs="仿宋"/>
          <w:color w:val="000000"/>
          <w:sz w:val="32"/>
          <w:szCs w:val="32"/>
        </w:rPr>
        <w:t xml:space="preserve">  建议每年组织一次项目资金绩效评价的专业知识讲座和培训，深入学习与绩效评价相关知识。</w:t>
      </w:r>
    </w:p>
    <w:p>
      <w:pPr>
        <w:rPr>
          <w:rFonts w:ascii="黑体" w:hAnsi="黑体" w:eastAsia="黑体" w:cs="黑体"/>
          <w:sz w:val="32"/>
          <w:szCs w:val="40"/>
        </w:rPr>
      </w:pPr>
      <w:r>
        <w:rPr>
          <w:rFonts w:hint="eastAsia" w:ascii="黑体" w:hAnsi="黑体" w:eastAsia="黑体" w:cs="黑体"/>
          <w:sz w:val="32"/>
          <w:szCs w:val="40"/>
        </w:rPr>
        <w:t>七、其他需要说明的问题</w:t>
      </w:r>
    </w:p>
    <w:p>
      <w:pPr>
        <w:spacing w:line="560" w:lineRule="exact"/>
        <w:ind w:firstLine="640" w:firstLineChars="200"/>
        <w:rPr>
          <w:rFonts w:ascii="黑体" w:hAnsi="黑体" w:eastAsia="黑体" w:cs="黑体"/>
          <w:sz w:val="32"/>
          <w:szCs w:val="40"/>
        </w:rPr>
      </w:pPr>
      <w:r>
        <w:rPr>
          <w:rFonts w:hint="eastAsia" w:ascii="楷体" w:hAnsi="楷体" w:eastAsia="楷体" w:cs="楷体"/>
          <w:sz w:val="32"/>
          <w:szCs w:val="40"/>
        </w:rPr>
        <w:t xml:space="preserve">  无</w:t>
      </w:r>
    </w:p>
    <w:p>
      <w:pPr>
        <w:spacing w:line="560" w:lineRule="exact"/>
        <w:ind w:firstLine="640" w:firstLineChars="200"/>
        <w:rPr>
          <w:rFonts w:ascii="黑体" w:hAnsi="黑体" w:eastAsia="黑体" w:cs="黑体"/>
          <w:sz w:val="32"/>
          <w:szCs w:val="40"/>
        </w:rPr>
      </w:pPr>
    </w:p>
    <w:p>
      <w:pPr>
        <w:rPr>
          <w:rFonts w:ascii="仿宋" w:hAnsi="仿宋" w:eastAsia="仿宋" w:cs="仿宋"/>
          <w:sz w:val="32"/>
          <w:szCs w:val="32"/>
        </w:rPr>
      </w:pPr>
    </w:p>
    <w:p/>
    <w:p/>
    <w:p/>
    <w:p>
      <w:r>
        <w:t>，</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9C742"/>
    <w:multiLevelType w:val="singleLevel"/>
    <w:tmpl w:val="8069C742"/>
    <w:lvl w:ilvl="0" w:tentative="0">
      <w:start w:val="2"/>
      <w:numFmt w:val="chineseCounting"/>
      <w:suff w:val="nothing"/>
      <w:lvlText w:val="（%1）"/>
      <w:lvlJc w:val="left"/>
      <w:rPr>
        <w:rFonts w:hint="eastAsia"/>
      </w:rPr>
    </w:lvl>
  </w:abstractNum>
  <w:abstractNum w:abstractNumId="1">
    <w:nsid w:val="3E1A7020"/>
    <w:multiLevelType w:val="singleLevel"/>
    <w:tmpl w:val="3E1A7020"/>
    <w:lvl w:ilvl="0" w:tentative="0">
      <w:start w:val="2"/>
      <w:numFmt w:val="chineseCounting"/>
      <w:suff w:val="nothing"/>
      <w:lvlText w:val="（%1）"/>
      <w:lvlJc w:val="left"/>
      <w:rPr>
        <w:rFonts w:hint="eastAsia"/>
      </w:rPr>
    </w:lvl>
  </w:abstractNum>
  <w:abstractNum w:abstractNumId="2">
    <w:nsid w:val="75A0C931"/>
    <w:multiLevelType w:val="singleLevel"/>
    <w:tmpl w:val="75A0C931"/>
    <w:lvl w:ilvl="0" w:tentative="0">
      <w:start w:val="3"/>
      <w:numFmt w:val="chineseCounting"/>
      <w:suff w:val="nothing"/>
      <w:lvlText w:val="%1、"/>
      <w:lvlJc w:val="left"/>
      <w:rPr>
        <w:rFonts w:hint="eastAsia"/>
      </w:rPr>
    </w:lvl>
  </w:abstractNum>
  <w:abstractNum w:abstractNumId="3">
    <w:nsid w:val="76A8AFF9"/>
    <w:multiLevelType w:val="singleLevel"/>
    <w:tmpl w:val="76A8AFF9"/>
    <w:lvl w:ilvl="0" w:tentative="0">
      <w:start w:val="2"/>
      <w:numFmt w:val="decimal"/>
      <w:lvlText w:val="%1."/>
      <w:lvlJc w:val="left"/>
      <w:pPr>
        <w:tabs>
          <w:tab w:val="left" w:pos="312"/>
        </w:tabs>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mI0M2VmY2ZmNmFmZDQyOTMzYjA5NjBjMTZlMWUzMjMifQ=="/>
  </w:docVars>
  <w:rsids>
    <w:rsidRoot w:val="00AF7376"/>
    <w:rsid w:val="00116C52"/>
    <w:rsid w:val="0078052B"/>
    <w:rsid w:val="00960826"/>
    <w:rsid w:val="00AF7376"/>
    <w:rsid w:val="34B03DB0"/>
    <w:rsid w:val="59E43BE0"/>
    <w:rsid w:val="5BC73F4D"/>
    <w:rsid w:val="73104EAF"/>
    <w:rsid w:val="77280200"/>
    <w:rsid w:val="7E9D77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basedOn w:val="6"/>
    <w:link w:val="3"/>
    <w:semiHidden/>
    <w:qFormat/>
    <w:uiPriority w:val="99"/>
    <w:rPr>
      <w:kern w:val="2"/>
      <w:sz w:val="18"/>
      <w:szCs w:val="18"/>
    </w:rPr>
  </w:style>
  <w:style w:type="character" w:customStyle="1" w:styleId="8">
    <w:name w:val="页脚 Char"/>
    <w:basedOn w:val="6"/>
    <w:link w:val="2"/>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4</Pages>
  <Words>1658</Words>
  <Characters>1684</Characters>
  <Lines>12</Lines>
  <Paragraphs>3</Paragraphs>
  <TotalTime>21</TotalTime>
  <ScaleCrop>false</ScaleCrop>
  <LinksUpToDate>false</LinksUpToDate>
  <CharactersWithSpaces>1710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2022-02-14T03:08:00Z</dcterms:created>
  <dc:creator>stuart</dc:creator>
  <cp:lastModifiedBy>lenovo</cp:lastModifiedBy>
  <dcterms:modified xsi:type="dcterms:W3CDTF">2022-08-17T07:49:37Z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21B72E77CBBB42DEB71ECA653D2D235B</vt:lpwstr>
  </property>
</Properties>
</file>