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A9A86">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bookmarkStart w:id="13" w:name="_GoBack"/>
      <w:bookmarkEnd w:id="13"/>
      <w:r>
        <w:rPr>
          <w:rFonts w:hint="eastAsia" w:ascii="仿宋_GB2312" w:hAnsi="仿宋_GB2312" w:eastAsia="仿宋_GB2312" w:cs="仿宋_GB2312"/>
          <w:sz w:val="32"/>
          <w:szCs w:val="32"/>
        </w:rPr>
        <w:t>附件1</w:t>
      </w:r>
    </w:p>
    <w:p w14:paraId="308AD537">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p>
    <w:p w14:paraId="48E81A9D">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p>
    <w:p w14:paraId="69DEB078">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p>
    <w:p w14:paraId="37960E19">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p>
    <w:p w14:paraId="0B1914C1">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p>
    <w:p w14:paraId="306D82CC">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p>
    <w:p w14:paraId="68EE7E5D">
      <w:pPr>
        <w:keepNext w:val="0"/>
        <w:keepLines w:val="0"/>
        <w:pageBreakBefore w:val="0"/>
        <w:widowControl w:val="0"/>
        <w:kinsoku w:val="0"/>
        <w:wordWrap/>
        <w:overflowPunct/>
        <w:topLinePunct w:val="0"/>
        <w:autoSpaceDE w:val="0"/>
        <w:autoSpaceDN w:val="0"/>
        <w:bidi w:val="0"/>
        <w:adjustRightInd w:val="0"/>
        <w:snapToGrid w:val="0"/>
        <w:spacing w:line="800" w:lineRule="exact"/>
        <w:jc w:val="center"/>
        <w:textAlignment w:val="baseline"/>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药品零售企业合规</w:t>
      </w:r>
    </w:p>
    <w:p w14:paraId="3C7EE363">
      <w:pPr>
        <w:keepNext w:val="0"/>
        <w:keepLines w:val="0"/>
        <w:pageBreakBefore w:val="0"/>
        <w:widowControl w:val="0"/>
        <w:kinsoku w:val="0"/>
        <w:wordWrap/>
        <w:overflowPunct/>
        <w:topLinePunct w:val="0"/>
        <w:autoSpaceDE w:val="0"/>
        <w:autoSpaceDN w:val="0"/>
        <w:bidi w:val="0"/>
        <w:adjustRightInd w:val="0"/>
        <w:snapToGrid w:val="0"/>
        <w:spacing w:line="800" w:lineRule="exact"/>
        <w:jc w:val="center"/>
        <w:textAlignment w:val="baseline"/>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52"/>
          <w:szCs w:val="52"/>
        </w:rPr>
        <w:t>经营手册</w:t>
      </w:r>
    </w:p>
    <w:p w14:paraId="3F37937F">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sectPr>
          <w:footerReference r:id="rId5" w:type="default"/>
          <w:pgSz w:w="11906" w:h="16839"/>
          <w:pgMar w:top="1984" w:right="1474" w:bottom="1701" w:left="1587" w:header="0" w:footer="1006" w:gutter="0"/>
          <w:pgNumType w:fmt="decimal"/>
          <w:cols w:space="0" w:num="1"/>
          <w:rtlGutter w:val="0"/>
          <w:docGrid w:linePitch="0" w:charSpace="0"/>
        </w:sectPr>
      </w:pPr>
    </w:p>
    <w:p w14:paraId="62963824">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p>
    <w:sdt>
      <w:sdtPr>
        <w:rPr>
          <w:rFonts w:hint="eastAsia" w:ascii="黑体" w:hAnsi="黑体" w:eastAsia="黑体" w:cs="黑体"/>
          <w:sz w:val="44"/>
          <w:szCs w:val="44"/>
        </w:rPr>
        <w:id w:val="147452196"/>
        <w:docPartObj>
          <w:docPartGallery w:val="Table of Contents"/>
          <w:docPartUnique/>
        </w:docPartObj>
      </w:sdtPr>
      <w:sdtEndPr>
        <w:rPr>
          <w:rFonts w:hint="eastAsia" w:ascii="仿宋_GB2312" w:hAnsi="仿宋_GB2312" w:eastAsia="仿宋_GB2312" w:cs="仿宋_GB2312"/>
          <w:sz w:val="32"/>
          <w:szCs w:val="32"/>
        </w:rPr>
      </w:sdtEndPr>
      <w:sdtContent>
        <w:p w14:paraId="245301AA">
          <w:pPr>
            <w:keepNext w:val="0"/>
            <w:keepLines w:val="0"/>
            <w:pageBreakBefore w:val="0"/>
            <w:widowControl w:val="0"/>
            <w:kinsoku w:val="0"/>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sz w:val="44"/>
              <w:szCs w:val="44"/>
            </w:rPr>
          </w:pPr>
          <w:r>
            <w:rPr>
              <w:rFonts w:hint="eastAsia" w:ascii="黑体" w:hAnsi="黑体" w:eastAsia="黑体" w:cs="黑体"/>
              <w:sz w:val="44"/>
              <w:szCs w:val="44"/>
            </w:rPr>
            <w:t>目    录</w:t>
          </w:r>
        </w:p>
        <w:p w14:paraId="11E2C442">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p>
        <w:p w14:paraId="5AE20124">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p>
        <w:p w14:paraId="6C494D9D">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1.总则</w:t>
          </w:r>
          <w:r>
            <w:rPr>
              <w:rFonts w:hint="eastAsia" w:ascii="宋体" w:hAnsi="宋体" w:eastAsia="宋体" w:cs="宋体"/>
              <w:b w:val="0"/>
              <w:bCs w:val="0"/>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p>
        <w:p w14:paraId="56760A4E">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2.质量管理与职责</w:t>
          </w:r>
          <w:r>
            <w:rPr>
              <w:rFonts w:hint="eastAsia" w:ascii="宋体" w:hAnsi="宋体" w:eastAsia="宋体" w:cs="宋体"/>
              <w:b w:val="0"/>
              <w:bCs w:val="0"/>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p>
        <w:p w14:paraId="3FCCEFF7">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3.人员管理</w:t>
          </w:r>
          <w:r>
            <w:rPr>
              <w:rFonts w:hint="eastAsia" w:ascii="宋体" w:hAnsi="宋体" w:eastAsia="宋体" w:cs="宋体"/>
              <w:b w:val="0"/>
              <w:bCs w:val="0"/>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p>
        <w:p w14:paraId="72DBC00B">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4.文件</w:t>
          </w:r>
          <w:r>
            <w:rPr>
              <w:rFonts w:hint="eastAsia" w:ascii="宋体" w:hAnsi="宋体" w:eastAsia="宋体" w:cs="宋体"/>
              <w:b w:val="0"/>
              <w:bCs w:val="0"/>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p>
        <w:p w14:paraId="304E9CC3">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5.设施与设备</w:t>
          </w:r>
          <w:r>
            <w:rPr>
              <w:rFonts w:hint="eastAsia" w:ascii="宋体" w:hAnsi="宋体" w:eastAsia="宋体" w:cs="宋体"/>
              <w:b w:val="0"/>
              <w:bCs w:val="0"/>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p>
        <w:p w14:paraId="3C0FD0CE">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6.采购与验收</w:t>
          </w:r>
          <w:r>
            <w:rPr>
              <w:rFonts w:hint="eastAsia" w:ascii="宋体" w:hAnsi="宋体" w:eastAsia="宋体" w:cs="宋体"/>
              <w:b w:val="0"/>
              <w:bCs w:val="0"/>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p>
        <w:p w14:paraId="18A5227A">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7.陈列与储存</w:t>
          </w:r>
          <w:r>
            <w:rPr>
              <w:rFonts w:hint="eastAsia" w:ascii="宋体" w:hAnsi="宋体" w:eastAsia="宋体" w:cs="宋体"/>
              <w:b w:val="0"/>
              <w:bCs w:val="0"/>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p>
        <w:p w14:paraId="01C3BB41">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8.销售管理</w:t>
          </w:r>
          <w:r>
            <w:rPr>
              <w:rFonts w:hint="eastAsia" w:ascii="宋体" w:hAnsi="宋体" w:eastAsia="宋体" w:cs="宋体"/>
              <w:b w:val="0"/>
              <w:bCs w:val="0"/>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p>
        <w:p w14:paraId="3D038A18">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9.售后管理</w:t>
          </w:r>
          <w:r>
            <w:rPr>
              <w:rFonts w:hint="eastAsia" w:ascii="宋体" w:hAnsi="宋体" w:eastAsia="宋体" w:cs="宋体"/>
              <w:b w:val="0"/>
              <w:bCs w:val="0"/>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p>
        <w:p w14:paraId="428B1611">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10.医保药械服务管理</w:t>
          </w:r>
          <w:r>
            <w:rPr>
              <w:rFonts w:hint="eastAsia" w:ascii="宋体" w:hAnsi="宋体" w:eastAsia="宋体" w:cs="宋体"/>
              <w:b w:val="0"/>
              <w:bCs w:val="0"/>
              <w:sz w:val="32"/>
              <w:szCs w:val="32"/>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"bookmark10"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p>
        <w:p w14:paraId="51157E0B">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11.医保费用结算管理</w:t>
          </w:r>
          <w:r>
            <w:rPr>
              <w:rFonts w:hint="eastAsia" w:ascii="宋体" w:hAnsi="宋体" w:eastAsia="宋体" w:cs="宋体"/>
              <w:b w:val="0"/>
              <w:bCs w:val="0"/>
              <w:sz w:val="32"/>
              <w:szCs w:val="32"/>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p>
        <w:p w14:paraId="0A4121D7">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12.医保药械价格管理</w:t>
          </w:r>
          <w:r>
            <w:rPr>
              <w:rFonts w:hint="eastAsia" w:ascii="宋体" w:hAnsi="宋体" w:eastAsia="宋体" w:cs="宋体"/>
              <w:b w:val="0"/>
              <w:bCs w:val="0"/>
              <w:sz w:val="32"/>
              <w:szCs w:val="32"/>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"bookmark12"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p>
        <w:p w14:paraId="6EE436B1">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13.医保信息系统管理</w:t>
          </w:r>
          <w:r>
            <w:rPr>
              <w:rFonts w:hint="eastAsia" w:ascii="宋体" w:hAnsi="宋体" w:eastAsia="宋体" w:cs="宋体"/>
              <w:b w:val="0"/>
              <w:bCs w:val="0"/>
              <w:sz w:val="32"/>
              <w:szCs w:val="32"/>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28</w:t>
          </w:r>
        </w:p>
      </w:sdtContent>
    </w:sdt>
    <w:p w14:paraId="5BFB58F7">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sectPr>
          <w:footerReference r:id="rId6" w:type="default"/>
          <w:pgSz w:w="11906" w:h="16839"/>
          <w:pgMar w:top="1984" w:right="1474" w:bottom="1701" w:left="1587" w:header="0" w:footer="1006" w:gutter="0"/>
          <w:pgNumType w:fmt="decimal"/>
          <w:cols w:space="0" w:num="1"/>
          <w:rtlGutter w:val="0"/>
          <w:docGrid w:linePitch="0" w:charSpace="0"/>
        </w:sectPr>
      </w:pPr>
    </w:p>
    <w:p w14:paraId="4E7AEAFE">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b/>
          <w:bCs/>
          <w:sz w:val="32"/>
          <w:szCs w:val="32"/>
        </w:rPr>
      </w:pPr>
      <w:bookmarkStart w:id="0" w:name="bookmark2"/>
      <w:bookmarkEnd w:id="0"/>
      <w:bookmarkStart w:id="1" w:name="bookmark1"/>
      <w:bookmarkEnd w:id="1"/>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总则</w:t>
      </w:r>
    </w:p>
    <w:p w14:paraId="4CE107AE">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为加强药品经营质量管理，规范药品经营行为，保障人民用药安全、有效，根据《中华人民共和国药品管理法》、《中华人民共和国药品管理法实施条例》《药品经营和使用质量监督管理办法》《药品经营质量管理规范》《药品网络销售监督管理办法》等法规规范，制定本手册。</w:t>
      </w:r>
    </w:p>
    <w:p w14:paraId="615648CF">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本手册所列条款为本次联合监管重点检查内容，仅供检查人员和药品经营企业参考。</w:t>
      </w:r>
    </w:p>
    <w:p w14:paraId="01651776">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 企业应当在药品采购、储存、销售、运输等环节采取有效的质量控制措施，确保药品质量，并按照国家有关要求建立药品追溯系统，实现药品可追溯。</w:t>
      </w:r>
    </w:p>
    <w:p w14:paraId="6AB8EF6D">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质量管理与职责</w:t>
      </w:r>
    </w:p>
    <w:p w14:paraId="0EF4A873">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 企业应当制定质量管理文件，开展质量管理活动，确保药品质量安全。</w:t>
      </w:r>
    </w:p>
    <w:p w14:paraId="19F4FBFC">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 企业应当具有与其经营范围和规模相适应的经营条件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包括组织机构、人员、设施设备、质量管理文件，并按照规定设置计算机系统。</w:t>
      </w:r>
    </w:p>
    <w:p w14:paraId="6D4DFD75">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 企业的主要负责人是药品质量的主要责任人，负责企业日常管理，负责提供必要的条件，保证质量管理部门和质量管理人员有效履行职责，确保企业按照《药品经营质量管理规范》要求经营药品。</w:t>
      </w:r>
    </w:p>
    <w:p w14:paraId="6AE146FF">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 企业应当设置质量管理部门或者配备质量管理人员，履行以下职责：</w:t>
      </w:r>
    </w:p>
    <w:p w14:paraId="3172F3F9">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2.4.1 督促相关部门和岗位人员执行药品管理的法律法规</w:t>
      </w:r>
      <w:bookmarkStart w:id="2" w:name="bookmark3"/>
      <w:bookmarkEnd w:id="2"/>
      <w:r>
        <w:rPr>
          <w:rFonts w:hint="eastAsia" w:ascii="仿宋_GB2312" w:hAnsi="仿宋_GB2312" w:eastAsia="仿宋_GB2312" w:cs="仿宋_GB2312"/>
          <w:sz w:val="32"/>
          <w:szCs w:val="32"/>
        </w:rPr>
        <w:t>及《药品经营质量管理规范》；</w:t>
      </w:r>
    </w:p>
    <w:p w14:paraId="27A3395C">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2.4.2 组织制订质量管理文件，并指导、监督文件的执行</w:t>
      </w:r>
      <w:r>
        <w:rPr>
          <w:rFonts w:hint="eastAsia" w:ascii="仿宋_GB2312" w:hAnsi="仿宋_GB2312" w:eastAsia="仿宋_GB2312" w:cs="仿宋_GB2312"/>
          <w:sz w:val="32"/>
          <w:szCs w:val="32"/>
          <w:lang w:eastAsia="zh-CN"/>
        </w:rPr>
        <w:t>；</w:t>
      </w:r>
    </w:p>
    <w:p w14:paraId="499806AE">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2.4.3 负责对供货单位及其销售人员资格证明的审核；</w:t>
      </w:r>
    </w:p>
    <w:p w14:paraId="58E5F9D8">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2.4.4 负责对所采购药品合法性的审核；</w:t>
      </w:r>
    </w:p>
    <w:p w14:paraId="706F4171">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2.4.5 负责药品的验收，指导并监督药品采购、储存、陈列、销售等环节的质量管理工作；</w:t>
      </w:r>
    </w:p>
    <w:p w14:paraId="1F5142D3">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2.4.6 负责药品质量查询及质量信息管理；</w:t>
      </w:r>
    </w:p>
    <w:p w14:paraId="6B4224D6">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2.4.7 负责药品质量投诉和质量事故的调查、处理及报告</w:t>
      </w:r>
      <w:r>
        <w:rPr>
          <w:rFonts w:hint="eastAsia" w:ascii="仿宋_GB2312" w:hAnsi="仿宋_GB2312" w:eastAsia="仿宋_GB2312" w:cs="仿宋_GB2312"/>
          <w:sz w:val="32"/>
          <w:szCs w:val="32"/>
          <w:lang w:eastAsia="zh-CN"/>
        </w:rPr>
        <w:t>；</w:t>
      </w:r>
    </w:p>
    <w:p w14:paraId="7C414554">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2.4.8 负责对不合格药品的确认及处理；</w:t>
      </w:r>
    </w:p>
    <w:p w14:paraId="0CEAE180">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2.4.9 负责假劣药品的报告；</w:t>
      </w:r>
    </w:p>
    <w:p w14:paraId="34D42905">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2.4.10 负责药品不良反应的报告；</w:t>
      </w:r>
    </w:p>
    <w:p w14:paraId="7E00BD11">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2.4.11 开展药品质量管理教育和培训；</w:t>
      </w:r>
    </w:p>
    <w:p w14:paraId="5D139098">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2.4.12 负责计算机系统操作权限的审核、控制及基础数据的维护；</w:t>
      </w:r>
    </w:p>
    <w:p w14:paraId="7C28719C">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2.4.13 负责组织计量器具的校准及检定工作；</w:t>
      </w:r>
    </w:p>
    <w:p w14:paraId="1FC7F78F">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2.4.14 指导并监督药学服务工作。</w:t>
      </w:r>
    </w:p>
    <w:p w14:paraId="462E3E88">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人员管理</w:t>
      </w:r>
    </w:p>
    <w:p w14:paraId="59264C53">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企业从事药品经营和质量管理工作的人员，应当符合有关法律法规及《药品经营质量管理规范》规定的资格要求，不得有相关法律法规禁止从业的情形。</w:t>
      </w:r>
    </w:p>
    <w:p w14:paraId="3F748152">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企业法定代表人或者主要负责人应当具备执业药师资 格。</w:t>
      </w:r>
    </w:p>
    <w:p w14:paraId="40E030B8">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企业应当按照国家有关规定配备执业药师，负责处方审核，指导合理用药。</w:t>
      </w:r>
    </w:p>
    <w:p w14:paraId="7AF30B7B">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 质量管理、验收、采购人员应当具有药学或者医学、生物、化学等相关专业学历或者具有药学专业技术职称。从事中药饮片质量管理、验收、采购人员应当具有中药学中专以上学历或者具有中药学专业初级以上专业技术职称。</w:t>
      </w:r>
    </w:p>
    <w:p w14:paraId="4D2DEABC">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 营业员应当具有高中以上文化程度或者符合省级药品 监督管理部门规定的条件。中药饮片调剂人员应当具有中药学中专以上学历或者具备中药调剂员资格。</w:t>
      </w:r>
    </w:p>
    <w:p w14:paraId="4F9B11F0">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 企业各岗位人员应当接受相关法律法规及药品专业知 识与技能的岗前培训和继续培训，以符合《药品经营质量管理规范》要求。</w:t>
      </w:r>
    </w:p>
    <w:p w14:paraId="731A3DF4">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3.7 企业应当按照培训管理制度制定年度培训计划并开展 培训，使相关人员能正确理解并履行职责。培训工作应当做好记录并建立档案。</w:t>
      </w:r>
    </w:p>
    <w:p w14:paraId="668D0994">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 企业应当为销售特殊管理的药品、国家有专门管理要求的药品、冷藏药品的人员接受相应培训提供条件，使其掌握相关法律法规和专业知识。</w:t>
      </w:r>
    </w:p>
    <w:p w14:paraId="3DA4881B">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3.9 在营业场所内，企业工作人员应当穿着整洁、卫生的工作服。</w:t>
      </w:r>
    </w:p>
    <w:p w14:paraId="7DC90F86">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3.10 企业应当对直接接触药品岗位的人员进行岗前及年度 健康检查，并建立健康档案。患有传染病或者其他可能污染药品的疾病的，不得从事直接接触药品的工作。</w:t>
      </w:r>
    </w:p>
    <w:p w14:paraId="1BC0E71F">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3.11 在药品储存、陈列等区域不得存放与经营活动无关的 物品及私人用品，在工作区域内不得有影响药品质量和安全的行为。</w:t>
      </w:r>
    </w:p>
    <w:p w14:paraId="78232814">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b/>
          <w:bCs/>
          <w:sz w:val="32"/>
          <w:szCs w:val="32"/>
        </w:rPr>
      </w:pPr>
      <w:bookmarkStart w:id="3" w:name="bookmark4"/>
      <w:bookmarkEnd w:id="3"/>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文件</w:t>
      </w:r>
    </w:p>
    <w:p w14:paraId="1840C67A">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企业应当按照有关法律法规及《药品经营质量管理规 范》规定，制定符合企业实际的质量管理文件。文件包括质量管理制度、岗位职责、操作规程、档案、记录和凭证等，并对质量管理文件定期审核、及时修订。</w:t>
      </w:r>
    </w:p>
    <w:p w14:paraId="0EA51949">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 企业应当采取措施确保各岗位人员正确理解质量管理 文件的内容，保证质量管理文件有效执行。</w:t>
      </w:r>
    </w:p>
    <w:p w14:paraId="41F601C2">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 药品零售质量管理制度应当包括以下内容：</w:t>
      </w:r>
    </w:p>
    <w:p w14:paraId="20D072D2">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4.3.1 药品采购、验收、陈列、销售等环节的管理，设置库房的还应当包括储存、养护的管理；</w:t>
      </w:r>
    </w:p>
    <w:p w14:paraId="64C51A84">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4.3.2 供货单位和采购品种的审核；</w:t>
      </w:r>
    </w:p>
    <w:p w14:paraId="380F4030">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4.3.3 处方药销售的管理；</w:t>
      </w:r>
    </w:p>
    <w:p w14:paraId="416C3FA5">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4.3.4 网络销售药品的管理；</w:t>
      </w:r>
    </w:p>
    <w:p w14:paraId="397FC610">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4.3.5 药品拆零的管理；</w:t>
      </w:r>
    </w:p>
    <w:p w14:paraId="2A2254F6">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4.3.6 特殊管理的药品和国家有专门管理要求的药品的管 理；</w:t>
      </w:r>
    </w:p>
    <w:p w14:paraId="393B96C2">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4.3.7 记录和凭证的管理；</w:t>
      </w:r>
    </w:p>
    <w:p w14:paraId="0C93ADC4">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4.3.8 收集和查询质量信息的管理；</w:t>
      </w:r>
    </w:p>
    <w:p w14:paraId="34C49EAF">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4.3.9 质量事故、质量投诉的管理；</w:t>
      </w:r>
    </w:p>
    <w:p w14:paraId="06B89B14">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4.3.10 中药饮片处方审核、调配、核对的管理；</w:t>
      </w:r>
    </w:p>
    <w:p w14:paraId="1D1F8A62">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4.3.11 药品有效期的管理；</w:t>
      </w:r>
    </w:p>
    <w:p w14:paraId="0BEEA1F9">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4.3.12 不合格药品、药品销毁的管理；</w:t>
      </w:r>
    </w:p>
    <w:p w14:paraId="79B94601">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4.3.13 环境卫生、人员健康的规定；</w:t>
      </w:r>
    </w:p>
    <w:p w14:paraId="5D1B5333">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4.3.14 提供用药咨询、指导合理用药等药学服务的管理；</w:t>
      </w:r>
    </w:p>
    <w:p w14:paraId="2BF7F45D">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4.3.15 人员培训及考核的规定；</w:t>
      </w:r>
    </w:p>
    <w:p w14:paraId="0E016E8B">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4.3.16 药品不良反应报告的规定；</w:t>
      </w:r>
    </w:p>
    <w:p w14:paraId="7B3E3523">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4.3.17 计算机系统的管理；</w:t>
      </w:r>
    </w:p>
    <w:p w14:paraId="1FCB2C94">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4.3.18 药品追溯的规定；</w:t>
      </w:r>
    </w:p>
    <w:p w14:paraId="42FBA54B">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 企业应当明确主要负责人、质量负责人、采购、验收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营业员以及处方审核、调配等岗位的职责，设置库房的还应当包括储存、养护等岗位职责。</w:t>
      </w:r>
    </w:p>
    <w:p w14:paraId="68E452BB">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 质量管理岗位、处方审核岗位的职责不得由其他岗位人员代为履行。</w:t>
      </w:r>
    </w:p>
    <w:p w14:paraId="7B35066D">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 药品零售操作规程应当包括：</w:t>
      </w:r>
    </w:p>
    <w:p w14:paraId="1D8E2FDB">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4.6.1 药品采购、验收、销售；</w:t>
      </w:r>
    </w:p>
    <w:p w14:paraId="4FDCE062">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4.6.2 处方审核、调配、核对；</w:t>
      </w:r>
    </w:p>
    <w:p w14:paraId="0E91CA0D">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4.6.3 中药饮片处方审核、调配、核对；</w:t>
      </w:r>
    </w:p>
    <w:p w14:paraId="0D512073">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4.6.4 药品拆零销售；</w:t>
      </w:r>
    </w:p>
    <w:p w14:paraId="043E0410">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4.6.5 网络销售药品；</w:t>
      </w:r>
    </w:p>
    <w:p w14:paraId="3FFE5120">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4.6.6 特殊管理的药品和国家有专门管理要求的药品的销 售；</w:t>
      </w:r>
    </w:p>
    <w:p w14:paraId="7CB5F3C3">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4.6.7 营业场所药品陈列及检查；</w:t>
      </w:r>
    </w:p>
    <w:p w14:paraId="7A3BF3B0">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4.6.8 营业场所冷藏药品的存放；</w:t>
      </w:r>
    </w:p>
    <w:p w14:paraId="20384541">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4.6.9 计算机系统的操作和管理；</w:t>
      </w:r>
    </w:p>
    <w:p w14:paraId="0E5EA222">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4.6.10 设置库房的还应当包括储存和养护的操作规程。</w:t>
      </w:r>
    </w:p>
    <w:p w14:paraId="3DCCC8E6">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4.7 企业应当建立药品采购、验收、销售、陈列检查、温湿 度监测、不合格药品处理等相关记录，做到真实、完整、准确、有效和可追溯。</w:t>
      </w:r>
    </w:p>
    <w:p w14:paraId="3DE744CD">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bookmarkStart w:id="4" w:name="bookmark5"/>
      <w:bookmarkEnd w:id="4"/>
      <w:r>
        <w:rPr>
          <w:rFonts w:hint="eastAsia" w:ascii="仿宋_GB2312" w:hAnsi="仿宋_GB2312" w:eastAsia="仿宋_GB2312" w:cs="仿宋_GB2312"/>
          <w:sz w:val="32"/>
          <w:szCs w:val="32"/>
        </w:rPr>
        <w:t>4.8 记录及相关凭证应当至少保存5年。特殊管理的药品的 记录及凭证按相关规定保存：</w:t>
      </w:r>
    </w:p>
    <w:p w14:paraId="6A16059E">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4.8.1 通过计算机系统记录数据时，相关岗位人员应当按照操作规程，通过授权及密码登录计算机系统，进行数据的录入， 保证数据原始、真实、准确、安全和可追溯。</w:t>
      </w:r>
    </w:p>
    <w:p w14:paraId="69C4DA3C">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4.8.2 电子记录数据应当以安全、可靠方式定期备份。</w:t>
      </w:r>
    </w:p>
    <w:p w14:paraId="1AF3679B">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设施与设备</w:t>
      </w:r>
    </w:p>
    <w:p w14:paraId="42B03DAC">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 企业的营业场所应当与其药品经营范围、经营规模相适应，并与药品储存、办公、生活辅助及其他区域分开。</w:t>
      </w:r>
    </w:p>
    <w:p w14:paraId="61B01D0B">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 营业场所应当具有相应设施或者采取其他有效措施，避免药品受室外环境的影响，并做到宽敞、明亮、整洁、卫生。</w:t>
      </w:r>
    </w:p>
    <w:p w14:paraId="7760C1DD">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 营业场所应当有以下营业设备：</w:t>
      </w:r>
    </w:p>
    <w:p w14:paraId="44881D60">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5.3.1 货架和柜台；</w:t>
      </w:r>
    </w:p>
    <w:p w14:paraId="2EA379BA">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5.3.2 监测、调控温度的设备；</w:t>
      </w:r>
    </w:p>
    <w:p w14:paraId="4F4022D7">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5.3.3 经营中药饮片的，有存放饮片和处方调配的设备；</w:t>
      </w:r>
    </w:p>
    <w:p w14:paraId="3E6E8DBF">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5.3.4 经营冷藏药品的，有专用冷藏设备；</w:t>
      </w:r>
    </w:p>
    <w:p w14:paraId="65CB1A37">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5.3.5 经营第二类精神药品、毒性中药品种和罂粟壳的，有符合安全规定的专用存放设备；</w:t>
      </w:r>
    </w:p>
    <w:p w14:paraId="470BB306">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5.3.6 药品拆零销售所需的调配工具、包装用品。</w:t>
      </w:r>
    </w:p>
    <w:p w14:paraId="40912483">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 企业应当建立能够符合经营和质量管理要求的计算机 系统，并满足药品追溯的要求。</w:t>
      </w:r>
    </w:p>
    <w:p w14:paraId="474B55CC">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 企业设置库房的，应当做到库房内墙、顶光洁，地面平整，门窗结构严密；有可靠的安全防护、防盗等措施。</w:t>
      </w:r>
    </w:p>
    <w:p w14:paraId="1271BF6D">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 仓库应当有以下设施设备：</w:t>
      </w:r>
    </w:p>
    <w:p w14:paraId="7FFC45FD">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bookmarkStart w:id="5" w:name="bookmark6"/>
      <w:bookmarkEnd w:id="5"/>
      <w:r>
        <w:rPr>
          <w:rFonts w:hint="eastAsia" w:ascii="仿宋_GB2312" w:hAnsi="仿宋_GB2312" w:eastAsia="仿宋_GB2312" w:cs="仿宋_GB2312"/>
          <w:sz w:val="32"/>
          <w:szCs w:val="32"/>
        </w:rPr>
        <w:t>5.6.1 药品与地面之间有效隔离的设备；</w:t>
      </w:r>
    </w:p>
    <w:p w14:paraId="1D8F7A31">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5.6.2 避光、通风、防潮、防虫、防鼠等设备；</w:t>
      </w:r>
    </w:p>
    <w:p w14:paraId="5F9204A8">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5.6.3 有效监测和调控温湿度的设备；</w:t>
      </w:r>
    </w:p>
    <w:p w14:paraId="512A97DE">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5.6.4 符合储存作业要求的照明设备；</w:t>
      </w:r>
    </w:p>
    <w:p w14:paraId="1810B271">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5.6.5 验收专用场所；</w:t>
      </w:r>
    </w:p>
    <w:p w14:paraId="5843D8D9">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5.6.6 不合格药品专用存放场所；</w:t>
      </w:r>
    </w:p>
    <w:p w14:paraId="5449F751">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5.6.7 经营冷藏药品的，有与其经营品种及经营规模相适应的专用设备。</w:t>
      </w:r>
    </w:p>
    <w:p w14:paraId="12AA24A8">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5.6.8 经营特殊管理的药品应当有符合国家规定的储存设 施。</w:t>
      </w:r>
    </w:p>
    <w:p w14:paraId="39037740">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5.6.9 储存中药饮片应当设立专用库房。</w:t>
      </w:r>
    </w:p>
    <w:p w14:paraId="05F12A0F">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5.7 企业应当按照国家有关规定，对计量器具、温湿度监测设备等定期进行校准或者检定。</w:t>
      </w:r>
    </w:p>
    <w:p w14:paraId="33F79BAC">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采购与验收</w:t>
      </w:r>
    </w:p>
    <w:p w14:paraId="7E9C537A">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 企业采购药品，应当符合《药品经营和使用质量监督管理办法》《药品经营质量管理规范》的相关规定。</w:t>
      </w:r>
    </w:p>
    <w:p w14:paraId="66A52F47">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 药品到货时，收货人员应当按采购记录，对照供货单位的随货同行单（ 票）核实药品实物，做到票、账、货相符。</w:t>
      </w:r>
    </w:p>
    <w:p w14:paraId="7AF891BB">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 企业应当按规定的程序和要求对到货药品逐批进行验 收，并做好验收记录。</w:t>
      </w:r>
    </w:p>
    <w:p w14:paraId="02D4BBA4">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 验收抽取的样品应当具有代表性。</w:t>
      </w:r>
    </w:p>
    <w:p w14:paraId="5F01BF34">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 冷藏药品到货时，应当按照《药品经营质量管理规范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第七十四条规定进行检查。</w:t>
      </w:r>
    </w:p>
    <w:p w14:paraId="1988443A">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6.6 特殊管理的药品应当按照相关规定进行验收。</w:t>
      </w:r>
    </w:p>
    <w:p w14:paraId="4627A4F9">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6.7 验收合格的药品应当及时入库或者上架，验收不合格 的，不得入库或者上架，并报告质量管理人员处理。</w:t>
      </w:r>
    </w:p>
    <w:p w14:paraId="59607468">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b/>
          <w:bCs/>
          <w:sz w:val="32"/>
          <w:szCs w:val="32"/>
        </w:rPr>
      </w:pPr>
      <w:bookmarkStart w:id="6" w:name="bookmark7"/>
      <w:bookmarkEnd w:id="6"/>
      <w:r>
        <w:rPr>
          <w:rFonts w:hint="eastAsia" w:ascii="仿宋_GB2312" w:hAnsi="仿宋_GB2312" w:eastAsia="仿宋_GB2312" w:cs="仿宋_GB2312"/>
          <w:b/>
          <w:bCs/>
          <w:sz w:val="32"/>
          <w:szCs w:val="32"/>
        </w:rPr>
        <w:t>7</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陈列与储存</w:t>
      </w:r>
    </w:p>
    <w:p w14:paraId="3D9AA1D7">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 企业应当对营业场所温度进行监测和调控，以使营业场所的温度符合经营要求。</w:t>
      </w:r>
    </w:p>
    <w:p w14:paraId="1D68F06F">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 企业应当定期进行卫生检查，保持环境整洁。存放、陈列药品的设备应当保持清洁卫生，不得放置与销售活动无关的物品，并采取防虫、防鼠等措施，防止污染药品。</w:t>
      </w:r>
    </w:p>
    <w:p w14:paraId="3EF9B7D8">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 药品的陈列应当符合以下要求：</w:t>
      </w:r>
    </w:p>
    <w:p w14:paraId="7420193D">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7.3.1 按剂型、用途以及储存要求分类陈列，并设置醒目标志，类别标签字迹清晰、放置准确；</w:t>
      </w:r>
    </w:p>
    <w:p w14:paraId="29A20DFB">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7.3.2 药品放置于货架（柜），摆放整齐有序，避免阳光直射；</w:t>
      </w:r>
    </w:p>
    <w:p w14:paraId="49D02FAC">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7.3.3 处方药、非处方药分区陈列，并有处方药、非处方药专用标识；</w:t>
      </w:r>
    </w:p>
    <w:p w14:paraId="5B3DBF61">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7.3.4 处方药不得采用开架自选的方式陈列和销售；</w:t>
      </w:r>
    </w:p>
    <w:p w14:paraId="030B14E4">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7.3.5 外用药与其他药品分开摆放；</w:t>
      </w:r>
    </w:p>
    <w:p w14:paraId="664A1802">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7.3.6 拆零销售的药品集中存放于拆零专柜或者专区；</w:t>
      </w:r>
    </w:p>
    <w:p w14:paraId="788429B2">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7.3.7 第二类精神药品、毒性中药品种和罂粟壳不得陈列</w:t>
      </w:r>
      <w:r>
        <w:rPr>
          <w:rFonts w:hint="eastAsia" w:ascii="仿宋_GB2312" w:hAnsi="仿宋_GB2312" w:eastAsia="仿宋_GB2312" w:cs="仿宋_GB2312"/>
          <w:sz w:val="32"/>
          <w:szCs w:val="32"/>
          <w:lang w:eastAsia="zh-CN"/>
        </w:rPr>
        <w:t>；</w:t>
      </w:r>
    </w:p>
    <w:p w14:paraId="243D5695">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7.3.8 冷藏药品放置在冷藏设备中，按规定对温度进行监测和记录，并保证存放温度符合要求；</w:t>
      </w:r>
    </w:p>
    <w:p w14:paraId="650FF684">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7.3.9 中药饮片柜斗谱的书写应当正名正字；装斗前应当复核，防止错斗、串斗；应当定期清斗，防止饮片生虫、发霉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变质；不同批号的饮片装斗前应当清斗并记录；</w:t>
      </w:r>
    </w:p>
    <w:p w14:paraId="3EC0E945">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bookmarkStart w:id="7" w:name="bookmark8"/>
      <w:bookmarkEnd w:id="7"/>
      <w:r>
        <w:rPr>
          <w:rFonts w:hint="eastAsia" w:ascii="仿宋_GB2312" w:hAnsi="仿宋_GB2312" w:eastAsia="仿宋_GB2312" w:cs="仿宋_GB2312"/>
          <w:sz w:val="32"/>
          <w:szCs w:val="32"/>
        </w:rPr>
        <w:t>7.3.10 经营非药品应当设置专区，与药品区域明显隔离，并有醒目标志。</w:t>
      </w:r>
    </w:p>
    <w:p w14:paraId="440D914B">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 企业应当定期对陈列、存放的药品进行检查，重点检查拆零药品和易变质、近效期、摆放时间较长的药品以及中药饮片。</w:t>
      </w:r>
    </w:p>
    <w:p w14:paraId="7CF099C7">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 发现有质量疑问的药品应当及时撤柜，停止销售，由质量管理人员确认和处理，并保留相关记录。</w:t>
      </w:r>
    </w:p>
    <w:p w14:paraId="5BDE93D0">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7.6 企业应当对药品的有效期进行跟踪管理，防止近效期药品售出后可能发生的过期使用。</w:t>
      </w:r>
    </w:p>
    <w:p w14:paraId="5FC49B43">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销售管理</w:t>
      </w:r>
    </w:p>
    <w:p w14:paraId="60B2D0E2">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 企业应当在营业场所的显著位置悬挂《药品经营许可 证》、营业执照、执业药师注册证等。</w:t>
      </w:r>
    </w:p>
    <w:p w14:paraId="24D235E5">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 企业通过网络零售药品，应当向属地药品监督管理部门报告企业名称、网站名称、应用程序名称、IP 地址、域名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药品经营许可证等信息。信息发生变化的，应当在10个工作日内报告。</w:t>
      </w:r>
    </w:p>
    <w:p w14:paraId="31E6323E">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 企业通过网络零售药品，应当在网站首页或者经营活动的主页面显著位置，持续公示其药品经营许可证信息，展示依法 配备的药师或者其他药学技术人员的资格认定等信息。上述信息发生变化的，应当在10个工作日内予以更新。</w:t>
      </w:r>
    </w:p>
    <w:p w14:paraId="3F32DF75">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8.4 营业人员应当佩戴有照片、姓名、岗位等内容的工作牌，是执业药师和药学技术人员的，工作牌还应当标明执业资格或者药学专业技术职称。在岗执业的执业药师应当挂牌明示</w:t>
      </w:r>
      <w:r>
        <w:rPr>
          <w:rFonts w:hint="eastAsia" w:ascii="仿宋_GB2312" w:hAnsi="仿宋_GB2312" w:eastAsia="仿宋_GB2312" w:cs="仿宋_GB2312"/>
          <w:sz w:val="32"/>
          <w:szCs w:val="32"/>
          <w:lang w:eastAsia="zh-CN"/>
        </w:rPr>
        <w:t>。</w:t>
      </w:r>
    </w:p>
    <w:p w14:paraId="6E3C1410">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 销售药品应当符合以下要求：</w:t>
      </w:r>
    </w:p>
    <w:p w14:paraId="2BDD9B87">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8.5.1 处方经执业药师审核后方可调配；对处方所列药品不得擅自更改或者代用，对有配伍禁忌或者超剂量的处方，应当拒 绝调配，但经处方医师更正或者重新签字确认的，可以调配；调配处方后经过核对方可销售；</w:t>
      </w:r>
    </w:p>
    <w:p w14:paraId="2182F554">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8.5.2 处方审核、调配、核对人员应当在处方上签字或者盖章，并按照有关规定保存处方或者其复印件；</w:t>
      </w:r>
    </w:p>
    <w:p w14:paraId="22FE992F">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8.5.3 开展网络销售的企业展示的药品相关信息应当真实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准确、合法；</w:t>
      </w:r>
    </w:p>
    <w:p w14:paraId="1859F9E6">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8.5.4 通过网络向个人销售处方药的，应当确保处方来源真实、可靠，并实行实名制；</w:t>
      </w:r>
    </w:p>
    <w:p w14:paraId="7B1B47FE">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8.5.5 从事处方药销售的企业，应当在每个药品展示页面下突出显示“处方药须凭处方在药师指导下购买和使用”等风险警示信息。处方药销售前，应当向消费者充分告知相关风险警示信息，并经消费者确认知情；</w:t>
      </w:r>
    </w:p>
    <w:p w14:paraId="199E87C8">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8.5.6 药品网络零售企业应当将处方药与非处方药区分展 示，并在相关网页上显著标示处方药、非处方药；</w:t>
      </w:r>
    </w:p>
    <w:p w14:paraId="1FD571E2">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8.5.7 药品网络零售企业在处方药销售主页面、首页面不得直接公开展示处方药包装、标签等信息。通过处方审核前，不得展示说明书等信息，不得提供处方药购买的相关服务；</w:t>
      </w:r>
    </w:p>
    <w:p w14:paraId="50C1D1AF">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8.5.8 企业应当与电子处方提供单位签订协议，并严格按照有关规定进行处方审核调配，对已经使用的电子处方进行标记，避免重复使用；</w:t>
      </w:r>
    </w:p>
    <w:p w14:paraId="277F121D">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8.5.9 企业应当建立在线药学服务制度，由依法经过资格认定的药师或者其他药学技术人员开展处方审核调配、指导合理用药等工作。依法经过资格认定的药师或者其他药学技术人员数量应当与经营规模相适应；</w:t>
      </w:r>
    </w:p>
    <w:p w14:paraId="632DC693">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8.5.10 药品零售连锁总部开展远程药学服务的，应当设置远程药学服务部，配备与其服务范围、规模数量相匹配的执业药师，原则上不少于2名，专门负责为其下属连锁门店提供远程药学服务支持；</w:t>
      </w:r>
    </w:p>
    <w:p w14:paraId="1B2085AB">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8.5.11 药品零售连锁总部开展远程药学服务的，应当配备与经营规模、经营范围相匹配的远程审方管理系统，具有执业药师身份确认、远程审方、处方复核、处方登记和在线语音（视频）或图文指导合理用药等信息自动生成、保存及查询功能</w:t>
      </w:r>
      <w:r>
        <w:rPr>
          <w:rFonts w:hint="eastAsia" w:ascii="仿宋_GB2312" w:hAnsi="仿宋_GB2312" w:eastAsia="仿宋_GB2312" w:cs="仿宋_GB2312"/>
          <w:sz w:val="32"/>
          <w:szCs w:val="32"/>
          <w:lang w:eastAsia="zh-CN"/>
        </w:rPr>
        <w:t>；</w:t>
      </w:r>
    </w:p>
    <w:p w14:paraId="5BC4119C">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8.5.12 远程审方管理系统应当确保处方审核记录完整、可追溯，具有处方接收、分配、审核、统计及记录保存的功能。远程审方管理系统应当禁止修改、删除或外接设备导入数据信息；</w:t>
      </w:r>
    </w:p>
    <w:p w14:paraId="443CD9EE">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8.5.13 药品零售连锁门店应当具备与总部实时处方扫描、传输等互联互通的设施条件，应在显著位置挂牌明示，告知顾客“当前提供执业药师远程审方服务”，悬挂提供远程药学服务的执业药师注册证复印件；</w:t>
      </w:r>
    </w:p>
    <w:p w14:paraId="5031FB37">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8.5.14 远程药学服务可作为连锁门店执业药师不在岗期间 或非工作时段的补充，不得以远程药学服务取代执业药师驻店配备，不得采用人工智能对处方药自动审方，且处方的调配和复核不得为同一人；</w:t>
      </w:r>
    </w:p>
    <w:p w14:paraId="7C8D42C8">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8.5.15 对医疗用毒性药品、第二类精神药品、含特殊药品复方制剂等国家有特殊管理规定的药品不得采用远程审方形式进行处方审核；</w:t>
      </w:r>
    </w:p>
    <w:p w14:paraId="75FA8CAA">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8.5.16 不得在网络上销售疫苗、血液制品、麻醉药品、精神药品、医疗用毒性药品、放射性药品、药品类易制毒化学品等国家实行特殊管理的药品；</w:t>
      </w:r>
    </w:p>
    <w:p w14:paraId="6918EDCD">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8.5.17 销售近效期药品应当向顾客告知有效期；</w:t>
      </w:r>
    </w:p>
    <w:p w14:paraId="3A194816">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8.5.18 销售中药饮片做到计量准确，并告知煎服方法及注意事项；提供中药饮片代煎服务，应当符合国家有关规定；</w:t>
      </w:r>
    </w:p>
    <w:p w14:paraId="2C793704">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8.5.19 药品网络零售企业不得违反规定以买药品赠药品、买商品赠药品等方式向个人赠送处方药、甲类非处方药。</w:t>
      </w:r>
    </w:p>
    <w:p w14:paraId="21983234">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8.6 企业销售药品应当开具销售凭证， 内容包括药品名称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生产厂商、数量、价格、批号、规格等，并做好销售记录：</w:t>
      </w:r>
    </w:p>
    <w:p w14:paraId="55F23ED2">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8.6.1 销售凭证可以以电子形式出具，药品最小销售单元的销售记录应当清晰留存，确保可追溯。</w:t>
      </w:r>
    </w:p>
    <w:p w14:paraId="14653C3A">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8.7 药品拆零销售应当符合以下要求：</w:t>
      </w:r>
    </w:p>
    <w:p w14:paraId="4E606898">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8.7.1 负责拆零销售的人员经过专门培训；</w:t>
      </w:r>
    </w:p>
    <w:p w14:paraId="115B4163">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8.7.2 拆零的工作台及工具保持清洁、卫生，防止交叉污染；</w:t>
      </w:r>
    </w:p>
    <w:p w14:paraId="413DA977">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8.7.3 做好拆零销售记录，内容包括拆零起始日期、药品的通用名称、规格、批号、生产厂商、有效期、销售数量、销售日期、分拆及复核人员等；</w:t>
      </w:r>
    </w:p>
    <w:p w14:paraId="3467BAF1">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8.7.4 拆零销售应当使用洁净、卫生的包装，包装上注明药品名称、规格、数量、用法、用量、批号、有效期以及药店名称等内容；</w:t>
      </w:r>
    </w:p>
    <w:p w14:paraId="5023E042">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8.7.5 拆零销售应当提供药品说明书原件或者复印件；</w:t>
      </w:r>
    </w:p>
    <w:p w14:paraId="54536C0D">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8.7.6 拆零销售期间，保留原包装和说明书。</w:t>
      </w:r>
    </w:p>
    <w:p w14:paraId="46986B7F">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8.8 销售特殊管理的药品和国家有专门管理要求的药品，应 当严格执行国家有关规定。</w:t>
      </w:r>
    </w:p>
    <w:p w14:paraId="55B7926E">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8.9 非本企业在职人员不得在营业场所内从事药品销售相 关活动。</w:t>
      </w:r>
    </w:p>
    <w:p w14:paraId="7730DBFA">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b/>
          <w:bCs/>
          <w:sz w:val="32"/>
          <w:szCs w:val="32"/>
        </w:rPr>
      </w:pPr>
      <w:bookmarkStart w:id="8" w:name="bookmark10"/>
      <w:bookmarkEnd w:id="8"/>
      <w:bookmarkStart w:id="9" w:name="bookmark9"/>
      <w:bookmarkEnd w:id="9"/>
      <w:r>
        <w:rPr>
          <w:rFonts w:hint="eastAsia" w:ascii="仿宋_GB2312" w:hAnsi="仿宋_GB2312" w:eastAsia="仿宋_GB2312" w:cs="仿宋_GB2312"/>
          <w:b/>
          <w:bCs/>
          <w:sz w:val="32"/>
          <w:szCs w:val="32"/>
        </w:rPr>
        <w:t>9</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售后管理</w:t>
      </w:r>
    </w:p>
    <w:p w14:paraId="42EFEB08">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 除药品质量原因外，药品一经售出，不得退换。</w:t>
      </w:r>
    </w:p>
    <w:p w14:paraId="7E71DF3D">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 企业应当在营业场所公布食品药品监督管理部门的监 督电话，设置顾客意见簿，及时处理顾客对药品质量的投诉。</w:t>
      </w:r>
    </w:p>
    <w:p w14:paraId="10BCDA7F">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9.3 企业应当按照国家有关药品不良反应报告制度的规定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收集、报告药品不良反应信息。</w:t>
      </w:r>
    </w:p>
    <w:p w14:paraId="41C4680B">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9.4 企业发现已售出药品有严重质量问题，应当及时采取措施追回药品并做好记录，同时向药品监督管理部门报告。</w:t>
      </w:r>
    </w:p>
    <w:p w14:paraId="64EF9B3C">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9.5 企业应当协助药品生产企业履行召回义务，控制和收回存在安全隐患的药品，并建立药品召回记录。</w:t>
      </w:r>
    </w:p>
    <w:p w14:paraId="7C79E637">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
          <w:bCs/>
          <w:sz w:val="32"/>
          <w:szCs w:val="32"/>
        </w:rPr>
        <w:t>0-12项适用于医保定点零售药店</w:t>
      </w:r>
    </w:p>
    <w:p w14:paraId="5C83CCB4">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10</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医保药械服务管理</w:t>
      </w:r>
    </w:p>
    <w:p w14:paraId="67A5C55B">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 配备专职管理人员，有明确的岗位责任制，加强内部管理，规范服务行为，为参保人员就医购药提供方便，建立、健全与医保管理相适应的内部管理制度和相应措施：</w:t>
      </w:r>
    </w:p>
    <w:p w14:paraId="517072C7">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10.1.1 严格按照营业执照、药品经营许可证、医疗器械经营许可证中载明的经营范围等从事经营活动；</w:t>
      </w:r>
    </w:p>
    <w:p w14:paraId="511FD348">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10.1.2 确保营业时间内注册地址的执业药师或者依法经过 资格认定的其他药学技术人员在岗；</w:t>
      </w:r>
    </w:p>
    <w:p w14:paraId="64C5716C">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10.1.3 向参保人员提供医保相关的解释、咨询服务，以及参保人员在本机构药械费用和医保基金结算相关的查询服务或查询渠道；</w:t>
      </w:r>
    </w:p>
    <w:p w14:paraId="08175E5F">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10.1.4 严格执行医保目录对支付范围、支付标准等的要求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超出医保目录范围、药品法定适应症等的费用，医保统筹基金不予支付。</w:t>
      </w:r>
    </w:p>
    <w:p w14:paraId="61404B15">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10.2 执行实名购买药械管理规定，核验参保人员医疗保障 凭证，做到人证相符。参保人员因特殊原因需要委托他人代为购买药械的，须在《非本人持卡消费登记本》记录委托人和受托人的有效证件及联系电话以备检查（离休干部、二等乙级以上革命伤残军人需特殊标明）。未按规定认真核实，造成他人冒名购药，给参保人员带来的损失由药品零售企业承担。</w:t>
      </w:r>
    </w:p>
    <w:p w14:paraId="1E3BF069">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10.3 为参保人员提供购药服务时，对单次（含多张处方） 消费500元（含）以上，须在《大额消费登记本》登记备查（ 离休干部、二等乙级以上革命伤残军人需特殊标明）。</w:t>
      </w:r>
    </w:p>
    <w:p w14:paraId="22480198">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10.4 在为参保人员提供购药服务时，不得以药换药、以药换物、超范围配药、伪造处方、处方药无处方销售等。</w:t>
      </w:r>
    </w:p>
    <w:p w14:paraId="1D7B8920">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10.5 采取措施规范用药管理，纳入医保报销的用药应遵循 药品说明书，执行目录内药品限定支付范围规定并留存用药依 据。超出药品说明书适应症但缺乏相关依据的费用，医保不予支付。</w:t>
      </w:r>
    </w:p>
    <w:p w14:paraId="5866CC4D">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10.6 按药械经营法规要求，将药械与其他商品实行分区分 类管理，明码标价。明确标识区分“医保支付”和“非医保支付”，实现医保支付品种与非医保支付品种合理分区。</w:t>
      </w:r>
    </w:p>
    <w:p w14:paraId="72802F89">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10.7 开通门诊统筹服务，且参保人发生的费用由统筹基金 按规定支付。核验参保人员提供的本统筹地区定点医疗机构开具的处方，通过电子处方流转平台审核下载使用医保电子处方。可接受经山西省医保部门审核认定的医保定点互联网医院通过电子处方流转平台审核下载使用的医保电子处方。</w:t>
      </w:r>
    </w:p>
    <w:p w14:paraId="3315A29E">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10.8“双通道”药品定点药店应严格按照省、市医保相关文件及《太原市基本医疗保险“双通道”药品定点药店服务协议书》要求配备 “双通道”药品，需通过电子处方中心流转 “双通道”药品处方，在电子处方中心审核下载使用电子处方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购药、结算，全流程线上留痕。</w:t>
      </w:r>
    </w:p>
    <w:p w14:paraId="26C94A0A">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10.9 参保人员持纸质处方购药的，处方应符合处方管理相关规定。注册执业药师按照处方调配相关规定对处方的来源、真实性、合法性、规范性，以及用药信息、有效期、参保人员信息等进行审核，签字确认后调剂配发药品，发现问题的可拒绝调配，并及时向统筹地区医保部门反映存疑处方线索。参保人使用纸质处方的，核验调剂后按规定留存处方，定期提交统筹地区医保部门核查，纸质处方保存期限不少于2年。处方时间晚于药品结算时间的，视为无效处方。</w:t>
      </w:r>
    </w:p>
    <w:p w14:paraId="754C1DDE">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10.10 如实向参保人员出具费用单据，标明医保支付金额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规范开具发票。不得将应当由医保基金支付的费用转嫁参保人员自费结算。不得留存参保人员社会保障卡(以下简称“社保</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卡”)。不得串换药械，不得诱导、协助他人冒名或者虚假购买药械，不得组织、串通参保人员及第三方骗取医疗保障基金。不得以医保定点名义或者字样从事商业广告、促销活动等。不得为参保人员利用其享受医疗保障待遇的机会转卖药械，接受返还现金、实物或者获得其他非法利益提供便利。</w:t>
      </w:r>
    </w:p>
    <w:p w14:paraId="2CDDE84D">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10.11严格按照有关规定，对经营的所有药械，在购进、销</w:t>
      </w:r>
    </w:p>
    <w:p w14:paraId="715B2909">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bookmarkStart w:id="10" w:name="bookmark11"/>
      <w:bookmarkEnd w:id="10"/>
      <w:r>
        <w:rPr>
          <w:rFonts w:hint="eastAsia" w:ascii="仿宋_GB2312" w:hAnsi="仿宋_GB2312" w:eastAsia="仿宋_GB2312" w:cs="仿宋_GB2312"/>
          <w:sz w:val="32"/>
          <w:szCs w:val="32"/>
        </w:rPr>
        <w:t>售 (含线上线下)、库存所有环节，准确采集、核验、上传所有药械追溯码信息至医保信息平台（耗材、医疗器械无追溯码的除外，下同）。</w:t>
      </w:r>
    </w:p>
    <w:p w14:paraId="7C4227F7">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10.12按照药械法规要求建立药械购进、销售、库存等管理 制度。全流程记录经营的所有药械的购进、销售、库存。进销存系统应有详细的药械销售信息，包括流水号、姓名、销售明细、金额、准确时间、收款方式等。按统筹地区规定时限保管凭证、票据、出入库记录等药械进销存原始材料。建立进销存电子台账，相关信息数据应与实际情况一致，并实现相关信息数据可追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台账记录包括但不限于通用名称、医保信息业务编码、药械追溯 码、剂型(型号)、规格、生产厂商(中药材标明产地)、供货单位、有效期、批准文号、购(销)数量、购(销)价格、批号、生产日期、购进日期等信息。及时、准确上传进销存台账记录，且应与台账记录内容包括的信息项目一致。</w:t>
      </w:r>
    </w:p>
    <w:p w14:paraId="1B6C7B9C">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10.13 不得将国家（山西省）医保信息平台系统转借、租赁、出售谋取利益；不得为不具有医保结算资格的分支机构或其他机构进行医保费用结算。</w:t>
      </w:r>
    </w:p>
    <w:p w14:paraId="25D9D55F">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医保费用结算管理</w:t>
      </w:r>
    </w:p>
    <w:p w14:paraId="6951F03D">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 加强内部管理，建立医保费用内部审核制度、开展自查及内部医保费用审核，定期对发生的医保费用进行分析。</w:t>
      </w:r>
    </w:p>
    <w:p w14:paraId="3A764FB1">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 按要求向医保部门申报医保费用，如实提供费用结算单据和相关资料，并留存费用清单、票据等相关资料备查，确保申请结算的材料完整、真实。不得将处于中止医保协议期间的零售药店或非定点零售药店的费用纳入申请医保结算范围。开通门诊统筹等服务的，不得将未开通相应服务的零售药店的费用纳入申请医保结算范围。</w:t>
      </w:r>
    </w:p>
    <w:p w14:paraId="33803794">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sz w:val="32"/>
          <w:szCs w:val="32"/>
        </w:rPr>
      </w:pPr>
      <w:bookmarkStart w:id="11" w:name="bookmark12"/>
      <w:bookmarkEnd w:id="11"/>
      <w:bookmarkStart w:id="12" w:name="bookmark13"/>
      <w:bookmarkEnd w:id="12"/>
      <w:r>
        <w:rPr>
          <w:rFonts w:hint="eastAsia" w:ascii="仿宋_GB2312" w:hAnsi="仿宋_GB2312" w:eastAsia="仿宋_GB2312" w:cs="仿宋_GB2312"/>
          <w:b/>
          <w:bCs/>
          <w:sz w:val="32"/>
          <w:szCs w:val="32"/>
        </w:rPr>
        <w:t>12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医保药械价格管理</w:t>
      </w:r>
    </w:p>
    <w:p w14:paraId="2C9A1118">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 按照公平、合理和诚实信用、质价相符的原则制定药品和医用耗材价格，自觉遵守药械价格相关的各项法律法规和政策规定，配合履行各项价格义务。协议期内谈判药品，销售价格按照不高于国家和省统一制定的医保支付标准执行。</w:t>
      </w:r>
    </w:p>
    <w:p w14:paraId="3B3D8667">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12.2 向参保人员提供药械时，应当主动关注本地区其他实体药店、网络药店价格，不得明显高于本地区定点零售药店相对集中的价格区间，不得对医保参保人员实行不公平、歧视性价格，不得以高于非医保患者的价格销售。</w:t>
      </w:r>
    </w:p>
    <w:p w14:paraId="0454DAD2">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12.3 主动关注所经营的全部医保药品与医药集中采购平台 挂网价格的价格差距，主动调整不合理的药品价格，持续将量价比较指数(指定点零售药店所有医保药品价格与平台挂网价格的比较值根据销售量加权计算所得的平均值)保持在合理范围。按照要求配合做好价格监测相关工作，按照规定及时完成核查、处置、报送工作。</w:t>
      </w:r>
    </w:p>
    <w:p w14:paraId="14104862">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12.4 明码标识、如实公开公示所提供的药械的价格，自觉接受社会监督和行政监管。</w:t>
      </w:r>
    </w:p>
    <w:p w14:paraId="1288C5F7">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医保信息系统管理</w:t>
      </w:r>
    </w:p>
    <w:p w14:paraId="238C216F">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13.1 严格按照接口标准在约定时间内做好本机构信息系统 与医保信息平台的全量接口对接及升级更新，具备为参保人员提供就医购药、费用结算等各项医保服务能力，确保参保人员在本机构可以及时正常的享受医保待遇。</w:t>
      </w:r>
    </w:p>
    <w:p w14:paraId="3DC2ACE4">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 按照国家统一要求，及时在国家医保信息业务编码标准数据库按规定时限填报并维护的基本信息、执业药师（含执业药师注册证编号）或者依法经过资格认定的其他药学技术人员等信息。（及时在本机构信息系统中应用国家医保信息业务编码及数据库信息)。</w:t>
      </w:r>
    </w:p>
    <w:p w14:paraId="6F97B23C">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13.3 配合医疗保障部门依托全国、全省统一的医保信息平 台，做好医保电子凭证、移动支付、电子处方流转、电子票据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进销存、追溯码采集等系统与医保信息平台的接口对接，推进医保电子凭证、移动支付、电子处方流转、电子票据、进销存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追溯码的落地应用。</w:t>
      </w:r>
    </w:p>
    <w:p w14:paraId="157E4EEF">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13.4 配置必备的医保身份识别设备，支持参保人员使用医保电子凭证(医保码)、社保卡等。加强对医保身份识别设备管理，不得转借或赠与他人，在解除或终止医保协议后，妥善处置医保身份识别设备。配置的医保业务综合服务终端应符合医疗保障部门相关技术规范和管理要求，且应接入国家医疗保障信息平台终端管理子系统做到专机专用，做好系统设施设备日常管理维护，具备为参保人员提供就医购药、费用结算等各项医保服务能力，确保参保人员在本机构可以及时正常的享受医保待遇。</w:t>
      </w:r>
    </w:p>
    <w:p w14:paraId="0309BADD">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13.5 做好智能监控系统有关接口对接。医保结算系统、医保智能监控系统延伸到进销存、追溯码管理系统的，应当予以配合。对使用视频监控、人脸识别、实名制监管等系统有要求的，应当予以配合。视频监控内容保存时限需达到统筹区规定的时限要求。视频监控系统无法正常使用的，应在规定的时限要求内向医保部门备案。</w:t>
      </w:r>
    </w:p>
    <w:p w14:paraId="586122E4">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13.6 按规定及时向医保信息平台传送参保人员就医购药费 用信息、审核结算、基金监管、电子票据以及医疗保障基金结算清单等信息数据，对其真实性负责。确保及时、完整、真实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准确。因特殊情况不能及时传输的，应在有关情况排除后24小时内完成传送。做到在任意连续的三个月内至少产生一笔医保结算业务数据。</w:t>
      </w:r>
    </w:p>
    <w:p w14:paraId="2D1E3436">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13.7 建立健全网络信息系统安全管理制度，指定专门的部门及人员负责网络信息系统安全管理工作，做好日常有关安全事项。如：配置必要的网络系统安全设备，确保对接医保信息平台的网络系统、设施设备等与互联网物理隔离，不得随意非法外联，如确需与其它外部网络联网时要按照省医保信息平台安全要求采取有效的安全措施；所用业务终端必须安装病毒防护软件，严格防范感染病毒及蔓延等风险隐患；定期开展对恶意代码、高危 漏洞、弱口令、非法入侵等方面的网络系统安全检查，及时修复系统漏洞，提升安全防护能力，保障网络信息系统安全稳定运行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严格执行信息保密制度，严格系统数据输入输出管控，防止数据信息泄漏，确保参保人员在就医购药、费用结算等数据信息的安全；医保信息数据同步存储备份；不得在注册地址以外的地点接入医保信息平台。</w:t>
      </w:r>
    </w:p>
    <w:p w14:paraId="1A3353CF">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p>
    <w:p w14:paraId="66987C62">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p>
    <w:p w14:paraId="0AAF45F7">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p>
    <w:p w14:paraId="4D11E7A7">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p>
    <w:p w14:paraId="2B3DA23B">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p>
    <w:p w14:paraId="32E341EB">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p>
    <w:p w14:paraId="786A44EF">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44909444">
      <w:pPr>
        <w:keepNext w:val="0"/>
        <w:keepLines w:val="0"/>
        <w:pageBreakBefore w:val="0"/>
        <w:widowControl w:val="0"/>
        <w:kinsoku w:val="0"/>
        <w:wordWrap/>
        <w:overflowPunct/>
        <w:topLinePunct w:val="0"/>
        <w:autoSpaceDE w:val="0"/>
        <w:autoSpaceDN w:val="0"/>
        <w:bidi w:val="0"/>
        <w:adjustRightInd w:val="0"/>
        <w:snapToGrid w:val="0"/>
        <w:spacing w:line="580" w:lineRule="exact"/>
        <w:jc w:val="center"/>
        <w:textAlignment w:val="baseline"/>
        <w:rPr>
          <w:rFonts w:hint="eastAsia" w:ascii="方正小标宋简体" w:hAnsi="方正小标宋简体" w:eastAsia="方正小标宋简体" w:cs="方正小标宋简体"/>
          <w:sz w:val="44"/>
          <w:szCs w:val="44"/>
        </w:rPr>
      </w:pPr>
    </w:p>
    <w:p w14:paraId="5D664376">
      <w:pPr>
        <w:keepNext w:val="0"/>
        <w:keepLines w:val="0"/>
        <w:pageBreakBefore w:val="0"/>
        <w:widowControl w:val="0"/>
        <w:kinsoku w:val="0"/>
        <w:wordWrap/>
        <w:overflowPunct/>
        <w:topLinePunct w:val="0"/>
        <w:autoSpaceDE w:val="0"/>
        <w:autoSpaceDN w:val="0"/>
        <w:bidi w:val="0"/>
        <w:adjustRightInd w:val="0"/>
        <w:snapToGrid w:val="0"/>
        <w:spacing w:line="580" w:lineRule="exact"/>
        <w:jc w:val="center"/>
        <w:textAlignment w:val="baseline"/>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药品零售企业综合检查清单</w:t>
      </w:r>
    </w:p>
    <w:p w14:paraId="510A4EF4">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p>
    <w:tbl>
      <w:tblPr>
        <w:tblStyle w:val="7"/>
        <w:tblpPr w:leftFromText="180" w:rightFromText="180" w:vertAnchor="text" w:horzAnchor="page" w:tblpX="1640" w:tblpY="352"/>
        <w:tblOverlap w:val="never"/>
        <w:tblW w:w="964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1181"/>
        <w:gridCol w:w="967"/>
        <w:gridCol w:w="6945"/>
      </w:tblGrid>
      <w:tr w14:paraId="6651A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555" w:type="dxa"/>
            <w:textDirection w:val="tbLrV"/>
            <w:vAlign w:val="center"/>
          </w:tcPr>
          <w:p w14:paraId="06FD730B">
            <w:pPr>
              <w:keepNext w:val="0"/>
              <w:keepLines w:val="0"/>
              <w:pageBreakBefore w:val="0"/>
              <w:widowControl w:val="0"/>
              <w:kinsoku w:val="0"/>
              <w:wordWrap/>
              <w:overflowPunct/>
              <w:topLinePunct w:val="0"/>
              <w:autoSpaceDE w:val="0"/>
              <w:autoSpaceDN w:val="0"/>
              <w:bidi w:val="0"/>
              <w:adjustRightInd w:val="0"/>
              <w:snapToGrid w:val="0"/>
              <w:spacing w:line="200" w:lineRule="exact"/>
              <w:ind w:left="113" w:right="113"/>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 号</w:t>
            </w:r>
          </w:p>
        </w:tc>
        <w:tc>
          <w:tcPr>
            <w:tcW w:w="1181" w:type="dxa"/>
            <w:vAlign w:val="center"/>
          </w:tcPr>
          <w:p w14:paraId="30F34740">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检查项目</w:t>
            </w:r>
          </w:p>
        </w:tc>
        <w:tc>
          <w:tcPr>
            <w:tcW w:w="967" w:type="dxa"/>
            <w:vAlign w:val="center"/>
          </w:tcPr>
          <w:p w14:paraId="3E20ACD5">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编号</w:t>
            </w:r>
          </w:p>
        </w:tc>
        <w:tc>
          <w:tcPr>
            <w:tcW w:w="6945" w:type="dxa"/>
            <w:vAlign w:val="center"/>
          </w:tcPr>
          <w:p w14:paraId="5DBB9F6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检查内容</w:t>
            </w:r>
          </w:p>
        </w:tc>
      </w:tr>
      <w:tr w14:paraId="3F053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555" w:type="dxa"/>
            <w:vMerge w:val="restart"/>
            <w:tcBorders>
              <w:bottom w:val="nil"/>
            </w:tcBorders>
            <w:vAlign w:val="center"/>
          </w:tcPr>
          <w:p w14:paraId="09875E53">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10FD4CF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w:t>
            </w:r>
          </w:p>
        </w:tc>
        <w:tc>
          <w:tcPr>
            <w:tcW w:w="1181" w:type="dxa"/>
            <w:vMerge w:val="restart"/>
            <w:tcBorders>
              <w:bottom w:val="nil"/>
            </w:tcBorders>
            <w:vAlign w:val="center"/>
          </w:tcPr>
          <w:p w14:paraId="3EC697C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01CCA61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主体资格</w:t>
            </w:r>
          </w:p>
        </w:tc>
        <w:tc>
          <w:tcPr>
            <w:tcW w:w="967" w:type="dxa"/>
            <w:vAlign w:val="center"/>
          </w:tcPr>
          <w:p w14:paraId="7D63D48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1.1</w:t>
            </w:r>
          </w:p>
        </w:tc>
        <w:tc>
          <w:tcPr>
            <w:tcW w:w="6945" w:type="dxa"/>
            <w:vAlign w:val="center"/>
          </w:tcPr>
          <w:p w14:paraId="7E41236C">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企业经营场所显著位置是否悬挂《药品经营许可证》、《营业执照》、《执业药师注册证》等原件。</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16501 ）</w:t>
            </w:r>
          </w:p>
        </w:tc>
      </w:tr>
      <w:tr w14:paraId="41733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555" w:type="dxa"/>
            <w:vMerge w:val="continue"/>
            <w:tcBorders>
              <w:top w:val="nil"/>
              <w:bottom w:val="nil"/>
            </w:tcBorders>
            <w:vAlign w:val="center"/>
          </w:tcPr>
          <w:p w14:paraId="5068C08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6033C07C">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39432CE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1.2</w:t>
            </w:r>
          </w:p>
        </w:tc>
        <w:tc>
          <w:tcPr>
            <w:tcW w:w="6945" w:type="dxa"/>
            <w:vAlign w:val="center"/>
          </w:tcPr>
          <w:p w14:paraId="1292EFE7">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企业应当依法经营。（ **00401 ）</w:t>
            </w:r>
          </w:p>
        </w:tc>
      </w:tr>
      <w:tr w14:paraId="5E655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555" w:type="dxa"/>
            <w:vMerge w:val="continue"/>
            <w:tcBorders>
              <w:top w:val="nil"/>
              <w:bottom w:val="nil"/>
            </w:tcBorders>
            <w:vAlign w:val="center"/>
          </w:tcPr>
          <w:p w14:paraId="76371C3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6F2F6D3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7D65983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1.3</w:t>
            </w:r>
          </w:p>
        </w:tc>
        <w:tc>
          <w:tcPr>
            <w:tcW w:w="6945" w:type="dxa"/>
            <w:vAlign w:val="center"/>
          </w:tcPr>
          <w:p w14:paraId="4EAF7CAC">
            <w:pPr>
              <w:keepNext w:val="0"/>
              <w:keepLines w:val="0"/>
              <w:pageBreakBefore w:val="0"/>
              <w:widowControl w:val="0"/>
              <w:kinsoku w:val="0"/>
              <w:wordWrap/>
              <w:overflowPunct/>
              <w:topLinePunct w:val="0"/>
              <w:autoSpaceDE w:val="0"/>
              <w:autoSpaceDN w:val="0"/>
              <w:bidi w:val="0"/>
              <w:adjustRightInd w:val="0"/>
              <w:snapToGrid w:val="0"/>
              <w:spacing w:line="200" w:lineRule="exact"/>
              <w:ind w:left="0" w:leftChars="0" w:hanging="10" w:firstLineChars="0"/>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企业经营过程中是否存在伪造票据、记录，虚构药品来源，提供虚假资料等虚假欺骗行为。（**00402）</w:t>
            </w:r>
          </w:p>
        </w:tc>
      </w:tr>
      <w:tr w14:paraId="1F2B7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55" w:type="dxa"/>
            <w:vMerge w:val="continue"/>
            <w:tcBorders>
              <w:top w:val="nil"/>
              <w:bottom w:val="nil"/>
            </w:tcBorders>
            <w:vAlign w:val="center"/>
          </w:tcPr>
          <w:p w14:paraId="6E94554C">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49AD046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4EFB1C0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1.4</w:t>
            </w:r>
          </w:p>
        </w:tc>
        <w:tc>
          <w:tcPr>
            <w:tcW w:w="6945" w:type="dxa"/>
            <w:vAlign w:val="center"/>
          </w:tcPr>
          <w:p w14:paraId="7182FFDE">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企业是否具有与其经营范围和规模相适应的经营条件，包括组织机构、人</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员、设施设备、质量管理文件，并按照规定设置计算机系统。（**12101 ）</w:t>
            </w:r>
          </w:p>
        </w:tc>
      </w:tr>
      <w:tr w14:paraId="06A89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555" w:type="dxa"/>
            <w:vMerge w:val="continue"/>
            <w:tcBorders>
              <w:top w:val="nil"/>
            </w:tcBorders>
            <w:vAlign w:val="center"/>
          </w:tcPr>
          <w:p w14:paraId="59B4052F">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tcBorders>
            <w:vAlign w:val="center"/>
          </w:tcPr>
          <w:p w14:paraId="26EC570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010AD4E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1.5</w:t>
            </w:r>
          </w:p>
        </w:tc>
        <w:tc>
          <w:tcPr>
            <w:tcW w:w="6945" w:type="dxa"/>
            <w:vAlign w:val="center"/>
          </w:tcPr>
          <w:p w14:paraId="348F7C51">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企业营业场所是否与经营范围、经营规模相适应。（ *14301 ）</w:t>
            </w:r>
          </w:p>
        </w:tc>
      </w:tr>
      <w:tr w14:paraId="2589F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55" w:type="dxa"/>
            <w:vMerge w:val="restart"/>
            <w:tcBorders>
              <w:bottom w:val="nil"/>
            </w:tcBorders>
            <w:vAlign w:val="center"/>
          </w:tcPr>
          <w:p w14:paraId="038830A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w:t>
            </w:r>
          </w:p>
        </w:tc>
        <w:tc>
          <w:tcPr>
            <w:tcW w:w="1181" w:type="dxa"/>
            <w:vMerge w:val="restart"/>
            <w:tcBorders>
              <w:bottom w:val="nil"/>
            </w:tcBorders>
            <w:vAlign w:val="center"/>
          </w:tcPr>
          <w:p w14:paraId="4E9F21D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质量管理</w:t>
            </w:r>
          </w:p>
          <w:p w14:paraId="5D796F4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文件</w:t>
            </w:r>
          </w:p>
        </w:tc>
        <w:tc>
          <w:tcPr>
            <w:tcW w:w="967" w:type="dxa"/>
            <w:vAlign w:val="center"/>
          </w:tcPr>
          <w:p w14:paraId="596EC88F">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2.1</w:t>
            </w:r>
          </w:p>
        </w:tc>
        <w:tc>
          <w:tcPr>
            <w:tcW w:w="6945" w:type="dxa"/>
            <w:vAlign w:val="center"/>
          </w:tcPr>
          <w:p w14:paraId="25E72DCA">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企业是否按照规定制订符合企业实际的质量管理文件。（ *13301 ）</w:t>
            </w:r>
          </w:p>
        </w:tc>
      </w:tr>
      <w:tr w14:paraId="0CB7D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555" w:type="dxa"/>
            <w:vMerge w:val="continue"/>
            <w:tcBorders>
              <w:top w:val="nil"/>
              <w:bottom w:val="nil"/>
            </w:tcBorders>
            <w:vAlign w:val="center"/>
          </w:tcPr>
          <w:p w14:paraId="3ECDBE68">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752777A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3BE71BC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2.2</w:t>
            </w:r>
          </w:p>
        </w:tc>
        <w:tc>
          <w:tcPr>
            <w:tcW w:w="6945" w:type="dxa"/>
            <w:vAlign w:val="center"/>
          </w:tcPr>
          <w:p w14:paraId="5F812DE3">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企业是否定期审核、及时修订质量管理文件。（ 13302）</w:t>
            </w:r>
          </w:p>
        </w:tc>
      </w:tr>
      <w:tr w14:paraId="09731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555" w:type="dxa"/>
            <w:vMerge w:val="continue"/>
            <w:tcBorders>
              <w:top w:val="nil"/>
              <w:bottom w:val="nil"/>
            </w:tcBorders>
            <w:vAlign w:val="center"/>
          </w:tcPr>
          <w:p w14:paraId="4CDE6F6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29D462D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0E1C85FF">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2.3</w:t>
            </w:r>
          </w:p>
        </w:tc>
        <w:tc>
          <w:tcPr>
            <w:tcW w:w="6945" w:type="dxa"/>
            <w:vAlign w:val="center"/>
          </w:tcPr>
          <w:p w14:paraId="5DC999C8">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质量管理制度、操作规程、岗位职责是否完善健全。（ *13501 、13601 、13801 ）</w:t>
            </w:r>
          </w:p>
        </w:tc>
      </w:tr>
      <w:tr w14:paraId="71991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555" w:type="dxa"/>
            <w:vMerge w:val="continue"/>
            <w:tcBorders>
              <w:top w:val="nil"/>
              <w:bottom w:val="nil"/>
            </w:tcBorders>
            <w:vAlign w:val="center"/>
          </w:tcPr>
          <w:p w14:paraId="0C0D28E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5EB46B6C">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56531BD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2.4</w:t>
            </w:r>
          </w:p>
        </w:tc>
        <w:tc>
          <w:tcPr>
            <w:tcW w:w="6945" w:type="dxa"/>
            <w:vAlign w:val="center"/>
          </w:tcPr>
          <w:p w14:paraId="39CCDE3A">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各项记录是否真实、完整、准确有效、可追溯。（ *13901 ）</w:t>
            </w:r>
          </w:p>
        </w:tc>
      </w:tr>
      <w:tr w14:paraId="08201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555" w:type="dxa"/>
            <w:vMerge w:val="continue"/>
            <w:tcBorders>
              <w:top w:val="nil"/>
            </w:tcBorders>
            <w:vAlign w:val="center"/>
          </w:tcPr>
          <w:p w14:paraId="475CCCF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tcBorders>
            <w:vAlign w:val="center"/>
          </w:tcPr>
          <w:p w14:paraId="329CFC6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287A7A2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2.5</w:t>
            </w:r>
          </w:p>
        </w:tc>
        <w:tc>
          <w:tcPr>
            <w:tcW w:w="6945" w:type="dxa"/>
            <w:vAlign w:val="center"/>
          </w:tcPr>
          <w:p w14:paraId="43505C45">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电子记录数据是否以安全、可靠方式定期备份。（ 14201 ）</w:t>
            </w:r>
          </w:p>
        </w:tc>
      </w:tr>
      <w:tr w14:paraId="4BE32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55" w:type="dxa"/>
            <w:vMerge w:val="restart"/>
            <w:tcBorders>
              <w:bottom w:val="nil"/>
            </w:tcBorders>
            <w:vAlign w:val="center"/>
          </w:tcPr>
          <w:p w14:paraId="6698C15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3</w:t>
            </w:r>
          </w:p>
        </w:tc>
        <w:tc>
          <w:tcPr>
            <w:tcW w:w="1181" w:type="dxa"/>
            <w:vMerge w:val="restart"/>
            <w:tcBorders>
              <w:bottom w:val="nil"/>
            </w:tcBorders>
            <w:vAlign w:val="center"/>
          </w:tcPr>
          <w:p w14:paraId="00857AAF">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人员管理</w:t>
            </w:r>
          </w:p>
          <w:p w14:paraId="3899B47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情况</w:t>
            </w:r>
          </w:p>
        </w:tc>
        <w:tc>
          <w:tcPr>
            <w:tcW w:w="967" w:type="dxa"/>
            <w:vAlign w:val="center"/>
          </w:tcPr>
          <w:p w14:paraId="0073A1CC">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3.1</w:t>
            </w:r>
          </w:p>
        </w:tc>
        <w:tc>
          <w:tcPr>
            <w:tcW w:w="6945" w:type="dxa"/>
            <w:vAlign w:val="center"/>
          </w:tcPr>
          <w:p w14:paraId="7184DE46">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企业各岗位人员资质、学历、专业、职称等是否符合要求。</w:t>
            </w:r>
          </w:p>
          <w:p w14:paraId="4986A988">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*12201 、12401 、*12501 、12601 、12602 、12603 、12604）</w:t>
            </w:r>
          </w:p>
        </w:tc>
      </w:tr>
      <w:tr w14:paraId="00062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55" w:type="dxa"/>
            <w:vMerge w:val="continue"/>
            <w:tcBorders>
              <w:top w:val="nil"/>
              <w:bottom w:val="nil"/>
            </w:tcBorders>
            <w:vAlign w:val="center"/>
          </w:tcPr>
          <w:p w14:paraId="5304417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5948BEB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52766F9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3.2</w:t>
            </w:r>
          </w:p>
        </w:tc>
        <w:tc>
          <w:tcPr>
            <w:tcW w:w="6945" w:type="dxa"/>
            <w:vAlign w:val="center"/>
          </w:tcPr>
          <w:p w14:paraId="54D9E826">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企业是否按照规定配备执业药师，负责处方审核，指导合理用药。 （*12502）</w:t>
            </w:r>
          </w:p>
        </w:tc>
      </w:tr>
      <w:tr w14:paraId="24A3F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55" w:type="dxa"/>
            <w:vMerge w:val="continue"/>
            <w:tcBorders>
              <w:top w:val="nil"/>
              <w:bottom w:val="nil"/>
            </w:tcBorders>
            <w:vAlign w:val="center"/>
          </w:tcPr>
          <w:p w14:paraId="2FB591E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676A736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03FA0B3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3.3</w:t>
            </w:r>
          </w:p>
        </w:tc>
        <w:tc>
          <w:tcPr>
            <w:tcW w:w="6945" w:type="dxa"/>
            <w:vAlign w:val="center"/>
          </w:tcPr>
          <w:p w14:paraId="0E0A0C36">
            <w:pPr>
              <w:keepNext w:val="0"/>
              <w:keepLines w:val="0"/>
              <w:pageBreakBefore w:val="0"/>
              <w:widowControl w:val="0"/>
              <w:kinsoku w:val="0"/>
              <w:wordWrap/>
              <w:overflowPunct/>
              <w:topLinePunct w:val="0"/>
              <w:autoSpaceDE w:val="0"/>
              <w:autoSpaceDN w:val="0"/>
              <w:bidi w:val="0"/>
              <w:adjustRightInd w:val="0"/>
              <w:snapToGrid w:val="0"/>
              <w:spacing w:line="200" w:lineRule="exact"/>
              <w:ind w:left="0" w:leftChars="0" w:hanging="10" w:firstLine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企业是否开展培训，使相关人员能正确履职，并采取措施确保各岗位人员能够正确理解质量管理文件内</w:t>
            </w:r>
            <w:r>
              <w:rPr>
                <w:rFonts w:hint="eastAsia" w:asciiTheme="minorEastAsia" w:hAnsiTheme="minorEastAsia" w:eastAsiaTheme="minorEastAsia" w:cstheme="minorEastAsia"/>
                <w:sz w:val="21"/>
                <w:szCs w:val="21"/>
                <w:lang w:eastAsia="zh-CN"/>
              </w:rPr>
              <w:t>容，</w:t>
            </w:r>
            <w:r>
              <w:rPr>
                <w:rFonts w:hint="eastAsia" w:asciiTheme="minorEastAsia" w:hAnsiTheme="minorEastAsia" w:eastAsiaTheme="minorEastAsia" w:cstheme="minorEastAsia"/>
                <w:sz w:val="21"/>
                <w:szCs w:val="21"/>
              </w:rPr>
              <w:t>保证质量管理文件有效执行。（ *12701 、12801 、12901 、*13401 ）</w:t>
            </w:r>
          </w:p>
        </w:tc>
      </w:tr>
      <w:tr w14:paraId="439FB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55" w:type="dxa"/>
            <w:vMerge w:val="continue"/>
            <w:tcBorders>
              <w:top w:val="nil"/>
            </w:tcBorders>
            <w:vAlign w:val="center"/>
          </w:tcPr>
          <w:p w14:paraId="15FF0045">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tcBorders>
            <w:vAlign w:val="center"/>
          </w:tcPr>
          <w:p w14:paraId="3755A835">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3C996573">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3.4</w:t>
            </w:r>
          </w:p>
        </w:tc>
        <w:tc>
          <w:tcPr>
            <w:tcW w:w="6945" w:type="dxa"/>
            <w:vAlign w:val="center"/>
          </w:tcPr>
          <w:p w14:paraId="36A2271F">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企业员工是否进行体检，并建立健康档案。（ 13101 、*13102）</w:t>
            </w:r>
          </w:p>
        </w:tc>
      </w:tr>
      <w:tr w14:paraId="788D4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55" w:type="dxa"/>
            <w:vMerge w:val="restart"/>
            <w:tcBorders>
              <w:bottom w:val="nil"/>
            </w:tcBorders>
            <w:vAlign w:val="center"/>
          </w:tcPr>
          <w:p w14:paraId="3E690D3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restart"/>
            <w:tcBorders>
              <w:bottom w:val="nil"/>
            </w:tcBorders>
            <w:vAlign w:val="center"/>
          </w:tcPr>
          <w:p w14:paraId="32C09218">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352685B3">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4.1</w:t>
            </w:r>
          </w:p>
        </w:tc>
        <w:tc>
          <w:tcPr>
            <w:tcW w:w="6945" w:type="dxa"/>
            <w:vAlign w:val="center"/>
          </w:tcPr>
          <w:p w14:paraId="685AC847">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企业是否配备温湿度监测/调控设备，并有调控记录。（ 14502 、16403 ）</w:t>
            </w:r>
          </w:p>
        </w:tc>
      </w:tr>
      <w:tr w14:paraId="20ED1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555" w:type="dxa"/>
            <w:vMerge w:val="continue"/>
            <w:tcBorders>
              <w:top w:val="nil"/>
            </w:tcBorders>
            <w:vAlign w:val="center"/>
          </w:tcPr>
          <w:p w14:paraId="36E4D1F0">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tcBorders>
            <w:vAlign w:val="center"/>
          </w:tcPr>
          <w:p w14:paraId="1093A9C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2E20B6F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4.2</w:t>
            </w:r>
          </w:p>
        </w:tc>
        <w:tc>
          <w:tcPr>
            <w:tcW w:w="6945" w:type="dxa"/>
            <w:vAlign w:val="center"/>
          </w:tcPr>
          <w:p w14:paraId="67C33FD0">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经营冷藏药品的，有专用冷藏设备。（ **14504）.</w:t>
            </w:r>
          </w:p>
        </w:tc>
      </w:tr>
    </w:tbl>
    <w:p w14:paraId="605DD507">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p>
    <w:p w14:paraId="201D691A">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15"/>
          <w:szCs w:val="15"/>
        </w:rPr>
      </w:pPr>
    </w:p>
    <w:p w14:paraId="622F3601">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15"/>
          <w:szCs w:val="15"/>
        </w:rPr>
        <w:sectPr>
          <w:footerReference r:id="rId7" w:type="default"/>
          <w:pgSz w:w="11906" w:h="16839"/>
          <w:pgMar w:top="1984" w:right="1474" w:bottom="1701" w:left="1587" w:header="0" w:footer="1006" w:gutter="0"/>
          <w:pgNumType w:fmt="decimal"/>
          <w:cols w:space="0" w:num="1"/>
          <w:rtlGutter w:val="0"/>
          <w:docGrid w:linePitch="0" w:charSpace="0"/>
        </w:sectPr>
      </w:pPr>
    </w:p>
    <w:p w14:paraId="12F6C9AD">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15"/>
          <w:szCs w:val="15"/>
        </w:rPr>
      </w:pPr>
    </w:p>
    <w:tbl>
      <w:tblPr>
        <w:tblStyle w:val="7"/>
        <w:tblW w:w="964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1181"/>
        <w:gridCol w:w="967"/>
        <w:gridCol w:w="6945"/>
      </w:tblGrid>
      <w:tr w14:paraId="2A406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555" w:type="dxa"/>
            <w:textDirection w:val="tbLrV"/>
            <w:vAlign w:val="center"/>
          </w:tcPr>
          <w:p w14:paraId="5D839AEB">
            <w:pPr>
              <w:keepNext w:val="0"/>
              <w:keepLines w:val="0"/>
              <w:pageBreakBefore w:val="0"/>
              <w:widowControl w:val="0"/>
              <w:kinsoku w:val="0"/>
              <w:wordWrap/>
              <w:overflowPunct/>
              <w:topLinePunct w:val="0"/>
              <w:autoSpaceDE w:val="0"/>
              <w:autoSpaceDN w:val="0"/>
              <w:bidi w:val="0"/>
              <w:adjustRightInd w:val="0"/>
              <w:snapToGrid w:val="0"/>
              <w:spacing w:line="200" w:lineRule="exact"/>
              <w:ind w:left="113" w:leftChars="0" w:right="113" w:rightChars="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 号</w:t>
            </w:r>
          </w:p>
        </w:tc>
        <w:tc>
          <w:tcPr>
            <w:tcW w:w="1181" w:type="dxa"/>
            <w:vAlign w:val="center"/>
          </w:tcPr>
          <w:p w14:paraId="78D757EC">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检查项目</w:t>
            </w:r>
          </w:p>
        </w:tc>
        <w:tc>
          <w:tcPr>
            <w:tcW w:w="967" w:type="dxa"/>
            <w:vAlign w:val="center"/>
          </w:tcPr>
          <w:p w14:paraId="53AE6DD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编号</w:t>
            </w:r>
          </w:p>
        </w:tc>
        <w:tc>
          <w:tcPr>
            <w:tcW w:w="6945" w:type="dxa"/>
            <w:vAlign w:val="center"/>
          </w:tcPr>
          <w:p w14:paraId="0B2D950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检查内容</w:t>
            </w:r>
          </w:p>
        </w:tc>
      </w:tr>
      <w:tr w14:paraId="2BA11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55" w:type="dxa"/>
            <w:vMerge w:val="restart"/>
            <w:tcBorders>
              <w:bottom w:val="nil"/>
            </w:tcBorders>
            <w:vAlign w:val="center"/>
          </w:tcPr>
          <w:p w14:paraId="159A351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631103D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191675D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w:t>
            </w:r>
          </w:p>
        </w:tc>
        <w:tc>
          <w:tcPr>
            <w:tcW w:w="1181" w:type="dxa"/>
            <w:vMerge w:val="restart"/>
            <w:tcBorders>
              <w:bottom w:val="nil"/>
            </w:tcBorders>
            <w:vAlign w:val="center"/>
          </w:tcPr>
          <w:p w14:paraId="02DDD63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0AA9AC1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营业场所</w:t>
            </w:r>
          </w:p>
          <w:p w14:paraId="773864D8">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及设施设备情况</w:t>
            </w:r>
          </w:p>
        </w:tc>
        <w:tc>
          <w:tcPr>
            <w:tcW w:w="967" w:type="dxa"/>
            <w:vAlign w:val="center"/>
          </w:tcPr>
          <w:p w14:paraId="116F13B5">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4.3</w:t>
            </w:r>
          </w:p>
        </w:tc>
        <w:tc>
          <w:tcPr>
            <w:tcW w:w="6945" w:type="dxa"/>
            <w:vAlign w:val="center"/>
          </w:tcPr>
          <w:p w14:paraId="528CC05C">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经营中药饮片的是否有存放饮片和处方调配的设备；药品拆零销售的是否配备调配工具及包装用品等。（ 14503 、14506）</w:t>
            </w:r>
          </w:p>
        </w:tc>
      </w:tr>
      <w:tr w14:paraId="630E4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55" w:type="dxa"/>
            <w:vMerge w:val="continue"/>
            <w:tcBorders>
              <w:top w:val="nil"/>
              <w:bottom w:val="nil"/>
            </w:tcBorders>
            <w:vAlign w:val="top"/>
          </w:tcPr>
          <w:p w14:paraId="74118FF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77A7A80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1C9ACF7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4.4</w:t>
            </w:r>
          </w:p>
        </w:tc>
        <w:tc>
          <w:tcPr>
            <w:tcW w:w="6945" w:type="dxa"/>
            <w:vAlign w:val="center"/>
          </w:tcPr>
          <w:p w14:paraId="555C6AD0">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企业是否建立能够符合经营和质量管理要求的计算机系统，并满足药品追溯的要求。（ *14601 ）</w:t>
            </w:r>
          </w:p>
        </w:tc>
      </w:tr>
      <w:tr w14:paraId="0F700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55" w:type="dxa"/>
            <w:vMerge w:val="continue"/>
            <w:tcBorders>
              <w:top w:val="nil"/>
            </w:tcBorders>
            <w:vAlign w:val="top"/>
          </w:tcPr>
          <w:p w14:paraId="711194EF">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tcBorders>
            <w:vAlign w:val="center"/>
          </w:tcPr>
          <w:p w14:paraId="7780AED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475A4AF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4.5</w:t>
            </w:r>
          </w:p>
        </w:tc>
        <w:tc>
          <w:tcPr>
            <w:tcW w:w="6945" w:type="dxa"/>
            <w:vAlign w:val="center"/>
          </w:tcPr>
          <w:p w14:paraId="10A14A0F">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企业是否对计量器具、温湿度监测设备等定期进行校准或者检定。</w:t>
            </w:r>
          </w:p>
          <w:p w14:paraId="2A3E3F0C">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15101 ）</w:t>
            </w:r>
          </w:p>
        </w:tc>
      </w:tr>
      <w:tr w14:paraId="25850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55" w:type="dxa"/>
            <w:vMerge w:val="restart"/>
            <w:tcBorders>
              <w:bottom w:val="nil"/>
            </w:tcBorders>
            <w:vAlign w:val="top"/>
          </w:tcPr>
          <w:p w14:paraId="263BC1E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57631F80">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4CDAF000">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2E3B421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3464D39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2FA3F0D0">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72CC552C">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1386B1AC">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43AE669C">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474E655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2B8F20C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77000450">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754E867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20277D0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1D1BFC65">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7662F81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7F31F53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5</w:t>
            </w:r>
          </w:p>
        </w:tc>
        <w:tc>
          <w:tcPr>
            <w:tcW w:w="1181" w:type="dxa"/>
            <w:vMerge w:val="restart"/>
            <w:tcBorders>
              <w:bottom w:val="nil"/>
            </w:tcBorders>
            <w:vAlign w:val="center"/>
          </w:tcPr>
          <w:p w14:paraId="40273CD8">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购存销</w:t>
            </w:r>
          </w:p>
          <w:p w14:paraId="1AC77FE3">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管理情况</w:t>
            </w:r>
          </w:p>
        </w:tc>
        <w:tc>
          <w:tcPr>
            <w:tcW w:w="967" w:type="dxa"/>
            <w:vAlign w:val="center"/>
          </w:tcPr>
          <w:p w14:paraId="1C9BD1C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5.1</w:t>
            </w:r>
          </w:p>
        </w:tc>
        <w:tc>
          <w:tcPr>
            <w:tcW w:w="6945" w:type="dxa"/>
            <w:vAlign w:val="center"/>
          </w:tcPr>
          <w:p w14:paraId="19598CFF">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是否审核首营企业资质、首营品种资料，采购药品是否审核供货单位资质、销售人员资格等。（ *15201、*15204、*15205、*15207）</w:t>
            </w:r>
          </w:p>
        </w:tc>
      </w:tr>
      <w:tr w14:paraId="43336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555" w:type="dxa"/>
            <w:vMerge w:val="continue"/>
            <w:tcBorders>
              <w:top w:val="nil"/>
              <w:bottom w:val="nil"/>
            </w:tcBorders>
            <w:vAlign w:val="top"/>
          </w:tcPr>
          <w:p w14:paraId="2D225FB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top"/>
          </w:tcPr>
          <w:p w14:paraId="4592899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19CD8EF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5.2</w:t>
            </w:r>
          </w:p>
        </w:tc>
        <w:tc>
          <w:tcPr>
            <w:tcW w:w="6945" w:type="dxa"/>
            <w:vAlign w:val="center"/>
          </w:tcPr>
          <w:p w14:paraId="3B010365">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采购药品是否向供货单位索取发票，且符合相关要求。（ **15209、 **15211 、15210 、15212）</w:t>
            </w:r>
          </w:p>
        </w:tc>
      </w:tr>
      <w:tr w14:paraId="5EC5D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55" w:type="dxa"/>
            <w:vMerge w:val="continue"/>
            <w:tcBorders>
              <w:top w:val="nil"/>
              <w:bottom w:val="nil"/>
            </w:tcBorders>
            <w:vAlign w:val="top"/>
          </w:tcPr>
          <w:p w14:paraId="708426F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top"/>
          </w:tcPr>
          <w:p w14:paraId="7177FDC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6423E49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5.3</w:t>
            </w:r>
          </w:p>
        </w:tc>
        <w:tc>
          <w:tcPr>
            <w:tcW w:w="6945" w:type="dxa"/>
            <w:vAlign w:val="center"/>
          </w:tcPr>
          <w:p w14:paraId="40A03187">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药品是否按剂型、用途以及储存要求分类陈列，并符合相关要求</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 </w:t>
            </w:r>
          </w:p>
          <w:p w14:paraId="4E60DAA2">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（*16101 、16102 、16103 、16104）</w:t>
            </w:r>
          </w:p>
        </w:tc>
      </w:tr>
      <w:tr w14:paraId="64788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55" w:type="dxa"/>
            <w:vMerge w:val="continue"/>
            <w:tcBorders>
              <w:top w:val="nil"/>
              <w:bottom w:val="nil"/>
            </w:tcBorders>
            <w:vAlign w:val="top"/>
          </w:tcPr>
          <w:p w14:paraId="4190B12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top"/>
          </w:tcPr>
          <w:p w14:paraId="3CBB02F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26DD72BC">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5.4</w:t>
            </w:r>
          </w:p>
        </w:tc>
        <w:tc>
          <w:tcPr>
            <w:tcW w:w="6945" w:type="dxa"/>
            <w:vAlign w:val="center"/>
          </w:tcPr>
          <w:p w14:paraId="6501F98F">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冷藏药品、处方药、非处方药、外用药、拆零药品等存储是否符合相关要</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求。（ *16105、*16106、*16107、16108、*16110、16111 ）</w:t>
            </w:r>
          </w:p>
        </w:tc>
      </w:tr>
      <w:tr w14:paraId="78C00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55" w:type="dxa"/>
            <w:vMerge w:val="continue"/>
            <w:tcBorders>
              <w:top w:val="nil"/>
              <w:bottom w:val="nil"/>
            </w:tcBorders>
            <w:vAlign w:val="top"/>
          </w:tcPr>
          <w:p w14:paraId="691310E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top"/>
          </w:tcPr>
          <w:p w14:paraId="652D66A3">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2B15DE7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5.5</w:t>
            </w:r>
          </w:p>
        </w:tc>
        <w:tc>
          <w:tcPr>
            <w:tcW w:w="6945" w:type="dxa"/>
            <w:vAlign w:val="center"/>
          </w:tcPr>
          <w:p w14:paraId="2AC345FF">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中药饮片柜斗是否正名正字，是否装斗、清斗并做好记录。 （ 16112 、16113 、16114 、16115 ）</w:t>
            </w:r>
          </w:p>
        </w:tc>
      </w:tr>
      <w:tr w14:paraId="6FAAB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555" w:type="dxa"/>
            <w:vMerge w:val="continue"/>
            <w:tcBorders>
              <w:top w:val="nil"/>
              <w:bottom w:val="nil"/>
            </w:tcBorders>
            <w:vAlign w:val="top"/>
          </w:tcPr>
          <w:p w14:paraId="7240B8DC">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top"/>
          </w:tcPr>
          <w:p w14:paraId="38EAC8E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58359E2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5.6</w:t>
            </w:r>
          </w:p>
        </w:tc>
        <w:tc>
          <w:tcPr>
            <w:tcW w:w="6945" w:type="dxa"/>
            <w:vAlign w:val="center"/>
          </w:tcPr>
          <w:p w14:paraId="47969DA8">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企业是否定期对药品进行检查、养护。（ 16201 ）</w:t>
            </w:r>
          </w:p>
        </w:tc>
      </w:tr>
      <w:tr w14:paraId="1679B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555" w:type="dxa"/>
            <w:vMerge w:val="continue"/>
            <w:tcBorders>
              <w:top w:val="nil"/>
              <w:bottom w:val="nil"/>
            </w:tcBorders>
            <w:vAlign w:val="top"/>
          </w:tcPr>
          <w:p w14:paraId="62553C40">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top"/>
          </w:tcPr>
          <w:p w14:paraId="5E66BA7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280F917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5.7</w:t>
            </w:r>
          </w:p>
        </w:tc>
        <w:tc>
          <w:tcPr>
            <w:tcW w:w="6945" w:type="dxa"/>
            <w:vAlign w:val="center"/>
          </w:tcPr>
          <w:p w14:paraId="4615EF4E">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驻店药师不在岗时是否挂牌明示，并停止销售处方药和甲类非处方药；销售处方药是否经执业药师审核后调配。</w:t>
            </w:r>
          </w:p>
          <w:p w14:paraId="0B23DB78">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远程审方：企业可采用执业药师远程审方服务销售处方药和甲类非处方药，但应核实其驻店药师不在岗时处方药和甲类非处方药销售的远程处方审核记录。（ 16602 、16701 ）</w:t>
            </w:r>
          </w:p>
        </w:tc>
      </w:tr>
      <w:tr w14:paraId="73303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55" w:type="dxa"/>
            <w:vMerge w:val="continue"/>
            <w:tcBorders>
              <w:top w:val="nil"/>
              <w:bottom w:val="nil"/>
            </w:tcBorders>
            <w:vAlign w:val="top"/>
          </w:tcPr>
          <w:p w14:paraId="569A5E8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top"/>
          </w:tcPr>
          <w:p w14:paraId="513ABF1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004DA5D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5.8</w:t>
            </w:r>
          </w:p>
        </w:tc>
        <w:tc>
          <w:tcPr>
            <w:tcW w:w="6945" w:type="dxa"/>
            <w:vAlign w:val="center"/>
          </w:tcPr>
          <w:p w14:paraId="0AC4FBBE">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处方审核、调配、核对人员是否在处方上签字或盖章，是否按规定留存处方或其复印件。（ 16704）</w:t>
            </w:r>
          </w:p>
        </w:tc>
      </w:tr>
      <w:tr w14:paraId="56924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555" w:type="dxa"/>
            <w:vMerge w:val="continue"/>
            <w:tcBorders>
              <w:top w:val="nil"/>
              <w:bottom w:val="nil"/>
            </w:tcBorders>
            <w:vAlign w:val="top"/>
          </w:tcPr>
          <w:p w14:paraId="343BAC5F">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top"/>
          </w:tcPr>
          <w:p w14:paraId="1B99701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308C977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5.9</w:t>
            </w:r>
          </w:p>
        </w:tc>
        <w:tc>
          <w:tcPr>
            <w:tcW w:w="6945" w:type="dxa"/>
            <w:vAlign w:val="center"/>
          </w:tcPr>
          <w:p w14:paraId="47398994">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销售药品是否符合相关要求。（ *16801、16802、*16903、*17001 ） 含麻黄碱类复方制剂：凭身份证销售，一次不超过 2 个最小包装。</w:t>
            </w:r>
          </w:p>
        </w:tc>
      </w:tr>
      <w:tr w14:paraId="22CE0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555" w:type="dxa"/>
            <w:vMerge w:val="continue"/>
            <w:tcBorders>
              <w:top w:val="nil"/>
            </w:tcBorders>
            <w:vAlign w:val="top"/>
          </w:tcPr>
          <w:p w14:paraId="3BBB72A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tcBorders>
            <w:vAlign w:val="top"/>
          </w:tcPr>
          <w:p w14:paraId="65AC7D6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5567BCC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5.10</w:t>
            </w:r>
          </w:p>
        </w:tc>
        <w:tc>
          <w:tcPr>
            <w:tcW w:w="6945" w:type="dxa"/>
            <w:vAlign w:val="center"/>
          </w:tcPr>
          <w:p w14:paraId="125257DC">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拆零销售药品是否符合相关要求。（ 16904 、16905 、16906）</w:t>
            </w:r>
          </w:p>
        </w:tc>
      </w:tr>
      <w:tr w14:paraId="5BA19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555" w:type="dxa"/>
            <w:vMerge w:val="restart"/>
            <w:tcBorders>
              <w:bottom w:val="nil"/>
            </w:tcBorders>
            <w:vAlign w:val="center"/>
          </w:tcPr>
          <w:p w14:paraId="68D3AECC">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75C3848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6</w:t>
            </w:r>
          </w:p>
        </w:tc>
        <w:tc>
          <w:tcPr>
            <w:tcW w:w="1181" w:type="dxa"/>
            <w:vMerge w:val="restart"/>
            <w:tcBorders>
              <w:bottom w:val="nil"/>
            </w:tcBorders>
            <w:vAlign w:val="center"/>
          </w:tcPr>
          <w:p w14:paraId="647510DF">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1FF8984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计算机系统</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使用情况</w:t>
            </w:r>
          </w:p>
        </w:tc>
        <w:tc>
          <w:tcPr>
            <w:tcW w:w="967" w:type="dxa"/>
            <w:vAlign w:val="center"/>
          </w:tcPr>
          <w:p w14:paraId="741F8BD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6.1</w:t>
            </w:r>
          </w:p>
        </w:tc>
        <w:tc>
          <w:tcPr>
            <w:tcW w:w="6945" w:type="dxa"/>
            <w:vAlign w:val="center"/>
          </w:tcPr>
          <w:p w14:paraId="3B5E27CF">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企业是否建立能够符合经营和质量管理要求的计算机系统，并满足药品追溯的要求。（ *14601 ）</w:t>
            </w:r>
          </w:p>
        </w:tc>
      </w:tr>
      <w:tr w14:paraId="6A55F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555" w:type="dxa"/>
            <w:vMerge w:val="continue"/>
            <w:tcBorders>
              <w:top w:val="nil"/>
              <w:bottom w:val="nil"/>
            </w:tcBorders>
            <w:vAlign w:val="top"/>
          </w:tcPr>
          <w:p w14:paraId="7778BC8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top"/>
          </w:tcPr>
          <w:p w14:paraId="2FE20A9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70C05A9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6.2</w:t>
            </w:r>
          </w:p>
        </w:tc>
        <w:tc>
          <w:tcPr>
            <w:tcW w:w="6945" w:type="dxa"/>
            <w:vAlign w:val="center"/>
          </w:tcPr>
          <w:p w14:paraId="40427710">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企业是否对计算机系统操作权限进行审核、控制及质量管理基础数据的维</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护。（ 12313 ）</w:t>
            </w:r>
          </w:p>
        </w:tc>
      </w:tr>
      <w:tr w14:paraId="5F050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555" w:type="dxa"/>
            <w:vMerge w:val="continue"/>
            <w:tcBorders>
              <w:top w:val="nil"/>
            </w:tcBorders>
            <w:vAlign w:val="top"/>
          </w:tcPr>
          <w:p w14:paraId="184C0AD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tcBorders>
            <w:vAlign w:val="top"/>
          </w:tcPr>
          <w:p w14:paraId="7487FD43">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0A0263C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6.3</w:t>
            </w:r>
          </w:p>
        </w:tc>
        <w:tc>
          <w:tcPr>
            <w:tcW w:w="6945" w:type="dxa"/>
            <w:vAlign w:val="center"/>
          </w:tcPr>
          <w:p w14:paraId="7CEA590F">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企业各岗位人员是否通过授权及密码登录计算机系统进行数据的录入，保证数据原始、真实、准确、安全和可追溯。（ 14101 ）</w:t>
            </w:r>
          </w:p>
        </w:tc>
      </w:tr>
    </w:tbl>
    <w:p w14:paraId="09EA4C3C">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p>
    <w:p w14:paraId="07A0D838">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sectPr>
          <w:footerReference r:id="rId8" w:type="default"/>
          <w:pgSz w:w="11906" w:h="16839"/>
          <w:pgMar w:top="1984" w:right="1474" w:bottom="1701" w:left="1587" w:header="0" w:footer="1006" w:gutter="0"/>
          <w:pgNumType w:fmt="decimal"/>
          <w:cols w:space="0" w:num="1"/>
          <w:rtlGutter w:val="0"/>
          <w:docGrid w:linePitch="0" w:charSpace="0"/>
        </w:sectPr>
      </w:pPr>
    </w:p>
    <w:p w14:paraId="623B0023">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p>
    <w:tbl>
      <w:tblPr>
        <w:tblStyle w:val="7"/>
        <w:tblW w:w="96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1181"/>
        <w:gridCol w:w="967"/>
        <w:gridCol w:w="6945"/>
      </w:tblGrid>
      <w:tr w14:paraId="27125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555" w:type="dxa"/>
            <w:textDirection w:val="tbLrV"/>
            <w:vAlign w:val="center"/>
          </w:tcPr>
          <w:p w14:paraId="7B369B96">
            <w:pPr>
              <w:keepNext w:val="0"/>
              <w:keepLines w:val="0"/>
              <w:pageBreakBefore w:val="0"/>
              <w:widowControl w:val="0"/>
              <w:kinsoku w:val="0"/>
              <w:wordWrap/>
              <w:overflowPunct/>
              <w:topLinePunct w:val="0"/>
              <w:autoSpaceDE w:val="0"/>
              <w:autoSpaceDN w:val="0"/>
              <w:bidi w:val="0"/>
              <w:adjustRightInd w:val="0"/>
              <w:snapToGrid w:val="0"/>
              <w:spacing w:line="200" w:lineRule="exact"/>
              <w:ind w:left="113" w:leftChars="0" w:right="113" w:rightChars="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 号</w:t>
            </w:r>
          </w:p>
        </w:tc>
        <w:tc>
          <w:tcPr>
            <w:tcW w:w="1181" w:type="dxa"/>
            <w:vAlign w:val="center"/>
          </w:tcPr>
          <w:p w14:paraId="324FB2A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检查项目</w:t>
            </w:r>
          </w:p>
        </w:tc>
        <w:tc>
          <w:tcPr>
            <w:tcW w:w="967" w:type="dxa"/>
            <w:vAlign w:val="center"/>
          </w:tcPr>
          <w:p w14:paraId="55907E00">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编号</w:t>
            </w:r>
          </w:p>
        </w:tc>
        <w:tc>
          <w:tcPr>
            <w:tcW w:w="6945" w:type="dxa"/>
            <w:vAlign w:val="center"/>
          </w:tcPr>
          <w:p w14:paraId="455EC98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检查内容</w:t>
            </w:r>
          </w:p>
        </w:tc>
      </w:tr>
      <w:tr w14:paraId="5C9E5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555" w:type="dxa"/>
            <w:vMerge w:val="restart"/>
            <w:tcBorders>
              <w:bottom w:val="nil"/>
            </w:tcBorders>
            <w:vAlign w:val="center"/>
          </w:tcPr>
          <w:p w14:paraId="5E19835F">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7</w:t>
            </w:r>
          </w:p>
        </w:tc>
        <w:tc>
          <w:tcPr>
            <w:tcW w:w="1181" w:type="dxa"/>
            <w:vMerge w:val="restart"/>
            <w:tcBorders>
              <w:bottom w:val="nil"/>
            </w:tcBorders>
            <w:vAlign w:val="center"/>
          </w:tcPr>
          <w:p w14:paraId="74CED16C">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网络零售</w:t>
            </w:r>
          </w:p>
          <w:p w14:paraId="3DB8056C">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药品情况</w:t>
            </w:r>
          </w:p>
        </w:tc>
        <w:tc>
          <w:tcPr>
            <w:tcW w:w="967" w:type="dxa"/>
            <w:vAlign w:val="center"/>
          </w:tcPr>
          <w:p w14:paraId="2ADBEBD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7.1</w:t>
            </w:r>
          </w:p>
        </w:tc>
        <w:tc>
          <w:tcPr>
            <w:tcW w:w="6945" w:type="dxa"/>
            <w:vAlign w:val="center"/>
          </w:tcPr>
          <w:p w14:paraId="6989B5C5">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企业应当向药品监督管理部门报告企业名称、网站名称、应用程序名称、IP 地址、域名、药品经营许可证等信息。信息发生变化的，应当在 10 个工作日内报告。</w:t>
            </w:r>
          </w:p>
        </w:tc>
      </w:tr>
      <w:tr w14:paraId="3538B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555" w:type="dxa"/>
            <w:vMerge w:val="continue"/>
            <w:tcBorders>
              <w:top w:val="nil"/>
              <w:bottom w:val="nil"/>
            </w:tcBorders>
            <w:vAlign w:val="center"/>
          </w:tcPr>
          <w:p w14:paraId="01C548E5">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3C8BAB0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74DBD3E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7.2</w:t>
            </w:r>
          </w:p>
        </w:tc>
        <w:tc>
          <w:tcPr>
            <w:tcW w:w="6945" w:type="dxa"/>
            <w:vAlign w:val="center"/>
          </w:tcPr>
          <w:p w14:paraId="4460EB7F">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企业应当在网站首页或者经营活动的主页面显著位置，持续公示其药品经营许可证信息，展示依法配备的药师或者其他药学技术人员的资格认定等信息。上述信息发生变化的，应当在 10 个工作日内予以更新。</w:t>
            </w:r>
          </w:p>
        </w:tc>
      </w:tr>
      <w:tr w14:paraId="42330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555" w:type="dxa"/>
            <w:vMerge w:val="continue"/>
            <w:tcBorders>
              <w:top w:val="nil"/>
              <w:bottom w:val="nil"/>
            </w:tcBorders>
            <w:vAlign w:val="center"/>
          </w:tcPr>
          <w:p w14:paraId="26F7F730">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44B0AC0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6E1EED9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12976C4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7.3</w:t>
            </w:r>
          </w:p>
        </w:tc>
        <w:tc>
          <w:tcPr>
            <w:tcW w:w="6945" w:type="dxa"/>
            <w:vAlign w:val="center"/>
          </w:tcPr>
          <w:p w14:paraId="2E231B03">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企业不得在网络上销售疫苗、血液制品、麻醉药品、精神药品、 医疗用毒性药品、放射性药品、药品类易制毒化学品等国家实行特殊管理的药品</w:t>
            </w:r>
            <w:r>
              <w:rPr>
                <w:rFonts w:hint="eastAsia" w:asciiTheme="minorEastAsia" w:hAnsiTheme="minorEastAsia" w:eastAsiaTheme="minorEastAsia" w:cstheme="minorEastAsia"/>
                <w:sz w:val="21"/>
                <w:szCs w:val="21"/>
                <w:lang w:eastAsia="zh-CN"/>
              </w:rPr>
              <w:t>。</w:t>
            </w:r>
          </w:p>
        </w:tc>
      </w:tr>
      <w:tr w14:paraId="3378B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55" w:type="dxa"/>
            <w:vMerge w:val="continue"/>
            <w:tcBorders>
              <w:top w:val="nil"/>
              <w:bottom w:val="nil"/>
            </w:tcBorders>
            <w:vAlign w:val="center"/>
          </w:tcPr>
          <w:p w14:paraId="49B71F5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6AF2581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75AE916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5901672F">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7.4</w:t>
            </w:r>
          </w:p>
        </w:tc>
        <w:tc>
          <w:tcPr>
            <w:tcW w:w="6945" w:type="dxa"/>
            <w:vAlign w:val="center"/>
          </w:tcPr>
          <w:p w14:paraId="6DFA3FEF">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企业通过网络向个人销售处方药的，应当确保处方来源真实、可靠，并实行实名制。</w:t>
            </w:r>
          </w:p>
        </w:tc>
      </w:tr>
      <w:tr w14:paraId="2EDD3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555" w:type="dxa"/>
            <w:vMerge w:val="continue"/>
            <w:tcBorders>
              <w:top w:val="nil"/>
              <w:bottom w:val="nil"/>
            </w:tcBorders>
            <w:vAlign w:val="center"/>
          </w:tcPr>
          <w:p w14:paraId="0483E3E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4997B9AC">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1079111F">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79EF80F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7.5</w:t>
            </w:r>
          </w:p>
        </w:tc>
        <w:tc>
          <w:tcPr>
            <w:tcW w:w="6945" w:type="dxa"/>
            <w:vAlign w:val="center"/>
          </w:tcPr>
          <w:p w14:paraId="5D6D832F">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企业应当与电子处方提供单位签订协议，并严格按照有关规定进行处方审核调配，对已经使用的电子处方进行标记，避免处方重复使用。</w:t>
            </w:r>
          </w:p>
        </w:tc>
      </w:tr>
      <w:tr w14:paraId="1F9B1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trPr>
        <w:tc>
          <w:tcPr>
            <w:tcW w:w="555" w:type="dxa"/>
            <w:vMerge w:val="continue"/>
            <w:tcBorders>
              <w:top w:val="nil"/>
              <w:bottom w:val="nil"/>
            </w:tcBorders>
            <w:vAlign w:val="center"/>
          </w:tcPr>
          <w:p w14:paraId="4CE8779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36E4FA3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2F6572E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7.6</w:t>
            </w:r>
          </w:p>
        </w:tc>
        <w:tc>
          <w:tcPr>
            <w:tcW w:w="6945" w:type="dxa"/>
            <w:vAlign w:val="center"/>
          </w:tcPr>
          <w:p w14:paraId="31445B65">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应当建立并实施药品质量安全管理、风险控制、药品追溯、储存配送管理、不良反应报告、投诉举报处理等制度，还应当建立在线药学服务制度，由依法经过资格认定的药师或者其他药学技术人员开展处方审核调配、指导合理用药等工作。</w:t>
            </w:r>
          </w:p>
        </w:tc>
      </w:tr>
      <w:tr w14:paraId="32998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555" w:type="dxa"/>
            <w:vMerge w:val="continue"/>
            <w:tcBorders>
              <w:top w:val="nil"/>
              <w:bottom w:val="nil"/>
            </w:tcBorders>
            <w:vAlign w:val="center"/>
          </w:tcPr>
          <w:p w14:paraId="7BE8D66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076E1C4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434AEAE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36B06D1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7.7</w:t>
            </w:r>
          </w:p>
        </w:tc>
        <w:tc>
          <w:tcPr>
            <w:tcW w:w="6945" w:type="dxa"/>
            <w:vAlign w:val="center"/>
          </w:tcPr>
          <w:p w14:paraId="6BE3D422">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企业应当在每个药品展示页面下突出显示 “处方药须凭处方在药 师指导下购买和使用”等风险警示信</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息。处方药销售前，应当向消费者充分告知相关风险警示信息，并经消费者确认知情。</w:t>
            </w:r>
          </w:p>
        </w:tc>
      </w:tr>
      <w:tr w14:paraId="0A335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555" w:type="dxa"/>
            <w:vMerge w:val="continue"/>
            <w:tcBorders>
              <w:top w:val="nil"/>
              <w:bottom w:val="nil"/>
            </w:tcBorders>
            <w:vAlign w:val="center"/>
          </w:tcPr>
          <w:p w14:paraId="6196B39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6BA6404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14BBE2F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7.8</w:t>
            </w:r>
          </w:p>
        </w:tc>
        <w:tc>
          <w:tcPr>
            <w:tcW w:w="6945" w:type="dxa"/>
            <w:vAlign w:val="center"/>
          </w:tcPr>
          <w:p w14:paraId="01F457B1">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企业应当将处方药与非处方药区分展示，并在相关网页上显著标示处方药、非处方药。</w:t>
            </w:r>
          </w:p>
        </w:tc>
      </w:tr>
      <w:tr w14:paraId="08FAB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555" w:type="dxa"/>
            <w:vMerge w:val="continue"/>
            <w:tcBorders>
              <w:top w:val="nil"/>
              <w:bottom w:val="nil"/>
            </w:tcBorders>
            <w:vAlign w:val="center"/>
          </w:tcPr>
          <w:p w14:paraId="6EA8D3CC">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20C3135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0AD55CD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7.9</w:t>
            </w:r>
          </w:p>
        </w:tc>
        <w:tc>
          <w:tcPr>
            <w:tcW w:w="6945" w:type="dxa"/>
            <w:vAlign w:val="center"/>
          </w:tcPr>
          <w:p w14:paraId="3533F755">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企业在处方药销售主页面、首页面不得直接公开展示处方药包装、标签等信息。通过处方审核前，不得展示说明书等信息，不得提供处方药购买的相关服务。</w:t>
            </w:r>
          </w:p>
        </w:tc>
      </w:tr>
      <w:tr w14:paraId="19777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555" w:type="dxa"/>
            <w:vMerge w:val="continue"/>
            <w:tcBorders>
              <w:top w:val="nil"/>
            </w:tcBorders>
            <w:vAlign w:val="center"/>
          </w:tcPr>
          <w:p w14:paraId="04304FB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tcBorders>
            <w:vAlign w:val="center"/>
          </w:tcPr>
          <w:p w14:paraId="2AF883F3">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47197DE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7.10</w:t>
            </w:r>
          </w:p>
        </w:tc>
        <w:tc>
          <w:tcPr>
            <w:tcW w:w="6945" w:type="dxa"/>
            <w:vAlign w:val="center"/>
          </w:tcPr>
          <w:p w14:paraId="697D0FD1">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向个人销售药品的，应当按照规定出具销售凭证。</w:t>
            </w:r>
          </w:p>
        </w:tc>
      </w:tr>
      <w:tr w14:paraId="3A315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555" w:type="dxa"/>
            <w:vMerge w:val="restart"/>
            <w:tcBorders>
              <w:bottom w:val="nil"/>
            </w:tcBorders>
            <w:vAlign w:val="center"/>
          </w:tcPr>
          <w:p w14:paraId="0A57EB2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8</w:t>
            </w:r>
          </w:p>
        </w:tc>
        <w:tc>
          <w:tcPr>
            <w:tcW w:w="1181" w:type="dxa"/>
            <w:vMerge w:val="restart"/>
            <w:tcBorders>
              <w:bottom w:val="nil"/>
            </w:tcBorders>
            <w:vAlign w:val="center"/>
          </w:tcPr>
          <w:p w14:paraId="26BBD08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447B450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医保外配</w:t>
            </w:r>
          </w:p>
          <w:p w14:paraId="4A3ED95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处方药品管理</w:t>
            </w:r>
          </w:p>
        </w:tc>
        <w:tc>
          <w:tcPr>
            <w:tcW w:w="967" w:type="dxa"/>
            <w:vAlign w:val="center"/>
          </w:tcPr>
          <w:p w14:paraId="4BC1350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8.1</w:t>
            </w:r>
          </w:p>
        </w:tc>
        <w:tc>
          <w:tcPr>
            <w:tcW w:w="6945" w:type="dxa"/>
            <w:vAlign w:val="center"/>
          </w:tcPr>
          <w:p w14:paraId="5C832311">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不得存在超量处方（严重超出药品常规用法用量的）；长期处方的处方量一般在 4 周内，根据慢性病特点，病情稳定的患者适当延长，最长不超过 12 周。</w:t>
            </w:r>
          </w:p>
        </w:tc>
      </w:tr>
      <w:tr w14:paraId="6F7BD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555" w:type="dxa"/>
            <w:vMerge w:val="continue"/>
            <w:tcBorders>
              <w:top w:val="nil"/>
            </w:tcBorders>
            <w:vAlign w:val="center"/>
          </w:tcPr>
          <w:p w14:paraId="7EDD876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tcBorders>
            <w:vAlign w:val="center"/>
          </w:tcPr>
          <w:p w14:paraId="4D6B737C">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78B5DBE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8.2</w:t>
            </w:r>
          </w:p>
        </w:tc>
        <w:tc>
          <w:tcPr>
            <w:tcW w:w="6945" w:type="dxa"/>
            <w:vAlign w:val="center"/>
          </w:tcPr>
          <w:p w14:paraId="3B794DC1">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依规进行电子处方流转并下载使用。</w:t>
            </w:r>
          </w:p>
        </w:tc>
      </w:tr>
      <w:tr w14:paraId="42158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555" w:type="dxa"/>
            <w:vAlign w:val="center"/>
          </w:tcPr>
          <w:p w14:paraId="3B3808A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Align w:val="center"/>
          </w:tcPr>
          <w:p w14:paraId="1AB211D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0632167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9.1</w:t>
            </w:r>
          </w:p>
        </w:tc>
        <w:tc>
          <w:tcPr>
            <w:tcW w:w="6945" w:type="dxa"/>
            <w:vAlign w:val="center"/>
          </w:tcPr>
          <w:p w14:paraId="16376E90">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明确标识 “ 医保支付”和 “非医保支付”。</w:t>
            </w:r>
          </w:p>
        </w:tc>
      </w:tr>
    </w:tbl>
    <w:p w14:paraId="139EE10F">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p>
    <w:p w14:paraId="39F199F8">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sectPr>
          <w:footerReference r:id="rId9" w:type="default"/>
          <w:pgSz w:w="11906" w:h="16839"/>
          <w:pgMar w:top="1984" w:right="1474" w:bottom="1701" w:left="1587" w:header="0" w:footer="1006" w:gutter="0"/>
          <w:pgNumType w:fmt="decimal"/>
          <w:cols w:space="0" w:num="1"/>
          <w:rtlGutter w:val="0"/>
          <w:docGrid w:linePitch="0" w:charSpace="0"/>
        </w:sectPr>
      </w:pPr>
    </w:p>
    <w:p w14:paraId="2063E82C">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p>
    <w:tbl>
      <w:tblPr>
        <w:tblStyle w:val="7"/>
        <w:tblW w:w="96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1181"/>
        <w:gridCol w:w="967"/>
        <w:gridCol w:w="6945"/>
      </w:tblGrid>
      <w:tr w14:paraId="7A487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555" w:type="dxa"/>
            <w:textDirection w:val="tbLrV"/>
            <w:vAlign w:val="center"/>
          </w:tcPr>
          <w:p w14:paraId="62B536EA">
            <w:pPr>
              <w:keepNext w:val="0"/>
              <w:keepLines w:val="0"/>
              <w:pageBreakBefore w:val="0"/>
              <w:widowControl w:val="0"/>
              <w:kinsoku w:val="0"/>
              <w:wordWrap/>
              <w:overflowPunct/>
              <w:topLinePunct w:val="0"/>
              <w:autoSpaceDE w:val="0"/>
              <w:autoSpaceDN w:val="0"/>
              <w:bidi w:val="0"/>
              <w:adjustRightInd w:val="0"/>
              <w:snapToGrid w:val="0"/>
              <w:spacing w:line="200" w:lineRule="exact"/>
              <w:ind w:left="113" w:leftChars="0" w:right="113" w:rightChars="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 号</w:t>
            </w:r>
          </w:p>
        </w:tc>
        <w:tc>
          <w:tcPr>
            <w:tcW w:w="1181" w:type="dxa"/>
            <w:vAlign w:val="center"/>
          </w:tcPr>
          <w:p w14:paraId="6CE6BFC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检查项目</w:t>
            </w:r>
          </w:p>
        </w:tc>
        <w:tc>
          <w:tcPr>
            <w:tcW w:w="967" w:type="dxa"/>
            <w:vAlign w:val="center"/>
          </w:tcPr>
          <w:p w14:paraId="3C2222C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编号</w:t>
            </w:r>
          </w:p>
        </w:tc>
        <w:tc>
          <w:tcPr>
            <w:tcW w:w="6945" w:type="dxa"/>
            <w:vAlign w:val="center"/>
          </w:tcPr>
          <w:p w14:paraId="7DC18E2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检查内容</w:t>
            </w:r>
          </w:p>
        </w:tc>
      </w:tr>
      <w:tr w14:paraId="6A030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55" w:type="dxa"/>
            <w:vMerge w:val="restart"/>
            <w:tcBorders>
              <w:bottom w:val="nil"/>
            </w:tcBorders>
            <w:vAlign w:val="center"/>
          </w:tcPr>
          <w:p w14:paraId="7D8E9A8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4DEA4ED8">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150662FC">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4A317BF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9</w:t>
            </w:r>
          </w:p>
        </w:tc>
        <w:tc>
          <w:tcPr>
            <w:tcW w:w="1181" w:type="dxa"/>
            <w:vMerge w:val="restart"/>
            <w:tcBorders>
              <w:bottom w:val="nil"/>
            </w:tcBorders>
            <w:vAlign w:val="center"/>
          </w:tcPr>
          <w:p w14:paraId="238A3DA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0751AC3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2286FD43">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25C8141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医保购药</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服务管理</w:t>
            </w:r>
          </w:p>
        </w:tc>
        <w:tc>
          <w:tcPr>
            <w:tcW w:w="967" w:type="dxa"/>
            <w:vAlign w:val="center"/>
          </w:tcPr>
          <w:p w14:paraId="724E615C">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9.2</w:t>
            </w:r>
          </w:p>
        </w:tc>
        <w:tc>
          <w:tcPr>
            <w:tcW w:w="6945" w:type="dxa"/>
            <w:vAlign w:val="center"/>
          </w:tcPr>
          <w:p w14:paraId="222C9137">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不得以药换药、易药换物、超范围配药、超品种配药、重复配药、 伪造处方。</w:t>
            </w:r>
          </w:p>
        </w:tc>
      </w:tr>
      <w:tr w14:paraId="56FDE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555" w:type="dxa"/>
            <w:vMerge w:val="continue"/>
            <w:tcBorders>
              <w:top w:val="nil"/>
              <w:bottom w:val="nil"/>
            </w:tcBorders>
            <w:vAlign w:val="center"/>
          </w:tcPr>
          <w:p w14:paraId="7DC3323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46710B8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1971E440">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9.3</w:t>
            </w:r>
          </w:p>
        </w:tc>
        <w:tc>
          <w:tcPr>
            <w:tcW w:w="6945" w:type="dxa"/>
            <w:vAlign w:val="center"/>
          </w:tcPr>
          <w:p w14:paraId="3C7A3767">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在医保药品目录的限定范围内销售药品。</w:t>
            </w:r>
          </w:p>
        </w:tc>
      </w:tr>
      <w:tr w14:paraId="43C81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555" w:type="dxa"/>
            <w:vMerge w:val="continue"/>
            <w:tcBorders>
              <w:top w:val="nil"/>
              <w:bottom w:val="nil"/>
            </w:tcBorders>
            <w:vAlign w:val="center"/>
          </w:tcPr>
          <w:p w14:paraId="73E7FBF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7076F3B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06BFFA4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9.4</w:t>
            </w:r>
          </w:p>
        </w:tc>
        <w:tc>
          <w:tcPr>
            <w:tcW w:w="6945" w:type="dxa"/>
            <w:vAlign w:val="center"/>
          </w:tcPr>
          <w:p w14:paraId="3905DFED">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上传真实的医疗文书作为首诊资料。</w:t>
            </w:r>
          </w:p>
        </w:tc>
      </w:tr>
      <w:tr w14:paraId="12E54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55" w:type="dxa"/>
            <w:vMerge w:val="continue"/>
            <w:tcBorders>
              <w:top w:val="nil"/>
              <w:bottom w:val="nil"/>
            </w:tcBorders>
            <w:vAlign w:val="center"/>
          </w:tcPr>
          <w:p w14:paraId="4AB49CE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651E3060">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1E14F4D5">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9.5</w:t>
            </w:r>
          </w:p>
        </w:tc>
        <w:tc>
          <w:tcPr>
            <w:tcW w:w="6945" w:type="dxa"/>
            <w:vAlign w:val="center"/>
          </w:tcPr>
          <w:p w14:paraId="35F217E8">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不得将医保目录外商品串换为医保目录内商品销售。</w:t>
            </w:r>
          </w:p>
        </w:tc>
      </w:tr>
      <w:tr w14:paraId="1E32D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555" w:type="dxa"/>
            <w:vMerge w:val="continue"/>
            <w:tcBorders>
              <w:top w:val="nil"/>
              <w:bottom w:val="nil"/>
            </w:tcBorders>
            <w:vAlign w:val="center"/>
          </w:tcPr>
          <w:p w14:paraId="3101A303">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112D538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6FA9684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523310CC">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9.6</w:t>
            </w:r>
          </w:p>
        </w:tc>
        <w:tc>
          <w:tcPr>
            <w:tcW w:w="6945" w:type="dxa"/>
            <w:vAlign w:val="center"/>
          </w:tcPr>
          <w:p w14:paraId="7A8C3BFF">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执行药品价格管理有关规定，对医保购药人员一视同仁。</w:t>
            </w:r>
          </w:p>
        </w:tc>
      </w:tr>
      <w:tr w14:paraId="3F76D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555" w:type="dxa"/>
            <w:vMerge w:val="continue"/>
            <w:tcBorders>
              <w:top w:val="nil"/>
              <w:bottom w:val="nil"/>
            </w:tcBorders>
            <w:vAlign w:val="center"/>
          </w:tcPr>
          <w:p w14:paraId="27EB439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5F77A68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16512EE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9.7</w:t>
            </w:r>
          </w:p>
        </w:tc>
        <w:tc>
          <w:tcPr>
            <w:tcW w:w="6945" w:type="dxa"/>
            <w:vAlign w:val="center"/>
          </w:tcPr>
          <w:p w14:paraId="67593128">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核实参保人员医保电子凭证或社会保障卡信息，为他人代购药品的应核实本人和被代购人身份信息、联系电话等，并完整、准确地记录在《非本人持卡消费登记本》。</w:t>
            </w:r>
          </w:p>
        </w:tc>
      </w:tr>
      <w:tr w14:paraId="4D41A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555" w:type="dxa"/>
            <w:vMerge w:val="continue"/>
            <w:tcBorders>
              <w:top w:val="nil"/>
              <w:bottom w:val="nil"/>
            </w:tcBorders>
            <w:vAlign w:val="center"/>
          </w:tcPr>
          <w:p w14:paraId="6797891C">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4B3F8233">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4BDF8A0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9.8</w:t>
            </w:r>
          </w:p>
        </w:tc>
        <w:tc>
          <w:tcPr>
            <w:tcW w:w="6945" w:type="dxa"/>
            <w:vAlign w:val="center"/>
          </w:tcPr>
          <w:p w14:paraId="6F076A28">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使用非本人医保电子凭证就医购药时，严格按照个人账户家庭共济政策执</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行。</w:t>
            </w:r>
          </w:p>
        </w:tc>
      </w:tr>
      <w:tr w14:paraId="713D1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555" w:type="dxa"/>
            <w:vMerge w:val="continue"/>
            <w:tcBorders>
              <w:top w:val="nil"/>
              <w:bottom w:val="nil"/>
            </w:tcBorders>
            <w:vAlign w:val="center"/>
          </w:tcPr>
          <w:p w14:paraId="4F7203A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71E99E6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0F019AE0">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9.9</w:t>
            </w:r>
          </w:p>
        </w:tc>
        <w:tc>
          <w:tcPr>
            <w:tcW w:w="6945" w:type="dxa"/>
            <w:vAlign w:val="center"/>
          </w:tcPr>
          <w:p w14:paraId="4D658E76">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单笔消费超过 500 元（含 500 元）的大额费用，须认真核实(购药人、委托人)有效证件、联系电话等信息，并完整、准确地记录在 《大额消费登记本》。</w:t>
            </w:r>
          </w:p>
        </w:tc>
      </w:tr>
      <w:tr w14:paraId="2C442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555" w:type="dxa"/>
            <w:vMerge w:val="continue"/>
            <w:tcBorders>
              <w:top w:val="nil"/>
              <w:bottom w:val="nil"/>
            </w:tcBorders>
            <w:vAlign w:val="center"/>
          </w:tcPr>
          <w:p w14:paraId="2B6ABF4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7F05D6B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33E61ED5">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9.10</w:t>
            </w:r>
          </w:p>
        </w:tc>
        <w:tc>
          <w:tcPr>
            <w:tcW w:w="6945" w:type="dxa"/>
            <w:vAlign w:val="center"/>
          </w:tcPr>
          <w:p w14:paraId="0C5848B9">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《离休干部诊疗手册》记录规范，有诊断，有用法，有用量等详细信息。</w:t>
            </w:r>
          </w:p>
        </w:tc>
      </w:tr>
      <w:tr w14:paraId="39F53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555" w:type="dxa"/>
            <w:vMerge w:val="continue"/>
            <w:tcBorders>
              <w:top w:val="nil"/>
            </w:tcBorders>
            <w:vAlign w:val="center"/>
          </w:tcPr>
          <w:p w14:paraId="0ABE0D4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tcBorders>
            <w:vAlign w:val="center"/>
          </w:tcPr>
          <w:p w14:paraId="070A7900">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0EEF910F">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9.11</w:t>
            </w:r>
          </w:p>
        </w:tc>
        <w:tc>
          <w:tcPr>
            <w:tcW w:w="6945" w:type="dxa"/>
            <w:vAlign w:val="center"/>
          </w:tcPr>
          <w:p w14:paraId="14890B03">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不得拒绝使用医保结算目录内商品。</w:t>
            </w:r>
          </w:p>
        </w:tc>
      </w:tr>
      <w:tr w14:paraId="14220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555" w:type="dxa"/>
            <w:vMerge w:val="restart"/>
            <w:tcBorders>
              <w:bottom w:val="nil"/>
            </w:tcBorders>
            <w:vAlign w:val="center"/>
          </w:tcPr>
          <w:p w14:paraId="725D1C1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4A3DA4B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10</w:t>
            </w:r>
          </w:p>
        </w:tc>
        <w:tc>
          <w:tcPr>
            <w:tcW w:w="1181" w:type="dxa"/>
            <w:vMerge w:val="restart"/>
            <w:tcBorders>
              <w:bottom w:val="nil"/>
            </w:tcBorders>
            <w:vAlign w:val="center"/>
          </w:tcPr>
          <w:p w14:paraId="5511E1B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 xml:space="preserve">  </w:t>
            </w:r>
          </w:p>
          <w:p w14:paraId="0A153BE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医保费用</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结算管理</w:t>
            </w:r>
          </w:p>
        </w:tc>
        <w:tc>
          <w:tcPr>
            <w:tcW w:w="967" w:type="dxa"/>
            <w:vAlign w:val="center"/>
          </w:tcPr>
          <w:p w14:paraId="723D054F">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10.1</w:t>
            </w:r>
          </w:p>
        </w:tc>
        <w:tc>
          <w:tcPr>
            <w:tcW w:w="6945" w:type="dxa"/>
            <w:vAlign w:val="center"/>
          </w:tcPr>
          <w:p w14:paraId="6BEC41EE">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实时、准确上传参保人员购药、结算及其他相关信息。</w:t>
            </w:r>
          </w:p>
        </w:tc>
      </w:tr>
      <w:tr w14:paraId="3A887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555" w:type="dxa"/>
            <w:vMerge w:val="continue"/>
            <w:tcBorders>
              <w:top w:val="nil"/>
              <w:bottom w:val="nil"/>
            </w:tcBorders>
            <w:vAlign w:val="center"/>
          </w:tcPr>
          <w:p w14:paraId="72C47F7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6C89212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60D600E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10.2</w:t>
            </w:r>
          </w:p>
        </w:tc>
        <w:tc>
          <w:tcPr>
            <w:tcW w:w="6945" w:type="dxa"/>
            <w:vAlign w:val="center"/>
          </w:tcPr>
          <w:p w14:paraId="362A6147">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医保费用清算前应逐日对账，合规费用每月按时完成结算，并于每月 10 日之前全量上传上月医保结算清单。</w:t>
            </w:r>
          </w:p>
        </w:tc>
      </w:tr>
      <w:tr w14:paraId="24574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555" w:type="dxa"/>
            <w:vMerge w:val="continue"/>
            <w:tcBorders>
              <w:top w:val="nil"/>
              <w:bottom w:val="nil"/>
            </w:tcBorders>
            <w:vAlign w:val="center"/>
          </w:tcPr>
          <w:p w14:paraId="78D25A7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5A37B2D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06D1B96F">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10.3</w:t>
            </w:r>
          </w:p>
        </w:tc>
        <w:tc>
          <w:tcPr>
            <w:tcW w:w="6945" w:type="dxa"/>
            <w:vAlign w:val="center"/>
          </w:tcPr>
          <w:p w14:paraId="1489EBD3">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按照规定保管财务账目、会计凭证、 药品和医用耗材出入库记录 等资料。</w:t>
            </w:r>
          </w:p>
        </w:tc>
      </w:tr>
      <w:tr w14:paraId="01908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555" w:type="dxa"/>
            <w:vMerge w:val="continue"/>
            <w:tcBorders>
              <w:top w:val="nil"/>
            </w:tcBorders>
            <w:vAlign w:val="center"/>
          </w:tcPr>
          <w:p w14:paraId="15B95E80">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tcBorders>
            <w:vAlign w:val="center"/>
          </w:tcPr>
          <w:p w14:paraId="7464028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2EE3AA4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10.4</w:t>
            </w:r>
          </w:p>
        </w:tc>
        <w:tc>
          <w:tcPr>
            <w:tcW w:w="6945" w:type="dxa"/>
            <w:vAlign w:val="center"/>
          </w:tcPr>
          <w:p w14:paraId="210C0FA1">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不得以虚假宣传诱导参保人员消费。</w:t>
            </w:r>
          </w:p>
        </w:tc>
      </w:tr>
      <w:tr w14:paraId="7CDB7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555" w:type="dxa"/>
            <w:vAlign w:val="center"/>
          </w:tcPr>
          <w:p w14:paraId="3260997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21"/>
                <w:szCs w:val="21"/>
              </w:rPr>
            </w:pPr>
          </w:p>
        </w:tc>
        <w:tc>
          <w:tcPr>
            <w:tcW w:w="1181" w:type="dxa"/>
            <w:vAlign w:val="center"/>
          </w:tcPr>
          <w:p w14:paraId="6B96EE7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21"/>
                <w:szCs w:val="21"/>
              </w:rPr>
            </w:pPr>
          </w:p>
        </w:tc>
        <w:tc>
          <w:tcPr>
            <w:tcW w:w="967" w:type="dxa"/>
            <w:vAlign w:val="center"/>
          </w:tcPr>
          <w:p w14:paraId="2257D85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11.1</w:t>
            </w:r>
          </w:p>
        </w:tc>
        <w:tc>
          <w:tcPr>
            <w:tcW w:w="6945" w:type="dxa"/>
            <w:vAlign w:val="center"/>
          </w:tcPr>
          <w:p w14:paraId="10B7E1F3">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按要求接入医保骨干网安全准入管理系统；制定网络、信息系统安全管理制度和信息系统应急预案，开展网络安全教育培训。</w:t>
            </w:r>
          </w:p>
        </w:tc>
      </w:tr>
    </w:tbl>
    <w:p w14:paraId="0D921141">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p>
    <w:p w14:paraId="2E0AA797">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sectPr>
          <w:footerReference r:id="rId10" w:type="default"/>
          <w:pgSz w:w="11906" w:h="16839"/>
          <w:pgMar w:top="1984" w:right="1474" w:bottom="1701" w:left="1587" w:header="0" w:footer="1006" w:gutter="0"/>
          <w:pgNumType w:fmt="decimal"/>
          <w:cols w:space="0" w:num="1"/>
          <w:rtlGutter w:val="0"/>
          <w:docGrid w:linePitch="0" w:charSpace="0"/>
        </w:sectPr>
      </w:pPr>
    </w:p>
    <w:p w14:paraId="1246302F">
      <w:pPr>
        <w:keepNext w:val="0"/>
        <w:keepLines w:val="0"/>
        <w:pageBreakBefore w:val="0"/>
        <w:widowControl w:val="0"/>
        <w:kinsoku w:val="0"/>
        <w:wordWrap/>
        <w:overflowPunct/>
        <w:topLinePunct w:val="0"/>
        <w:autoSpaceDE w:val="0"/>
        <w:autoSpaceDN w:val="0"/>
        <w:bidi w:val="0"/>
        <w:adjustRightInd w:val="0"/>
        <w:snapToGrid w:val="0"/>
        <w:spacing w:line="200" w:lineRule="exact"/>
        <w:jc w:val="both"/>
        <w:textAlignment w:val="baseline"/>
        <w:rPr>
          <w:rFonts w:hint="eastAsia" w:asciiTheme="minorEastAsia" w:hAnsiTheme="minorEastAsia" w:eastAsiaTheme="minorEastAsia" w:cstheme="minorEastAsia"/>
          <w:sz w:val="21"/>
          <w:szCs w:val="21"/>
        </w:rPr>
      </w:pPr>
    </w:p>
    <w:tbl>
      <w:tblPr>
        <w:tblStyle w:val="7"/>
        <w:tblW w:w="96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1181"/>
        <w:gridCol w:w="967"/>
        <w:gridCol w:w="6945"/>
      </w:tblGrid>
      <w:tr w14:paraId="2E413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555" w:type="dxa"/>
            <w:textDirection w:val="tbLrV"/>
            <w:vAlign w:val="center"/>
          </w:tcPr>
          <w:p w14:paraId="48ABD1F0">
            <w:pPr>
              <w:keepNext w:val="0"/>
              <w:keepLines w:val="0"/>
              <w:pageBreakBefore w:val="0"/>
              <w:widowControl w:val="0"/>
              <w:kinsoku w:val="0"/>
              <w:wordWrap/>
              <w:overflowPunct/>
              <w:topLinePunct w:val="0"/>
              <w:autoSpaceDE w:val="0"/>
              <w:autoSpaceDN w:val="0"/>
              <w:bidi w:val="0"/>
              <w:adjustRightInd w:val="0"/>
              <w:snapToGrid w:val="0"/>
              <w:spacing w:line="200" w:lineRule="exact"/>
              <w:ind w:left="113" w:leftChars="0" w:right="113" w:rightChars="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 号</w:t>
            </w:r>
          </w:p>
        </w:tc>
        <w:tc>
          <w:tcPr>
            <w:tcW w:w="1181" w:type="dxa"/>
            <w:vAlign w:val="center"/>
          </w:tcPr>
          <w:p w14:paraId="1499729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检查项目</w:t>
            </w:r>
          </w:p>
        </w:tc>
        <w:tc>
          <w:tcPr>
            <w:tcW w:w="967" w:type="dxa"/>
            <w:vAlign w:val="center"/>
          </w:tcPr>
          <w:p w14:paraId="10C46D7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编号</w:t>
            </w:r>
          </w:p>
        </w:tc>
        <w:tc>
          <w:tcPr>
            <w:tcW w:w="6945" w:type="dxa"/>
            <w:vAlign w:val="center"/>
          </w:tcPr>
          <w:p w14:paraId="3280EB2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检查内容</w:t>
            </w:r>
          </w:p>
        </w:tc>
      </w:tr>
      <w:tr w14:paraId="67619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3" w:hRule="atLeast"/>
        </w:trPr>
        <w:tc>
          <w:tcPr>
            <w:tcW w:w="555" w:type="dxa"/>
            <w:vMerge w:val="restart"/>
            <w:tcBorders>
              <w:bottom w:val="nil"/>
            </w:tcBorders>
            <w:vAlign w:val="center"/>
          </w:tcPr>
          <w:p w14:paraId="5496C28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58C61F7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11</w:t>
            </w:r>
          </w:p>
        </w:tc>
        <w:tc>
          <w:tcPr>
            <w:tcW w:w="1181" w:type="dxa"/>
            <w:vMerge w:val="restart"/>
            <w:tcBorders>
              <w:bottom w:val="nil"/>
            </w:tcBorders>
            <w:vAlign w:val="center"/>
          </w:tcPr>
          <w:p w14:paraId="519D32D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13DC10C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医保网络</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管理</w:t>
            </w:r>
          </w:p>
        </w:tc>
        <w:tc>
          <w:tcPr>
            <w:tcW w:w="967" w:type="dxa"/>
            <w:vAlign w:val="center"/>
          </w:tcPr>
          <w:p w14:paraId="31BADAB3">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p w14:paraId="71549B5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11.2</w:t>
            </w:r>
          </w:p>
        </w:tc>
        <w:tc>
          <w:tcPr>
            <w:tcW w:w="6945" w:type="dxa"/>
            <w:vAlign w:val="center"/>
          </w:tcPr>
          <w:p w14:paraId="125C9D41">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接入终端专机专线，不得与其它互联网连接，不得将定点范围以外的终端设备或网络接入医保网络；不得将安装有医保业务接口系统的设备或网络随意移动到其他地方使用；系统登录账号须符合标准格式并有台账记录；接入终端应安装杀毒软件，并及时更新病毒库；不发生网络安全事故。</w:t>
            </w:r>
          </w:p>
        </w:tc>
      </w:tr>
      <w:tr w14:paraId="678D5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555" w:type="dxa"/>
            <w:vMerge w:val="continue"/>
            <w:tcBorders>
              <w:top w:val="nil"/>
              <w:bottom w:val="nil"/>
            </w:tcBorders>
            <w:vAlign w:val="center"/>
          </w:tcPr>
          <w:p w14:paraId="55C7B10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2B1DCE8F">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5940010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11.3</w:t>
            </w:r>
          </w:p>
        </w:tc>
        <w:tc>
          <w:tcPr>
            <w:tcW w:w="6945" w:type="dxa"/>
            <w:vAlign w:val="center"/>
          </w:tcPr>
          <w:p w14:paraId="2175D271">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按时完成国家医保业务编码标准动态维护，及时下载、对应、维 护药品、医疗器械等目录和医保接口的全量改造。按要求完成电子处方流转平台、医保电子凭证、进销存等医保接口的全量改造和上线应用。</w:t>
            </w:r>
          </w:p>
        </w:tc>
      </w:tr>
      <w:tr w14:paraId="3A35A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555" w:type="dxa"/>
            <w:vMerge w:val="continue"/>
            <w:tcBorders>
              <w:top w:val="nil"/>
              <w:bottom w:val="nil"/>
            </w:tcBorders>
            <w:vAlign w:val="center"/>
          </w:tcPr>
          <w:p w14:paraId="65C4501F">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bottom w:val="nil"/>
            </w:tcBorders>
            <w:vAlign w:val="center"/>
          </w:tcPr>
          <w:p w14:paraId="4232180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7E8F3123">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11.4</w:t>
            </w:r>
          </w:p>
        </w:tc>
        <w:tc>
          <w:tcPr>
            <w:tcW w:w="6945" w:type="dxa"/>
            <w:vAlign w:val="center"/>
          </w:tcPr>
          <w:p w14:paraId="6EB21370">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正确宣传和引导参保人员在购药时使用医保电子凭证、医保电子凭证结算笔数占全部结算笔数的比例不得低于当年国家医保部门 要求。</w:t>
            </w:r>
          </w:p>
        </w:tc>
      </w:tr>
      <w:tr w14:paraId="57CD8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555" w:type="dxa"/>
            <w:vMerge w:val="continue"/>
            <w:tcBorders>
              <w:top w:val="nil"/>
            </w:tcBorders>
            <w:vAlign w:val="center"/>
          </w:tcPr>
          <w:p w14:paraId="77E94BE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1181" w:type="dxa"/>
            <w:vMerge w:val="continue"/>
            <w:tcBorders>
              <w:top w:val="nil"/>
            </w:tcBorders>
            <w:vAlign w:val="center"/>
          </w:tcPr>
          <w:p w14:paraId="5BC38498">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p>
        </w:tc>
        <w:tc>
          <w:tcPr>
            <w:tcW w:w="967" w:type="dxa"/>
            <w:vAlign w:val="center"/>
          </w:tcPr>
          <w:p w14:paraId="4395705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11.5</w:t>
            </w:r>
          </w:p>
        </w:tc>
        <w:tc>
          <w:tcPr>
            <w:tcW w:w="6945" w:type="dxa"/>
            <w:vAlign w:val="center"/>
          </w:tcPr>
          <w:p w14:paraId="6AF655A6">
            <w:pPr>
              <w:keepNext w:val="0"/>
              <w:keepLines w:val="0"/>
              <w:pageBreakBefore w:val="0"/>
              <w:widowControl w:val="0"/>
              <w:kinsoku w:val="0"/>
              <w:wordWrap/>
              <w:overflowPunct/>
              <w:topLinePunct w:val="0"/>
              <w:autoSpaceDE w:val="0"/>
              <w:autoSpaceDN w:val="0"/>
              <w:bidi w:val="0"/>
              <w:adjustRightInd w:val="0"/>
              <w:snapToGrid w:val="0"/>
              <w:spacing w:line="20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按照医保智能监控系统要求完成改造对接。</w:t>
            </w:r>
          </w:p>
        </w:tc>
      </w:tr>
    </w:tbl>
    <w:p w14:paraId="05B4BAF9">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21"/>
          <w:szCs w:val="21"/>
        </w:rPr>
      </w:pPr>
    </w:p>
    <w:p w14:paraId="18A6AA27">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sectPr>
          <w:footerReference r:id="rId11" w:type="default"/>
          <w:pgSz w:w="11906" w:h="16839"/>
          <w:pgMar w:top="1984" w:right="1474" w:bottom="1701" w:left="1587" w:header="0" w:footer="1006" w:gutter="0"/>
          <w:pgNumType w:fmt="decimal"/>
          <w:cols w:space="0" w:num="1"/>
          <w:rtlGutter w:val="0"/>
          <w:docGrid w:linePitch="0" w:charSpace="0"/>
        </w:sectPr>
      </w:pPr>
    </w:p>
    <w:tbl>
      <w:tblPr>
        <w:tblStyle w:val="5"/>
        <w:tblW w:w="1382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4"/>
        <w:gridCol w:w="1678"/>
        <w:gridCol w:w="1118"/>
        <w:gridCol w:w="836"/>
        <w:gridCol w:w="3751"/>
        <w:gridCol w:w="933"/>
        <w:gridCol w:w="1061"/>
        <w:gridCol w:w="757"/>
        <w:gridCol w:w="1182"/>
        <w:gridCol w:w="1190"/>
        <w:gridCol w:w="763"/>
      </w:tblGrid>
      <w:tr w14:paraId="4011A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2232" w:type="dxa"/>
            <w:gridSpan w:val="2"/>
            <w:tcBorders>
              <w:top w:val="nil"/>
              <w:left w:val="nil"/>
              <w:bottom w:val="nil"/>
              <w:right w:val="nil"/>
            </w:tcBorders>
            <w:shd w:val="clear" w:color="auto" w:fill="auto"/>
            <w:vAlign w:val="center"/>
          </w:tcPr>
          <w:p w14:paraId="3E851E2C">
            <w:pPr>
              <w:keepNext w:val="0"/>
              <w:keepLines w:val="0"/>
              <w:widowControl/>
              <w:suppressLineNumbers w:val="0"/>
              <w:kinsoku/>
              <w:autoSpaceDE/>
              <w:autoSpaceDN/>
              <w:adjustRightInd/>
              <w:snapToGrid/>
              <w:spacing w:line="240" w:lineRule="auto"/>
              <w:jc w:val="both"/>
              <w:textAlignment w:val="center"/>
              <w:rPr>
                <w:rFonts w:hint="eastAsia" w:ascii="仿宋_GB2312" w:hAnsi="宋体" w:eastAsia="仿宋_GB2312" w:cs="仿宋_GB2312"/>
                <w:i w:val="0"/>
                <w:iCs w:val="0"/>
                <w:snapToGrid/>
                <w:color w:val="000000"/>
                <w:kern w:val="2"/>
                <w:sz w:val="36"/>
                <w:szCs w:val="36"/>
                <w:u w:val="none"/>
                <w:lang w:val="en-US" w:eastAsia="zh-CN"/>
              </w:rPr>
            </w:pPr>
            <w:r>
              <w:rPr>
                <w:rFonts w:hint="eastAsia" w:ascii="仿宋_GB2312" w:hAnsi="宋体" w:eastAsia="仿宋_GB2312" w:cs="仿宋_GB2312"/>
                <w:b w:val="0"/>
                <w:bCs w:val="0"/>
                <w:i w:val="0"/>
                <w:iCs w:val="0"/>
                <w:snapToGrid/>
                <w:color w:val="000000"/>
                <w:kern w:val="0"/>
                <w:sz w:val="32"/>
                <w:szCs w:val="32"/>
                <w:u w:val="none"/>
                <w:lang w:val="en-US" w:eastAsia="zh-CN" w:bidi="ar"/>
              </w:rPr>
              <w:t>附件3</w:t>
            </w:r>
          </w:p>
        </w:tc>
        <w:tc>
          <w:tcPr>
            <w:tcW w:w="1118" w:type="dxa"/>
            <w:tcBorders>
              <w:top w:val="nil"/>
              <w:left w:val="nil"/>
              <w:bottom w:val="nil"/>
              <w:right w:val="nil"/>
            </w:tcBorders>
            <w:shd w:val="clear" w:color="auto" w:fill="auto"/>
            <w:vAlign w:val="center"/>
          </w:tcPr>
          <w:p w14:paraId="60DEE91D">
            <w:pPr>
              <w:widowControl w:val="0"/>
              <w:kinsoku/>
              <w:autoSpaceDE/>
              <w:autoSpaceDN/>
              <w:adjustRightInd/>
              <w:snapToGrid/>
              <w:spacing w:line="240" w:lineRule="auto"/>
              <w:jc w:val="both"/>
              <w:textAlignment w:val="auto"/>
              <w:rPr>
                <w:rFonts w:hint="eastAsia" w:ascii="宋体" w:hAnsi="宋体" w:eastAsia="宋体" w:cs="宋体"/>
                <w:i w:val="0"/>
                <w:iCs w:val="0"/>
                <w:snapToGrid/>
                <w:color w:val="000000"/>
                <w:kern w:val="2"/>
                <w:sz w:val="22"/>
                <w:szCs w:val="22"/>
                <w:u w:val="none"/>
                <w:lang w:eastAsia="zh-CN"/>
              </w:rPr>
            </w:pPr>
          </w:p>
        </w:tc>
        <w:tc>
          <w:tcPr>
            <w:tcW w:w="836" w:type="dxa"/>
            <w:tcBorders>
              <w:top w:val="nil"/>
              <w:left w:val="nil"/>
              <w:bottom w:val="nil"/>
              <w:right w:val="nil"/>
            </w:tcBorders>
            <w:shd w:val="clear" w:color="auto" w:fill="auto"/>
            <w:vAlign w:val="center"/>
          </w:tcPr>
          <w:p w14:paraId="536C6F90">
            <w:pPr>
              <w:widowControl w:val="0"/>
              <w:kinsoku/>
              <w:autoSpaceDE/>
              <w:autoSpaceDN/>
              <w:adjustRightInd/>
              <w:snapToGrid/>
              <w:spacing w:line="240" w:lineRule="auto"/>
              <w:jc w:val="both"/>
              <w:textAlignment w:val="auto"/>
              <w:rPr>
                <w:rFonts w:hint="eastAsia" w:ascii="宋体" w:hAnsi="宋体" w:eastAsia="宋体" w:cs="宋体"/>
                <w:i w:val="0"/>
                <w:iCs w:val="0"/>
                <w:snapToGrid/>
                <w:color w:val="000000"/>
                <w:kern w:val="2"/>
                <w:sz w:val="22"/>
                <w:szCs w:val="22"/>
                <w:u w:val="none"/>
                <w:lang w:eastAsia="zh-CN"/>
              </w:rPr>
            </w:pPr>
          </w:p>
        </w:tc>
        <w:tc>
          <w:tcPr>
            <w:tcW w:w="3751" w:type="dxa"/>
            <w:tcBorders>
              <w:top w:val="nil"/>
              <w:left w:val="nil"/>
              <w:bottom w:val="nil"/>
              <w:right w:val="nil"/>
            </w:tcBorders>
            <w:shd w:val="clear" w:color="auto" w:fill="auto"/>
            <w:vAlign w:val="center"/>
          </w:tcPr>
          <w:p w14:paraId="1794DB47">
            <w:pPr>
              <w:widowControl w:val="0"/>
              <w:kinsoku/>
              <w:autoSpaceDE/>
              <w:autoSpaceDN/>
              <w:adjustRightInd/>
              <w:snapToGrid/>
              <w:spacing w:line="240" w:lineRule="auto"/>
              <w:jc w:val="both"/>
              <w:textAlignment w:val="auto"/>
              <w:rPr>
                <w:rFonts w:hint="eastAsia" w:ascii="宋体" w:hAnsi="宋体" w:eastAsia="宋体" w:cs="宋体"/>
                <w:i w:val="0"/>
                <w:iCs w:val="0"/>
                <w:snapToGrid/>
                <w:color w:val="000000"/>
                <w:kern w:val="2"/>
                <w:sz w:val="22"/>
                <w:szCs w:val="22"/>
                <w:u w:val="none"/>
                <w:lang w:eastAsia="zh-CN"/>
              </w:rPr>
            </w:pPr>
          </w:p>
        </w:tc>
        <w:tc>
          <w:tcPr>
            <w:tcW w:w="933" w:type="dxa"/>
            <w:tcBorders>
              <w:top w:val="nil"/>
              <w:left w:val="nil"/>
              <w:bottom w:val="nil"/>
              <w:right w:val="nil"/>
            </w:tcBorders>
            <w:shd w:val="clear" w:color="auto" w:fill="auto"/>
            <w:vAlign w:val="center"/>
          </w:tcPr>
          <w:p w14:paraId="3A587F8C">
            <w:pPr>
              <w:widowControl w:val="0"/>
              <w:kinsoku/>
              <w:autoSpaceDE/>
              <w:autoSpaceDN/>
              <w:adjustRightInd/>
              <w:snapToGrid/>
              <w:spacing w:line="240" w:lineRule="auto"/>
              <w:jc w:val="both"/>
              <w:textAlignment w:val="auto"/>
              <w:rPr>
                <w:rFonts w:hint="eastAsia" w:ascii="宋体" w:hAnsi="宋体" w:eastAsia="宋体" w:cs="宋体"/>
                <w:i w:val="0"/>
                <w:iCs w:val="0"/>
                <w:snapToGrid/>
                <w:color w:val="000000"/>
                <w:kern w:val="2"/>
                <w:sz w:val="22"/>
                <w:szCs w:val="22"/>
                <w:u w:val="none"/>
                <w:lang w:eastAsia="zh-CN"/>
              </w:rPr>
            </w:pPr>
          </w:p>
        </w:tc>
        <w:tc>
          <w:tcPr>
            <w:tcW w:w="1061" w:type="dxa"/>
            <w:tcBorders>
              <w:top w:val="nil"/>
              <w:left w:val="nil"/>
              <w:bottom w:val="nil"/>
              <w:right w:val="nil"/>
            </w:tcBorders>
            <w:shd w:val="clear" w:color="auto" w:fill="auto"/>
            <w:vAlign w:val="center"/>
          </w:tcPr>
          <w:p w14:paraId="48F6CEBC">
            <w:pPr>
              <w:widowControl w:val="0"/>
              <w:kinsoku/>
              <w:autoSpaceDE/>
              <w:autoSpaceDN/>
              <w:adjustRightInd/>
              <w:snapToGrid/>
              <w:spacing w:line="240" w:lineRule="auto"/>
              <w:jc w:val="both"/>
              <w:textAlignment w:val="auto"/>
              <w:rPr>
                <w:rFonts w:hint="eastAsia" w:ascii="宋体" w:hAnsi="宋体" w:eastAsia="宋体" w:cs="宋体"/>
                <w:i w:val="0"/>
                <w:iCs w:val="0"/>
                <w:snapToGrid/>
                <w:color w:val="000000"/>
                <w:kern w:val="2"/>
                <w:sz w:val="22"/>
                <w:szCs w:val="22"/>
                <w:u w:val="none"/>
                <w:lang w:eastAsia="zh-CN"/>
              </w:rPr>
            </w:pPr>
          </w:p>
        </w:tc>
        <w:tc>
          <w:tcPr>
            <w:tcW w:w="757" w:type="dxa"/>
            <w:tcBorders>
              <w:top w:val="nil"/>
              <w:left w:val="nil"/>
              <w:bottom w:val="nil"/>
              <w:right w:val="nil"/>
            </w:tcBorders>
            <w:shd w:val="clear" w:color="auto" w:fill="auto"/>
            <w:vAlign w:val="center"/>
          </w:tcPr>
          <w:p w14:paraId="6FF53743">
            <w:pPr>
              <w:widowControl w:val="0"/>
              <w:kinsoku/>
              <w:autoSpaceDE/>
              <w:autoSpaceDN/>
              <w:adjustRightInd/>
              <w:snapToGrid/>
              <w:spacing w:line="240" w:lineRule="auto"/>
              <w:jc w:val="both"/>
              <w:textAlignment w:val="auto"/>
              <w:rPr>
                <w:rFonts w:hint="eastAsia" w:ascii="宋体" w:hAnsi="宋体" w:eastAsia="宋体" w:cs="宋体"/>
                <w:i w:val="0"/>
                <w:iCs w:val="0"/>
                <w:snapToGrid/>
                <w:color w:val="000000"/>
                <w:kern w:val="2"/>
                <w:sz w:val="22"/>
                <w:szCs w:val="22"/>
                <w:u w:val="none"/>
                <w:lang w:eastAsia="zh-CN"/>
              </w:rPr>
            </w:pPr>
          </w:p>
        </w:tc>
        <w:tc>
          <w:tcPr>
            <w:tcW w:w="1182" w:type="dxa"/>
            <w:tcBorders>
              <w:top w:val="nil"/>
              <w:left w:val="nil"/>
              <w:bottom w:val="nil"/>
              <w:right w:val="nil"/>
            </w:tcBorders>
            <w:shd w:val="clear" w:color="auto" w:fill="auto"/>
            <w:vAlign w:val="center"/>
          </w:tcPr>
          <w:p w14:paraId="51DDEDE8">
            <w:pPr>
              <w:widowControl w:val="0"/>
              <w:kinsoku/>
              <w:autoSpaceDE/>
              <w:autoSpaceDN/>
              <w:adjustRightInd/>
              <w:snapToGrid/>
              <w:spacing w:line="240" w:lineRule="auto"/>
              <w:jc w:val="both"/>
              <w:textAlignment w:val="auto"/>
              <w:rPr>
                <w:rFonts w:hint="eastAsia" w:ascii="宋体" w:hAnsi="宋体" w:eastAsia="宋体" w:cs="宋体"/>
                <w:i w:val="0"/>
                <w:iCs w:val="0"/>
                <w:snapToGrid/>
                <w:color w:val="000000"/>
                <w:kern w:val="2"/>
                <w:sz w:val="22"/>
                <w:szCs w:val="22"/>
                <w:u w:val="none"/>
                <w:lang w:eastAsia="zh-CN"/>
              </w:rPr>
            </w:pPr>
          </w:p>
        </w:tc>
        <w:tc>
          <w:tcPr>
            <w:tcW w:w="1190" w:type="dxa"/>
            <w:tcBorders>
              <w:top w:val="nil"/>
              <w:left w:val="nil"/>
              <w:bottom w:val="nil"/>
              <w:right w:val="nil"/>
            </w:tcBorders>
            <w:shd w:val="clear" w:color="auto" w:fill="auto"/>
            <w:vAlign w:val="center"/>
          </w:tcPr>
          <w:p w14:paraId="4B6B929F">
            <w:pPr>
              <w:widowControl w:val="0"/>
              <w:kinsoku/>
              <w:autoSpaceDE/>
              <w:autoSpaceDN/>
              <w:adjustRightInd/>
              <w:snapToGrid/>
              <w:spacing w:line="240" w:lineRule="auto"/>
              <w:jc w:val="both"/>
              <w:textAlignment w:val="auto"/>
              <w:rPr>
                <w:rFonts w:hint="eastAsia" w:ascii="宋体" w:hAnsi="宋体" w:eastAsia="宋体" w:cs="宋体"/>
                <w:i w:val="0"/>
                <w:iCs w:val="0"/>
                <w:snapToGrid/>
                <w:color w:val="000000"/>
                <w:kern w:val="2"/>
                <w:sz w:val="22"/>
                <w:szCs w:val="22"/>
                <w:u w:val="none"/>
                <w:lang w:eastAsia="zh-CN"/>
              </w:rPr>
            </w:pPr>
          </w:p>
        </w:tc>
        <w:tc>
          <w:tcPr>
            <w:tcW w:w="763" w:type="dxa"/>
            <w:tcBorders>
              <w:top w:val="nil"/>
              <w:left w:val="nil"/>
              <w:bottom w:val="nil"/>
              <w:right w:val="nil"/>
            </w:tcBorders>
            <w:shd w:val="clear" w:color="auto" w:fill="auto"/>
            <w:vAlign w:val="center"/>
          </w:tcPr>
          <w:p w14:paraId="20FEEF2B">
            <w:pPr>
              <w:widowControl w:val="0"/>
              <w:kinsoku/>
              <w:autoSpaceDE/>
              <w:autoSpaceDN/>
              <w:adjustRightInd/>
              <w:snapToGrid/>
              <w:spacing w:line="240" w:lineRule="auto"/>
              <w:jc w:val="both"/>
              <w:textAlignment w:val="auto"/>
              <w:rPr>
                <w:rFonts w:hint="eastAsia" w:ascii="宋体" w:hAnsi="宋体" w:eastAsia="宋体" w:cs="宋体"/>
                <w:i w:val="0"/>
                <w:iCs w:val="0"/>
                <w:snapToGrid/>
                <w:color w:val="000000"/>
                <w:kern w:val="2"/>
                <w:sz w:val="22"/>
                <w:szCs w:val="22"/>
                <w:u w:val="none"/>
                <w:lang w:eastAsia="zh-CN"/>
              </w:rPr>
            </w:pPr>
          </w:p>
        </w:tc>
      </w:tr>
      <w:tr w14:paraId="79814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63" w:type="dxa"/>
          <w:trHeight w:val="720" w:hRule="atLeast"/>
        </w:trPr>
        <w:tc>
          <w:tcPr>
            <w:tcW w:w="13060" w:type="dxa"/>
            <w:gridSpan w:val="10"/>
            <w:tcBorders>
              <w:top w:val="nil"/>
              <w:left w:val="nil"/>
              <w:bottom w:val="nil"/>
              <w:right w:val="nil"/>
            </w:tcBorders>
            <w:shd w:val="clear" w:color="auto" w:fill="auto"/>
            <w:vAlign w:val="center"/>
          </w:tcPr>
          <w:p w14:paraId="48AE34D7">
            <w:pPr>
              <w:keepNext w:val="0"/>
              <w:keepLines w:val="0"/>
              <w:widowControl/>
              <w:suppressLineNumbers w:val="0"/>
              <w:kinsoku/>
              <w:autoSpaceDE/>
              <w:autoSpaceDN/>
              <w:adjustRightInd/>
              <w:snapToGrid/>
              <w:spacing w:line="240" w:lineRule="auto"/>
              <w:jc w:val="center"/>
              <w:textAlignment w:val="center"/>
              <w:rPr>
                <w:rFonts w:hint="eastAsia" w:ascii="黑体" w:hAnsi="宋体" w:eastAsia="黑体" w:cs="黑体"/>
                <w:i w:val="0"/>
                <w:iCs w:val="0"/>
                <w:snapToGrid/>
                <w:color w:val="000000"/>
                <w:kern w:val="0"/>
                <w:sz w:val="36"/>
                <w:szCs w:val="36"/>
                <w:u w:val="none"/>
                <w:lang w:val="en-US" w:eastAsia="zh-CN" w:bidi="ar"/>
              </w:rPr>
            </w:pPr>
            <w:r>
              <w:rPr>
                <w:rFonts w:hint="eastAsia" w:ascii="方正小标宋简体" w:hAnsi="方正小标宋简体" w:eastAsia="方正小标宋简体" w:cs="方正小标宋简体"/>
                <w:i w:val="0"/>
                <w:iCs w:val="0"/>
                <w:snapToGrid/>
                <w:color w:val="000000"/>
                <w:kern w:val="0"/>
                <w:sz w:val="44"/>
                <w:szCs w:val="44"/>
                <w:u w:val="none"/>
                <w:lang w:val="en-US" w:eastAsia="zh-CN" w:bidi="ar"/>
              </w:rPr>
              <w:t>“综合监管一件事”联合检查工作统计表</w:t>
            </w:r>
          </w:p>
        </w:tc>
      </w:tr>
      <w:tr w14:paraId="52843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953" w:type="dxa"/>
          <w:trHeight w:val="720" w:hRule="atLeast"/>
        </w:trPr>
        <w:tc>
          <w:tcPr>
            <w:tcW w:w="7937" w:type="dxa"/>
            <w:gridSpan w:val="5"/>
            <w:tcBorders>
              <w:top w:val="nil"/>
              <w:left w:val="nil"/>
              <w:bottom w:val="nil"/>
              <w:right w:val="nil"/>
            </w:tcBorders>
            <w:shd w:val="clear" w:color="auto" w:fill="auto"/>
            <w:vAlign w:val="center"/>
          </w:tcPr>
          <w:p w14:paraId="3A60A143">
            <w:pPr>
              <w:keepNext w:val="0"/>
              <w:keepLines w:val="0"/>
              <w:widowControl/>
              <w:suppressLineNumbers w:val="0"/>
              <w:kinsoku/>
              <w:autoSpaceDE/>
              <w:autoSpaceDN/>
              <w:adjustRightInd/>
              <w:snapToGrid/>
              <w:spacing w:line="240" w:lineRule="auto"/>
              <w:jc w:val="both"/>
              <w:textAlignment w:val="center"/>
              <w:rPr>
                <w:rFonts w:hint="eastAsia" w:ascii="宋体" w:hAnsi="宋体" w:eastAsia="宋体" w:cs="宋体"/>
                <w:i w:val="0"/>
                <w:iCs w:val="0"/>
                <w:snapToGrid/>
                <w:color w:val="000000"/>
                <w:kern w:val="2"/>
                <w:sz w:val="24"/>
                <w:szCs w:val="24"/>
                <w:u w:val="none"/>
                <w:lang w:eastAsia="zh-CN"/>
              </w:rPr>
            </w:pPr>
            <w:r>
              <w:rPr>
                <w:rFonts w:hint="eastAsia" w:ascii="宋体" w:hAnsi="宋体" w:eastAsia="宋体" w:cs="宋体"/>
                <w:i w:val="0"/>
                <w:iCs w:val="0"/>
                <w:snapToGrid/>
                <w:color w:val="000000"/>
                <w:kern w:val="0"/>
                <w:sz w:val="24"/>
                <w:szCs w:val="24"/>
                <w:u w:val="none"/>
                <w:lang w:val="en-US" w:eastAsia="zh-CN" w:bidi="ar"/>
              </w:rPr>
              <w:t xml:space="preserve">   填报单位：</w:t>
            </w:r>
          </w:p>
        </w:tc>
        <w:tc>
          <w:tcPr>
            <w:tcW w:w="3933" w:type="dxa"/>
            <w:gridSpan w:val="4"/>
            <w:tcBorders>
              <w:top w:val="nil"/>
              <w:left w:val="nil"/>
              <w:bottom w:val="nil"/>
              <w:right w:val="nil"/>
            </w:tcBorders>
            <w:shd w:val="clear" w:color="auto" w:fill="auto"/>
            <w:vAlign w:val="center"/>
          </w:tcPr>
          <w:p w14:paraId="2D24067D">
            <w:pPr>
              <w:widowControl w:val="0"/>
              <w:kinsoku/>
              <w:autoSpaceDE/>
              <w:autoSpaceDN/>
              <w:adjustRightInd/>
              <w:snapToGrid/>
              <w:spacing w:line="240" w:lineRule="auto"/>
              <w:jc w:val="both"/>
              <w:textAlignment w:val="auto"/>
              <w:rPr>
                <w:rFonts w:hint="eastAsia" w:ascii="宋体" w:hAnsi="宋体" w:eastAsia="宋体" w:cs="宋体"/>
                <w:i w:val="0"/>
                <w:iCs w:val="0"/>
                <w:snapToGrid/>
                <w:color w:val="000000"/>
                <w:kern w:val="2"/>
                <w:sz w:val="24"/>
                <w:szCs w:val="24"/>
                <w:u w:val="none"/>
                <w:lang w:eastAsia="zh-CN"/>
              </w:rPr>
            </w:pPr>
            <w:r>
              <w:rPr>
                <w:rFonts w:hint="eastAsia" w:ascii="宋体" w:hAnsi="宋体" w:eastAsia="宋体" w:cs="宋体"/>
                <w:i w:val="0"/>
                <w:iCs w:val="0"/>
                <w:snapToGrid/>
                <w:color w:val="000000"/>
                <w:kern w:val="2"/>
                <w:sz w:val="24"/>
                <w:szCs w:val="24"/>
                <w:u w:val="none"/>
                <w:lang w:eastAsia="zh-CN"/>
              </w:rPr>
              <w:t>填报时间：</w:t>
            </w:r>
            <w:r>
              <w:rPr>
                <w:rFonts w:hint="eastAsia" w:ascii="宋体" w:hAnsi="宋体" w:eastAsia="宋体" w:cs="宋体"/>
                <w:i w:val="0"/>
                <w:iCs w:val="0"/>
                <w:snapToGrid/>
                <w:color w:val="000000"/>
                <w:kern w:val="2"/>
                <w:sz w:val="24"/>
                <w:szCs w:val="24"/>
                <w:u w:val="none"/>
                <w:lang w:val="en-US" w:eastAsia="zh-CN"/>
              </w:rPr>
              <w:t xml:space="preserve">   年   月   日</w:t>
            </w:r>
          </w:p>
        </w:tc>
      </w:tr>
      <w:tr w14:paraId="0098E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8903">
            <w:pPr>
              <w:keepNext w:val="0"/>
              <w:keepLines w:val="0"/>
              <w:widowControl/>
              <w:suppressLineNumbers w:val="0"/>
              <w:kinsoku/>
              <w:autoSpaceDE/>
              <w:autoSpaceDN/>
              <w:adjustRightInd/>
              <w:snapToGrid/>
              <w:spacing w:line="240" w:lineRule="auto"/>
              <w:jc w:val="center"/>
              <w:textAlignment w:val="center"/>
              <w:rPr>
                <w:rFonts w:hint="eastAsia" w:ascii="黑体" w:hAnsi="宋体" w:eastAsia="黑体" w:cs="黑体"/>
                <w:i w:val="0"/>
                <w:iCs w:val="0"/>
                <w:snapToGrid/>
                <w:color w:val="000000"/>
                <w:kern w:val="2"/>
                <w:sz w:val="24"/>
                <w:szCs w:val="24"/>
                <w:u w:val="none"/>
                <w:lang w:eastAsia="zh-CN"/>
              </w:rPr>
            </w:pPr>
            <w:r>
              <w:rPr>
                <w:rFonts w:hint="eastAsia" w:ascii="黑体" w:hAnsi="宋体" w:eastAsia="黑体" w:cs="黑体"/>
                <w:i w:val="0"/>
                <w:iCs w:val="0"/>
                <w:snapToGrid/>
                <w:color w:val="000000"/>
                <w:kern w:val="0"/>
                <w:sz w:val="24"/>
                <w:szCs w:val="24"/>
                <w:u w:val="none"/>
                <w:lang w:val="en-US" w:eastAsia="zh-CN" w:bidi="ar"/>
              </w:rPr>
              <w:t>序号</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EC85">
            <w:pPr>
              <w:keepNext w:val="0"/>
              <w:keepLines w:val="0"/>
              <w:widowControl/>
              <w:suppressLineNumbers w:val="0"/>
              <w:kinsoku/>
              <w:autoSpaceDE/>
              <w:autoSpaceDN/>
              <w:adjustRightInd/>
              <w:snapToGrid/>
              <w:spacing w:line="240" w:lineRule="auto"/>
              <w:jc w:val="center"/>
              <w:textAlignment w:val="center"/>
              <w:rPr>
                <w:rFonts w:hint="eastAsia" w:ascii="黑体" w:hAnsi="宋体" w:eastAsia="黑体" w:cs="黑体"/>
                <w:i w:val="0"/>
                <w:iCs w:val="0"/>
                <w:snapToGrid/>
                <w:color w:val="000000"/>
                <w:kern w:val="2"/>
                <w:sz w:val="24"/>
                <w:szCs w:val="24"/>
                <w:u w:val="none"/>
                <w:lang w:eastAsia="zh-CN"/>
              </w:rPr>
            </w:pPr>
            <w:r>
              <w:rPr>
                <w:rFonts w:hint="eastAsia" w:ascii="黑体" w:hAnsi="宋体" w:eastAsia="黑体" w:cs="黑体"/>
                <w:i w:val="0"/>
                <w:iCs w:val="0"/>
                <w:snapToGrid/>
                <w:color w:val="000000"/>
                <w:kern w:val="0"/>
                <w:sz w:val="24"/>
                <w:szCs w:val="24"/>
                <w:u w:val="none"/>
                <w:lang w:val="en-US" w:eastAsia="zh-CN" w:bidi="ar"/>
              </w:rPr>
              <w:t>药品经营    企业名称</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30FE">
            <w:pPr>
              <w:keepNext w:val="0"/>
              <w:keepLines w:val="0"/>
              <w:widowControl/>
              <w:suppressLineNumbers w:val="0"/>
              <w:kinsoku/>
              <w:autoSpaceDE/>
              <w:autoSpaceDN/>
              <w:adjustRightInd/>
              <w:snapToGrid/>
              <w:spacing w:line="240" w:lineRule="auto"/>
              <w:jc w:val="center"/>
              <w:textAlignment w:val="center"/>
              <w:rPr>
                <w:rFonts w:hint="eastAsia" w:ascii="黑体" w:hAnsi="宋体" w:eastAsia="黑体" w:cs="黑体"/>
                <w:i w:val="0"/>
                <w:iCs w:val="0"/>
                <w:snapToGrid/>
                <w:color w:val="000000"/>
                <w:kern w:val="2"/>
                <w:sz w:val="24"/>
                <w:szCs w:val="24"/>
                <w:u w:val="none"/>
                <w:lang w:eastAsia="zh-CN"/>
              </w:rPr>
            </w:pPr>
            <w:r>
              <w:rPr>
                <w:rFonts w:hint="eastAsia" w:ascii="黑体" w:hAnsi="宋体" w:eastAsia="黑体" w:cs="黑体"/>
                <w:i w:val="0"/>
                <w:iCs w:val="0"/>
                <w:snapToGrid/>
                <w:color w:val="000000"/>
                <w:kern w:val="0"/>
                <w:sz w:val="24"/>
                <w:szCs w:val="24"/>
                <w:u w:val="none"/>
                <w:lang w:val="en-US" w:eastAsia="zh-CN" w:bidi="ar"/>
              </w:rPr>
              <w:t>检查    人员</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A33D">
            <w:pPr>
              <w:keepNext w:val="0"/>
              <w:keepLines w:val="0"/>
              <w:widowControl/>
              <w:suppressLineNumbers w:val="0"/>
              <w:kinsoku/>
              <w:autoSpaceDE/>
              <w:autoSpaceDN/>
              <w:adjustRightInd/>
              <w:snapToGrid/>
              <w:spacing w:line="240" w:lineRule="auto"/>
              <w:jc w:val="center"/>
              <w:textAlignment w:val="center"/>
              <w:rPr>
                <w:rFonts w:hint="eastAsia" w:ascii="黑体" w:hAnsi="宋体" w:eastAsia="黑体" w:cs="黑体"/>
                <w:i w:val="0"/>
                <w:iCs w:val="0"/>
                <w:snapToGrid/>
                <w:color w:val="000000"/>
                <w:kern w:val="2"/>
                <w:sz w:val="24"/>
                <w:szCs w:val="24"/>
                <w:u w:val="none"/>
                <w:lang w:eastAsia="zh-CN"/>
              </w:rPr>
            </w:pPr>
            <w:r>
              <w:rPr>
                <w:rFonts w:hint="eastAsia" w:ascii="黑体" w:hAnsi="宋体" w:eastAsia="黑体" w:cs="黑体"/>
                <w:i w:val="0"/>
                <w:iCs w:val="0"/>
                <w:snapToGrid/>
                <w:color w:val="000000"/>
                <w:kern w:val="0"/>
                <w:sz w:val="24"/>
                <w:szCs w:val="24"/>
                <w:u w:val="none"/>
                <w:lang w:val="en-US" w:eastAsia="zh-CN" w:bidi="ar"/>
              </w:rPr>
              <w:t>检查时间</w:t>
            </w: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F2A0">
            <w:pPr>
              <w:keepNext w:val="0"/>
              <w:keepLines w:val="0"/>
              <w:widowControl/>
              <w:suppressLineNumbers w:val="0"/>
              <w:kinsoku/>
              <w:autoSpaceDE/>
              <w:autoSpaceDN/>
              <w:adjustRightInd/>
              <w:snapToGrid/>
              <w:spacing w:line="240" w:lineRule="auto"/>
              <w:jc w:val="center"/>
              <w:textAlignment w:val="center"/>
              <w:rPr>
                <w:rFonts w:hint="eastAsia" w:ascii="黑体" w:hAnsi="宋体" w:eastAsia="黑体" w:cs="黑体"/>
                <w:i w:val="0"/>
                <w:iCs w:val="0"/>
                <w:snapToGrid/>
                <w:color w:val="000000"/>
                <w:kern w:val="2"/>
                <w:sz w:val="24"/>
                <w:szCs w:val="24"/>
                <w:u w:val="none"/>
                <w:lang w:eastAsia="zh-CN"/>
              </w:rPr>
            </w:pPr>
            <w:r>
              <w:rPr>
                <w:rFonts w:hint="eastAsia" w:ascii="黑体" w:hAnsi="宋体" w:eastAsia="黑体" w:cs="黑体"/>
                <w:i w:val="0"/>
                <w:iCs w:val="0"/>
                <w:snapToGrid/>
                <w:color w:val="000000"/>
                <w:kern w:val="0"/>
                <w:sz w:val="24"/>
                <w:szCs w:val="24"/>
                <w:u w:val="none"/>
                <w:lang w:val="en-US" w:eastAsia="zh-CN" w:bidi="ar"/>
              </w:rPr>
              <w:t>检查发现的问题</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A950">
            <w:pPr>
              <w:keepNext w:val="0"/>
              <w:keepLines w:val="0"/>
              <w:widowControl/>
              <w:suppressLineNumbers w:val="0"/>
              <w:kinsoku/>
              <w:autoSpaceDE/>
              <w:autoSpaceDN/>
              <w:adjustRightInd/>
              <w:snapToGrid/>
              <w:spacing w:line="240" w:lineRule="auto"/>
              <w:jc w:val="center"/>
              <w:textAlignment w:val="center"/>
              <w:rPr>
                <w:rFonts w:hint="eastAsia" w:ascii="黑体" w:hAnsi="宋体" w:eastAsia="黑体" w:cs="黑体"/>
                <w:i w:val="0"/>
                <w:iCs w:val="0"/>
                <w:snapToGrid/>
                <w:color w:val="000000"/>
                <w:kern w:val="2"/>
                <w:sz w:val="24"/>
                <w:szCs w:val="24"/>
                <w:u w:val="none"/>
                <w:lang w:val="en-US" w:eastAsia="zh-CN"/>
              </w:rPr>
            </w:pPr>
            <w:r>
              <w:rPr>
                <w:rFonts w:hint="eastAsia" w:ascii="黑体" w:hAnsi="宋体" w:eastAsia="黑体" w:cs="黑体"/>
                <w:i w:val="0"/>
                <w:iCs w:val="0"/>
                <w:snapToGrid/>
                <w:color w:val="000000"/>
                <w:kern w:val="0"/>
                <w:sz w:val="24"/>
                <w:szCs w:val="24"/>
                <w:u w:val="none"/>
                <w:lang w:val="en-US" w:eastAsia="zh-CN" w:bidi="ar"/>
              </w:rPr>
              <w:t>处理     意见</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076E">
            <w:pPr>
              <w:keepNext w:val="0"/>
              <w:keepLines w:val="0"/>
              <w:widowControl/>
              <w:suppressLineNumbers w:val="0"/>
              <w:kinsoku/>
              <w:autoSpaceDE/>
              <w:autoSpaceDN/>
              <w:adjustRightInd/>
              <w:snapToGrid/>
              <w:spacing w:line="240" w:lineRule="auto"/>
              <w:jc w:val="center"/>
              <w:textAlignment w:val="center"/>
              <w:rPr>
                <w:rFonts w:hint="eastAsia" w:ascii="黑体" w:hAnsi="宋体" w:eastAsia="黑体" w:cs="黑体"/>
                <w:i w:val="0"/>
                <w:iCs w:val="0"/>
                <w:snapToGrid/>
                <w:color w:val="000000"/>
                <w:kern w:val="0"/>
                <w:sz w:val="24"/>
                <w:szCs w:val="24"/>
                <w:u w:val="none"/>
                <w:lang w:val="en-US" w:eastAsia="zh-CN" w:bidi="ar"/>
              </w:rPr>
            </w:pPr>
            <w:r>
              <w:rPr>
                <w:rFonts w:hint="eastAsia" w:ascii="黑体" w:hAnsi="宋体" w:eastAsia="黑体" w:cs="黑体"/>
                <w:i w:val="0"/>
                <w:iCs w:val="0"/>
                <w:snapToGrid/>
                <w:color w:val="000000"/>
                <w:kern w:val="0"/>
                <w:sz w:val="24"/>
                <w:szCs w:val="24"/>
                <w:u w:val="none"/>
                <w:lang w:val="en-US" w:eastAsia="zh-CN" w:bidi="ar"/>
              </w:rPr>
              <w:t>整改落实情况</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3635">
            <w:pPr>
              <w:keepNext w:val="0"/>
              <w:keepLines w:val="0"/>
              <w:widowControl/>
              <w:suppressLineNumbers w:val="0"/>
              <w:kinsoku/>
              <w:autoSpaceDE/>
              <w:autoSpaceDN/>
              <w:adjustRightInd/>
              <w:snapToGrid/>
              <w:spacing w:line="240" w:lineRule="auto"/>
              <w:jc w:val="center"/>
              <w:textAlignment w:val="center"/>
              <w:rPr>
                <w:rFonts w:hint="eastAsia" w:ascii="黑体" w:hAnsi="宋体" w:eastAsia="黑体" w:cs="黑体"/>
                <w:i w:val="0"/>
                <w:iCs w:val="0"/>
                <w:snapToGrid/>
                <w:color w:val="000000"/>
                <w:kern w:val="0"/>
                <w:sz w:val="24"/>
                <w:szCs w:val="24"/>
                <w:u w:val="none"/>
                <w:lang w:val="en-US" w:eastAsia="zh-CN" w:bidi="ar"/>
              </w:rPr>
            </w:pPr>
            <w:r>
              <w:rPr>
                <w:rFonts w:hint="eastAsia" w:ascii="黑体" w:hAnsi="宋体" w:eastAsia="黑体" w:cs="黑体"/>
                <w:i w:val="0"/>
                <w:iCs w:val="0"/>
                <w:snapToGrid/>
                <w:color w:val="000000"/>
                <w:kern w:val="0"/>
                <w:sz w:val="24"/>
                <w:szCs w:val="24"/>
                <w:u w:val="none"/>
                <w:lang w:val="en-US" w:eastAsia="zh-CN" w:bidi="ar"/>
              </w:rPr>
              <w:t>是否立案</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FF37">
            <w:pPr>
              <w:keepNext w:val="0"/>
              <w:keepLines w:val="0"/>
              <w:widowControl/>
              <w:suppressLineNumbers w:val="0"/>
              <w:kinsoku/>
              <w:autoSpaceDE/>
              <w:autoSpaceDN/>
              <w:adjustRightInd/>
              <w:snapToGrid/>
              <w:spacing w:line="240" w:lineRule="auto"/>
              <w:jc w:val="center"/>
              <w:textAlignment w:val="center"/>
              <w:rPr>
                <w:rFonts w:hint="eastAsia" w:ascii="黑体" w:hAnsi="宋体" w:eastAsia="黑体" w:cs="黑体"/>
                <w:i w:val="0"/>
                <w:iCs w:val="0"/>
                <w:snapToGrid/>
                <w:color w:val="000000"/>
                <w:kern w:val="0"/>
                <w:sz w:val="24"/>
                <w:szCs w:val="24"/>
                <w:u w:val="none"/>
                <w:lang w:val="en-US" w:eastAsia="zh-CN" w:bidi="ar"/>
              </w:rPr>
            </w:pPr>
            <w:r>
              <w:rPr>
                <w:rFonts w:hint="eastAsia" w:ascii="黑体" w:hAnsi="宋体" w:eastAsia="黑体" w:cs="黑体"/>
                <w:i w:val="0"/>
                <w:iCs w:val="0"/>
                <w:snapToGrid/>
                <w:color w:val="000000"/>
                <w:kern w:val="0"/>
                <w:sz w:val="24"/>
                <w:szCs w:val="24"/>
                <w:u w:val="none"/>
                <w:lang w:val="en-US" w:eastAsia="zh-CN" w:bidi="ar"/>
              </w:rPr>
              <w:t>罚没款（万元）</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3A31">
            <w:pPr>
              <w:keepNext w:val="0"/>
              <w:keepLines w:val="0"/>
              <w:widowControl/>
              <w:suppressLineNumbers w:val="0"/>
              <w:kinsoku/>
              <w:autoSpaceDE/>
              <w:autoSpaceDN/>
              <w:adjustRightInd/>
              <w:snapToGrid/>
              <w:spacing w:line="240" w:lineRule="auto"/>
              <w:jc w:val="center"/>
              <w:textAlignment w:val="center"/>
              <w:rPr>
                <w:rFonts w:hint="default" w:ascii="黑体" w:hAnsi="宋体" w:eastAsia="黑体" w:cs="黑体"/>
                <w:i w:val="0"/>
                <w:iCs w:val="0"/>
                <w:snapToGrid/>
                <w:color w:val="000000"/>
                <w:kern w:val="0"/>
                <w:sz w:val="24"/>
                <w:szCs w:val="24"/>
                <w:u w:val="none"/>
                <w:lang w:val="en-US" w:eastAsia="zh-CN" w:bidi="ar"/>
              </w:rPr>
            </w:pPr>
            <w:r>
              <w:rPr>
                <w:rFonts w:hint="eastAsia" w:ascii="黑体" w:hAnsi="宋体" w:eastAsia="黑体" w:cs="黑体"/>
                <w:i w:val="0"/>
                <w:iCs w:val="0"/>
                <w:snapToGrid/>
                <w:color w:val="000000"/>
                <w:kern w:val="0"/>
                <w:sz w:val="24"/>
                <w:szCs w:val="24"/>
                <w:u w:val="none"/>
                <w:lang w:val="en-US" w:eastAsia="zh-CN" w:bidi="ar"/>
              </w:rPr>
              <w:t xml:space="preserve">企业信用     等级评定       </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47A0">
            <w:pPr>
              <w:keepNext w:val="0"/>
              <w:keepLines w:val="0"/>
              <w:widowControl/>
              <w:suppressLineNumbers w:val="0"/>
              <w:kinsoku/>
              <w:autoSpaceDE/>
              <w:autoSpaceDN/>
              <w:adjustRightInd/>
              <w:snapToGrid/>
              <w:spacing w:line="240" w:lineRule="auto"/>
              <w:jc w:val="center"/>
              <w:textAlignment w:val="center"/>
              <w:rPr>
                <w:rFonts w:hint="eastAsia" w:ascii="黑体" w:hAnsi="宋体" w:eastAsia="黑体" w:cs="黑体"/>
                <w:i w:val="0"/>
                <w:iCs w:val="0"/>
                <w:snapToGrid/>
                <w:color w:val="000000"/>
                <w:kern w:val="0"/>
                <w:sz w:val="24"/>
                <w:szCs w:val="24"/>
                <w:u w:val="none"/>
                <w:lang w:val="en-US" w:eastAsia="zh-CN" w:bidi="ar"/>
              </w:rPr>
            </w:pPr>
            <w:r>
              <w:rPr>
                <w:rFonts w:hint="eastAsia" w:ascii="黑体" w:hAnsi="宋体" w:eastAsia="黑体" w:cs="黑体"/>
                <w:i w:val="0"/>
                <w:iCs w:val="0"/>
                <w:snapToGrid/>
                <w:color w:val="000000"/>
                <w:kern w:val="0"/>
                <w:sz w:val="24"/>
                <w:szCs w:val="24"/>
                <w:u w:val="none"/>
                <w:lang w:val="en-US" w:eastAsia="zh-CN" w:bidi="ar"/>
              </w:rPr>
              <w:t>备注</w:t>
            </w:r>
          </w:p>
        </w:tc>
      </w:tr>
      <w:tr w14:paraId="266C4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34FA">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E48F">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4A27">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55B5">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509F">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69DE">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57B1">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8637">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D71C">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73A8">
            <w:pPr>
              <w:keepNext w:val="0"/>
              <w:keepLines w:val="0"/>
              <w:widowControl/>
              <w:suppressLineNumbers w:val="0"/>
              <w:kinsoku/>
              <w:autoSpaceDE/>
              <w:autoSpaceDN/>
              <w:adjustRightInd/>
              <w:snapToGrid/>
              <w:spacing w:line="240" w:lineRule="auto"/>
              <w:jc w:val="center"/>
              <w:textAlignment w:val="center"/>
              <w:rPr>
                <w:rFonts w:hint="eastAsia" w:ascii="黑体" w:hAnsi="宋体" w:eastAsia="黑体" w:cs="黑体"/>
                <w:i w:val="0"/>
                <w:iCs w:val="0"/>
                <w:snapToGrid/>
                <w:color w:val="000000"/>
                <w:kern w:val="0"/>
                <w:sz w:val="24"/>
                <w:szCs w:val="24"/>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E52C">
            <w:pPr>
              <w:keepNext w:val="0"/>
              <w:keepLines w:val="0"/>
              <w:widowControl/>
              <w:suppressLineNumbers w:val="0"/>
              <w:kinsoku/>
              <w:autoSpaceDE/>
              <w:autoSpaceDN/>
              <w:adjustRightInd/>
              <w:snapToGrid/>
              <w:spacing w:line="240" w:lineRule="auto"/>
              <w:jc w:val="center"/>
              <w:textAlignment w:val="center"/>
              <w:rPr>
                <w:rFonts w:hint="eastAsia" w:ascii="黑体" w:hAnsi="宋体" w:eastAsia="黑体" w:cs="黑体"/>
                <w:i w:val="0"/>
                <w:iCs w:val="0"/>
                <w:snapToGrid/>
                <w:color w:val="000000"/>
                <w:kern w:val="0"/>
                <w:sz w:val="24"/>
                <w:szCs w:val="24"/>
                <w:u w:val="none"/>
                <w:lang w:val="en-US" w:eastAsia="zh-CN" w:bidi="ar"/>
              </w:rPr>
            </w:pPr>
          </w:p>
        </w:tc>
      </w:tr>
      <w:tr w14:paraId="3848F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82C2">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823A">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1C21">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9797">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D420">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2AF1">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AB60">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B096">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BCD0">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F168">
            <w:pPr>
              <w:widowControl w:val="0"/>
              <w:kinsoku/>
              <w:autoSpaceDE/>
              <w:autoSpaceDN/>
              <w:adjustRightInd/>
              <w:snapToGrid/>
              <w:spacing w:line="240" w:lineRule="auto"/>
              <w:jc w:val="both"/>
              <w:textAlignment w:val="auto"/>
              <w:rPr>
                <w:rFonts w:hint="eastAsia" w:ascii="宋体" w:hAnsi="宋体" w:eastAsia="宋体" w:cs="宋体"/>
                <w:i w:val="0"/>
                <w:iCs w:val="0"/>
                <w:snapToGrid/>
                <w:color w:val="000000"/>
                <w:kern w:val="2"/>
                <w:sz w:val="22"/>
                <w:szCs w:val="22"/>
                <w:u w:val="none"/>
                <w:lang w:eastAsia="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553B">
            <w:pPr>
              <w:widowControl w:val="0"/>
              <w:kinsoku/>
              <w:autoSpaceDE/>
              <w:autoSpaceDN/>
              <w:adjustRightInd/>
              <w:snapToGrid/>
              <w:spacing w:line="240" w:lineRule="auto"/>
              <w:jc w:val="both"/>
              <w:textAlignment w:val="auto"/>
              <w:rPr>
                <w:rFonts w:hint="eastAsia" w:ascii="宋体" w:hAnsi="宋体" w:eastAsia="宋体" w:cs="宋体"/>
                <w:i w:val="0"/>
                <w:iCs w:val="0"/>
                <w:snapToGrid/>
                <w:color w:val="000000"/>
                <w:kern w:val="2"/>
                <w:sz w:val="22"/>
                <w:szCs w:val="22"/>
                <w:u w:val="none"/>
                <w:lang w:eastAsia="zh-CN"/>
              </w:rPr>
            </w:pPr>
          </w:p>
        </w:tc>
      </w:tr>
      <w:tr w14:paraId="455C9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57F8">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7BFF">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BEC8">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E9D7">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161E">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A0D2">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EDC7">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C916">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625D">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CCC5">
            <w:pPr>
              <w:widowControl w:val="0"/>
              <w:kinsoku/>
              <w:autoSpaceDE/>
              <w:autoSpaceDN/>
              <w:adjustRightInd/>
              <w:snapToGrid/>
              <w:spacing w:line="240" w:lineRule="auto"/>
              <w:jc w:val="both"/>
              <w:textAlignment w:val="auto"/>
              <w:rPr>
                <w:rFonts w:hint="eastAsia" w:ascii="宋体" w:hAnsi="宋体" w:eastAsia="宋体" w:cs="宋体"/>
                <w:i w:val="0"/>
                <w:iCs w:val="0"/>
                <w:snapToGrid/>
                <w:color w:val="000000"/>
                <w:kern w:val="2"/>
                <w:sz w:val="22"/>
                <w:szCs w:val="22"/>
                <w:u w:val="none"/>
                <w:lang w:eastAsia="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51B6">
            <w:pPr>
              <w:widowControl w:val="0"/>
              <w:kinsoku/>
              <w:autoSpaceDE/>
              <w:autoSpaceDN/>
              <w:adjustRightInd/>
              <w:snapToGrid/>
              <w:spacing w:line="240" w:lineRule="auto"/>
              <w:jc w:val="both"/>
              <w:textAlignment w:val="auto"/>
              <w:rPr>
                <w:rFonts w:hint="eastAsia" w:ascii="宋体" w:hAnsi="宋体" w:eastAsia="宋体" w:cs="宋体"/>
                <w:i w:val="0"/>
                <w:iCs w:val="0"/>
                <w:snapToGrid/>
                <w:color w:val="000000"/>
                <w:kern w:val="2"/>
                <w:sz w:val="22"/>
                <w:szCs w:val="22"/>
                <w:u w:val="none"/>
                <w:lang w:eastAsia="zh-CN"/>
              </w:rPr>
            </w:pPr>
          </w:p>
        </w:tc>
      </w:tr>
      <w:tr w14:paraId="61DE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E914">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5465">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04E3">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ABC7">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4CD8">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AD71">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FEF4">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F79E">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7110">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7D08">
            <w:pPr>
              <w:widowControl w:val="0"/>
              <w:kinsoku/>
              <w:autoSpaceDE/>
              <w:autoSpaceDN/>
              <w:adjustRightInd/>
              <w:snapToGrid/>
              <w:spacing w:line="240" w:lineRule="auto"/>
              <w:jc w:val="both"/>
              <w:textAlignment w:val="auto"/>
              <w:rPr>
                <w:rFonts w:hint="eastAsia" w:ascii="宋体" w:hAnsi="宋体" w:eastAsia="宋体" w:cs="宋体"/>
                <w:i w:val="0"/>
                <w:iCs w:val="0"/>
                <w:snapToGrid/>
                <w:color w:val="000000"/>
                <w:kern w:val="2"/>
                <w:sz w:val="22"/>
                <w:szCs w:val="22"/>
                <w:u w:val="none"/>
                <w:lang w:eastAsia="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1FB3">
            <w:pPr>
              <w:widowControl w:val="0"/>
              <w:kinsoku/>
              <w:autoSpaceDE/>
              <w:autoSpaceDN/>
              <w:adjustRightInd/>
              <w:snapToGrid/>
              <w:spacing w:line="240" w:lineRule="auto"/>
              <w:jc w:val="both"/>
              <w:textAlignment w:val="auto"/>
              <w:rPr>
                <w:rFonts w:hint="eastAsia" w:ascii="宋体" w:hAnsi="宋体" w:eastAsia="宋体" w:cs="宋体"/>
                <w:i w:val="0"/>
                <w:iCs w:val="0"/>
                <w:snapToGrid/>
                <w:color w:val="000000"/>
                <w:kern w:val="2"/>
                <w:sz w:val="22"/>
                <w:szCs w:val="22"/>
                <w:u w:val="none"/>
                <w:lang w:eastAsia="zh-CN"/>
              </w:rPr>
            </w:pPr>
          </w:p>
        </w:tc>
      </w:tr>
      <w:tr w14:paraId="3C99E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D12C">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23FE">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6000">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085B">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6006">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DD12">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1829">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28D0">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AABB">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FE27">
            <w:pPr>
              <w:widowControl w:val="0"/>
              <w:kinsoku/>
              <w:autoSpaceDE/>
              <w:autoSpaceDN/>
              <w:adjustRightInd/>
              <w:snapToGrid/>
              <w:spacing w:line="240" w:lineRule="auto"/>
              <w:jc w:val="both"/>
              <w:textAlignment w:val="auto"/>
              <w:rPr>
                <w:rFonts w:hint="eastAsia" w:ascii="宋体" w:hAnsi="宋体" w:eastAsia="宋体" w:cs="宋体"/>
                <w:i w:val="0"/>
                <w:iCs w:val="0"/>
                <w:snapToGrid/>
                <w:color w:val="000000"/>
                <w:kern w:val="2"/>
                <w:sz w:val="22"/>
                <w:szCs w:val="22"/>
                <w:u w:val="none"/>
                <w:lang w:eastAsia="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4039">
            <w:pPr>
              <w:widowControl w:val="0"/>
              <w:kinsoku/>
              <w:autoSpaceDE/>
              <w:autoSpaceDN/>
              <w:adjustRightInd/>
              <w:snapToGrid/>
              <w:spacing w:line="240" w:lineRule="auto"/>
              <w:jc w:val="both"/>
              <w:textAlignment w:val="auto"/>
              <w:rPr>
                <w:rFonts w:hint="eastAsia" w:ascii="宋体" w:hAnsi="宋体" w:eastAsia="宋体" w:cs="宋体"/>
                <w:i w:val="0"/>
                <w:iCs w:val="0"/>
                <w:snapToGrid/>
                <w:color w:val="000000"/>
                <w:kern w:val="2"/>
                <w:sz w:val="22"/>
                <w:szCs w:val="22"/>
                <w:u w:val="none"/>
                <w:lang w:eastAsia="zh-CN"/>
              </w:rPr>
            </w:pPr>
          </w:p>
        </w:tc>
      </w:tr>
      <w:tr w14:paraId="5F3B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112E">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219A">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838A">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CAF2">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3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B50B">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E24C">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65B8">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EFCE">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1E1B">
            <w:pPr>
              <w:widowControl w:val="0"/>
              <w:kinsoku/>
              <w:autoSpaceDE/>
              <w:autoSpaceDN/>
              <w:adjustRightInd/>
              <w:snapToGrid/>
              <w:spacing w:line="240" w:lineRule="auto"/>
              <w:jc w:val="both"/>
              <w:textAlignment w:val="auto"/>
              <w:rPr>
                <w:rFonts w:hint="eastAsia" w:ascii="仿宋_GB2312" w:hAnsi="宋体" w:eastAsia="仿宋_GB2312" w:cs="仿宋_GB2312"/>
                <w:i w:val="0"/>
                <w:iCs w:val="0"/>
                <w:snapToGrid/>
                <w:color w:val="000000"/>
                <w:kern w:val="2"/>
                <w:sz w:val="20"/>
                <w:szCs w:val="20"/>
                <w:u w:val="none"/>
                <w:lang w:eastAsia="zh-CN"/>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E322">
            <w:pPr>
              <w:widowControl w:val="0"/>
              <w:kinsoku/>
              <w:autoSpaceDE/>
              <w:autoSpaceDN/>
              <w:adjustRightInd/>
              <w:snapToGrid/>
              <w:spacing w:line="240" w:lineRule="auto"/>
              <w:jc w:val="both"/>
              <w:textAlignment w:val="auto"/>
              <w:rPr>
                <w:rFonts w:hint="eastAsia" w:ascii="宋体" w:hAnsi="宋体" w:eastAsia="宋体" w:cs="宋体"/>
                <w:i w:val="0"/>
                <w:iCs w:val="0"/>
                <w:snapToGrid/>
                <w:color w:val="000000"/>
                <w:kern w:val="2"/>
                <w:sz w:val="22"/>
                <w:szCs w:val="22"/>
                <w:u w:val="none"/>
                <w:lang w:eastAsia="zh-CN"/>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DE51">
            <w:pPr>
              <w:widowControl w:val="0"/>
              <w:kinsoku/>
              <w:autoSpaceDE/>
              <w:autoSpaceDN/>
              <w:adjustRightInd/>
              <w:snapToGrid/>
              <w:spacing w:line="240" w:lineRule="auto"/>
              <w:jc w:val="both"/>
              <w:textAlignment w:val="auto"/>
              <w:rPr>
                <w:rFonts w:hint="eastAsia" w:ascii="宋体" w:hAnsi="宋体" w:eastAsia="宋体" w:cs="宋体"/>
                <w:i w:val="0"/>
                <w:iCs w:val="0"/>
                <w:snapToGrid/>
                <w:color w:val="000000"/>
                <w:kern w:val="2"/>
                <w:sz w:val="22"/>
                <w:szCs w:val="22"/>
                <w:u w:val="none"/>
                <w:lang w:eastAsia="zh-CN"/>
              </w:rPr>
            </w:pPr>
          </w:p>
        </w:tc>
      </w:tr>
    </w:tbl>
    <w:p w14:paraId="62C8359C">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z w:val="32"/>
          <w:szCs w:val="32"/>
        </w:rPr>
      </w:pPr>
    </w:p>
    <w:sectPr>
      <w:footerReference r:id="rId12" w:type="default"/>
      <w:pgSz w:w="16839" w:h="11906" w:orient="landscape"/>
      <w:pgMar w:top="1587" w:right="1984" w:bottom="1474" w:left="1701" w:header="0" w:footer="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685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A0632">
                          <w:pPr>
                            <w:pStyle w:val="3"/>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3A0632">
                    <w:pPr>
                      <w:pStyle w:val="3"/>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5CA49">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43406">
                          <w:pPr>
                            <w:pStyle w:val="3"/>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6143406">
                    <w:pPr>
                      <w:pStyle w:val="3"/>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7BBE6">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E2E5D">
                          <w:pPr>
                            <w:pStyle w:val="3"/>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F5E2E5D">
                    <w:pPr>
                      <w:pStyle w:val="3"/>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AAA67">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ADC7C">
                          <w:pPr>
                            <w:pStyle w:val="3"/>
                          </w:pPr>
                          <w:r>
                            <w:t xml:space="preserve">— </w:t>
                          </w:r>
                          <w:r>
                            <w:fldChar w:fldCharType="begin"/>
                          </w:r>
                          <w:r>
                            <w:instrText xml:space="preserve"> PAGE  \* MERGEFORMAT </w:instrText>
                          </w:r>
                          <w:r>
                            <w:fldChar w:fldCharType="separate"/>
                          </w:r>
                          <w:r>
                            <w:t>32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6BADC7C">
                    <w:pPr>
                      <w:pStyle w:val="3"/>
                    </w:pPr>
                    <w:r>
                      <w:t xml:space="preserve">— </w:t>
                    </w:r>
                    <w:r>
                      <w:fldChar w:fldCharType="begin"/>
                    </w:r>
                    <w:r>
                      <w:instrText xml:space="preserve"> PAGE  \* MERGEFORMAT </w:instrText>
                    </w:r>
                    <w:r>
                      <w:fldChar w:fldCharType="separate"/>
                    </w:r>
                    <w:r>
                      <w:t>32</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ED5B3">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E8C27">
                          <w:pPr>
                            <w:pStyle w:val="3"/>
                          </w:pPr>
                          <w:r>
                            <w:t xml:space="preserve">— </w:t>
                          </w:r>
                          <w:r>
                            <w:fldChar w:fldCharType="begin"/>
                          </w:r>
                          <w:r>
                            <w:instrText xml:space="preserve"> PAGE  \* MERGEFORMAT </w:instrText>
                          </w:r>
                          <w:r>
                            <w:fldChar w:fldCharType="separate"/>
                          </w:r>
                          <w:r>
                            <w:t>33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F9E8C27">
                    <w:pPr>
                      <w:pStyle w:val="3"/>
                    </w:pPr>
                    <w:r>
                      <w:t xml:space="preserve">— </w:t>
                    </w:r>
                    <w:r>
                      <w:fldChar w:fldCharType="begin"/>
                    </w:r>
                    <w:r>
                      <w:instrText xml:space="preserve"> PAGE  \* MERGEFORMAT </w:instrText>
                    </w:r>
                    <w:r>
                      <w:fldChar w:fldCharType="separate"/>
                    </w:r>
                    <w:r>
                      <w:t>33</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BA387">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0F31C">
                          <w:pPr>
                            <w:pStyle w:val="3"/>
                          </w:pPr>
                          <w:r>
                            <w:t xml:space="preserve">— </w:t>
                          </w:r>
                          <w:r>
                            <w:fldChar w:fldCharType="begin"/>
                          </w:r>
                          <w:r>
                            <w:instrText xml:space="preserve"> PAGE  \* MERGEFORMAT </w:instrText>
                          </w:r>
                          <w:r>
                            <w:fldChar w:fldCharType="separate"/>
                          </w:r>
                          <w:r>
                            <w:t>34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0A0F31C">
                    <w:pPr>
                      <w:pStyle w:val="3"/>
                    </w:pPr>
                    <w:r>
                      <w:t xml:space="preserve">— </w:t>
                    </w:r>
                    <w:r>
                      <w:fldChar w:fldCharType="begin"/>
                    </w:r>
                    <w:r>
                      <w:instrText xml:space="preserve"> PAGE  \* MERGEFORMAT </w:instrText>
                    </w:r>
                    <w:r>
                      <w:fldChar w:fldCharType="separate"/>
                    </w:r>
                    <w:r>
                      <w:t>34</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0B196">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F6C25">
                          <w:pPr>
                            <w:pStyle w:val="3"/>
                          </w:pPr>
                          <w:r>
                            <w:t xml:space="preserve">— </w:t>
                          </w:r>
                          <w:r>
                            <w:fldChar w:fldCharType="begin"/>
                          </w:r>
                          <w:r>
                            <w:instrText xml:space="preserve"> PAGE  \* MERGEFORMAT </w:instrText>
                          </w:r>
                          <w:r>
                            <w:fldChar w:fldCharType="separate"/>
                          </w:r>
                          <w:r>
                            <w:t>35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58F6C25">
                    <w:pPr>
                      <w:pStyle w:val="3"/>
                    </w:pPr>
                    <w:r>
                      <w:t xml:space="preserve">— </w:t>
                    </w:r>
                    <w:r>
                      <w:fldChar w:fldCharType="begin"/>
                    </w:r>
                    <w:r>
                      <w:instrText xml:space="preserve"> PAGE  \* MERGEFORMAT </w:instrText>
                    </w:r>
                    <w:r>
                      <w:fldChar w:fldCharType="separate"/>
                    </w:r>
                    <w:r>
                      <w:t>35</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BB46F">
    <w:pPr>
      <w:spacing w:line="14" w:lineRule="auto"/>
      <w:rPr>
        <w:rFonts w:ascii="Arial"/>
        <w:sz w:val="2"/>
      </w:rPr>
    </w:pPr>
    <w:r>
      <w:rPr>
        <w:sz w:val="2"/>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C92A5">
                          <w:pPr>
                            <w:pStyle w:val="3"/>
                          </w:pPr>
                          <w:r>
                            <w:t xml:space="preserve">— </w:t>
                          </w:r>
                          <w:r>
                            <w:fldChar w:fldCharType="begin"/>
                          </w:r>
                          <w:r>
                            <w:instrText xml:space="preserve"> PAGE  \* MERGEFORMAT </w:instrText>
                          </w:r>
                          <w:r>
                            <w:fldChar w:fldCharType="separate"/>
                          </w:r>
                          <w:r>
                            <w:t>36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A8C92A5">
                    <w:pPr>
                      <w:pStyle w:val="3"/>
                    </w:pPr>
                    <w:r>
                      <w:t xml:space="preserve">— </w:t>
                    </w:r>
                    <w:r>
                      <w:fldChar w:fldCharType="begin"/>
                    </w:r>
                    <w:r>
                      <w:instrText xml:space="preserve"> PAGE  \* MERGEFORMAT </w:instrText>
                    </w:r>
                    <w:r>
                      <w:fldChar w:fldCharType="separate"/>
                    </w:r>
                    <w:r>
                      <w:t>36</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D83788"/>
    <w:rsid w:val="036A1510"/>
    <w:rsid w:val="06DF5D71"/>
    <w:rsid w:val="0A7809B7"/>
    <w:rsid w:val="0A8259DF"/>
    <w:rsid w:val="0B5A630E"/>
    <w:rsid w:val="0B7F7B23"/>
    <w:rsid w:val="0CC71781"/>
    <w:rsid w:val="0E7C47EE"/>
    <w:rsid w:val="0F713C26"/>
    <w:rsid w:val="0F8971B9"/>
    <w:rsid w:val="101A606C"/>
    <w:rsid w:val="10DC1574"/>
    <w:rsid w:val="11DF6987"/>
    <w:rsid w:val="11E903EC"/>
    <w:rsid w:val="14226254"/>
    <w:rsid w:val="15802E15"/>
    <w:rsid w:val="175473CB"/>
    <w:rsid w:val="17F83137"/>
    <w:rsid w:val="181E72AB"/>
    <w:rsid w:val="1A4634BA"/>
    <w:rsid w:val="1B2A7AAB"/>
    <w:rsid w:val="1D525097"/>
    <w:rsid w:val="1D743260"/>
    <w:rsid w:val="1F38650F"/>
    <w:rsid w:val="20C83ED7"/>
    <w:rsid w:val="20D4206D"/>
    <w:rsid w:val="20F1037A"/>
    <w:rsid w:val="21CA5B44"/>
    <w:rsid w:val="22230DB0"/>
    <w:rsid w:val="226F04E4"/>
    <w:rsid w:val="23156C41"/>
    <w:rsid w:val="237C4C1C"/>
    <w:rsid w:val="24483F00"/>
    <w:rsid w:val="2481247A"/>
    <w:rsid w:val="249A0B1D"/>
    <w:rsid w:val="26725AB9"/>
    <w:rsid w:val="269E389B"/>
    <w:rsid w:val="28561245"/>
    <w:rsid w:val="28610884"/>
    <w:rsid w:val="287405B8"/>
    <w:rsid w:val="28D41056"/>
    <w:rsid w:val="293D4E4D"/>
    <w:rsid w:val="29863F8E"/>
    <w:rsid w:val="29E67293"/>
    <w:rsid w:val="2BFE4851"/>
    <w:rsid w:val="2CC413E2"/>
    <w:rsid w:val="2E220AB6"/>
    <w:rsid w:val="2EB26176"/>
    <w:rsid w:val="2ED33B5E"/>
    <w:rsid w:val="2EF1010A"/>
    <w:rsid w:val="30416AFF"/>
    <w:rsid w:val="31660CB9"/>
    <w:rsid w:val="319246E2"/>
    <w:rsid w:val="31C0486E"/>
    <w:rsid w:val="32700042"/>
    <w:rsid w:val="34425A0E"/>
    <w:rsid w:val="34786F29"/>
    <w:rsid w:val="38A10829"/>
    <w:rsid w:val="3908460E"/>
    <w:rsid w:val="3ABB2076"/>
    <w:rsid w:val="3CD1792F"/>
    <w:rsid w:val="3D6A38DF"/>
    <w:rsid w:val="3DDE0E07"/>
    <w:rsid w:val="3F2F3033"/>
    <w:rsid w:val="41DF2724"/>
    <w:rsid w:val="43120CA1"/>
    <w:rsid w:val="44784F2F"/>
    <w:rsid w:val="454A4722"/>
    <w:rsid w:val="48084421"/>
    <w:rsid w:val="4981448B"/>
    <w:rsid w:val="49EA64D4"/>
    <w:rsid w:val="4A4A6F73"/>
    <w:rsid w:val="4BE93863"/>
    <w:rsid w:val="4C46376A"/>
    <w:rsid w:val="4CC36B68"/>
    <w:rsid w:val="4CD158A8"/>
    <w:rsid w:val="4DD76D6F"/>
    <w:rsid w:val="4E6E2737"/>
    <w:rsid w:val="503C65DF"/>
    <w:rsid w:val="50A53E24"/>
    <w:rsid w:val="54EF499E"/>
    <w:rsid w:val="584E40D2"/>
    <w:rsid w:val="58721B1C"/>
    <w:rsid w:val="58F569B6"/>
    <w:rsid w:val="595C281E"/>
    <w:rsid w:val="59E051FD"/>
    <w:rsid w:val="5B2D4472"/>
    <w:rsid w:val="5C164B73"/>
    <w:rsid w:val="5CFC40FC"/>
    <w:rsid w:val="5EB02D48"/>
    <w:rsid w:val="5F883C55"/>
    <w:rsid w:val="605F40E2"/>
    <w:rsid w:val="610B4412"/>
    <w:rsid w:val="620E48D6"/>
    <w:rsid w:val="62BD432E"/>
    <w:rsid w:val="62E0626E"/>
    <w:rsid w:val="63C74D38"/>
    <w:rsid w:val="64986E00"/>
    <w:rsid w:val="64A23A10"/>
    <w:rsid w:val="64F102BF"/>
    <w:rsid w:val="65222B6E"/>
    <w:rsid w:val="65CF5A73"/>
    <w:rsid w:val="66042274"/>
    <w:rsid w:val="66330AD0"/>
    <w:rsid w:val="66FB022A"/>
    <w:rsid w:val="67F307F2"/>
    <w:rsid w:val="6A76245C"/>
    <w:rsid w:val="6AA213C2"/>
    <w:rsid w:val="6AD466B8"/>
    <w:rsid w:val="6BC409C7"/>
    <w:rsid w:val="6C8B724B"/>
    <w:rsid w:val="6D845ACB"/>
    <w:rsid w:val="6D9F77BC"/>
    <w:rsid w:val="6DFD1A82"/>
    <w:rsid w:val="6E607A0C"/>
    <w:rsid w:val="6F5C0A2B"/>
    <w:rsid w:val="70836FE9"/>
    <w:rsid w:val="716B13F9"/>
    <w:rsid w:val="72161365"/>
    <w:rsid w:val="72AB0B22"/>
    <w:rsid w:val="731F149F"/>
    <w:rsid w:val="747F0586"/>
    <w:rsid w:val="755F74C6"/>
    <w:rsid w:val="7616149C"/>
    <w:rsid w:val="7819395D"/>
    <w:rsid w:val="78E71CAD"/>
    <w:rsid w:val="796706F8"/>
    <w:rsid w:val="7B6A284F"/>
    <w:rsid w:val="7C35301B"/>
    <w:rsid w:val="7C887303"/>
    <w:rsid w:val="7CAD0B17"/>
    <w:rsid w:val="7D254B52"/>
    <w:rsid w:val="7DB12889"/>
    <w:rsid w:val="7DC07A2C"/>
    <w:rsid w:val="7E582D05"/>
    <w:rsid w:val="7F3E639F"/>
    <w:rsid w:val="7F4C286A"/>
    <w:rsid w:val="7F533B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45"/>
      <w:szCs w:val="4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15923</Words>
  <Characters>17085</Characters>
  <TotalTime>6</TotalTime>
  <ScaleCrop>false</ScaleCrop>
  <LinksUpToDate>false</LinksUpToDate>
  <CharactersWithSpaces>17560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2025-07-30T10:39:00Z</dcterms:created>
  <dc:creator>admin</dc:creator>
  <cp:lastModifiedBy>admin</cp:lastModifiedBy>
  <cp:lastPrinted>2025-08-05T10:06:00Z</cp:lastPrinted>
  <dcterms:modified xsi:type="dcterms:W3CDTF">2025-08-19T09:26:46Z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2025-07-30T10:40:01Z</vt:filetime>
  </property>
  <property fmtid="{D5CDD505-2E9C-101B-9397-08002B2CF9AE}" pid="4" name="UsrData">
    <vt:lpwstr>688985f76b6b96001fdb2751wl</vt:lpwstr>
  </property>
  <property fmtid="{D5CDD505-2E9C-101B-9397-08002B2CF9AE}" pid="5" name="KSOTemplateDocerSaveRecord">
    <vt:lpwstr>eyJoZGlkIjoiODY0Yzg5OGI1YjNiODM0ZGJhOTM5YTEzOGRjZDgyOWQifQ==</vt:lpwstr>
  </property>
  <property fmtid="{D5CDD505-2E9C-101B-9397-08002B2CF9AE}" pid="6" name="KSOProductBuildVer">
    <vt:lpwstr>2052-12.1.0.21915</vt:lpwstr>
  </property>
  <property fmtid="{D5CDD505-2E9C-101B-9397-08002B2CF9AE}" pid="7" name="ICV">
    <vt:lpwstr>141D0F4DAF3F4CE7B501328C60228738_12</vt:lpwstr>
  </property>
</Properties>
</file>