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“黄河一号”旅游公路路域环境整治检查评分表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检查时间：_____年___月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5389"/>
        <w:gridCol w:w="3692"/>
        <w:gridCol w:w="1604"/>
        <w:gridCol w:w="95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bookmarkStart w:id="0" w:name="_Hlk164450714"/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考核内容</w:t>
            </w:r>
          </w:p>
        </w:tc>
        <w:tc>
          <w:tcPr>
            <w:tcW w:w="5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标准</w:t>
            </w:r>
          </w:p>
        </w:tc>
        <w:tc>
          <w:tcPr>
            <w:tcW w:w="3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扣分细则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扣分说明</w:t>
            </w: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组织管理（20分）</w:t>
            </w:r>
          </w:p>
        </w:tc>
        <w:tc>
          <w:tcPr>
            <w:tcW w:w="5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（一）召开安排部署会，制订路域环境整治专项行动方案和工作计划，目标明确，任务细化，责任落实（8分）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没有召开动员部署扣2分；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没有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制定方案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、计划扣2分；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任务不明确扣2分；责任不落实扣2分。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（二）建立健全投入机制、管理机制、保障机制和赏罚机制，不断加强专业队伍建设，强化道路维护和保洁，设施、设备齐全，路段清扫保洁责任、制度落实。（8分）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四个机制缺1项扣1分；无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保洁队伍扣1分；设施、设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备不齐全扣1分；路段清扫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保洁责任、制度不落实扣2分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（三）充分利用多种形式广泛开展宣传活动（4分）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未开展宣传活动的扣4分。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bookmarkEnd w:id="0"/>
    </w:tbl>
    <w:tbl>
      <w:tblPr>
        <w:tblStyle w:val="6"/>
        <w:tblpPr w:leftFromText="180" w:rightFromText="180" w:vertAnchor="text" w:horzAnchor="page" w:tblpX="1475" w:tblpY="4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6029"/>
        <w:gridCol w:w="2944"/>
        <w:gridCol w:w="1682"/>
        <w:gridCol w:w="980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考核内容</w:t>
            </w:r>
          </w:p>
        </w:tc>
        <w:tc>
          <w:tcPr>
            <w:tcW w:w="6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标准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扣分细则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扣分说明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公路用地范围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（25分）</w:t>
            </w:r>
          </w:p>
        </w:tc>
        <w:tc>
          <w:tcPr>
            <w:tcW w:w="6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（一）路面无明显裂缝、坑槽、沉陷、车辙等病害。（5分）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（二）路面清洁，无违法建筑物、无抛洒、超载、乱堆乱放、非公路标志标牌。（5分）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（三）路肩无破损，边沟、边坡无杂物、垃圾和落石。(5分）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（四）隧道内壁干净整洁，通风、照明设施完善，排水沟和电缆沟无淤泥垃圾堵塞。（5分）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（五）主线及慢行道标线标识无污损、标志护栏等附属设施干净整洁。（5分）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2" w:tblpY="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961"/>
        <w:gridCol w:w="4111"/>
        <w:gridCol w:w="1559"/>
        <w:gridCol w:w="99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考核内容</w:t>
            </w:r>
          </w:p>
        </w:tc>
        <w:tc>
          <w:tcPr>
            <w:tcW w:w="4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标准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扣分细则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扣分说明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三、绿化美化（15分)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（一）公路沿线可视范围内无可绿化未绿化路段，无病死树木，行道树定期刷白，路侧取（弃）土场绿化。(5分)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（二）绿化不影响安全视距和车辆通行。（5分）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（三）护面墙墙面美化，挂网防护路段绿化覆盖。(5分)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四、过村镇路段（15分）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（一）村镇沿线无违法集市贸易、摆摊设点、打场晒粮、占道经营等交通秩序混乱路段等。(5分)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（二）村镇沿线整洁、美观，无废弃、破旧建筑物，无乱贴乱画、乱吊乱挂现象和破旧牌匾。(5分)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（三）配备垃圾收集设施且位置合理，安排专人负责垃圾的运输（5分）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每发现一处问题扣0.5分，扣完为止。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42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103"/>
        <w:gridCol w:w="4066"/>
        <w:gridCol w:w="1604"/>
        <w:gridCol w:w="99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考核内容</w:t>
            </w:r>
          </w:p>
        </w:tc>
        <w:tc>
          <w:tcPr>
            <w:tcW w:w="5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标准</w:t>
            </w:r>
          </w:p>
        </w:tc>
        <w:tc>
          <w:tcPr>
            <w:tcW w:w="4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扣分细则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扣分说明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扣分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五、五大系统综合提升（25分)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（一）驿站、房车营地、观景台等服务设施正常运营，设施干净整洁，充电桩供电接入，标志规范整齐。(5分）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每发现一处问题扣1分，扣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完为止。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（二）沿线路侧及有条件的平交口景观小品丰富，形式多样，体现当地人文历史特色。（5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景观小品数量明显不足，未展现出丰富的视觉体验及当地人文历史特色，酌情扣1-5分。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（三）国省干线交界处、市县交界处设置对外形象标识（5分）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每处未设置扣1分，扣完为止。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（四）景区、观景台、驿站、房车营地等出入口完善景区景点形象标识和导览标识（5分）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每处未设置扣1分，扣完为止。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（五）每两公里设置一对面Logo标识；防撞护栏涂刷黄黑反光漆；特色标线、里程碑形式统一。(5分)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每处未设置扣1分，扣完为止。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sectPr>
          <w:footerReference r:id="rId3" w:type="default"/>
          <w:pgSz w:w="16838" w:h="11906" w:orient="landscape"/>
          <w:pgMar w:top="1134" w:right="1440" w:bottom="1134" w:left="1440" w:header="680" w:footer="680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47625</wp:posOffset>
                </wp:positionV>
                <wp:extent cx="5805805" cy="0"/>
                <wp:effectExtent l="0" t="4445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804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3.75pt;height:0pt;width:457.15pt;z-index:251659264;mso-width-relative:page;mso-height-relative:page;" filled="f" stroked="t" coordsize="21600,21600" o:gfxdata="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BY1YJ9UAAAAHAQAADwAAAAAA&#10;AAABACAAAAA4AAAAZHJzL2Rvd25yZXYueG1sUEsBAhQAFAAAAAgAh07iQCYxW2gAAgAA3AMAAA4A&#10;AAAAAAAAAQAgAAAAOg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抄送：县委办，人大办，政协办，监委办。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</w:pPr>
      <w:r>
        <w:rPr>
          <w:rFonts w:hint="eastAsia" w:ascii="仿宋" w:hAnsi="仿宋" w:eastAsia="仿宋" w:cs="仿宋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419735</wp:posOffset>
                </wp:positionV>
                <wp:extent cx="57962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279" cy="634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1pt;margin-top:33.05pt;height:0.05pt;width:456.4pt;z-index:251660288;mso-width-relative:page;mso-height-relative:page;" filled="f" stroked="t" coordsize="21600,21600" o:gfxdata="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3E92hdcAAAAJAQAA&#10;DwAAAAAAAAABACAAAAA4AAAAZHJzL2Rvd25yZXYueG1sUEsBAhQAFAAAAAgAh07iQDMOyyQEAgAA&#10;3gMAAA4AAAAAAAAAAQAgAAAAPAEAAGRycy9lMm9Eb2MueG1sUEsFBgAAAAAGAAYAWQEAALI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55880</wp:posOffset>
                </wp:positionV>
                <wp:extent cx="5805805" cy="0"/>
                <wp:effectExtent l="0" t="4445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804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4.4pt;height:0pt;width:457.15pt;z-index:251661312;mso-width-relative:page;mso-height-relative:page;" filled="f" stroked="t" coordsize="21600,21600" o:gfxdata="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Mxq9zdUAAAAHAQAADwAAAAAA&#10;AAABACAAAAA4AAAAZHJzL2Rvd25yZXYueG1sUEsBAhQAFAAAAAgAh07iQGhEl/QAAgAA3AMAAA4A&#10;AAAAAAAAAQAgAAAAOg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兴县人民政府办公室              </w:t>
      </w: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2024年4月23日印发</w:t>
      </w:r>
    </w:p>
    <w:sectPr>
      <w:pgSz w:w="11906" w:h="16839"/>
      <w:pgMar w:top="1134" w:right="1474" w:bottom="1134" w:left="1587" w:header="850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65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E6C03"/>
    <w:multiLevelType w:val="singleLevel"/>
    <w:tmpl w:val="872E6C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ZjNkMTcxZWZmYjgyN2UxMDc4NWI3ZTA1YzVkZjQifQ=="/>
    <w:docVar w:name="KSO_WPS_MARK_KEY" w:val="19e1e6b6-5824-4e79-abca-b057ab93ea57"/>
  </w:docVars>
  <w:rsids>
    <w:rsidRoot w:val="000D6789"/>
    <w:rsid w:val="000717DC"/>
    <w:rsid w:val="000D6789"/>
    <w:rsid w:val="00143C67"/>
    <w:rsid w:val="006862C6"/>
    <w:rsid w:val="00721D45"/>
    <w:rsid w:val="0090415D"/>
    <w:rsid w:val="00911E61"/>
    <w:rsid w:val="009776D8"/>
    <w:rsid w:val="009B159C"/>
    <w:rsid w:val="00AB3C7E"/>
    <w:rsid w:val="00C954FD"/>
    <w:rsid w:val="03E769EA"/>
    <w:rsid w:val="092C30A9"/>
    <w:rsid w:val="0B4028E0"/>
    <w:rsid w:val="0C8C5127"/>
    <w:rsid w:val="0D070E20"/>
    <w:rsid w:val="17B943BD"/>
    <w:rsid w:val="1A9B5FFB"/>
    <w:rsid w:val="1CD6156D"/>
    <w:rsid w:val="1EF04226"/>
    <w:rsid w:val="2B3B360F"/>
    <w:rsid w:val="2CFD0221"/>
    <w:rsid w:val="311F248A"/>
    <w:rsid w:val="326C5B53"/>
    <w:rsid w:val="34615355"/>
    <w:rsid w:val="35222D95"/>
    <w:rsid w:val="35BC2DBF"/>
    <w:rsid w:val="3B563B4D"/>
    <w:rsid w:val="4A617A08"/>
    <w:rsid w:val="4E0B2EF6"/>
    <w:rsid w:val="50E928CA"/>
    <w:rsid w:val="5838665C"/>
    <w:rsid w:val="5D8F250B"/>
    <w:rsid w:val="60400E19"/>
    <w:rsid w:val="62DB2CB2"/>
    <w:rsid w:val="7C843250"/>
    <w:rsid w:val="FBBDF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Text"/>
    <w:basedOn w:val="1"/>
    <w:next w:val="1"/>
    <w:qFormat/>
    <w:uiPriority w:val="0"/>
    <w:pPr>
      <w:spacing w:after="120" w:line="315" w:lineRule="atLeast"/>
      <w:jc w:val="left"/>
      <w:textAlignment w:val="baseline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4204</Words>
  <Characters>4303</Characters>
  <Lines>31</Lines>
  <Paragraphs>8</Paragraphs>
  <TotalTime>6</TotalTime>
  <ScaleCrop>false</ScaleCrop>
  <LinksUpToDate>false</LinksUpToDate>
  <CharactersWithSpaces>4359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2024-04-19T17:19:00Z</dcterms:created>
  <dc:creator>Administrator</dc:creator>
  <cp:lastModifiedBy>greatwall</cp:lastModifiedBy>
  <cp:lastPrinted>2024-04-23T12:03:00Z</cp:lastPrinted>
  <dcterms:modified xsi:type="dcterms:W3CDTF">2024-05-21T16:14:49Z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C73F729BADA049F1ACF54D92A65CF257_13</vt:lpwstr>
  </property>
</Properties>
</file>