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5D87128">
      <w:pPr>
        <w:rPr>
          <w:rFonts w:cs="仿宋_GB2312"/>
          <w:color w:val="000000" w:themeColor="text1"/>
          <w:sz w:val="36"/>
          <w:szCs w:val="36"/>
          <w14:textFill>
            <w14:solidFill>
              <w14:schemeClr w14:val="tx1"/>
            </w14:solidFill>
          </w14:textFill>
        </w:rPr>
      </w:pPr>
      <w:bookmarkStart w:id="11" w:name="_GoBack"/>
      <w:bookmarkEnd w:id="11"/>
      <w:bookmarkStart w:id="0" w:name="_Hlk57883707"/>
    </w:p>
    <w:p w14:paraId="1D1A7C90">
      <w:pPr>
        <w:rPr>
          <w:rFonts w:cs="仿宋_GB2312"/>
          <w:color w:val="000000" w:themeColor="text1"/>
          <w:sz w:val="36"/>
          <w:szCs w:val="36"/>
          <w14:textFill>
            <w14:solidFill>
              <w14:schemeClr w14:val="tx1"/>
            </w14:solidFill>
          </w14:textFill>
        </w:rPr>
      </w:pPr>
    </w:p>
    <w:p w14:paraId="49162913">
      <w:pPr>
        <w:rPr>
          <w:rFonts w:cs="仿宋_GB2312"/>
          <w:color w:val="000000" w:themeColor="text1"/>
          <w:sz w:val="36"/>
          <w:szCs w:val="36"/>
          <w14:textFill>
            <w14:solidFill>
              <w14:schemeClr w14:val="tx1"/>
            </w14:solidFill>
          </w14:textFill>
        </w:rPr>
      </w:pPr>
    </w:p>
    <w:bookmarkEnd w:id="0"/>
    <w:p w14:paraId="18D01153">
      <w:pPr>
        <w:adjustRightInd w:val="0"/>
        <w:snapToGrid w:val="0"/>
        <w:jc w:val="center"/>
        <w:outlineLvl w:val="0"/>
        <w:rPr>
          <w:rFonts w:hint="eastAsia" w:ascii="方正小标宋_GBK" w:hAnsi="Times New Roman" w:eastAsia="方正小标宋_GBK" w:cs="Times New Roman"/>
          <w:bCs/>
          <w:color w:val="000000" w:themeColor="text1"/>
          <w:sz w:val="72"/>
          <w:szCs w:val="72"/>
          <w:highlight w:val="none"/>
          <w14:textFill>
            <w14:solidFill>
              <w14:schemeClr w14:val="tx1"/>
            </w14:solidFill>
          </w14:textFill>
        </w:rPr>
      </w:pPr>
      <w:bookmarkStart w:id="1" w:name="_Hlk57883728"/>
      <w:r>
        <w:rPr>
          <w:rFonts w:hint="eastAsia" w:ascii="方正小标宋_GBK" w:hAnsi="Times New Roman" w:eastAsia="方正小标宋_GBK" w:cs="Times New Roman"/>
          <w:bCs/>
          <w:color w:val="000000" w:themeColor="text1"/>
          <w:sz w:val="72"/>
          <w:szCs w:val="72"/>
          <w:highlight w:val="none"/>
          <w14:textFill>
            <w14:solidFill>
              <w14:schemeClr w14:val="tx1"/>
            </w14:solidFill>
          </w14:textFill>
        </w:rPr>
        <w:t>建设项目环境影响报告表</w:t>
      </w:r>
    </w:p>
    <w:p w14:paraId="29934BC5">
      <w:pPr>
        <w:adjustRightInd w:val="0"/>
        <w:snapToGrid w:val="0"/>
        <w:spacing w:before="192" w:beforeLines="80"/>
        <w:jc w:val="center"/>
        <w:rPr>
          <w:rFonts w:hint="eastAsia" w:ascii="楷体_GB2312" w:hAnsi="Times New Roman" w:eastAsia="楷体_GB2312" w:cs="Times New Roman"/>
          <w:bCs/>
          <w:color w:val="000000" w:themeColor="text1"/>
          <w:sz w:val="48"/>
          <w:szCs w:val="48"/>
          <w:highlight w:val="none"/>
          <w14:textFill>
            <w14:solidFill>
              <w14:schemeClr w14:val="tx1"/>
            </w14:solidFill>
          </w14:textFill>
        </w:rPr>
      </w:pPr>
      <w:r>
        <w:rPr>
          <w:rFonts w:hint="eastAsia" w:ascii="楷体_GB2312" w:hAnsi="Times New Roman" w:eastAsia="楷体_GB2312" w:cs="Times New Roman"/>
          <w:bCs/>
          <w:color w:val="000000" w:themeColor="text1"/>
          <w:sz w:val="48"/>
          <w:szCs w:val="48"/>
          <w:highlight w:val="none"/>
          <w14:textFill>
            <w14:solidFill>
              <w14:schemeClr w14:val="tx1"/>
            </w14:solidFill>
          </w14:textFill>
        </w:rPr>
        <w:t>（生态影响类</w:t>
      </w:r>
      <w:r>
        <w:rPr>
          <w:rFonts w:hint="eastAsia" w:ascii="楷体_GB2312" w:eastAsia="楷体_GB2312" w:cs="Times New Roman"/>
          <w:bCs/>
          <w:color w:val="000000" w:themeColor="text1"/>
          <w:sz w:val="48"/>
          <w:szCs w:val="48"/>
          <w:highlight w:val="none"/>
          <w:lang w:eastAsia="zh-CN"/>
          <w14:textFill>
            <w14:solidFill>
              <w14:schemeClr w14:val="tx1"/>
            </w14:solidFill>
          </w14:textFill>
        </w:rPr>
        <w:t>、</w:t>
      </w:r>
      <w:r>
        <w:rPr>
          <w:rFonts w:hint="eastAsia" w:ascii="楷体_GB2312" w:eastAsia="楷体_GB2312" w:cs="Times New Roman"/>
          <w:bCs/>
          <w:color w:val="000000" w:themeColor="text1"/>
          <w:sz w:val="48"/>
          <w:szCs w:val="48"/>
          <w:highlight w:val="none"/>
          <w:lang w:val="en-US" w:eastAsia="zh-CN"/>
          <w14:textFill>
            <w14:solidFill>
              <w14:schemeClr w14:val="tx1"/>
            </w14:solidFill>
          </w14:textFill>
        </w:rPr>
        <w:t>公示版</w:t>
      </w:r>
      <w:r>
        <w:rPr>
          <w:rFonts w:hint="eastAsia" w:ascii="楷体_GB2312" w:hAnsi="Times New Roman" w:eastAsia="楷体_GB2312" w:cs="Times New Roman"/>
          <w:bCs/>
          <w:color w:val="000000" w:themeColor="text1"/>
          <w:sz w:val="48"/>
          <w:szCs w:val="48"/>
          <w:highlight w:val="none"/>
          <w14:textFill>
            <w14:solidFill>
              <w14:schemeClr w14:val="tx1"/>
            </w14:solidFill>
          </w14:textFill>
        </w:rPr>
        <w:t>）</w:t>
      </w:r>
    </w:p>
    <w:p w14:paraId="79896F38">
      <w:pPr>
        <w:jc w:val="center"/>
        <w:rPr>
          <w:color w:val="000000" w:themeColor="text1"/>
          <w:sz w:val="52"/>
          <w:szCs w:val="52"/>
          <w14:textFill>
            <w14:solidFill>
              <w14:schemeClr w14:val="tx1"/>
            </w14:solidFill>
          </w14:textFill>
        </w:rPr>
      </w:pPr>
    </w:p>
    <w:p w14:paraId="0E1C2E33">
      <w:pPr>
        <w:ind w:firstLine="1040"/>
        <w:rPr>
          <w:color w:val="000000" w:themeColor="text1"/>
          <w:sz w:val="44"/>
          <w:szCs w:val="44"/>
          <w14:textFill>
            <w14:solidFill>
              <w14:schemeClr w14:val="tx1"/>
            </w14:solidFill>
          </w14:textFill>
        </w:rPr>
      </w:pPr>
    </w:p>
    <w:p w14:paraId="19CA9CFC">
      <w:pPr>
        <w:ind w:firstLine="1040"/>
        <w:rPr>
          <w:color w:val="000000" w:themeColor="text1"/>
          <w:sz w:val="44"/>
          <w:szCs w:val="44"/>
          <w14:textFill>
            <w14:solidFill>
              <w14:schemeClr w14:val="tx1"/>
            </w14:solidFill>
          </w14:textFill>
        </w:rPr>
      </w:pPr>
    </w:p>
    <w:p w14:paraId="2E4EF9CA">
      <w:pPr>
        <w:ind w:firstLine="1040"/>
        <w:rPr>
          <w:color w:val="000000" w:themeColor="text1"/>
          <w:sz w:val="44"/>
          <w:szCs w:val="44"/>
          <w14:textFill>
            <w14:solidFill>
              <w14:schemeClr w14:val="tx1"/>
            </w14:solidFill>
          </w14:textFill>
        </w:rPr>
      </w:pPr>
    </w:p>
    <w:p w14:paraId="39F7E1AA">
      <w:pPr>
        <w:pStyle w:val="23"/>
        <w:rPr>
          <w:color w:val="000000" w:themeColor="text1"/>
          <w14:textFill>
            <w14:solidFill>
              <w14:schemeClr w14:val="tx1"/>
            </w14:solidFill>
          </w14:textFill>
        </w:rPr>
      </w:pPr>
    </w:p>
    <w:p w14:paraId="2EE58FD4">
      <w:pPr>
        <w:ind w:firstLine="1040"/>
        <w:rPr>
          <w:color w:val="000000" w:themeColor="text1"/>
          <w:sz w:val="44"/>
          <w:szCs w:val="44"/>
          <w14:textFill>
            <w14:solidFill>
              <w14:schemeClr w14:val="tx1"/>
            </w14:solidFill>
          </w14:textFill>
        </w:rPr>
      </w:pPr>
    </w:p>
    <w:p w14:paraId="6F3B11EA">
      <w:pPr>
        <w:ind w:firstLine="1040"/>
        <w:rPr>
          <w:color w:val="000000" w:themeColor="text1"/>
          <w:sz w:val="44"/>
          <w:szCs w:val="44"/>
          <w14:textFill>
            <w14:solidFill>
              <w14:schemeClr w14:val="tx1"/>
            </w14:solidFill>
          </w14:textFill>
        </w:rPr>
      </w:pPr>
    </w:p>
    <w:p w14:paraId="02174251">
      <w:pPr>
        <w:ind w:firstLine="1040"/>
        <w:rPr>
          <w:color w:val="000000" w:themeColor="text1"/>
          <w:sz w:val="44"/>
          <w:szCs w:val="44"/>
          <w14:textFill>
            <w14:solidFill>
              <w14:schemeClr w14:val="tx1"/>
            </w14:solidFill>
          </w14:textFill>
        </w:rPr>
      </w:pPr>
    </w:p>
    <w:bookmarkEnd w:id="1"/>
    <w:p w14:paraId="1666176F">
      <w:pPr>
        <w:adjustRightInd w:val="0"/>
        <w:snapToGrid w:val="0"/>
        <w:spacing w:line="288" w:lineRule="auto"/>
        <w:ind w:left="2518" w:leftChars="342" w:hanging="1800" w:hangingChars="500"/>
        <w:rPr>
          <w:rFonts w:hint="default" w:ascii="仿宋_GB2312" w:hAnsi="Times New Roman" w:eastAsia="仿宋_GB2312" w:cs="Times New Roman"/>
          <w:color w:val="000000" w:themeColor="text1"/>
          <w:sz w:val="36"/>
          <w:szCs w:val="36"/>
          <w:highlight w:val="none"/>
          <w:lang w:val="en-US" w:eastAsia="zh-CN"/>
          <w14:textFill>
            <w14:solidFill>
              <w14:schemeClr w14:val="tx1"/>
            </w14:solidFill>
          </w14:textFill>
        </w:rPr>
      </w:pPr>
      <w:bookmarkStart w:id="2" w:name="_Hlk77529017"/>
      <w:r>
        <w:rPr>
          <w:rFonts w:hint="eastAsia" w:ascii="仿宋_GB2312" w:hAnsi="Times New Roman" w:eastAsia="仿宋_GB2312" w:cs="Times New Roman"/>
          <w:color w:val="000000" w:themeColor="text1"/>
          <w:sz w:val="36"/>
          <w:szCs w:val="36"/>
          <w:highlight w:val="none"/>
          <w14:textFill>
            <w14:solidFill>
              <w14:schemeClr w14:val="tx1"/>
            </w14:solidFill>
          </w14:textFill>
        </w:rPr>
        <w:t>项目名称：</w:t>
      </w:r>
      <w:r>
        <w:rPr>
          <w:rFonts w:hint="eastAsia" w:ascii="仿宋_GB2312" w:hAnsi="Times New Roman" w:eastAsia="仿宋_GB2312" w:cs="Times New Roman"/>
          <w:color w:val="000000" w:themeColor="text1"/>
          <w:sz w:val="36"/>
          <w:szCs w:val="36"/>
          <w:highlight w:val="none"/>
          <w:u w:val="single"/>
          <w:lang w:val="en-US" w:eastAsia="zh-CN"/>
          <w14:textFill>
            <w14:solidFill>
              <w14:schemeClr w14:val="tx1"/>
            </w14:solidFill>
          </w14:textFill>
        </w:rPr>
        <w:t>中国华电集团清洁能源有限公司肖家洼低煤阶煤矿瓦斯地面抽采试验项目</w:t>
      </w:r>
    </w:p>
    <w:p w14:paraId="4074B81B">
      <w:pPr>
        <w:adjustRightInd w:val="0"/>
        <w:snapToGrid w:val="0"/>
        <w:spacing w:line="288" w:lineRule="auto"/>
        <w:ind w:firstLine="720" w:firstLineChars="200"/>
        <w:rPr>
          <w:rFonts w:hint="default" w:ascii="仿宋_GB2312" w:hAnsi="Times New Roman" w:eastAsia="仿宋_GB2312" w:cs="Times New Roman"/>
          <w:color w:val="000000" w:themeColor="text1"/>
          <w:sz w:val="36"/>
          <w:szCs w:val="36"/>
          <w:highlight w:val="none"/>
          <w:lang w:val="en-US" w:eastAsia="zh-CN"/>
          <w14:textFill>
            <w14:solidFill>
              <w14:schemeClr w14:val="tx1"/>
            </w14:solidFill>
          </w14:textFill>
        </w:rPr>
      </w:pPr>
      <w:r>
        <w:rPr>
          <w:rFonts w:hint="eastAsia" w:ascii="仿宋_GB2312" w:hAnsi="Times New Roman" w:eastAsia="仿宋_GB2312" w:cs="Times New Roman"/>
          <w:color w:val="000000" w:themeColor="text1"/>
          <w:sz w:val="36"/>
          <w:szCs w:val="36"/>
          <w:highlight w:val="none"/>
          <w14:textFill>
            <w14:solidFill>
              <w14:schemeClr w14:val="tx1"/>
            </w14:solidFill>
          </w14:textFill>
        </w:rPr>
        <w:t>建设单位（盖章）：</w:t>
      </w:r>
      <w:bookmarkStart w:id="3" w:name="_Hlk77529004"/>
      <w:r>
        <w:rPr>
          <w:rFonts w:hint="eastAsia" w:ascii="仿宋_GB2312" w:hAnsi="Times New Roman" w:eastAsia="仿宋_GB2312" w:cs="Times New Roman"/>
          <w:color w:val="000000" w:themeColor="text1"/>
          <w:sz w:val="36"/>
          <w:szCs w:val="36"/>
          <w:highlight w:val="none"/>
          <w:u w:val="single"/>
          <w:lang w:val="en-US" w:eastAsia="zh-CN"/>
          <w14:textFill>
            <w14:solidFill>
              <w14:schemeClr w14:val="tx1"/>
            </w14:solidFill>
          </w14:textFill>
        </w:rPr>
        <w:t>中国华电集团清洁能源有限公司</w:t>
      </w:r>
      <w:bookmarkEnd w:id="3"/>
    </w:p>
    <w:p w14:paraId="453F79C9">
      <w:pPr>
        <w:adjustRightInd w:val="0"/>
        <w:snapToGrid w:val="0"/>
        <w:spacing w:line="288" w:lineRule="auto"/>
        <w:ind w:firstLine="720" w:firstLineChars="200"/>
        <w:rPr>
          <w:rFonts w:hint="eastAsia" w:ascii="仿宋_GB2312" w:hAnsi="Times New Roman" w:eastAsia="仿宋_GB2312" w:cs="Times New Roman"/>
          <w:color w:val="000000" w:themeColor="text1"/>
          <w:sz w:val="36"/>
          <w:szCs w:val="36"/>
          <w:highlight w:val="none"/>
          <w14:textFill>
            <w14:solidFill>
              <w14:schemeClr w14:val="tx1"/>
            </w14:solidFill>
          </w14:textFill>
        </w:rPr>
      </w:pPr>
      <w:r>
        <w:rPr>
          <w:rFonts w:hint="eastAsia" w:ascii="仿宋_GB2312" w:hAnsi="Times New Roman" w:eastAsia="仿宋_GB2312" w:cs="Times New Roman"/>
          <w:color w:val="000000" w:themeColor="text1"/>
          <w:sz w:val="36"/>
          <w:szCs w:val="36"/>
          <w:highlight w:val="none"/>
          <w14:textFill>
            <w14:solidFill>
              <w14:schemeClr w14:val="tx1"/>
            </w14:solidFill>
          </w14:textFill>
        </w:rPr>
        <w:t>编制日期：</w:t>
      </w:r>
      <w:r>
        <w:rPr>
          <w:rFonts w:hint="eastAsia" w:ascii="仿宋_GB2312" w:hAnsi="Times New Roman" w:eastAsia="仿宋_GB2312" w:cs="Times New Roman"/>
          <w:color w:val="000000" w:themeColor="text1"/>
          <w:sz w:val="36"/>
          <w:szCs w:val="36"/>
          <w:highlight w:val="none"/>
          <w:u w:val="single"/>
          <w:lang w:val="en-US" w:eastAsia="zh-CN"/>
          <w14:textFill>
            <w14:solidFill>
              <w14:schemeClr w14:val="tx1"/>
            </w14:solidFill>
          </w14:textFill>
        </w:rPr>
        <w:t>二〇二四年</w:t>
      </w:r>
      <w:r>
        <w:rPr>
          <w:rFonts w:hint="eastAsia" w:ascii="仿宋_GB2312" w:eastAsia="仿宋_GB2312" w:cs="Times New Roman"/>
          <w:color w:val="000000" w:themeColor="text1"/>
          <w:sz w:val="36"/>
          <w:szCs w:val="36"/>
          <w:highlight w:val="none"/>
          <w:u w:val="single"/>
          <w:lang w:val="en-US" w:eastAsia="zh-CN"/>
          <w14:textFill>
            <w14:solidFill>
              <w14:schemeClr w14:val="tx1"/>
            </w14:solidFill>
          </w14:textFill>
        </w:rPr>
        <w:t>八</w:t>
      </w:r>
      <w:r>
        <w:rPr>
          <w:rFonts w:hint="eastAsia" w:ascii="仿宋_GB2312" w:hAnsi="Times New Roman" w:eastAsia="仿宋_GB2312" w:cs="Times New Roman"/>
          <w:color w:val="000000" w:themeColor="text1"/>
          <w:sz w:val="36"/>
          <w:szCs w:val="36"/>
          <w:highlight w:val="none"/>
          <w:u w:val="single"/>
          <w:lang w:val="en-US" w:eastAsia="zh-CN"/>
          <w14:textFill>
            <w14:solidFill>
              <w14:schemeClr w14:val="tx1"/>
            </w14:solidFill>
          </w14:textFill>
        </w:rPr>
        <w:t>月</w:t>
      </w:r>
    </w:p>
    <w:bookmarkEnd w:id="2"/>
    <w:p w14:paraId="4C9B8D78">
      <w:pPr>
        <w:adjustRightInd w:val="0"/>
        <w:snapToGrid w:val="0"/>
        <w:spacing w:line="360" w:lineRule="auto"/>
        <w:ind w:firstLine="1040"/>
        <w:rPr>
          <w:color w:val="000000" w:themeColor="text1"/>
          <w:sz w:val="36"/>
          <w:szCs w:val="36"/>
          <w:u w:val="single"/>
          <w14:textFill>
            <w14:solidFill>
              <w14:schemeClr w14:val="tx1"/>
            </w14:solidFill>
          </w14:textFill>
        </w:rPr>
      </w:pPr>
    </w:p>
    <w:p w14:paraId="21B8AF27">
      <w:pPr>
        <w:adjustRightInd w:val="0"/>
        <w:snapToGrid w:val="0"/>
        <w:spacing w:line="288" w:lineRule="auto"/>
        <w:ind w:firstLine="1040"/>
        <w:rPr>
          <w:color w:val="000000" w:themeColor="text1"/>
          <w:sz w:val="36"/>
          <w:szCs w:val="36"/>
          <w14:textFill>
            <w14:solidFill>
              <w14:schemeClr w14:val="tx1"/>
            </w14:solidFill>
          </w14:textFill>
        </w:rPr>
      </w:pPr>
    </w:p>
    <w:p w14:paraId="46E3E4BF">
      <w:pPr>
        <w:adjustRightInd w:val="0"/>
        <w:snapToGrid w:val="0"/>
        <w:spacing w:line="288" w:lineRule="auto"/>
        <w:ind w:firstLine="1040"/>
        <w:rPr>
          <w:color w:val="000000" w:themeColor="text1"/>
          <w:sz w:val="36"/>
          <w:szCs w:val="36"/>
          <w14:textFill>
            <w14:solidFill>
              <w14:schemeClr w14:val="tx1"/>
            </w14:solidFill>
          </w14:textFill>
        </w:rPr>
      </w:pPr>
    </w:p>
    <w:p w14:paraId="728B83DC">
      <w:pPr>
        <w:adjustRightInd w:val="0"/>
        <w:snapToGrid w:val="0"/>
        <w:spacing w:line="288" w:lineRule="auto"/>
        <w:ind w:firstLine="1040"/>
        <w:rPr>
          <w:color w:val="000000" w:themeColor="text1"/>
          <w:sz w:val="36"/>
          <w:szCs w:val="36"/>
          <w14:textFill>
            <w14:solidFill>
              <w14:schemeClr w14:val="tx1"/>
            </w14:solidFill>
          </w14:textFill>
        </w:rPr>
      </w:pPr>
    </w:p>
    <w:p w14:paraId="429C1BAC">
      <w:pPr>
        <w:adjustRightInd w:val="0"/>
        <w:snapToGrid w:val="0"/>
        <w:spacing w:line="288" w:lineRule="auto"/>
        <w:ind w:firstLine="1040"/>
        <w:rPr>
          <w:color w:val="000000" w:themeColor="text1"/>
          <w:sz w:val="36"/>
          <w:szCs w:val="36"/>
          <w14:textFill>
            <w14:solidFill>
              <w14:schemeClr w14:val="tx1"/>
            </w14:solidFill>
          </w14:textFill>
        </w:rPr>
      </w:pPr>
    </w:p>
    <w:p w14:paraId="1A82E17F">
      <w:pPr>
        <w:adjustRightInd w:val="0"/>
        <w:snapToGrid w:val="0"/>
        <w:spacing w:line="288" w:lineRule="auto"/>
        <w:rPr>
          <w:color w:val="000000" w:themeColor="text1"/>
          <w:sz w:val="36"/>
          <w:szCs w:val="36"/>
          <w14:textFill>
            <w14:solidFill>
              <w14:schemeClr w14:val="tx1"/>
            </w14:solidFill>
          </w14:textFill>
        </w:rPr>
      </w:pPr>
    </w:p>
    <w:p w14:paraId="35319615">
      <w:pPr>
        <w:adjustRightInd w:val="0"/>
        <w:snapToGrid w:val="0"/>
        <w:spacing w:line="288" w:lineRule="auto"/>
        <w:jc w:val="center"/>
        <w:rPr>
          <w:rFonts w:hint="eastAsia" w:ascii="楷体_GB2312" w:hAnsi="Times New Roman" w:eastAsia="楷体_GB2312" w:cs="Times New Roman"/>
          <w:color w:val="000000" w:themeColor="text1"/>
          <w:sz w:val="36"/>
          <w:szCs w:val="36"/>
          <w:highlight w:val="none"/>
          <w14:textFill>
            <w14:solidFill>
              <w14:schemeClr w14:val="tx1"/>
            </w14:solidFill>
          </w14:textFill>
        </w:rPr>
        <w:sectPr>
          <w:footerReference r:id="rId3" w:type="default"/>
          <w:footerReference r:id="rId4" w:type="even"/>
          <w:pgSz w:w="11906" w:h="16838"/>
          <w:pgMar w:top="1701" w:right="1531" w:bottom="1701" w:left="1531" w:header="851" w:footer="1077" w:gutter="0"/>
          <w:pgBorders>
            <w:top w:val="none" w:sz="0" w:space="0"/>
            <w:left w:val="none" w:sz="0" w:space="0"/>
            <w:bottom w:val="none" w:sz="0" w:space="0"/>
            <w:right w:val="none" w:sz="0" w:space="0"/>
          </w:pgBorders>
          <w:pgNumType w:start="21"/>
          <w:cols w:space="720" w:num="1"/>
          <w:docGrid w:linePitch="312" w:charSpace="0"/>
        </w:sectPr>
      </w:pPr>
      <w:r>
        <w:rPr>
          <w:rFonts w:hint="eastAsia" w:ascii="楷体_GB2312" w:hAnsi="Times New Roman" w:eastAsia="楷体_GB2312" w:cs="Times New Roman"/>
          <w:color w:val="000000" w:themeColor="text1"/>
          <w:sz w:val="36"/>
          <w:szCs w:val="36"/>
          <w:highlight w:val="none"/>
          <w14:textFill>
            <w14:solidFill>
              <w14:schemeClr w14:val="tx1"/>
            </w14:solidFill>
          </w14:textFill>
        </w:rPr>
        <w:t>中华人民共和国生态环境部制</w:t>
      </w:r>
    </w:p>
    <w:p w14:paraId="6C742845">
      <w:pPr>
        <w:pStyle w:val="21"/>
        <w:jc w:val="center"/>
        <w:outlineLvl w:val="0"/>
        <w:rPr>
          <w:rFonts w:ascii="Times New Roman" w:hAnsi="Times New Roman"/>
          <w:b/>
          <w:bCs/>
          <w:snapToGrid w:val="0"/>
          <w:color w:val="000000" w:themeColor="text1"/>
          <w:sz w:val="30"/>
          <w:szCs w:val="30"/>
          <w14:textFill>
            <w14:solidFill>
              <w14:schemeClr w14:val="tx1"/>
            </w14:solidFill>
          </w14:textFill>
        </w:rPr>
      </w:pPr>
      <w:r>
        <w:rPr>
          <w:rFonts w:hint="eastAsia" w:ascii="Times New Roman" w:hAnsi="Times New Roman"/>
          <w:b/>
          <w:bCs/>
          <w:snapToGrid w:val="0"/>
          <w:color w:val="000000" w:themeColor="text1"/>
          <w:sz w:val="30"/>
          <w:szCs w:val="30"/>
          <w14:textFill>
            <w14:solidFill>
              <w14:schemeClr w14:val="tx1"/>
            </w14:solidFill>
          </w14:textFill>
        </w:rPr>
        <w:t>一、建设项目基本情况</w:t>
      </w:r>
    </w:p>
    <w:tbl>
      <w:tblPr>
        <w:tblStyle w:val="24"/>
        <w:tblW w:w="9349" w:type="dxa"/>
        <w:tblInd w:w="-294"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2127"/>
        <w:gridCol w:w="2693"/>
        <w:gridCol w:w="1977"/>
        <w:gridCol w:w="10"/>
        <w:gridCol w:w="2542"/>
      </w:tblGrid>
      <w:tr w14:paraId="6DC6216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62" w:hRule="atLeast"/>
        </w:trPr>
        <w:tc>
          <w:tcPr>
            <w:tcW w:w="2127" w:type="dxa"/>
            <w:tcMar>
              <w:top w:w="16" w:type="dxa"/>
              <w:left w:w="16" w:type="dxa"/>
              <w:right w:w="16" w:type="dxa"/>
            </w:tcMar>
            <w:vAlign w:val="center"/>
          </w:tcPr>
          <w:p w14:paraId="25F0D621">
            <w:pPr>
              <w:adjustRightInd w:val="0"/>
              <w:snapToGrid w:val="0"/>
              <w:jc w:val="center"/>
              <w:rPr>
                <w:rFonts w:cs="宋体"/>
                <w:b w:val="0"/>
                <w:bCs w:val="0"/>
                <w:color w:val="000000" w:themeColor="text1"/>
                <w:sz w:val="24"/>
                <w:szCs w:val="24"/>
                <w14:textFill>
                  <w14:solidFill>
                    <w14:schemeClr w14:val="tx1"/>
                  </w14:solidFill>
                </w14:textFill>
              </w:rPr>
            </w:pPr>
            <w:r>
              <w:rPr>
                <w:rFonts w:hint="eastAsia" w:cs="宋体"/>
                <w:b w:val="0"/>
                <w:bCs w:val="0"/>
                <w:color w:val="000000" w:themeColor="text1"/>
                <w:sz w:val="24"/>
                <w:szCs w:val="24"/>
                <w14:textFill>
                  <w14:solidFill>
                    <w14:schemeClr w14:val="tx1"/>
                  </w14:solidFill>
                </w14:textFill>
              </w:rPr>
              <w:t>建设项目名称</w:t>
            </w:r>
          </w:p>
        </w:tc>
        <w:tc>
          <w:tcPr>
            <w:tcW w:w="7222" w:type="dxa"/>
            <w:gridSpan w:val="4"/>
            <w:vAlign w:val="center"/>
          </w:tcPr>
          <w:p w14:paraId="6B6DD35D">
            <w:pPr>
              <w:adjustRightInd w:val="0"/>
              <w:snapToGrid w:val="0"/>
              <w:jc w:val="center"/>
              <w:rPr>
                <w:rFonts w:hint="eastAsia" w:eastAsia="宋体" w:cs="宋体"/>
                <w:b w:val="0"/>
                <w:bCs w:val="0"/>
                <w:color w:val="000000" w:themeColor="text1"/>
                <w:sz w:val="24"/>
                <w:szCs w:val="24"/>
                <w:lang w:eastAsia="zh-CN"/>
                <w14:textFill>
                  <w14:solidFill>
                    <w14:schemeClr w14:val="tx1"/>
                  </w14:solidFill>
                </w14:textFill>
              </w:rPr>
            </w:pPr>
            <w:r>
              <w:rPr>
                <w:rFonts w:hint="eastAsia" w:ascii="Times New Roman" w:hAnsi="Times New Roman" w:eastAsia="宋体" w:cs="Times New Roman"/>
                <w:b w:val="0"/>
                <w:bCs w:val="0"/>
                <w:color w:val="000000" w:themeColor="text1"/>
                <w:kern w:val="0"/>
                <w:sz w:val="24"/>
                <w:szCs w:val="24"/>
                <w:lang w:val="en-US" w:eastAsia="zh-CN" w:bidi="ar"/>
                <w14:textFill>
                  <w14:solidFill>
                    <w14:schemeClr w14:val="tx1"/>
                  </w14:solidFill>
                </w14:textFill>
              </w:rPr>
              <w:t>中国华电集团清洁能源有限公司肖家洼低煤阶煤矿瓦斯地面抽采试验项目</w:t>
            </w:r>
          </w:p>
        </w:tc>
      </w:tr>
      <w:tr w14:paraId="69B7535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55" w:hRule="atLeast"/>
        </w:trPr>
        <w:tc>
          <w:tcPr>
            <w:tcW w:w="2127" w:type="dxa"/>
            <w:tcMar>
              <w:top w:w="16" w:type="dxa"/>
              <w:left w:w="16" w:type="dxa"/>
              <w:right w:w="16" w:type="dxa"/>
            </w:tcMar>
            <w:vAlign w:val="center"/>
          </w:tcPr>
          <w:p w14:paraId="44190D9E">
            <w:pPr>
              <w:adjustRightInd w:val="0"/>
              <w:snapToGrid w:val="0"/>
              <w:jc w:val="center"/>
              <w:rPr>
                <w:rFonts w:cs="宋体"/>
                <w:b w:val="0"/>
                <w:bCs w:val="0"/>
                <w:color w:val="000000" w:themeColor="text1"/>
                <w:sz w:val="24"/>
                <w:szCs w:val="24"/>
                <w14:textFill>
                  <w14:solidFill>
                    <w14:schemeClr w14:val="tx1"/>
                  </w14:solidFill>
                </w14:textFill>
              </w:rPr>
            </w:pPr>
            <w:r>
              <w:rPr>
                <w:rFonts w:hint="eastAsia" w:cs="宋体"/>
                <w:b w:val="0"/>
                <w:bCs w:val="0"/>
                <w:color w:val="000000" w:themeColor="text1"/>
                <w:sz w:val="24"/>
                <w:szCs w:val="24"/>
                <w14:textFill>
                  <w14:solidFill>
                    <w14:schemeClr w14:val="tx1"/>
                  </w14:solidFill>
                </w14:textFill>
              </w:rPr>
              <w:t>项目代码</w:t>
            </w:r>
          </w:p>
        </w:tc>
        <w:tc>
          <w:tcPr>
            <w:tcW w:w="7222" w:type="dxa"/>
            <w:gridSpan w:val="4"/>
            <w:vAlign w:val="center"/>
          </w:tcPr>
          <w:p w14:paraId="4A49F93C">
            <w:pPr>
              <w:adjustRightInd w:val="0"/>
              <w:snapToGrid w:val="0"/>
              <w:jc w:val="center"/>
              <w:rPr>
                <w:rFonts w:cs="宋体"/>
                <w:b w:val="0"/>
                <w:bCs w:val="0"/>
                <w:color w:val="000000" w:themeColor="text1"/>
                <w:sz w:val="24"/>
                <w:szCs w:val="24"/>
                <w14:textFill>
                  <w14:solidFill>
                    <w14:schemeClr w14:val="tx1"/>
                  </w14:solidFill>
                </w14:textFill>
              </w:rPr>
            </w:pPr>
            <w:r>
              <w:rPr>
                <w:rFonts w:hint="eastAsia" w:cs="宋体"/>
                <w:b w:val="0"/>
                <w:bCs w:val="0"/>
                <w:color w:val="000000" w:themeColor="text1"/>
                <w:sz w:val="24"/>
                <w:szCs w:val="24"/>
                <w14:textFill>
                  <w14:solidFill>
                    <w14:schemeClr w14:val="tx1"/>
                  </w14:solidFill>
                </w14:textFill>
              </w:rPr>
              <w:t>/</w:t>
            </w:r>
          </w:p>
        </w:tc>
      </w:tr>
      <w:tr w14:paraId="44D9641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62" w:hRule="atLeast"/>
        </w:trPr>
        <w:tc>
          <w:tcPr>
            <w:tcW w:w="2127" w:type="dxa"/>
            <w:tcMar>
              <w:top w:w="16" w:type="dxa"/>
              <w:left w:w="16" w:type="dxa"/>
              <w:right w:w="16" w:type="dxa"/>
            </w:tcMar>
            <w:vAlign w:val="center"/>
          </w:tcPr>
          <w:p w14:paraId="6F6D0EF4">
            <w:pPr>
              <w:adjustRightInd w:val="0"/>
              <w:snapToGrid w:val="0"/>
              <w:jc w:val="center"/>
              <w:rPr>
                <w:rFonts w:cs="宋体"/>
                <w:b w:val="0"/>
                <w:bCs w:val="0"/>
                <w:color w:val="000000" w:themeColor="text1"/>
                <w:sz w:val="24"/>
                <w:szCs w:val="24"/>
                <w14:textFill>
                  <w14:solidFill>
                    <w14:schemeClr w14:val="tx1"/>
                  </w14:solidFill>
                </w14:textFill>
              </w:rPr>
            </w:pPr>
            <w:r>
              <w:rPr>
                <w:rFonts w:hint="eastAsia" w:cs="宋体"/>
                <w:b w:val="0"/>
                <w:bCs w:val="0"/>
                <w:color w:val="000000" w:themeColor="text1"/>
                <w:sz w:val="24"/>
                <w:szCs w:val="24"/>
                <w14:textFill>
                  <w14:solidFill>
                    <w14:schemeClr w14:val="tx1"/>
                  </w14:solidFill>
                </w14:textFill>
              </w:rPr>
              <w:t>建设单位联系人</w:t>
            </w:r>
          </w:p>
        </w:tc>
        <w:tc>
          <w:tcPr>
            <w:tcW w:w="2693" w:type="dxa"/>
            <w:vAlign w:val="center"/>
          </w:tcPr>
          <w:p w14:paraId="6A924714">
            <w:pPr>
              <w:adjustRightInd w:val="0"/>
              <w:snapToGrid w:val="0"/>
              <w:jc w:val="center"/>
              <w:rPr>
                <w:rFonts w:hint="default" w:eastAsia="宋体" w:cs="宋体"/>
                <w:b w:val="0"/>
                <w:bCs w:val="0"/>
                <w:color w:val="000000" w:themeColor="text1"/>
                <w:sz w:val="24"/>
                <w:szCs w:val="24"/>
                <w:highlight w:val="none"/>
                <w:lang w:val="en-US" w:eastAsia="zh-CN"/>
                <w14:textFill>
                  <w14:solidFill>
                    <w14:schemeClr w14:val="tx1"/>
                  </w14:solidFill>
                </w14:textFill>
              </w:rPr>
            </w:pPr>
          </w:p>
        </w:tc>
        <w:tc>
          <w:tcPr>
            <w:tcW w:w="1987" w:type="dxa"/>
            <w:gridSpan w:val="2"/>
            <w:vAlign w:val="center"/>
          </w:tcPr>
          <w:p w14:paraId="62A956A0">
            <w:pPr>
              <w:adjustRightInd w:val="0"/>
              <w:snapToGrid w:val="0"/>
              <w:jc w:val="center"/>
              <w:rPr>
                <w:rFonts w:cs="宋体"/>
                <w:b w:val="0"/>
                <w:bCs w:val="0"/>
                <w:color w:val="000000" w:themeColor="text1"/>
                <w:sz w:val="24"/>
                <w:szCs w:val="24"/>
                <w:highlight w:val="none"/>
                <w14:textFill>
                  <w14:solidFill>
                    <w14:schemeClr w14:val="tx1"/>
                  </w14:solidFill>
                </w14:textFill>
              </w:rPr>
            </w:pPr>
            <w:r>
              <w:rPr>
                <w:rFonts w:hint="eastAsia" w:cs="宋体"/>
                <w:b w:val="0"/>
                <w:bCs w:val="0"/>
                <w:color w:val="000000" w:themeColor="text1"/>
                <w:sz w:val="24"/>
                <w:szCs w:val="24"/>
                <w:highlight w:val="none"/>
                <w14:textFill>
                  <w14:solidFill>
                    <w14:schemeClr w14:val="tx1"/>
                  </w14:solidFill>
                </w14:textFill>
              </w:rPr>
              <w:t>联系方式</w:t>
            </w:r>
          </w:p>
        </w:tc>
        <w:tc>
          <w:tcPr>
            <w:tcW w:w="2542" w:type="dxa"/>
            <w:vAlign w:val="center"/>
          </w:tcPr>
          <w:p w14:paraId="6880C762">
            <w:pPr>
              <w:adjustRightInd w:val="0"/>
              <w:snapToGrid w:val="0"/>
              <w:jc w:val="center"/>
              <w:rPr>
                <w:rFonts w:hint="default" w:eastAsia="宋体" w:cs="宋体"/>
                <w:b w:val="0"/>
                <w:bCs w:val="0"/>
                <w:color w:val="000000" w:themeColor="text1"/>
                <w:sz w:val="24"/>
                <w:szCs w:val="24"/>
                <w:highlight w:val="none"/>
                <w:lang w:val="en-US" w:eastAsia="zh-CN"/>
                <w14:textFill>
                  <w14:solidFill>
                    <w14:schemeClr w14:val="tx1"/>
                  </w14:solidFill>
                </w14:textFill>
              </w:rPr>
            </w:pPr>
            <w:r>
              <w:rPr>
                <w:rFonts w:hint="default" w:eastAsia="宋体" w:cs="宋体"/>
                <w:b w:val="0"/>
                <w:bCs w:val="0"/>
                <w:color w:val="000000" w:themeColor="text1"/>
                <w:sz w:val="24"/>
                <w:szCs w:val="24"/>
                <w:highlight w:val="none"/>
                <w:lang w:val="en-US" w:eastAsia="zh-CN"/>
                <w14:textFill>
                  <w14:solidFill>
                    <w14:schemeClr w14:val="tx1"/>
                  </w14:solidFill>
                </w14:textFill>
              </w:rPr>
              <w:t>135</w:t>
            </w:r>
            <w:r>
              <w:rPr>
                <w:rFonts w:hint="eastAsia" w:cs="宋体"/>
                <w:b w:val="0"/>
                <w:bCs w:val="0"/>
                <w:color w:val="000000" w:themeColor="text1"/>
                <w:sz w:val="24"/>
                <w:szCs w:val="24"/>
                <w:highlight w:val="none"/>
                <w:u w:val="single"/>
                <w:lang w:val="en-US" w:eastAsia="zh-CN"/>
                <w14:textFill>
                  <w14:solidFill>
                    <w14:schemeClr w14:val="tx1"/>
                  </w14:solidFill>
                </w14:textFill>
              </w:rPr>
              <w:t>×××</w:t>
            </w:r>
          </w:p>
        </w:tc>
      </w:tr>
      <w:tr w14:paraId="4AA849F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62" w:hRule="atLeast"/>
        </w:trPr>
        <w:tc>
          <w:tcPr>
            <w:tcW w:w="2127" w:type="dxa"/>
            <w:tcMar>
              <w:top w:w="16" w:type="dxa"/>
              <w:left w:w="16" w:type="dxa"/>
              <w:right w:w="16" w:type="dxa"/>
            </w:tcMar>
            <w:vAlign w:val="center"/>
          </w:tcPr>
          <w:p w14:paraId="46452DF8">
            <w:pPr>
              <w:adjustRightInd w:val="0"/>
              <w:snapToGrid w:val="0"/>
              <w:jc w:val="center"/>
              <w:rPr>
                <w:rFonts w:cs="宋体"/>
                <w:b w:val="0"/>
                <w:bCs w:val="0"/>
                <w:color w:val="000000" w:themeColor="text1"/>
                <w:sz w:val="24"/>
                <w:szCs w:val="24"/>
                <w14:textFill>
                  <w14:solidFill>
                    <w14:schemeClr w14:val="tx1"/>
                  </w14:solidFill>
                </w14:textFill>
              </w:rPr>
            </w:pPr>
            <w:r>
              <w:rPr>
                <w:rFonts w:hint="eastAsia" w:cs="宋体"/>
                <w:b w:val="0"/>
                <w:bCs w:val="0"/>
                <w:color w:val="000000" w:themeColor="text1"/>
                <w:sz w:val="24"/>
                <w:szCs w:val="24"/>
                <w14:textFill>
                  <w14:solidFill>
                    <w14:schemeClr w14:val="tx1"/>
                  </w14:solidFill>
                </w14:textFill>
              </w:rPr>
              <w:t>建设地点</w:t>
            </w:r>
          </w:p>
        </w:tc>
        <w:tc>
          <w:tcPr>
            <w:tcW w:w="7222" w:type="dxa"/>
            <w:gridSpan w:val="4"/>
            <w:vAlign w:val="center"/>
          </w:tcPr>
          <w:p w14:paraId="7F345C69">
            <w:pPr>
              <w:adjustRightInd w:val="0"/>
              <w:snapToGrid w:val="0"/>
              <w:jc w:val="center"/>
              <w:rPr>
                <w:rFonts w:hint="eastAsia" w:eastAsia="宋体" w:cs="宋体"/>
                <w:b w:val="0"/>
                <w:bCs w:val="0"/>
                <w:color w:val="000000" w:themeColor="text1"/>
                <w:sz w:val="24"/>
                <w:szCs w:val="24"/>
                <w:lang w:val="en-US" w:eastAsia="zh-CN"/>
                <w14:textFill>
                  <w14:solidFill>
                    <w14:schemeClr w14:val="tx1"/>
                  </w14:solidFill>
                </w14:textFill>
              </w:rPr>
            </w:pPr>
            <w:r>
              <w:rPr>
                <w:rFonts w:hint="eastAsia" w:cs="宋体"/>
                <w:b w:val="0"/>
                <w:bCs w:val="0"/>
                <w:color w:val="000000" w:themeColor="text1"/>
                <w:sz w:val="24"/>
                <w:szCs w:val="24"/>
                <w:highlight w:val="none"/>
                <w:u w:val="single"/>
                <w14:textFill>
                  <w14:solidFill>
                    <w14:schemeClr w14:val="tx1"/>
                  </w14:solidFill>
                </w14:textFill>
              </w:rPr>
              <w:t>山西</w:t>
            </w:r>
            <w:r>
              <w:rPr>
                <w:rFonts w:hint="eastAsia" w:cs="宋体"/>
                <w:b w:val="0"/>
                <w:bCs w:val="0"/>
                <w:color w:val="000000" w:themeColor="text1"/>
                <w:sz w:val="24"/>
                <w:szCs w:val="24"/>
                <w:highlight w:val="none"/>
                <w14:textFill>
                  <w14:solidFill>
                    <w14:schemeClr w14:val="tx1"/>
                  </w14:solidFill>
                </w14:textFill>
              </w:rPr>
              <w:t>省</w:t>
            </w:r>
            <w:r>
              <w:rPr>
                <w:rFonts w:hint="eastAsia" w:cs="宋体"/>
                <w:b w:val="0"/>
                <w:bCs w:val="0"/>
                <w:color w:val="000000" w:themeColor="text1"/>
                <w:sz w:val="24"/>
                <w:szCs w:val="24"/>
                <w:highlight w:val="none"/>
                <w:u w:val="single"/>
                <w:lang w:val="en-US" w:eastAsia="zh-CN"/>
                <w14:textFill>
                  <w14:solidFill>
                    <w14:schemeClr w14:val="tx1"/>
                  </w14:solidFill>
                </w14:textFill>
              </w:rPr>
              <w:t>吕梁</w:t>
            </w:r>
            <w:r>
              <w:rPr>
                <w:rFonts w:hint="eastAsia" w:cs="宋体"/>
                <w:b w:val="0"/>
                <w:bCs w:val="0"/>
                <w:color w:val="000000" w:themeColor="text1"/>
                <w:sz w:val="24"/>
                <w:szCs w:val="24"/>
                <w:highlight w:val="none"/>
                <w14:textFill>
                  <w14:solidFill>
                    <w14:schemeClr w14:val="tx1"/>
                  </w14:solidFill>
                </w14:textFill>
              </w:rPr>
              <w:t>市</w:t>
            </w:r>
            <w:r>
              <w:rPr>
                <w:rFonts w:hint="eastAsia" w:cs="宋体"/>
                <w:b w:val="0"/>
                <w:bCs w:val="0"/>
                <w:color w:val="000000" w:themeColor="text1"/>
                <w:sz w:val="24"/>
                <w:szCs w:val="24"/>
                <w:highlight w:val="none"/>
                <w:u w:val="single"/>
                <w:lang w:val="en-US" w:eastAsia="zh-CN"/>
                <w14:textFill>
                  <w14:solidFill>
                    <w14:schemeClr w14:val="tx1"/>
                  </w14:solidFill>
                </w14:textFill>
              </w:rPr>
              <w:t>兴</w:t>
            </w:r>
            <w:r>
              <w:rPr>
                <w:rFonts w:hint="eastAsia" w:cs="宋体"/>
                <w:b w:val="0"/>
                <w:bCs w:val="0"/>
                <w:color w:val="000000" w:themeColor="text1"/>
                <w:sz w:val="24"/>
                <w:szCs w:val="24"/>
                <w:highlight w:val="none"/>
                <w:u w:val="single"/>
                <w14:textFill>
                  <w14:solidFill>
                    <w14:schemeClr w14:val="tx1"/>
                  </w14:solidFill>
                </w14:textFill>
              </w:rPr>
              <w:t>县</w:t>
            </w:r>
            <w:r>
              <w:rPr>
                <w:rFonts w:hint="eastAsia" w:cs="宋体"/>
                <w:b w:val="0"/>
                <w:bCs w:val="0"/>
                <w:color w:val="000000" w:themeColor="text1"/>
                <w:sz w:val="24"/>
                <w:szCs w:val="24"/>
                <w:highlight w:val="none"/>
                <w:u w:val="single"/>
                <w:lang w:val="en-US" w:eastAsia="zh-CN"/>
                <w14:textFill>
                  <w14:solidFill>
                    <w14:schemeClr w14:val="tx1"/>
                  </w14:solidFill>
                </w14:textFill>
              </w:rPr>
              <w:t>×××</w:t>
            </w:r>
          </w:p>
        </w:tc>
      </w:tr>
      <w:tr w14:paraId="2D17B3E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55" w:hRule="atLeast"/>
        </w:trPr>
        <w:tc>
          <w:tcPr>
            <w:tcW w:w="2127" w:type="dxa"/>
            <w:tcMar>
              <w:top w:w="16" w:type="dxa"/>
              <w:left w:w="16" w:type="dxa"/>
              <w:right w:w="16" w:type="dxa"/>
            </w:tcMar>
            <w:vAlign w:val="center"/>
          </w:tcPr>
          <w:p w14:paraId="686A4F02">
            <w:pPr>
              <w:adjustRightInd w:val="0"/>
              <w:snapToGrid w:val="0"/>
              <w:jc w:val="center"/>
              <w:rPr>
                <w:rFonts w:cs="宋体"/>
                <w:b w:val="0"/>
                <w:bCs w:val="0"/>
                <w:color w:val="000000" w:themeColor="text1"/>
                <w:sz w:val="24"/>
                <w:szCs w:val="24"/>
                <w14:textFill>
                  <w14:solidFill>
                    <w14:schemeClr w14:val="tx1"/>
                  </w14:solidFill>
                </w14:textFill>
              </w:rPr>
            </w:pPr>
            <w:r>
              <w:rPr>
                <w:rFonts w:hint="eastAsia" w:cs="宋体"/>
                <w:b w:val="0"/>
                <w:bCs w:val="0"/>
                <w:color w:val="000000" w:themeColor="text1"/>
                <w:sz w:val="24"/>
                <w:szCs w:val="24"/>
                <w14:textFill>
                  <w14:solidFill>
                    <w14:schemeClr w14:val="tx1"/>
                  </w14:solidFill>
                </w14:textFill>
              </w:rPr>
              <w:t>地理坐标</w:t>
            </w:r>
          </w:p>
        </w:tc>
        <w:tc>
          <w:tcPr>
            <w:tcW w:w="7222" w:type="dxa"/>
            <w:gridSpan w:val="4"/>
            <w:vAlign w:val="center"/>
          </w:tcPr>
          <w:p w14:paraId="28801A42">
            <w:pPr>
              <w:adjustRightInd w:val="0"/>
              <w:snapToGrid w:val="0"/>
              <w:jc w:val="center"/>
              <w:rPr>
                <w:rFonts w:hint="default" w:eastAsia="宋体" w:cs="宋体"/>
                <w:b w:val="0"/>
                <w:bCs w:val="0"/>
                <w:color w:val="000000" w:themeColor="text1"/>
                <w:sz w:val="24"/>
                <w:szCs w:val="24"/>
                <w:lang w:val="en-US" w:eastAsia="zh-CN"/>
                <w14:textFill>
                  <w14:solidFill>
                    <w14:schemeClr w14:val="tx1"/>
                  </w14:solidFill>
                </w14:textFill>
              </w:rPr>
            </w:pPr>
            <w:r>
              <w:rPr>
                <w:rFonts w:hint="eastAsia" w:cs="Times New Roman"/>
                <w:b w:val="0"/>
                <w:bCs w:val="0"/>
                <w:color w:val="000000" w:themeColor="text1"/>
                <w:kern w:val="0"/>
                <w:sz w:val="24"/>
                <w:szCs w:val="24"/>
                <w:lang w:val="en-US" w:eastAsia="zh-CN" w:bidi="ar"/>
                <w14:textFill>
                  <w14:solidFill>
                    <w14:schemeClr w14:val="tx1"/>
                  </w14:solidFill>
                </w14:textFill>
              </w:rPr>
              <w:t>中心坐标：</w:t>
            </w:r>
            <w:r>
              <w:rPr>
                <w:rFonts w:hint="default" w:ascii="Times New Roman" w:hAnsi="Times New Roman" w:eastAsia="宋体" w:cs="Times New Roman"/>
                <w:b w:val="0"/>
                <w:bCs w:val="0"/>
                <w:color w:val="000000" w:themeColor="text1"/>
                <w:kern w:val="0"/>
                <w:sz w:val="24"/>
                <w:szCs w:val="24"/>
                <w:lang w:val="en-US" w:eastAsia="zh-CN" w:bidi="ar"/>
                <w14:textFill>
                  <w14:solidFill>
                    <w14:schemeClr w14:val="tx1"/>
                  </w14:solidFill>
                </w14:textFill>
              </w:rPr>
              <w:t>111</w:t>
            </w:r>
            <w:r>
              <w:rPr>
                <w:rFonts w:hint="eastAsia" w:cs="Times New Roman"/>
                <w:b w:val="0"/>
                <w:bCs w:val="0"/>
                <w:color w:val="000000" w:themeColor="text1"/>
                <w:kern w:val="0"/>
                <w:sz w:val="24"/>
                <w:szCs w:val="24"/>
                <w:lang w:val="en-US" w:eastAsia="zh-CN" w:bidi="ar"/>
                <w14:textFill>
                  <w14:solidFill>
                    <w14:schemeClr w14:val="tx1"/>
                  </w14:solidFill>
                </w14:textFill>
              </w:rPr>
              <w:t>度9分32</w:t>
            </w:r>
            <w:r>
              <w:rPr>
                <w:rFonts w:hint="default" w:ascii="Times New Roman" w:hAnsi="Times New Roman" w:eastAsia="宋体" w:cs="Times New Roman"/>
                <w:b w:val="0"/>
                <w:bCs w:val="0"/>
                <w:color w:val="000000" w:themeColor="text1"/>
                <w:kern w:val="0"/>
                <w:sz w:val="24"/>
                <w:szCs w:val="24"/>
                <w:lang w:val="en-US" w:eastAsia="zh-CN" w:bidi="ar"/>
                <w14:textFill>
                  <w14:solidFill>
                    <w14:schemeClr w14:val="tx1"/>
                  </w14:solidFill>
                </w14:textFill>
              </w:rPr>
              <w:t>.</w:t>
            </w:r>
            <w:r>
              <w:rPr>
                <w:rFonts w:hint="eastAsia" w:cs="Times New Roman"/>
                <w:b w:val="0"/>
                <w:bCs w:val="0"/>
                <w:color w:val="000000" w:themeColor="text1"/>
                <w:kern w:val="0"/>
                <w:sz w:val="24"/>
                <w:szCs w:val="24"/>
                <w:lang w:val="en-US" w:eastAsia="zh-CN" w:bidi="ar"/>
                <w14:textFill>
                  <w14:solidFill>
                    <w14:schemeClr w14:val="tx1"/>
                  </w14:solidFill>
                </w14:textFill>
              </w:rPr>
              <w:t>909秒，</w:t>
            </w:r>
            <w:r>
              <w:rPr>
                <w:rFonts w:hint="default" w:ascii="Times New Roman" w:hAnsi="Times New Roman" w:eastAsia="宋体" w:cs="Times New Roman"/>
                <w:b w:val="0"/>
                <w:bCs w:val="0"/>
                <w:color w:val="000000" w:themeColor="text1"/>
                <w:kern w:val="0"/>
                <w:sz w:val="24"/>
                <w:szCs w:val="24"/>
                <w:lang w:val="en-US" w:eastAsia="zh-CN" w:bidi="ar"/>
                <w14:textFill>
                  <w14:solidFill>
                    <w14:schemeClr w14:val="tx1"/>
                  </w14:solidFill>
                </w14:textFill>
              </w:rPr>
              <w:t>3</w:t>
            </w:r>
            <w:r>
              <w:rPr>
                <w:rFonts w:hint="eastAsia" w:cs="Times New Roman"/>
                <w:b w:val="0"/>
                <w:bCs w:val="0"/>
                <w:color w:val="000000" w:themeColor="text1"/>
                <w:kern w:val="0"/>
                <w:sz w:val="24"/>
                <w:szCs w:val="24"/>
                <w:lang w:val="en-US" w:eastAsia="zh-CN" w:bidi="ar"/>
                <w14:textFill>
                  <w14:solidFill>
                    <w14:schemeClr w14:val="tx1"/>
                  </w14:solidFill>
                </w14:textFill>
              </w:rPr>
              <w:t>8度2</w:t>
            </w:r>
            <w:r>
              <w:rPr>
                <w:rFonts w:hint="default" w:ascii="Times New Roman" w:hAnsi="Times New Roman" w:eastAsia="宋体" w:cs="Times New Roman"/>
                <w:b w:val="0"/>
                <w:bCs w:val="0"/>
                <w:color w:val="000000" w:themeColor="text1"/>
                <w:kern w:val="0"/>
                <w:sz w:val="24"/>
                <w:szCs w:val="24"/>
                <w:lang w:val="en-US" w:eastAsia="zh-CN" w:bidi="ar"/>
                <w14:textFill>
                  <w14:solidFill>
                    <w14:schemeClr w14:val="tx1"/>
                  </w14:solidFill>
                </w14:textFill>
              </w:rPr>
              <w:t>6</w:t>
            </w:r>
            <w:r>
              <w:rPr>
                <w:rFonts w:hint="eastAsia" w:cs="Times New Roman"/>
                <w:b w:val="0"/>
                <w:bCs w:val="0"/>
                <w:color w:val="000000" w:themeColor="text1"/>
                <w:kern w:val="0"/>
                <w:sz w:val="24"/>
                <w:szCs w:val="24"/>
                <w:lang w:val="en-US" w:eastAsia="zh-CN" w:bidi="ar"/>
                <w14:textFill>
                  <w14:solidFill>
                    <w14:schemeClr w14:val="tx1"/>
                  </w14:solidFill>
                </w14:textFill>
              </w:rPr>
              <w:t>分11</w:t>
            </w:r>
            <w:r>
              <w:rPr>
                <w:rFonts w:hint="default" w:ascii="Times New Roman" w:hAnsi="Times New Roman" w:eastAsia="宋体" w:cs="Times New Roman"/>
                <w:b w:val="0"/>
                <w:bCs w:val="0"/>
                <w:color w:val="000000" w:themeColor="text1"/>
                <w:kern w:val="0"/>
                <w:sz w:val="24"/>
                <w:szCs w:val="24"/>
                <w:lang w:val="en-US" w:eastAsia="zh-CN" w:bidi="ar"/>
                <w14:textFill>
                  <w14:solidFill>
                    <w14:schemeClr w14:val="tx1"/>
                  </w14:solidFill>
                </w14:textFill>
              </w:rPr>
              <w:t>.</w:t>
            </w:r>
            <w:r>
              <w:rPr>
                <w:rFonts w:hint="eastAsia" w:cs="Times New Roman"/>
                <w:b w:val="0"/>
                <w:bCs w:val="0"/>
                <w:color w:val="000000" w:themeColor="text1"/>
                <w:kern w:val="0"/>
                <w:sz w:val="24"/>
                <w:szCs w:val="24"/>
                <w:lang w:val="en-US" w:eastAsia="zh-CN" w:bidi="ar"/>
                <w14:textFill>
                  <w14:solidFill>
                    <w14:schemeClr w14:val="tx1"/>
                  </w14:solidFill>
                </w14:textFill>
              </w:rPr>
              <w:t>306秒</w:t>
            </w:r>
          </w:p>
        </w:tc>
      </w:tr>
      <w:tr w14:paraId="624A850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715" w:hRule="atLeast"/>
        </w:trPr>
        <w:tc>
          <w:tcPr>
            <w:tcW w:w="2127" w:type="dxa"/>
            <w:tcMar>
              <w:top w:w="16" w:type="dxa"/>
              <w:left w:w="16" w:type="dxa"/>
              <w:right w:w="16" w:type="dxa"/>
            </w:tcMar>
            <w:vAlign w:val="center"/>
          </w:tcPr>
          <w:p w14:paraId="7A4CA76B">
            <w:pPr>
              <w:adjustRightInd w:val="0"/>
              <w:snapToGrid w:val="0"/>
              <w:jc w:val="center"/>
              <w:rPr>
                <w:rFonts w:cs="宋体"/>
                <w:b w:val="0"/>
                <w:bCs w:val="0"/>
                <w:color w:val="000000" w:themeColor="text1"/>
                <w:sz w:val="24"/>
                <w:szCs w:val="24"/>
                <w14:textFill>
                  <w14:solidFill>
                    <w14:schemeClr w14:val="tx1"/>
                  </w14:solidFill>
                </w14:textFill>
              </w:rPr>
            </w:pPr>
            <w:r>
              <w:rPr>
                <w:rFonts w:hint="eastAsia" w:cs="宋体"/>
                <w:b w:val="0"/>
                <w:bCs w:val="0"/>
                <w:color w:val="000000" w:themeColor="text1"/>
                <w:sz w:val="24"/>
                <w:szCs w:val="24"/>
                <w14:textFill>
                  <w14:solidFill>
                    <w14:schemeClr w14:val="tx1"/>
                  </w14:solidFill>
                </w14:textFill>
              </w:rPr>
              <w:t>建设项目</w:t>
            </w:r>
          </w:p>
          <w:p w14:paraId="6C26DB5F">
            <w:pPr>
              <w:adjustRightInd w:val="0"/>
              <w:snapToGrid w:val="0"/>
              <w:jc w:val="center"/>
              <w:rPr>
                <w:rFonts w:cs="宋体"/>
                <w:b w:val="0"/>
                <w:bCs w:val="0"/>
                <w:color w:val="000000" w:themeColor="text1"/>
                <w:sz w:val="24"/>
                <w:szCs w:val="24"/>
                <w14:textFill>
                  <w14:solidFill>
                    <w14:schemeClr w14:val="tx1"/>
                  </w14:solidFill>
                </w14:textFill>
              </w:rPr>
            </w:pPr>
            <w:r>
              <w:rPr>
                <w:rFonts w:hint="eastAsia" w:cs="宋体"/>
                <w:b w:val="0"/>
                <w:bCs w:val="0"/>
                <w:color w:val="000000" w:themeColor="text1"/>
                <w:sz w:val="24"/>
                <w:szCs w:val="24"/>
                <w14:textFill>
                  <w14:solidFill>
                    <w14:schemeClr w14:val="tx1"/>
                  </w14:solidFill>
                </w14:textFill>
              </w:rPr>
              <w:t>行业类别</w:t>
            </w:r>
          </w:p>
        </w:tc>
        <w:tc>
          <w:tcPr>
            <w:tcW w:w="2693" w:type="dxa"/>
            <w:vAlign w:val="center"/>
          </w:tcPr>
          <w:p w14:paraId="4423E529">
            <w:pPr>
              <w:adjustRightInd w:val="0"/>
              <w:snapToGrid w:val="0"/>
              <w:jc w:val="center"/>
              <w:rPr>
                <w:rFonts w:cs="宋体"/>
                <w:b w:val="0"/>
                <w:bCs w:val="0"/>
                <w:color w:val="000000" w:themeColor="text1"/>
                <w:sz w:val="24"/>
                <w:szCs w:val="24"/>
                <w14:textFill>
                  <w14:solidFill>
                    <w14:schemeClr w14:val="tx1"/>
                  </w14:solidFill>
                </w14:textFill>
              </w:rPr>
            </w:pPr>
            <w:r>
              <w:rPr>
                <w:rFonts w:hint="eastAsia" w:cs="宋体"/>
                <w:color w:val="auto"/>
                <w:sz w:val="24"/>
                <w:szCs w:val="24"/>
              </w:rPr>
              <w:t xml:space="preserve">四十六、专业技术服务业 </w:t>
            </w:r>
            <w:r>
              <w:rPr>
                <w:rFonts w:cs="宋体"/>
                <w:color w:val="auto"/>
                <w:sz w:val="24"/>
                <w:szCs w:val="24"/>
              </w:rPr>
              <w:t>99.</w:t>
            </w:r>
            <w:r>
              <w:rPr>
                <w:rFonts w:hint="eastAsia" w:cs="宋体"/>
                <w:color w:val="auto"/>
                <w:sz w:val="24"/>
                <w:szCs w:val="24"/>
              </w:rPr>
              <w:t>陆地矿产资源地质勘查（含油气资源勘探）；二氧化碳地质封存</w:t>
            </w:r>
          </w:p>
        </w:tc>
        <w:tc>
          <w:tcPr>
            <w:tcW w:w="1977" w:type="dxa"/>
            <w:vAlign w:val="center"/>
          </w:tcPr>
          <w:p w14:paraId="639E03C8">
            <w:pPr>
              <w:adjustRightInd w:val="0"/>
              <w:snapToGrid w:val="0"/>
              <w:jc w:val="center"/>
              <w:rPr>
                <w:rFonts w:cs="宋体"/>
                <w:b w:val="0"/>
                <w:bCs w:val="0"/>
                <w:color w:val="000000" w:themeColor="text1"/>
                <w:sz w:val="24"/>
                <w:szCs w:val="24"/>
                <w14:textFill>
                  <w14:solidFill>
                    <w14:schemeClr w14:val="tx1"/>
                  </w14:solidFill>
                </w14:textFill>
              </w:rPr>
            </w:pPr>
            <w:r>
              <w:rPr>
                <w:rFonts w:hint="eastAsia" w:cs="宋体"/>
                <w:b w:val="0"/>
                <w:bCs w:val="0"/>
                <w:color w:val="000000" w:themeColor="text1"/>
                <w:sz w:val="24"/>
                <w:szCs w:val="24"/>
                <w14:textFill>
                  <w14:solidFill>
                    <w14:schemeClr w14:val="tx1"/>
                  </w14:solidFill>
                </w14:textFill>
              </w:rPr>
              <w:t>用地（用海）面积（</w:t>
            </w:r>
            <w:r>
              <w:rPr>
                <w:rFonts w:cs="宋体"/>
                <w:b w:val="0"/>
                <w:bCs w:val="0"/>
                <w:color w:val="000000" w:themeColor="text1"/>
                <w:sz w:val="24"/>
                <w:szCs w:val="24"/>
                <w14:textFill>
                  <w14:solidFill>
                    <w14:schemeClr w14:val="tx1"/>
                  </w14:solidFill>
                </w14:textFill>
              </w:rPr>
              <w:t>m</w:t>
            </w:r>
            <w:r>
              <w:rPr>
                <w:rFonts w:cs="宋体"/>
                <w:b w:val="0"/>
                <w:bCs w:val="0"/>
                <w:color w:val="000000" w:themeColor="text1"/>
                <w:sz w:val="24"/>
                <w:szCs w:val="24"/>
                <w:vertAlign w:val="superscript"/>
                <w14:textFill>
                  <w14:solidFill>
                    <w14:schemeClr w14:val="tx1"/>
                  </w14:solidFill>
                </w14:textFill>
              </w:rPr>
              <w:t>2</w:t>
            </w:r>
            <w:r>
              <w:rPr>
                <w:rFonts w:hint="eastAsia" w:cs="宋体"/>
                <w:b w:val="0"/>
                <w:bCs w:val="0"/>
                <w:color w:val="000000" w:themeColor="text1"/>
                <w:sz w:val="24"/>
                <w:szCs w:val="24"/>
                <w14:textFill>
                  <w14:solidFill>
                    <w14:schemeClr w14:val="tx1"/>
                  </w14:solidFill>
                </w14:textFill>
              </w:rPr>
              <w:t>）</w:t>
            </w:r>
            <w:r>
              <w:rPr>
                <w:rFonts w:cs="宋体"/>
                <w:b w:val="0"/>
                <w:bCs w:val="0"/>
                <w:color w:val="000000" w:themeColor="text1"/>
                <w:sz w:val="24"/>
                <w:szCs w:val="24"/>
                <w14:textFill>
                  <w14:solidFill>
                    <w14:schemeClr w14:val="tx1"/>
                  </w14:solidFill>
                </w14:textFill>
              </w:rPr>
              <w:t>/</w:t>
            </w:r>
            <w:r>
              <w:rPr>
                <w:rFonts w:hint="eastAsia" w:cs="宋体"/>
                <w:b w:val="0"/>
                <w:bCs w:val="0"/>
                <w:color w:val="000000" w:themeColor="text1"/>
                <w:sz w:val="24"/>
                <w:szCs w:val="24"/>
                <w14:textFill>
                  <w14:solidFill>
                    <w14:schemeClr w14:val="tx1"/>
                  </w14:solidFill>
                </w14:textFill>
              </w:rPr>
              <w:t>长度（</w:t>
            </w:r>
            <w:r>
              <w:rPr>
                <w:rFonts w:cs="宋体"/>
                <w:b w:val="0"/>
                <w:bCs w:val="0"/>
                <w:color w:val="000000" w:themeColor="text1"/>
                <w:sz w:val="24"/>
                <w:szCs w:val="24"/>
                <w14:textFill>
                  <w14:solidFill>
                    <w14:schemeClr w14:val="tx1"/>
                  </w14:solidFill>
                </w14:textFill>
              </w:rPr>
              <w:t>km</w:t>
            </w:r>
            <w:r>
              <w:rPr>
                <w:rFonts w:hint="eastAsia" w:cs="宋体"/>
                <w:b w:val="0"/>
                <w:bCs w:val="0"/>
                <w:color w:val="000000" w:themeColor="text1"/>
                <w:sz w:val="24"/>
                <w:szCs w:val="24"/>
                <w14:textFill>
                  <w14:solidFill>
                    <w14:schemeClr w14:val="tx1"/>
                  </w14:solidFill>
                </w14:textFill>
              </w:rPr>
              <w:t>）</w:t>
            </w:r>
          </w:p>
        </w:tc>
        <w:tc>
          <w:tcPr>
            <w:tcW w:w="2552" w:type="dxa"/>
            <w:gridSpan w:val="2"/>
            <w:vAlign w:val="center"/>
          </w:tcPr>
          <w:p w14:paraId="149C4EE3">
            <w:pPr>
              <w:adjustRightInd w:val="0"/>
              <w:snapToGrid w:val="0"/>
              <w:jc w:val="center"/>
              <w:rPr>
                <w:rFonts w:hint="eastAsia" w:cs="宋体"/>
                <w:b w:val="0"/>
                <w:bCs w:val="0"/>
                <w:color w:val="000000" w:themeColor="text1"/>
                <w:sz w:val="24"/>
                <w:szCs w:val="24"/>
                <w:highlight w:val="none"/>
                <w14:textFill>
                  <w14:solidFill>
                    <w14:schemeClr w14:val="tx1"/>
                  </w14:solidFill>
                </w14:textFill>
              </w:rPr>
            </w:pPr>
            <w:r>
              <w:rPr>
                <w:rFonts w:hint="eastAsia" w:cs="宋体"/>
                <w:b w:val="0"/>
                <w:bCs w:val="0"/>
                <w:color w:val="000000" w:themeColor="text1"/>
                <w:sz w:val="24"/>
                <w:szCs w:val="24"/>
                <w:highlight w:val="none"/>
                <w14:textFill>
                  <w14:solidFill>
                    <w14:schemeClr w14:val="tx1"/>
                  </w14:solidFill>
                </w14:textFill>
              </w:rPr>
              <w:t>临时占地面积</w:t>
            </w:r>
          </w:p>
          <w:p w14:paraId="7A66234F">
            <w:pPr>
              <w:adjustRightInd w:val="0"/>
              <w:snapToGrid w:val="0"/>
              <w:jc w:val="center"/>
              <w:rPr>
                <w:rFonts w:cs="宋体"/>
                <w:b w:val="0"/>
                <w:bCs w:val="0"/>
                <w:color w:val="000000" w:themeColor="text1"/>
                <w:sz w:val="24"/>
                <w:szCs w:val="24"/>
                <w:highlight w:val="none"/>
                <w:vertAlign w:val="superscript"/>
                <w14:textFill>
                  <w14:solidFill>
                    <w14:schemeClr w14:val="tx1"/>
                  </w14:solidFill>
                </w14:textFill>
              </w:rPr>
            </w:pPr>
            <w:r>
              <w:rPr>
                <w:rFonts w:hint="eastAsia" w:cs="宋体"/>
                <w:b w:val="0"/>
                <w:bCs w:val="0"/>
                <w:color w:val="000000" w:themeColor="text1"/>
                <w:sz w:val="24"/>
                <w:szCs w:val="24"/>
                <w:highlight w:val="none"/>
                <w:lang w:val="en-US" w:eastAsia="zh-CN"/>
                <w14:textFill>
                  <w14:solidFill>
                    <w14:schemeClr w14:val="tx1"/>
                  </w14:solidFill>
                </w14:textFill>
              </w:rPr>
              <w:t>井场：4367.26</w:t>
            </w:r>
            <w:r>
              <w:rPr>
                <w:rFonts w:cs="宋体"/>
                <w:b w:val="0"/>
                <w:bCs w:val="0"/>
                <w:color w:val="000000" w:themeColor="text1"/>
                <w:sz w:val="24"/>
                <w:szCs w:val="24"/>
                <w:highlight w:val="none"/>
                <w14:textFill>
                  <w14:solidFill>
                    <w14:schemeClr w14:val="tx1"/>
                  </w14:solidFill>
                </w14:textFill>
              </w:rPr>
              <w:t>m</w:t>
            </w:r>
            <w:r>
              <w:rPr>
                <w:rFonts w:cs="宋体"/>
                <w:b w:val="0"/>
                <w:bCs w:val="0"/>
                <w:color w:val="000000" w:themeColor="text1"/>
                <w:sz w:val="24"/>
                <w:szCs w:val="24"/>
                <w:highlight w:val="none"/>
                <w:vertAlign w:val="superscript"/>
                <w14:textFill>
                  <w14:solidFill>
                    <w14:schemeClr w14:val="tx1"/>
                  </w14:solidFill>
                </w14:textFill>
              </w:rPr>
              <w:t>2</w:t>
            </w:r>
          </w:p>
          <w:p w14:paraId="557AD651">
            <w:pPr>
              <w:adjustRightInd w:val="0"/>
              <w:snapToGrid w:val="0"/>
              <w:jc w:val="center"/>
              <w:rPr>
                <w:rFonts w:hint="default" w:eastAsia="宋体"/>
                <w:color w:val="000000" w:themeColor="text1"/>
                <w:lang w:val="en-US" w:eastAsia="zh-CN"/>
                <w14:textFill>
                  <w14:solidFill>
                    <w14:schemeClr w14:val="tx1"/>
                  </w14:solidFill>
                </w14:textFill>
              </w:rPr>
            </w:pPr>
            <w:r>
              <w:rPr>
                <w:rFonts w:hint="eastAsia" w:cs="宋体"/>
                <w:b w:val="0"/>
                <w:bCs w:val="0"/>
                <w:color w:val="000000" w:themeColor="text1"/>
                <w:sz w:val="24"/>
                <w:szCs w:val="24"/>
                <w:highlight w:val="none"/>
                <w:lang w:val="en-US" w:eastAsia="zh-CN"/>
                <w14:textFill>
                  <w14:solidFill>
                    <w14:schemeClr w14:val="tx1"/>
                  </w14:solidFill>
                </w14:textFill>
              </w:rPr>
              <w:t>道路：2km</w:t>
            </w:r>
          </w:p>
        </w:tc>
      </w:tr>
      <w:tr w14:paraId="289ED31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04" w:hRule="atLeast"/>
        </w:trPr>
        <w:tc>
          <w:tcPr>
            <w:tcW w:w="2127" w:type="dxa"/>
            <w:tcMar>
              <w:top w:w="16" w:type="dxa"/>
              <w:left w:w="16" w:type="dxa"/>
              <w:right w:w="16" w:type="dxa"/>
            </w:tcMar>
            <w:vAlign w:val="center"/>
          </w:tcPr>
          <w:p w14:paraId="7CB4FF25">
            <w:pPr>
              <w:adjustRightInd w:val="0"/>
              <w:snapToGrid w:val="0"/>
              <w:jc w:val="center"/>
              <w:rPr>
                <w:rFonts w:cs="宋体"/>
                <w:b w:val="0"/>
                <w:bCs w:val="0"/>
                <w:color w:val="000000" w:themeColor="text1"/>
                <w:sz w:val="24"/>
                <w:szCs w:val="24"/>
                <w14:textFill>
                  <w14:solidFill>
                    <w14:schemeClr w14:val="tx1"/>
                  </w14:solidFill>
                </w14:textFill>
              </w:rPr>
            </w:pPr>
            <w:r>
              <w:rPr>
                <w:rFonts w:hint="eastAsia" w:cs="宋体"/>
                <w:b w:val="0"/>
                <w:bCs w:val="0"/>
                <w:color w:val="000000" w:themeColor="text1"/>
                <w:sz w:val="24"/>
                <w:szCs w:val="24"/>
                <w14:textFill>
                  <w14:solidFill>
                    <w14:schemeClr w14:val="tx1"/>
                  </w14:solidFill>
                </w14:textFill>
              </w:rPr>
              <w:t>建设性质</w:t>
            </w:r>
          </w:p>
        </w:tc>
        <w:tc>
          <w:tcPr>
            <w:tcW w:w="2693" w:type="dxa"/>
            <w:vAlign w:val="center"/>
          </w:tcPr>
          <w:p w14:paraId="70D01F34">
            <w:pPr>
              <w:adjustRightInd w:val="0"/>
              <w:snapToGrid w:val="0"/>
              <w:jc w:val="both"/>
              <w:rPr>
                <w:rFonts w:cs="宋体"/>
                <w:b w:val="0"/>
                <w:bCs w:val="0"/>
                <w:color w:val="000000" w:themeColor="text1"/>
                <w:sz w:val="24"/>
                <w:szCs w:val="24"/>
                <w14:textFill>
                  <w14:solidFill>
                    <w14:schemeClr w14:val="tx1"/>
                  </w14:solidFill>
                </w14:textFill>
              </w:rPr>
            </w:pPr>
            <w:r>
              <w:rPr>
                <w:rFonts w:hint="eastAsia" w:cs="宋体"/>
                <w:b w:val="0"/>
                <w:bCs w:val="0"/>
                <w:color w:val="000000" w:themeColor="text1"/>
                <w:sz w:val="24"/>
                <w:szCs w:val="24"/>
                <w:lang w:eastAsia="zh-CN"/>
                <w14:textFill>
                  <w14:solidFill>
                    <w14:schemeClr w14:val="tx1"/>
                  </w14:solidFill>
                </w14:textFill>
              </w:rPr>
              <w:t>☑</w:t>
            </w:r>
            <w:r>
              <w:rPr>
                <w:rFonts w:hint="eastAsia" w:cs="宋体"/>
                <w:b w:val="0"/>
                <w:bCs w:val="0"/>
                <w:color w:val="000000" w:themeColor="text1"/>
                <w:sz w:val="24"/>
                <w:szCs w:val="24"/>
                <w14:textFill>
                  <w14:solidFill>
                    <w14:schemeClr w14:val="tx1"/>
                  </w14:solidFill>
                </w14:textFill>
              </w:rPr>
              <w:t>新建（迁建）</w:t>
            </w:r>
          </w:p>
          <w:p w14:paraId="70FD28C7">
            <w:pPr>
              <w:adjustRightInd w:val="0"/>
              <w:snapToGrid w:val="0"/>
              <w:jc w:val="both"/>
              <w:rPr>
                <w:rFonts w:cs="宋体"/>
                <w:b w:val="0"/>
                <w:bCs w:val="0"/>
                <w:color w:val="000000" w:themeColor="text1"/>
                <w:sz w:val="24"/>
                <w:szCs w:val="24"/>
                <w14:textFill>
                  <w14:solidFill>
                    <w14:schemeClr w14:val="tx1"/>
                  </w14:solidFill>
                </w14:textFill>
              </w:rPr>
            </w:pPr>
            <w:r>
              <w:rPr>
                <w:rFonts w:hint="eastAsia" w:cs="宋体"/>
                <w:b w:val="0"/>
                <w:bCs w:val="0"/>
                <w:color w:val="000000" w:themeColor="text1"/>
                <w:sz w:val="24"/>
                <w:szCs w:val="24"/>
                <w14:textFill>
                  <w14:solidFill>
                    <w14:schemeClr w14:val="tx1"/>
                  </w14:solidFill>
                </w14:textFill>
              </w:rPr>
              <w:t>□改建</w:t>
            </w:r>
          </w:p>
          <w:p w14:paraId="731439C0">
            <w:pPr>
              <w:adjustRightInd w:val="0"/>
              <w:snapToGrid w:val="0"/>
              <w:jc w:val="both"/>
              <w:rPr>
                <w:rFonts w:cs="宋体"/>
                <w:b w:val="0"/>
                <w:bCs w:val="0"/>
                <w:color w:val="000000" w:themeColor="text1"/>
                <w:sz w:val="24"/>
                <w:szCs w:val="24"/>
                <w14:textFill>
                  <w14:solidFill>
                    <w14:schemeClr w14:val="tx1"/>
                  </w14:solidFill>
                </w14:textFill>
              </w:rPr>
            </w:pPr>
            <w:r>
              <w:rPr>
                <w:rFonts w:hint="eastAsia" w:cs="宋体"/>
                <w:b w:val="0"/>
                <w:bCs w:val="0"/>
                <w:color w:val="000000" w:themeColor="text1"/>
                <w:sz w:val="24"/>
                <w:szCs w:val="24"/>
                <w14:textFill>
                  <w14:solidFill>
                    <w14:schemeClr w14:val="tx1"/>
                  </w14:solidFill>
                </w14:textFill>
              </w:rPr>
              <w:t>□扩建</w:t>
            </w:r>
          </w:p>
          <w:p w14:paraId="139FF128">
            <w:pPr>
              <w:adjustRightInd w:val="0"/>
              <w:snapToGrid w:val="0"/>
              <w:jc w:val="both"/>
              <w:rPr>
                <w:rFonts w:cs="宋体"/>
                <w:b w:val="0"/>
                <w:bCs w:val="0"/>
                <w:color w:val="000000" w:themeColor="text1"/>
                <w:sz w:val="24"/>
                <w:szCs w:val="24"/>
                <w14:textFill>
                  <w14:solidFill>
                    <w14:schemeClr w14:val="tx1"/>
                  </w14:solidFill>
                </w14:textFill>
              </w:rPr>
            </w:pPr>
            <w:r>
              <w:rPr>
                <w:rFonts w:hint="eastAsia" w:cs="宋体"/>
                <w:b w:val="0"/>
                <w:bCs w:val="0"/>
                <w:color w:val="000000" w:themeColor="text1"/>
                <w:sz w:val="24"/>
                <w:szCs w:val="24"/>
                <w14:textFill>
                  <w14:solidFill>
                    <w14:schemeClr w14:val="tx1"/>
                  </w14:solidFill>
                </w14:textFill>
              </w:rPr>
              <w:t>□技术改造</w:t>
            </w:r>
          </w:p>
        </w:tc>
        <w:tc>
          <w:tcPr>
            <w:tcW w:w="1977" w:type="dxa"/>
            <w:vAlign w:val="center"/>
          </w:tcPr>
          <w:p w14:paraId="4B7D9314">
            <w:pPr>
              <w:adjustRightInd w:val="0"/>
              <w:snapToGrid w:val="0"/>
              <w:jc w:val="center"/>
              <w:rPr>
                <w:rFonts w:cs="宋体"/>
                <w:b w:val="0"/>
                <w:bCs w:val="0"/>
                <w:color w:val="000000" w:themeColor="text1"/>
                <w:sz w:val="24"/>
                <w:szCs w:val="24"/>
                <w:highlight w:val="none"/>
                <w14:textFill>
                  <w14:solidFill>
                    <w14:schemeClr w14:val="tx1"/>
                  </w14:solidFill>
                </w14:textFill>
              </w:rPr>
            </w:pPr>
            <w:r>
              <w:rPr>
                <w:rFonts w:hint="eastAsia" w:cs="宋体"/>
                <w:b w:val="0"/>
                <w:bCs w:val="0"/>
                <w:color w:val="000000" w:themeColor="text1"/>
                <w:sz w:val="24"/>
                <w:szCs w:val="24"/>
                <w:highlight w:val="none"/>
                <w14:textFill>
                  <w14:solidFill>
                    <w14:schemeClr w14:val="tx1"/>
                  </w14:solidFill>
                </w14:textFill>
              </w:rPr>
              <w:t>建设项目</w:t>
            </w:r>
          </w:p>
          <w:p w14:paraId="1AF1A76B">
            <w:pPr>
              <w:adjustRightInd w:val="0"/>
              <w:snapToGrid w:val="0"/>
              <w:jc w:val="center"/>
              <w:rPr>
                <w:rFonts w:cs="宋体"/>
                <w:b w:val="0"/>
                <w:bCs w:val="0"/>
                <w:color w:val="000000" w:themeColor="text1"/>
                <w:sz w:val="24"/>
                <w:szCs w:val="24"/>
                <w:highlight w:val="none"/>
                <w14:textFill>
                  <w14:solidFill>
                    <w14:schemeClr w14:val="tx1"/>
                  </w14:solidFill>
                </w14:textFill>
              </w:rPr>
            </w:pPr>
            <w:r>
              <w:rPr>
                <w:rFonts w:hint="eastAsia" w:cs="宋体"/>
                <w:b w:val="0"/>
                <w:bCs w:val="0"/>
                <w:color w:val="000000" w:themeColor="text1"/>
                <w:sz w:val="24"/>
                <w:szCs w:val="24"/>
                <w:highlight w:val="none"/>
                <w14:textFill>
                  <w14:solidFill>
                    <w14:schemeClr w14:val="tx1"/>
                  </w14:solidFill>
                </w14:textFill>
              </w:rPr>
              <w:t>申报情形</w:t>
            </w:r>
          </w:p>
        </w:tc>
        <w:tc>
          <w:tcPr>
            <w:tcW w:w="2552" w:type="dxa"/>
            <w:gridSpan w:val="2"/>
            <w:vAlign w:val="center"/>
          </w:tcPr>
          <w:p w14:paraId="411CA52C">
            <w:pPr>
              <w:adjustRightInd w:val="0"/>
              <w:snapToGrid w:val="0"/>
              <w:jc w:val="both"/>
              <w:rPr>
                <w:rFonts w:cs="宋体"/>
                <w:b w:val="0"/>
                <w:bCs w:val="0"/>
                <w:color w:val="000000" w:themeColor="text1"/>
                <w:sz w:val="24"/>
                <w:szCs w:val="24"/>
                <w:highlight w:val="none"/>
                <w14:textFill>
                  <w14:solidFill>
                    <w14:schemeClr w14:val="tx1"/>
                  </w14:solidFill>
                </w14:textFill>
              </w:rPr>
            </w:pPr>
            <w:r>
              <w:rPr>
                <w:rFonts w:hint="eastAsia" w:cs="宋体"/>
                <w:b w:val="0"/>
                <w:bCs w:val="0"/>
                <w:color w:val="000000" w:themeColor="text1"/>
                <w:sz w:val="24"/>
                <w:szCs w:val="24"/>
                <w:lang w:eastAsia="zh-CN"/>
                <w14:textFill>
                  <w14:solidFill>
                    <w14:schemeClr w14:val="tx1"/>
                  </w14:solidFill>
                </w14:textFill>
              </w:rPr>
              <w:t>☑</w:t>
            </w:r>
            <w:r>
              <w:rPr>
                <w:rFonts w:hint="eastAsia" w:cs="宋体"/>
                <w:b w:val="0"/>
                <w:bCs w:val="0"/>
                <w:color w:val="000000" w:themeColor="text1"/>
                <w:sz w:val="24"/>
                <w:szCs w:val="24"/>
                <w:highlight w:val="none"/>
                <w14:textFill>
                  <w14:solidFill>
                    <w14:schemeClr w14:val="tx1"/>
                  </w14:solidFill>
                </w14:textFill>
              </w:rPr>
              <w:t>首次申报项目</w:t>
            </w:r>
          </w:p>
          <w:p w14:paraId="7583AB9B">
            <w:pPr>
              <w:adjustRightInd w:val="0"/>
              <w:snapToGrid w:val="0"/>
              <w:jc w:val="both"/>
              <w:rPr>
                <w:rFonts w:cs="宋体"/>
                <w:b w:val="0"/>
                <w:bCs w:val="0"/>
                <w:color w:val="000000" w:themeColor="text1"/>
                <w:sz w:val="24"/>
                <w:szCs w:val="24"/>
                <w:highlight w:val="none"/>
                <w14:textFill>
                  <w14:solidFill>
                    <w14:schemeClr w14:val="tx1"/>
                  </w14:solidFill>
                </w14:textFill>
              </w:rPr>
            </w:pPr>
            <w:r>
              <w:rPr>
                <w:rFonts w:hint="eastAsia" w:cs="宋体"/>
                <w:b w:val="0"/>
                <w:bCs w:val="0"/>
                <w:color w:val="000000" w:themeColor="text1"/>
                <w:sz w:val="24"/>
                <w:szCs w:val="24"/>
                <w:highlight w:val="none"/>
                <w14:textFill>
                  <w14:solidFill>
                    <w14:schemeClr w14:val="tx1"/>
                  </w14:solidFill>
                </w14:textFill>
              </w:rPr>
              <w:t>□不予批准后再次申报项目</w:t>
            </w:r>
          </w:p>
          <w:p w14:paraId="1DA66177">
            <w:pPr>
              <w:adjustRightInd w:val="0"/>
              <w:snapToGrid w:val="0"/>
              <w:jc w:val="both"/>
              <w:rPr>
                <w:rFonts w:cs="宋体"/>
                <w:b w:val="0"/>
                <w:bCs w:val="0"/>
                <w:color w:val="000000" w:themeColor="text1"/>
                <w:sz w:val="24"/>
                <w:szCs w:val="24"/>
                <w:highlight w:val="none"/>
                <w14:textFill>
                  <w14:solidFill>
                    <w14:schemeClr w14:val="tx1"/>
                  </w14:solidFill>
                </w14:textFill>
              </w:rPr>
            </w:pPr>
            <w:r>
              <w:rPr>
                <w:rFonts w:hint="eastAsia" w:cs="宋体"/>
                <w:b w:val="0"/>
                <w:bCs w:val="0"/>
                <w:color w:val="000000" w:themeColor="text1"/>
                <w:sz w:val="24"/>
                <w:szCs w:val="24"/>
                <w:highlight w:val="none"/>
                <w14:textFill>
                  <w14:solidFill>
                    <w14:schemeClr w14:val="tx1"/>
                  </w14:solidFill>
                </w14:textFill>
              </w:rPr>
              <w:t>□超五年重新审核项目</w:t>
            </w:r>
          </w:p>
          <w:p w14:paraId="61802978">
            <w:pPr>
              <w:adjustRightInd w:val="0"/>
              <w:snapToGrid w:val="0"/>
              <w:jc w:val="both"/>
              <w:rPr>
                <w:rFonts w:cs="宋体"/>
                <w:b w:val="0"/>
                <w:bCs w:val="0"/>
                <w:color w:val="000000" w:themeColor="text1"/>
                <w:sz w:val="24"/>
                <w:szCs w:val="24"/>
                <w:highlight w:val="none"/>
                <w14:textFill>
                  <w14:solidFill>
                    <w14:schemeClr w14:val="tx1"/>
                  </w14:solidFill>
                </w14:textFill>
              </w:rPr>
            </w:pPr>
            <w:r>
              <w:rPr>
                <w:rFonts w:hint="eastAsia" w:cs="宋体"/>
                <w:b w:val="0"/>
                <w:bCs w:val="0"/>
                <w:color w:val="000000" w:themeColor="text1"/>
                <w:sz w:val="24"/>
                <w:szCs w:val="24"/>
                <w:highlight w:val="none"/>
                <w14:textFill>
                  <w14:solidFill>
                    <w14:schemeClr w14:val="tx1"/>
                  </w14:solidFill>
                </w14:textFill>
              </w:rPr>
              <w:sym w:font="Wingdings 2" w:char="00A3"/>
            </w:r>
            <w:r>
              <w:rPr>
                <w:rFonts w:hint="eastAsia" w:cs="宋体"/>
                <w:b w:val="0"/>
                <w:bCs w:val="0"/>
                <w:color w:val="000000" w:themeColor="text1"/>
                <w:sz w:val="24"/>
                <w:szCs w:val="24"/>
                <w:highlight w:val="none"/>
                <w14:textFill>
                  <w14:solidFill>
                    <w14:schemeClr w14:val="tx1"/>
                  </w14:solidFill>
                </w14:textFill>
              </w:rPr>
              <w:t>重大变动重新报批项目</w:t>
            </w:r>
          </w:p>
        </w:tc>
      </w:tr>
      <w:tr w14:paraId="786236A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2127" w:type="dxa"/>
            <w:tcMar>
              <w:top w:w="16" w:type="dxa"/>
              <w:left w:w="16" w:type="dxa"/>
              <w:right w:w="16" w:type="dxa"/>
            </w:tcMar>
            <w:vAlign w:val="center"/>
          </w:tcPr>
          <w:p w14:paraId="6138A405">
            <w:pPr>
              <w:adjustRightInd w:val="0"/>
              <w:snapToGrid w:val="0"/>
              <w:jc w:val="center"/>
              <w:rPr>
                <w:rFonts w:cs="宋体"/>
                <w:b w:val="0"/>
                <w:bCs w:val="0"/>
                <w:color w:val="000000" w:themeColor="text1"/>
                <w:sz w:val="24"/>
                <w:szCs w:val="24"/>
                <w14:textFill>
                  <w14:solidFill>
                    <w14:schemeClr w14:val="tx1"/>
                  </w14:solidFill>
                </w14:textFill>
              </w:rPr>
            </w:pPr>
            <w:r>
              <w:rPr>
                <w:rFonts w:hint="eastAsia" w:cs="宋体"/>
                <w:b w:val="0"/>
                <w:bCs w:val="0"/>
                <w:color w:val="000000" w:themeColor="text1"/>
                <w:sz w:val="24"/>
                <w:szCs w:val="24"/>
                <w14:textFill>
                  <w14:solidFill>
                    <w14:schemeClr w14:val="tx1"/>
                  </w14:solidFill>
                </w14:textFill>
              </w:rPr>
              <w:t>项目审批（核准</w:t>
            </w:r>
            <w:r>
              <w:rPr>
                <w:rFonts w:cs="宋体"/>
                <w:b w:val="0"/>
                <w:bCs w:val="0"/>
                <w:color w:val="000000" w:themeColor="text1"/>
                <w:sz w:val="24"/>
                <w:szCs w:val="24"/>
                <w14:textFill>
                  <w14:solidFill>
                    <w14:schemeClr w14:val="tx1"/>
                  </w14:solidFill>
                </w14:textFill>
              </w:rPr>
              <w:t>/</w:t>
            </w:r>
          </w:p>
          <w:p w14:paraId="7A166FFB">
            <w:pPr>
              <w:adjustRightInd w:val="0"/>
              <w:snapToGrid w:val="0"/>
              <w:jc w:val="center"/>
              <w:rPr>
                <w:rFonts w:cs="宋体"/>
                <w:b w:val="0"/>
                <w:bCs w:val="0"/>
                <w:color w:val="000000" w:themeColor="text1"/>
                <w:sz w:val="24"/>
                <w:szCs w:val="24"/>
                <w14:textFill>
                  <w14:solidFill>
                    <w14:schemeClr w14:val="tx1"/>
                  </w14:solidFill>
                </w14:textFill>
              </w:rPr>
            </w:pPr>
            <w:r>
              <w:rPr>
                <w:rFonts w:hint="eastAsia" w:cs="宋体"/>
                <w:b w:val="0"/>
                <w:bCs w:val="0"/>
                <w:color w:val="000000" w:themeColor="text1"/>
                <w:sz w:val="24"/>
                <w:szCs w:val="24"/>
                <w14:textFill>
                  <w14:solidFill>
                    <w14:schemeClr w14:val="tx1"/>
                  </w14:solidFill>
                </w14:textFill>
              </w:rPr>
              <w:t>备案）部门（选填）</w:t>
            </w:r>
          </w:p>
        </w:tc>
        <w:tc>
          <w:tcPr>
            <w:tcW w:w="2693" w:type="dxa"/>
            <w:vAlign w:val="center"/>
          </w:tcPr>
          <w:p w14:paraId="7AD8D67F">
            <w:pPr>
              <w:adjustRightInd w:val="0"/>
              <w:snapToGrid w:val="0"/>
              <w:jc w:val="center"/>
              <w:rPr>
                <w:rFonts w:cs="宋体"/>
                <w:b w:val="0"/>
                <w:bCs w:val="0"/>
                <w:color w:val="000000" w:themeColor="text1"/>
                <w:sz w:val="24"/>
                <w:szCs w:val="24"/>
                <w14:textFill>
                  <w14:solidFill>
                    <w14:schemeClr w14:val="tx1"/>
                  </w14:solidFill>
                </w14:textFill>
              </w:rPr>
            </w:pPr>
            <w:r>
              <w:rPr>
                <w:rFonts w:hint="eastAsia" w:cs="宋体"/>
                <w:b w:val="0"/>
                <w:bCs w:val="0"/>
                <w:color w:val="000000" w:themeColor="text1"/>
                <w:sz w:val="24"/>
                <w:szCs w:val="24"/>
                <w14:textFill>
                  <w14:solidFill>
                    <w14:schemeClr w14:val="tx1"/>
                  </w14:solidFill>
                </w14:textFill>
              </w:rPr>
              <w:t>/</w:t>
            </w:r>
          </w:p>
        </w:tc>
        <w:tc>
          <w:tcPr>
            <w:tcW w:w="1977" w:type="dxa"/>
            <w:vAlign w:val="center"/>
          </w:tcPr>
          <w:p w14:paraId="517490B5">
            <w:pPr>
              <w:adjustRightInd w:val="0"/>
              <w:snapToGrid w:val="0"/>
              <w:jc w:val="center"/>
              <w:rPr>
                <w:rFonts w:cs="宋体"/>
                <w:b w:val="0"/>
                <w:bCs w:val="0"/>
                <w:color w:val="000000" w:themeColor="text1"/>
                <w:sz w:val="24"/>
                <w:szCs w:val="24"/>
                <w14:textFill>
                  <w14:solidFill>
                    <w14:schemeClr w14:val="tx1"/>
                  </w14:solidFill>
                </w14:textFill>
              </w:rPr>
            </w:pPr>
            <w:r>
              <w:rPr>
                <w:rFonts w:hint="eastAsia" w:cs="宋体"/>
                <w:b w:val="0"/>
                <w:bCs w:val="0"/>
                <w:color w:val="000000" w:themeColor="text1"/>
                <w:sz w:val="24"/>
                <w:szCs w:val="24"/>
                <w14:textFill>
                  <w14:solidFill>
                    <w14:schemeClr w14:val="tx1"/>
                  </w14:solidFill>
                </w14:textFill>
              </w:rPr>
              <w:t>项目审批（核准</w:t>
            </w:r>
            <w:r>
              <w:rPr>
                <w:rFonts w:cs="宋体"/>
                <w:b w:val="0"/>
                <w:bCs w:val="0"/>
                <w:color w:val="000000" w:themeColor="text1"/>
                <w:sz w:val="24"/>
                <w:szCs w:val="24"/>
                <w14:textFill>
                  <w14:solidFill>
                    <w14:schemeClr w14:val="tx1"/>
                  </w14:solidFill>
                </w14:textFill>
              </w:rPr>
              <w:t>/</w:t>
            </w:r>
          </w:p>
          <w:p w14:paraId="53F4C061">
            <w:pPr>
              <w:adjustRightInd w:val="0"/>
              <w:snapToGrid w:val="0"/>
              <w:jc w:val="center"/>
              <w:rPr>
                <w:rFonts w:cs="宋体"/>
                <w:b w:val="0"/>
                <w:bCs w:val="0"/>
                <w:color w:val="000000" w:themeColor="text1"/>
                <w:sz w:val="24"/>
                <w:szCs w:val="24"/>
                <w14:textFill>
                  <w14:solidFill>
                    <w14:schemeClr w14:val="tx1"/>
                  </w14:solidFill>
                </w14:textFill>
              </w:rPr>
            </w:pPr>
            <w:r>
              <w:rPr>
                <w:rFonts w:hint="eastAsia" w:cs="宋体"/>
                <w:b w:val="0"/>
                <w:bCs w:val="0"/>
                <w:color w:val="000000" w:themeColor="text1"/>
                <w:sz w:val="24"/>
                <w:szCs w:val="24"/>
                <w14:textFill>
                  <w14:solidFill>
                    <w14:schemeClr w14:val="tx1"/>
                  </w14:solidFill>
                </w14:textFill>
              </w:rPr>
              <w:t>备案）文号（选填）</w:t>
            </w:r>
          </w:p>
        </w:tc>
        <w:tc>
          <w:tcPr>
            <w:tcW w:w="2552" w:type="dxa"/>
            <w:gridSpan w:val="2"/>
            <w:vAlign w:val="center"/>
          </w:tcPr>
          <w:p w14:paraId="2544A86C">
            <w:pPr>
              <w:adjustRightInd w:val="0"/>
              <w:snapToGrid w:val="0"/>
              <w:jc w:val="center"/>
              <w:rPr>
                <w:rFonts w:cs="宋体"/>
                <w:b w:val="0"/>
                <w:bCs w:val="0"/>
                <w:color w:val="000000" w:themeColor="text1"/>
                <w:sz w:val="24"/>
                <w:szCs w:val="24"/>
                <w14:textFill>
                  <w14:solidFill>
                    <w14:schemeClr w14:val="tx1"/>
                  </w14:solidFill>
                </w14:textFill>
              </w:rPr>
            </w:pPr>
            <w:r>
              <w:rPr>
                <w:rFonts w:hint="eastAsia" w:cs="宋体"/>
                <w:b w:val="0"/>
                <w:bCs w:val="0"/>
                <w:color w:val="000000" w:themeColor="text1"/>
                <w:sz w:val="24"/>
                <w:szCs w:val="24"/>
                <w14:textFill>
                  <w14:solidFill>
                    <w14:schemeClr w14:val="tx1"/>
                  </w14:solidFill>
                </w14:textFill>
              </w:rPr>
              <w:t>/</w:t>
            </w:r>
          </w:p>
        </w:tc>
      </w:tr>
      <w:tr w14:paraId="5111BB1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55" w:hRule="atLeast"/>
        </w:trPr>
        <w:tc>
          <w:tcPr>
            <w:tcW w:w="2127" w:type="dxa"/>
            <w:shd w:val="clear" w:color="auto" w:fill="auto"/>
            <w:tcMar>
              <w:top w:w="16" w:type="dxa"/>
              <w:left w:w="16" w:type="dxa"/>
              <w:right w:w="16" w:type="dxa"/>
            </w:tcMar>
            <w:vAlign w:val="center"/>
          </w:tcPr>
          <w:p w14:paraId="6F4D5AD9">
            <w:pPr>
              <w:adjustRightInd w:val="0"/>
              <w:snapToGrid w:val="0"/>
              <w:jc w:val="center"/>
              <w:rPr>
                <w:rFonts w:cs="宋体"/>
                <w:b w:val="0"/>
                <w:bCs w:val="0"/>
                <w:color w:val="000000" w:themeColor="text1"/>
                <w:sz w:val="24"/>
                <w:szCs w:val="24"/>
                <w14:textFill>
                  <w14:solidFill>
                    <w14:schemeClr w14:val="tx1"/>
                  </w14:solidFill>
                </w14:textFill>
              </w:rPr>
            </w:pPr>
            <w:r>
              <w:rPr>
                <w:rFonts w:hint="eastAsia" w:cs="宋体"/>
                <w:b w:val="0"/>
                <w:bCs w:val="0"/>
                <w:color w:val="000000" w:themeColor="text1"/>
                <w:sz w:val="24"/>
                <w:szCs w:val="24"/>
                <w14:textFill>
                  <w14:solidFill>
                    <w14:schemeClr w14:val="tx1"/>
                  </w14:solidFill>
                </w14:textFill>
              </w:rPr>
              <w:t>总投资（万元）</w:t>
            </w:r>
          </w:p>
        </w:tc>
        <w:tc>
          <w:tcPr>
            <w:tcW w:w="2693" w:type="dxa"/>
            <w:shd w:val="clear" w:color="auto" w:fill="auto"/>
            <w:vAlign w:val="center"/>
          </w:tcPr>
          <w:p w14:paraId="79D0DB53">
            <w:pPr>
              <w:adjustRightInd w:val="0"/>
              <w:snapToGrid w:val="0"/>
              <w:jc w:val="center"/>
              <w:rPr>
                <w:rFonts w:hint="default" w:eastAsia="宋体" w:cs="宋体"/>
                <w:b w:val="0"/>
                <w:bCs w:val="0"/>
                <w:color w:val="000000" w:themeColor="text1"/>
                <w:sz w:val="24"/>
                <w:szCs w:val="24"/>
                <w:highlight w:val="none"/>
                <w:lang w:val="en-US" w:eastAsia="zh-CN"/>
                <w14:textFill>
                  <w14:solidFill>
                    <w14:schemeClr w14:val="tx1"/>
                  </w14:solidFill>
                </w14:textFill>
              </w:rPr>
            </w:pPr>
            <w:r>
              <w:rPr>
                <w:rFonts w:hint="eastAsia" w:cs="宋体"/>
                <w:b w:val="0"/>
                <w:bCs w:val="0"/>
                <w:color w:val="000000" w:themeColor="text1"/>
                <w:sz w:val="24"/>
                <w:szCs w:val="24"/>
                <w:highlight w:val="none"/>
                <w:lang w:val="en-US" w:eastAsia="zh-CN"/>
                <w14:textFill>
                  <w14:solidFill>
                    <w14:schemeClr w14:val="tx1"/>
                  </w14:solidFill>
                </w14:textFill>
              </w:rPr>
              <w:t>1000</w:t>
            </w:r>
          </w:p>
        </w:tc>
        <w:tc>
          <w:tcPr>
            <w:tcW w:w="1977" w:type="dxa"/>
            <w:tcMar>
              <w:top w:w="16" w:type="dxa"/>
              <w:left w:w="16" w:type="dxa"/>
              <w:right w:w="16" w:type="dxa"/>
            </w:tcMar>
            <w:vAlign w:val="center"/>
          </w:tcPr>
          <w:p w14:paraId="592F60BA">
            <w:pPr>
              <w:adjustRightInd w:val="0"/>
              <w:snapToGrid w:val="0"/>
              <w:jc w:val="center"/>
              <w:rPr>
                <w:rFonts w:cs="宋体"/>
                <w:b w:val="0"/>
                <w:bCs w:val="0"/>
                <w:color w:val="000000" w:themeColor="text1"/>
                <w:sz w:val="24"/>
                <w:szCs w:val="24"/>
                <w:highlight w:val="none"/>
                <w14:textFill>
                  <w14:solidFill>
                    <w14:schemeClr w14:val="tx1"/>
                  </w14:solidFill>
                </w14:textFill>
              </w:rPr>
            </w:pPr>
            <w:r>
              <w:rPr>
                <w:rFonts w:hint="eastAsia" w:cs="宋体"/>
                <w:b w:val="0"/>
                <w:bCs w:val="0"/>
                <w:color w:val="000000" w:themeColor="text1"/>
                <w:sz w:val="24"/>
                <w:szCs w:val="24"/>
                <w:highlight w:val="none"/>
                <w14:textFill>
                  <w14:solidFill>
                    <w14:schemeClr w14:val="tx1"/>
                  </w14:solidFill>
                </w14:textFill>
              </w:rPr>
              <w:t>环保投资（万元）</w:t>
            </w:r>
          </w:p>
        </w:tc>
        <w:tc>
          <w:tcPr>
            <w:tcW w:w="2552" w:type="dxa"/>
            <w:gridSpan w:val="2"/>
            <w:vAlign w:val="center"/>
          </w:tcPr>
          <w:p w14:paraId="555A4A70">
            <w:pPr>
              <w:adjustRightInd w:val="0"/>
              <w:snapToGrid w:val="0"/>
              <w:jc w:val="center"/>
              <w:rPr>
                <w:rFonts w:hint="default" w:eastAsia="宋体" w:cs="宋体"/>
                <w:b w:val="0"/>
                <w:bCs w:val="0"/>
                <w:color w:val="000000" w:themeColor="text1"/>
                <w:sz w:val="24"/>
                <w:szCs w:val="24"/>
                <w:highlight w:val="none"/>
                <w:lang w:val="en-US" w:eastAsia="zh-CN"/>
                <w14:textFill>
                  <w14:solidFill>
                    <w14:schemeClr w14:val="tx1"/>
                  </w14:solidFill>
                </w14:textFill>
              </w:rPr>
            </w:pPr>
            <w:r>
              <w:rPr>
                <w:rFonts w:hint="eastAsia" w:cs="宋体"/>
                <w:b w:val="0"/>
                <w:bCs w:val="0"/>
                <w:color w:val="000000" w:themeColor="text1"/>
                <w:sz w:val="24"/>
                <w:szCs w:val="24"/>
                <w:highlight w:val="none"/>
                <w:lang w:val="en-US" w:eastAsia="zh-CN"/>
                <w14:textFill>
                  <w14:solidFill>
                    <w14:schemeClr w14:val="tx1"/>
                  </w14:solidFill>
                </w14:textFill>
              </w:rPr>
              <w:t>124</w:t>
            </w:r>
          </w:p>
        </w:tc>
      </w:tr>
      <w:tr w14:paraId="077C8F1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64" w:hRule="atLeast"/>
        </w:trPr>
        <w:tc>
          <w:tcPr>
            <w:tcW w:w="2127" w:type="dxa"/>
            <w:shd w:val="clear" w:color="auto" w:fill="auto"/>
            <w:tcMar>
              <w:top w:w="16" w:type="dxa"/>
              <w:left w:w="16" w:type="dxa"/>
              <w:right w:w="16" w:type="dxa"/>
            </w:tcMar>
            <w:vAlign w:val="center"/>
          </w:tcPr>
          <w:p w14:paraId="7C222468">
            <w:pPr>
              <w:adjustRightInd w:val="0"/>
              <w:snapToGrid w:val="0"/>
              <w:jc w:val="center"/>
              <w:rPr>
                <w:rFonts w:cs="宋体"/>
                <w:b w:val="0"/>
                <w:bCs w:val="0"/>
                <w:color w:val="000000" w:themeColor="text1"/>
                <w:sz w:val="24"/>
                <w:szCs w:val="24"/>
                <w14:textFill>
                  <w14:solidFill>
                    <w14:schemeClr w14:val="tx1"/>
                  </w14:solidFill>
                </w14:textFill>
              </w:rPr>
            </w:pPr>
            <w:r>
              <w:rPr>
                <w:rFonts w:hint="eastAsia" w:cs="宋体"/>
                <w:b w:val="0"/>
                <w:bCs w:val="0"/>
                <w:color w:val="000000" w:themeColor="text1"/>
                <w:sz w:val="24"/>
                <w:szCs w:val="24"/>
                <w14:textFill>
                  <w14:solidFill>
                    <w14:schemeClr w14:val="tx1"/>
                  </w14:solidFill>
                </w14:textFill>
              </w:rPr>
              <w:t>环保投资占比（</w:t>
            </w:r>
            <w:r>
              <w:rPr>
                <w:rFonts w:cs="宋体"/>
                <w:b w:val="0"/>
                <w:bCs w:val="0"/>
                <w:color w:val="000000" w:themeColor="text1"/>
                <w:sz w:val="24"/>
                <w:szCs w:val="24"/>
                <w14:textFill>
                  <w14:solidFill>
                    <w14:schemeClr w14:val="tx1"/>
                  </w14:solidFill>
                </w14:textFill>
              </w:rPr>
              <w:t>%</w:t>
            </w:r>
            <w:r>
              <w:rPr>
                <w:rFonts w:hint="eastAsia" w:cs="宋体"/>
                <w:b w:val="0"/>
                <w:bCs w:val="0"/>
                <w:color w:val="000000" w:themeColor="text1"/>
                <w:sz w:val="24"/>
                <w:szCs w:val="24"/>
                <w14:textFill>
                  <w14:solidFill>
                    <w14:schemeClr w14:val="tx1"/>
                  </w14:solidFill>
                </w14:textFill>
              </w:rPr>
              <w:t>）</w:t>
            </w:r>
          </w:p>
        </w:tc>
        <w:tc>
          <w:tcPr>
            <w:tcW w:w="2693" w:type="dxa"/>
            <w:shd w:val="clear" w:color="auto" w:fill="auto"/>
            <w:vAlign w:val="center"/>
          </w:tcPr>
          <w:p w14:paraId="6348B157">
            <w:pPr>
              <w:adjustRightInd w:val="0"/>
              <w:snapToGrid w:val="0"/>
              <w:jc w:val="center"/>
              <w:rPr>
                <w:rFonts w:cs="宋体"/>
                <w:b w:val="0"/>
                <w:bCs w:val="0"/>
                <w:color w:val="000000" w:themeColor="text1"/>
                <w:sz w:val="24"/>
                <w:szCs w:val="24"/>
                <w14:textFill>
                  <w14:solidFill>
                    <w14:schemeClr w14:val="tx1"/>
                  </w14:solidFill>
                </w14:textFill>
              </w:rPr>
            </w:pPr>
            <w:r>
              <w:rPr>
                <w:rFonts w:hint="eastAsia" w:cs="宋体"/>
                <w:b w:val="0"/>
                <w:bCs w:val="0"/>
                <w:color w:val="000000" w:themeColor="text1"/>
                <w:sz w:val="24"/>
                <w:szCs w:val="24"/>
                <w:highlight w:val="none"/>
                <w:lang w:val="en-US" w:eastAsia="zh-CN"/>
                <w14:textFill>
                  <w14:solidFill>
                    <w14:schemeClr w14:val="tx1"/>
                  </w14:solidFill>
                </w14:textFill>
              </w:rPr>
              <w:t>12.4</w:t>
            </w:r>
            <w:r>
              <w:rPr>
                <w:rFonts w:cs="宋体"/>
                <w:b w:val="0"/>
                <w:bCs w:val="0"/>
                <w:color w:val="000000" w:themeColor="text1"/>
                <w:sz w:val="24"/>
                <w:szCs w:val="24"/>
                <w:highlight w:val="none"/>
                <w14:textFill>
                  <w14:solidFill>
                    <w14:schemeClr w14:val="tx1"/>
                  </w14:solidFill>
                </w14:textFill>
              </w:rPr>
              <w:t>%</w:t>
            </w:r>
          </w:p>
        </w:tc>
        <w:tc>
          <w:tcPr>
            <w:tcW w:w="1977" w:type="dxa"/>
            <w:tcMar>
              <w:top w:w="16" w:type="dxa"/>
              <w:left w:w="16" w:type="dxa"/>
              <w:right w:w="16" w:type="dxa"/>
            </w:tcMar>
            <w:vAlign w:val="center"/>
          </w:tcPr>
          <w:p w14:paraId="2E8A4569">
            <w:pPr>
              <w:adjustRightInd w:val="0"/>
              <w:snapToGrid w:val="0"/>
              <w:jc w:val="center"/>
              <w:rPr>
                <w:rFonts w:cs="宋体"/>
                <w:b w:val="0"/>
                <w:bCs w:val="0"/>
                <w:color w:val="000000" w:themeColor="text1"/>
                <w:sz w:val="24"/>
                <w:szCs w:val="24"/>
                <w14:textFill>
                  <w14:solidFill>
                    <w14:schemeClr w14:val="tx1"/>
                  </w14:solidFill>
                </w14:textFill>
              </w:rPr>
            </w:pPr>
            <w:r>
              <w:rPr>
                <w:rFonts w:hint="eastAsia" w:cs="宋体"/>
                <w:b w:val="0"/>
                <w:bCs w:val="0"/>
                <w:color w:val="000000" w:themeColor="text1"/>
                <w:sz w:val="24"/>
                <w:szCs w:val="24"/>
                <w14:textFill>
                  <w14:solidFill>
                    <w14:schemeClr w14:val="tx1"/>
                  </w14:solidFill>
                </w14:textFill>
              </w:rPr>
              <w:t>施工工期</w:t>
            </w:r>
          </w:p>
        </w:tc>
        <w:tc>
          <w:tcPr>
            <w:tcW w:w="2552" w:type="dxa"/>
            <w:gridSpan w:val="2"/>
            <w:vAlign w:val="center"/>
          </w:tcPr>
          <w:p w14:paraId="7B838C58">
            <w:pPr>
              <w:adjustRightInd w:val="0"/>
              <w:snapToGrid w:val="0"/>
              <w:jc w:val="center"/>
              <w:rPr>
                <w:rFonts w:cs="宋体"/>
                <w:b w:val="0"/>
                <w:bCs w:val="0"/>
                <w:color w:val="000000" w:themeColor="text1"/>
                <w:sz w:val="24"/>
                <w:szCs w:val="24"/>
                <w14:textFill>
                  <w14:solidFill>
                    <w14:schemeClr w14:val="tx1"/>
                  </w14:solidFill>
                </w14:textFill>
              </w:rPr>
            </w:pPr>
            <w:r>
              <w:rPr>
                <w:rFonts w:hint="eastAsia" w:cs="宋体"/>
                <w:b w:val="0"/>
                <w:bCs w:val="0"/>
                <w:color w:val="000000" w:themeColor="text1"/>
                <w:sz w:val="24"/>
                <w:szCs w:val="24"/>
                <w:lang w:val="en-US" w:eastAsia="zh-CN"/>
                <w14:textFill>
                  <w14:solidFill>
                    <w14:schemeClr w14:val="tx1"/>
                  </w14:solidFill>
                </w14:textFill>
              </w:rPr>
              <w:t>12</w:t>
            </w:r>
            <w:r>
              <w:rPr>
                <w:rFonts w:hint="eastAsia" w:cs="宋体"/>
                <w:b w:val="0"/>
                <w:bCs w:val="0"/>
                <w:color w:val="000000" w:themeColor="text1"/>
                <w:sz w:val="24"/>
                <w:szCs w:val="24"/>
                <w14:textFill>
                  <w14:solidFill>
                    <w14:schemeClr w14:val="tx1"/>
                  </w14:solidFill>
                </w14:textFill>
              </w:rPr>
              <w:t>个月</w:t>
            </w:r>
          </w:p>
        </w:tc>
      </w:tr>
      <w:tr w14:paraId="18783ED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11" w:hRule="atLeast"/>
        </w:trPr>
        <w:tc>
          <w:tcPr>
            <w:tcW w:w="2127" w:type="dxa"/>
            <w:tcMar>
              <w:top w:w="16" w:type="dxa"/>
              <w:left w:w="16" w:type="dxa"/>
              <w:right w:w="16" w:type="dxa"/>
            </w:tcMar>
            <w:vAlign w:val="center"/>
          </w:tcPr>
          <w:p w14:paraId="21592B23">
            <w:pPr>
              <w:adjustRightInd w:val="0"/>
              <w:snapToGrid w:val="0"/>
              <w:jc w:val="center"/>
              <w:rPr>
                <w:rFonts w:cs="宋体"/>
                <w:b w:val="0"/>
                <w:bCs w:val="0"/>
                <w:color w:val="000000" w:themeColor="text1"/>
                <w:sz w:val="24"/>
                <w:szCs w:val="24"/>
                <w14:textFill>
                  <w14:solidFill>
                    <w14:schemeClr w14:val="tx1"/>
                  </w14:solidFill>
                </w14:textFill>
              </w:rPr>
            </w:pPr>
            <w:r>
              <w:rPr>
                <w:rFonts w:hint="eastAsia" w:cs="宋体"/>
                <w:b w:val="0"/>
                <w:bCs w:val="0"/>
                <w:color w:val="000000" w:themeColor="text1"/>
                <w:sz w:val="24"/>
                <w:szCs w:val="24"/>
                <w14:textFill>
                  <w14:solidFill>
                    <w14:schemeClr w14:val="tx1"/>
                  </w14:solidFill>
                </w14:textFill>
              </w:rPr>
              <w:t>是否开工建设</w:t>
            </w:r>
          </w:p>
        </w:tc>
        <w:tc>
          <w:tcPr>
            <w:tcW w:w="7222" w:type="dxa"/>
            <w:gridSpan w:val="4"/>
            <w:vAlign w:val="center"/>
          </w:tcPr>
          <w:p w14:paraId="4DBEB2A8">
            <w:pPr>
              <w:adjustRightInd w:val="0"/>
              <w:snapToGrid w:val="0"/>
              <w:ind w:firstLine="105"/>
              <w:jc w:val="both"/>
              <w:rPr>
                <w:rFonts w:cs="宋体"/>
                <w:b w:val="0"/>
                <w:bCs w:val="0"/>
                <w:color w:val="000000" w:themeColor="text1"/>
                <w:sz w:val="24"/>
                <w:szCs w:val="24"/>
                <w:highlight w:val="none"/>
                <w14:textFill>
                  <w14:solidFill>
                    <w14:schemeClr w14:val="tx1"/>
                  </w14:solidFill>
                </w14:textFill>
              </w:rPr>
            </w:pPr>
            <w:r>
              <w:rPr>
                <w:rFonts w:hint="eastAsia" w:cs="宋体"/>
                <w:b w:val="0"/>
                <w:bCs w:val="0"/>
                <w:color w:val="000000" w:themeColor="text1"/>
                <w:sz w:val="24"/>
                <w:szCs w:val="24"/>
                <w:lang w:eastAsia="zh-CN"/>
                <w14:textFill>
                  <w14:solidFill>
                    <w14:schemeClr w14:val="tx1"/>
                  </w14:solidFill>
                </w14:textFill>
              </w:rPr>
              <w:t>☑</w:t>
            </w:r>
            <w:r>
              <w:rPr>
                <w:rFonts w:hint="eastAsia" w:cs="宋体"/>
                <w:b w:val="0"/>
                <w:bCs w:val="0"/>
                <w:color w:val="000000" w:themeColor="text1"/>
                <w:sz w:val="24"/>
                <w:szCs w:val="24"/>
                <w:highlight w:val="none"/>
                <w14:textFill>
                  <w14:solidFill>
                    <w14:schemeClr w14:val="tx1"/>
                  </w14:solidFill>
                </w14:textFill>
              </w:rPr>
              <w:t>否</w:t>
            </w:r>
          </w:p>
          <w:p w14:paraId="61DDE831">
            <w:pPr>
              <w:adjustRightInd w:val="0"/>
              <w:snapToGrid w:val="0"/>
              <w:ind w:firstLine="92"/>
              <w:jc w:val="both"/>
              <w:rPr>
                <w:rFonts w:hint="eastAsia" w:eastAsia="宋体" w:cs="宋体"/>
                <w:b w:val="0"/>
                <w:bCs w:val="0"/>
                <w:color w:val="000000" w:themeColor="text1"/>
                <w:sz w:val="24"/>
                <w:szCs w:val="24"/>
                <w:lang w:eastAsia="zh-CN"/>
                <w14:textFill>
                  <w14:solidFill>
                    <w14:schemeClr w14:val="tx1"/>
                  </w14:solidFill>
                </w14:textFill>
              </w:rPr>
            </w:pPr>
            <w:r>
              <w:rPr>
                <w:rFonts w:hint="eastAsia" w:cs="宋体"/>
                <w:b w:val="0"/>
                <w:bCs w:val="0"/>
                <w:color w:val="000000" w:themeColor="text1"/>
                <w:sz w:val="24"/>
                <w:szCs w:val="24"/>
                <w14:textFill>
                  <w14:solidFill>
                    <w14:schemeClr w14:val="tx1"/>
                  </w14:solidFill>
                </w14:textFill>
              </w:rPr>
              <w:t>□</w:t>
            </w:r>
            <w:r>
              <w:rPr>
                <w:rFonts w:hint="eastAsia" w:cs="宋体"/>
                <w:b w:val="0"/>
                <w:bCs w:val="0"/>
                <w:color w:val="000000" w:themeColor="text1"/>
                <w:sz w:val="24"/>
                <w:szCs w:val="24"/>
                <w:highlight w:val="none"/>
                <w14:textFill>
                  <w14:solidFill>
                    <w14:schemeClr w14:val="tx1"/>
                  </w14:solidFill>
                </w14:textFill>
              </w:rPr>
              <w:t>是：</w:t>
            </w:r>
          </w:p>
        </w:tc>
      </w:tr>
      <w:tr w14:paraId="5AC63F9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41" w:hRule="atLeast"/>
        </w:trPr>
        <w:tc>
          <w:tcPr>
            <w:tcW w:w="2127" w:type="dxa"/>
            <w:tcMar>
              <w:top w:w="16" w:type="dxa"/>
              <w:left w:w="16" w:type="dxa"/>
              <w:right w:w="16" w:type="dxa"/>
            </w:tcMar>
            <w:vAlign w:val="center"/>
          </w:tcPr>
          <w:p w14:paraId="2BC4789F">
            <w:pPr>
              <w:autoSpaceDE w:val="0"/>
              <w:autoSpaceDN w:val="0"/>
              <w:adjustRightInd w:val="0"/>
              <w:snapToGrid w:val="0"/>
              <w:jc w:val="center"/>
              <w:rPr>
                <w:rFonts w:cs="宋体"/>
                <w:b w:val="0"/>
                <w:bCs w:val="0"/>
                <w:color w:val="000000" w:themeColor="text1"/>
                <w:kern w:val="0"/>
                <w:sz w:val="24"/>
                <w:szCs w:val="24"/>
                <w14:textFill>
                  <w14:solidFill>
                    <w14:schemeClr w14:val="tx1"/>
                  </w14:solidFill>
                </w14:textFill>
              </w:rPr>
            </w:pPr>
            <w:r>
              <w:rPr>
                <w:rFonts w:hint="eastAsia" w:cs="宋体"/>
                <w:b w:val="0"/>
                <w:bCs w:val="0"/>
                <w:color w:val="000000" w:themeColor="text1"/>
                <w:kern w:val="0"/>
                <w:sz w:val="24"/>
                <w:szCs w:val="24"/>
                <w14:textFill>
                  <w14:solidFill>
                    <w14:schemeClr w14:val="tx1"/>
                  </w14:solidFill>
                </w14:textFill>
              </w:rPr>
              <w:t>专项评价设置情况</w:t>
            </w:r>
          </w:p>
        </w:tc>
        <w:tc>
          <w:tcPr>
            <w:tcW w:w="7222" w:type="dxa"/>
            <w:gridSpan w:val="4"/>
            <w:tcMar>
              <w:top w:w="16" w:type="dxa"/>
              <w:left w:w="16" w:type="dxa"/>
              <w:right w:w="16" w:type="dxa"/>
            </w:tcMar>
            <w:vAlign w:val="center"/>
          </w:tcPr>
          <w:p w14:paraId="557D7880">
            <w:pPr>
              <w:autoSpaceDE w:val="0"/>
              <w:autoSpaceDN w:val="0"/>
              <w:adjustRightInd w:val="0"/>
              <w:snapToGrid w:val="0"/>
              <w:jc w:val="center"/>
              <w:rPr>
                <w:rFonts w:cs="宋体"/>
                <w:b w:val="0"/>
                <w:bCs w:val="0"/>
                <w:color w:val="000000" w:themeColor="text1"/>
                <w:kern w:val="0"/>
                <w:sz w:val="24"/>
                <w:szCs w:val="24"/>
                <w14:textFill>
                  <w14:solidFill>
                    <w14:schemeClr w14:val="tx1"/>
                  </w14:solidFill>
                </w14:textFill>
              </w:rPr>
            </w:pPr>
            <w:r>
              <w:rPr>
                <w:rFonts w:hint="eastAsia" w:cs="宋体"/>
                <w:b w:val="0"/>
                <w:bCs w:val="0"/>
                <w:color w:val="000000" w:themeColor="text1"/>
                <w:kern w:val="0"/>
                <w:sz w:val="24"/>
                <w:szCs w:val="24"/>
                <w14:textFill>
                  <w14:solidFill>
                    <w14:schemeClr w14:val="tx1"/>
                  </w14:solidFill>
                </w14:textFill>
              </w:rPr>
              <w:t>无</w:t>
            </w:r>
          </w:p>
        </w:tc>
      </w:tr>
      <w:tr w14:paraId="02ABE38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0" w:hRule="atLeast"/>
        </w:trPr>
        <w:tc>
          <w:tcPr>
            <w:tcW w:w="2127" w:type="dxa"/>
            <w:tcMar>
              <w:top w:w="16" w:type="dxa"/>
              <w:left w:w="16" w:type="dxa"/>
              <w:right w:w="16" w:type="dxa"/>
            </w:tcMar>
            <w:vAlign w:val="center"/>
          </w:tcPr>
          <w:p w14:paraId="77D7FA59">
            <w:pPr>
              <w:autoSpaceDE w:val="0"/>
              <w:autoSpaceDN w:val="0"/>
              <w:adjustRightInd w:val="0"/>
              <w:snapToGrid w:val="0"/>
              <w:jc w:val="center"/>
              <w:rPr>
                <w:rFonts w:cs="宋体"/>
                <w:b w:val="0"/>
                <w:bCs w:val="0"/>
                <w:color w:val="000000" w:themeColor="text1"/>
                <w:kern w:val="0"/>
                <w:sz w:val="24"/>
                <w:szCs w:val="24"/>
                <w14:textFill>
                  <w14:solidFill>
                    <w14:schemeClr w14:val="tx1"/>
                  </w14:solidFill>
                </w14:textFill>
              </w:rPr>
            </w:pPr>
            <w:r>
              <w:rPr>
                <w:rFonts w:hint="eastAsia" w:cs="宋体"/>
                <w:b w:val="0"/>
                <w:bCs w:val="0"/>
                <w:color w:val="000000" w:themeColor="text1"/>
                <w:sz w:val="24"/>
                <w:szCs w:val="24"/>
                <w14:textFill>
                  <w14:solidFill>
                    <w14:schemeClr w14:val="tx1"/>
                  </w14:solidFill>
                </w14:textFill>
              </w:rPr>
              <w:t>规划情况</w:t>
            </w:r>
          </w:p>
        </w:tc>
        <w:tc>
          <w:tcPr>
            <w:tcW w:w="7222" w:type="dxa"/>
            <w:gridSpan w:val="4"/>
            <w:tcMar>
              <w:top w:w="16" w:type="dxa"/>
              <w:left w:w="16" w:type="dxa"/>
              <w:right w:w="16" w:type="dxa"/>
            </w:tcMar>
            <w:vAlign w:val="center"/>
          </w:tcPr>
          <w:p w14:paraId="6F435F08">
            <w:pPr>
              <w:autoSpaceDE w:val="0"/>
              <w:autoSpaceDN w:val="0"/>
              <w:adjustRightInd w:val="0"/>
              <w:snapToGrid w:val="0"/>
              <w:spacing w:line="360" w:lineRule="auto"/>
              <w:jc w:val="center"/>
              <w:rPr>
                <w:rFonts w:cs="宋体"/>
                <w:b w:val="0"/>
                <w:bCs w:val="0"/>
                <w:color w:val="000000" w:themeColor="text1"/>
                <w:kern w:val="0"/>
                <w:sz w:val="24"/>
                <w:szCs w:val="24"/>
                <w14:textFill>
                  <w14:solidFill>
                    <w14:schemeClr w14:val="tx1"/>
                  </w14:solidFill>
                </w14:textFill>
              </w:rPr>
            </w:pPr>
            <w:r>
              <w:rPr>
                <w:rFonts w:hint="eastAsia" w:cs="宋体"/>
                <w:b w:val="0"/>
                <w:bCs w:val="0"/>
                <w:color w:val="000000" w:themeColor="text1"/>
                <w:kern w:val="0"/>
                <w:sz w:val="24"/>
                <w:szCs w:val="24"/>
                <w14:textFill>
                  <w14:solidFill>
                    <w14:schemeClr w14:val="tx1"/>
                  </w14:solidFill>
                </w14:textFill>
              </w:rPr>
              <w:t>无</w:t>
            </w:r>
          </w:p>
        </w:tc>
      </w:tr>
      <w:tr w14:paraId="63787BE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80" w:hRule="atLeast"/>
        </w:trPr>
        <w:tc>
          <w:tcPr>
            <w:tcW w:w="2127" w:type="dxa"/>
            <w:tcMar>
              <w:top w:w="16" w:type="dxa"/>
              <w:left w:w="16" w:type="dxa"/>
              <w:right w:w="16" w:type="dxa"/>
            </w:tcMar>
            <w:vAlign w:val="center"/>
          </w:tcPr>
          <w:p w14:paraId="7E66F414">
            <w:pPr>
              <w:autoSpaceDE w:val="0"/>
              <w:autoSpaceDN w:val="0"/>
              <w:adjustRightInd w:val="0"/>
              <w:snapToGrid w:val="0"/>
              <w:jc w:val="center"/>
              <w:rPr>
                <w:rFonts w:cs="宋体"/>
                <w:b w:val="0"/>
                <w:bCs w:val="0"/>
                <w:color w:val="000000" w:themeColor="text1"/>
                <w:sz w:val="24"/>
                <w:szCs w:val="24"/>
                <w14:textFill>
                  <w14:solidFill>
                    <w14:schemeClr w14:val="tx1"/>
                  </w14:solidFill>
                </w14:textFill>
              </w:rPr>
            </w:pPr>
            <w:r>
              <w:rPr>
                <w:rFonts w:hint="eastAsia" w:cs="宋体"/>
                <w:b w:val="0"/>
                <w:bCs w:val="0"/>
                <w:color w:val="000000" w:themeColor="text1"/>
                <w:sz w:val="24"/>
                <w:szCs w:val="24"/>
                <w14:textFill>
                  <w14:solidFill>
                    <w14:schemeClr w14:val="tx1"/>
                  </w14:solidFill>
                </w14:textFill>
              </w:rPr>
              <w:t>规划环境影响</w:t>
            </w:r>
          </w:p>
          <w:p w14:paraId="3EFDF527">
            <w:pPr>
              <w:autoSpaceDE w:val="0"/>
              <w:autoSpaceDN w:val="0"/>
              <w:adjustRightInd w:val="0"/>
              <w:snapToGrid w:val="0"/>
              <w:jc w:val="center"/>
              <w:rPr>
                <w:rFonts w:cs="宋体"/>
                <w:b w:val="0"/>
                <w:bCs w:val="0"/>
                <w:color w:val="000000" w:themeColor="text1"/>
                <w:kern w:val="0"/>
                <w:sz w:val="24"/>
                <w:szCs w:val="24"/>
                <w14:textFill>
                  <w14:solidFill>
                    <w14:schemeClr w14:val="tx1"/>
                  </w14:solidFill>
                </w14:textFill>
              </w:rPr>
            </w:pPr>
            <w:r>
              <w:rPr>
                <w:rFonts w:hint="eastAsia" w:cs="宋体"/>
                <w:b w:val="0"/>
                <w:bCs w:val="0"/>
                <w:color w:val="000000" w:themeColor="text1"/>
                <w:sz w:val="24"/>
                <w:szCs w:val="24"/>
                <w14:textFill>
                  <w14:solidFill>
                    <w14:schemeClr w14:val="tx1"/>
                  </w14:solidFill>
                </w14:textFill>
              </w:rPr>
              <w:t>评价情况</w:t>
            </w:r>
          </w:p>
        </w:tc>
        <w:tc>
          <w:tcPr>
            <w:tcW w:w="7222" w:type="dxa"/>
            <w:gridSpan w:val="4"/>
            <w:tcMar>
              <w:top w:w="16" w:type="dxa"/>
              <w:left w:w="16" w:type="dxa"/>
              <w:right w:w="16" w:type="dxa"/>
            </w:tcMar>
            <w:vAlign w:val="center"/>
          </w:tcPr>
          <w:p w14:paraId="4F8F61CA">
            <w:pPr>
              <w:adjustRightInd w:val="0"/>
              <w:snapToGrid w:val="0"/>
              <w:jc w:val="center"/>
              <w:rPr>
                <w:rFonts w:cs="宋体"/>
                <w:b w:val="0"/>
                <w:bCs w:val="0"/>
                <w:color w:val="000000" w:themeColor="text1"/>
                <w:kern w:val="0"/>
                <w:sz w:val="24"/>
                <w:szCs w:val="24"/>
                <w14:textFill>
                  <w14:solidFill>
                    <w14:schemeClr w14:val="tx1"/>
                  </w14:solidFill>
                </w14:textFill>
              </w:rPr>
            </w:pPr>
            <w:r>
              <w:rPr>
                <w:rFonts w:hint="eastAsia" w:cs="宋体"/>
                <w:b w:val="0"/>
                <w:bCs w:val="0"/>
                <w:color w:val="000000" w:themeColor="text1"/>
                <w:kern w:val="0"/>
                <w:sz w:val="24"/>
                <w:szCs w:val="24"/>
                <w14:textFill>
                  <w14:solidFill>
                    <w14:schemeClr w14:val="tx1"/>
                  </w14:solidFill>
                </w14:textFill>
              </w:rPr>
              <w:t>无</w:t>
            </w:r>
          </w:p>
        </w:tc>
      </w:tr>
      <w:tr w14:paraId="459EA33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2127" w:type="dxa"/>
            <w:tcMar>
              <w:top w:w="16" w:type="dxa"/>
              <w:left w:w="16" w:type="dxa"/>
              <w:right w:w="16" w:type="dxa"/>
            </w:tcMar>
            <w:vAlign w:val="center"/>
          </w:tcPr>
          <w:p w14:paraId="32769036">
            <w:pPr>
              <w:autoSpaceDE w:val="0"/>
              <w:autoSpaceDN w:val="0"/>
              <w:adjustRightInd w:val="0"/>
              <w:snapToGrid w:val="0"/>
              <w:jc w:val="center"/>
              <w:rPr>
                <w:rFonts w:cs="宋体"/>
                <w:b w:val="0"/>
                <w:bCs w:val="0"/>
                <w:color w:val="000000" w:themeColor="text1"/>
                <w:kern w:val="0"/>
                <w:sz w:val="24"/>
                <w:szCs w:val="24"/>
                <w14:textFill>
                  <w14:solidFill>
                    <w14:schemeClr w14:val="tx1"/>
                  </w14:solidFill>
                </w14:textFill>
              </w:rPr>
            </w:pPr>
            <w:r>
              <w:rPr>
                <w:rFonts w:hint="eastAsia" w:cs="宋体"/>
                <w:b w:val="0"/>
                <w:bCs w:val="0"/>
                <w:color w:val="000000" w:themeColor="text1"/>
                <w:kern w:val="0"/>
                <w:sz w:val="24"/>
                <w:szCs w:val="24"/>
                <w14:textFill>
                  <w14:solidFill>
                    <w14:schemeClr w14:val="tx1"/>
                  </w14:solidFill>
                </w14:textFill>
              </w:rPr>
              <w:t>规划及</w:t>
            </w:r>
            <w:r>
              <w:rPr>
                <w:rFonts w:hint="eastAsia" w:cs="宋体"/>
                <w:b w:val="0"/>
                <w:bCs w:val="0"/>
                <w:color w:val="000000" w:themeColor="text1"/>
                <w:sz w:val="24"/>
                <w:szCs w:val="24"/>
                <w14:textFill>
                  <w14:solidFill>
                    <w14:schemeClr w14:val="tx1"/>
                  </w14:solidFill>
                </w14:textFill>
              </w:rPr>
              <w:t>规划环境影响评价</w:t>
            </w:r>
            <w:r>
              <w:rPr>
                <w:rFonts w:hint="eastAsia" w:cs="宋体"/>
                <w:b w:val="0"/>
                <w:bCs w:val="0"/>
                <w:color w:val="000000" w:themeColor="text1"/>
                <w:kern w:val="0"/>
                <w:sz w:val="24"/>
                <w:szCs w:val="24"/>
                <w14:textFill>
                  <w14:solidFill>
                    <w14:schemeClr w14:val="tx1"/>
                  </w14:solidFill>
                </w14:textFill>
              </w:rPr>
              <w:t>符合性分析</w:t>
            </w:r>
          </w:p>
        </w:tc>
        <w:tc>
          <w:tcPr>
            <w:tcW w:w="7222" w:type="dxa"/>
            <w:gridSpan w:val="4"/>
            <w:tcMar>
              <w:top w:w="16" w:type="dxa"/>
              <w:left w:w="16" w:type="dxa"/>
              <w:right w:w="16" w:type="dxa"/>
            </w:tcMar>
            <w:vAlign w:val="center"/>
          </w:tcPr>
          <w:p w14:paraId="5A1AEF18">
            <w:pPr>
              <w:autoSpaceDE w:val="0"/>
              <w:autoSpaceDN w:val="0"/>
              <w:adjustRightInd w:val="0"/>
              <w:snapToGrid w:val="0"/>
              <w:spacing w:line="360" w:lineRule="auto"/>
              <w:jc w:val="center"/>
              <w:rPr>
                <w:b w:val="0"/>
                <w:bCs w:val="0"/>
                <w:color w:val="000000" w:themeColor="text1"/>
                <w:sz w:val="24"/>
                <w:szCs w:val="24"/>
                <w14:textFill>
                  <w14:solidFill>
                    <w14:schemeClr w14:val="tx1"/>
                  </w14:solidFill>
                </w14:textFill>
              </w:rPr>
            </w:pPr>
            <w:r>
              <w:rPr>
                <w:rFonts w:hint="eastAsia" w:cs="宋体"/>
                <w:b w:val="0"/>
                <w:bCs w:val="0"/>
                <w:color w:val="000000" w:themeColor="text1"/>
                <w:kern w:val="0"/>
                <w:sz w:val="24"/>
                <w:szCs w:val="24"/>
                <w14:textFill>
                  <w14:solidFill>
                    <w14:schemeClr w14:val="tx1"/>
                  </w14:solidFill>
                </w14:textFill>
              </w:rPr>
              <w:t>无</w:t>
            </w:r>
          </w:p>
        </w:tc>
      </w:tr>
      <w:tr w14:paraId="7189612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431" w:hRule="atLeast"/>
        </w:trPr>
        <w:tc>
          <w:tcPr>
            <w:tcW w:w="2127" w:type="dxa"/>
            <w:tcMar>
              <w:top w:w="16" w:type="dxa"/>
              <w:left w:w="16" w:type="dxa"/>
              <w:right w:w="16" w:type="dxa"/>
            </w:tcMar>
            <w:vAlign w:val="center"/>
          </w:tcPr>
          <w:p w14:paraId="6BBD67E8">
            <w:pPr>
              <w:autoSpaceDE w:val="0"/>
              <w:autoSpaceDN w:val="0"/>
              <w:adjustRightInd w:val="0"/>
              <w:snapToGrid w:val="0"/>
              <w:jc w:val="center"/>
              <w:rPr>
                <w:rFonts w:cs="宋体"/>
                <w:b w:val="0"/>
                <w:bCs w:val="0"/>
                <w:color w:val="000000" w:themeColor="text1"/>
                <w:kern w:val="0"/>
                <w:sz w:val="24"/>
                <w:szCs w:val="24"/>
                <w14:textFill>
                  <w14:solidFill>
                    <w14:schemeClr w14:val="tx1"/>
                  </w14:solidFill>
                </w14:textFill>
              </w:rPr>
            </w:pPr>
            <w:bookmarkStart w:id="4" w:name="_Hlk56690880"/>
            <w:r>
              <w:rPr>
                <w:rFonts w:hint="eastAsia" w:cs="宋体"/>
                <w:b w:val="0"/>
                <w:bCs w:val="0"/>
                <w:color w:val="000000" w:themeColor="text1"/>
                <w:kern w:val="0"/>
                <w:sz w:val="24"/>
                <w:szCs w:val="24"/>
                <w14:textFill>
                  <w14:solidFill>
                    <w14:schemeClr w14:val="tx1"/>
                  </w14:solidFill>
                </w14:textFill>
              </w:rPr>
              <w:t>其他符合性分析</w:t>
            </w:r>
            <w:bookmarkEnd w:id="4"/>
          </w:p>
        </w:tc>
        <w:tc>
          <w:tcPr>
            <w:tcW w:w="7222" w:type="dxa"/>
            <w:gridSpan w:val="4"/>
            <w:tcMar>
              <w:top w:w="16" w:type="dxa"/>
              <w:left w:w="16" w:type="dxa"/>
              <w:right w:w="16" w:type="dxa"/>
            </w:tcMar>
            <w:vAlign w:val="center"/>
          </w:tcPr>
          <w:p w14:paraId="64CC34A9">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auto"/>
              <w:rPr>
                <w:b w:val="0"/>
                <w:bCs w:val="0"/>
                <w:color w:val="000000" w:themeColor="text1"/>
                <w:sz w:val="24"/>
                <w:szCs w:val="24"/>
                <w14:textFill>
                  <w14:solidFill>
                    <w14:schemeClr w14:val="tx1"/>
                  </w14:solidFill>
                </w14:textFill>
              </w:rPr>
            </w:pPr>
            <w:r>
              <w:rPr>
                <w:rFonts w:hint="eastAsia"/>
                <w:b w:val="0"/>
                <w:bCs w:val="0"/>
                <w:color w:val="000000" w:themeColor="text1"/>
                <w:sz w:val="24"/>
                <w:szCs w:val="24"/>
                <w:lang w:val="en-US" w:eastAsia="zh-CN"/>
                <w14:textFill>
                  <w14:solidFill>
                    <w14:schemeClr w14:val="tx1"/>
                  </w14:solidFill>
                </w14:textFill>
              </w:rPr>
              <w:t>1、</w:t>
            </w:r>
            <w:r>
              <w:rPr>
                <w:rFonts w:hint="eastAsia"/>
                <w:b w:val="0"/>
                <w:bCs w:val="0"/>
                <w:color w:val="000000" w:themeColor="text1"/>
                <w:sz w:val="24"/>
                <w:szCs w:val="24"/>
                <w14:textFill>
                  <w14:solidFill>
                    <w14:schemeClr w14:val="tx1"/>
                  </w14:solidFill>
                </w14:textFill>
              </w:rPr>
              <w:t>“三线一单”符合性分析</w:t>
            </w:r>
          </w:p>
          <w:p w14:paraId="0B1F93DC">
            <w:pPr>
              <w:pStyle w:val="2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b w:val="0"/>
                <w:bCs w:val="0"/>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4"/>
                <w:szCs w:val="24"/>
                <w:highlight w:val="none"/>
                <w:lang w:val="en-US" w:eastAsia="zh-CN" w:bidi="ar-SA"/>
                <w14:textFill>
                  <w14:solidFill>
                    <w14:schemeClr w14:val="tx1"/>
                  </w14:solidFill>
                </w14:textFill>
              </w:rPr>
              <w:t>（1）生态保护红线</w:t>
            </w:r>
          </w:p>
          <w:p w14:paraId="7D53554C">
            <w:pPr>
              <w:pStyle w:val="2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b w:val="0"/>
                <w:bCs w:val="0"/>
                <w:color w:val="000000" w:themeColor="text1"/>
                <w:kern w:val="2"/>
                <w:sz w:val="24"/>
                <w:szCs w:val="24"/>
                <w:highlight w:val="none"/>
                <w:lang w:val="zh-CN"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4"/>
                <w:szCs w:val="24"/>
                <w:highlight w:val="none"/>
                <w:lang w:val="zh-CN" w:eastAsia="zh-CN" w:bidi="ar-SA"/>
                <w14:textFill>
                  <w14:solidFill>
                    <w14:schemeClr w14:val="tx1"/>
                  </w14:solidFill>
                </w14:textFill>
              </w:rPr>
              <w:t>根据《山西省人民政府关于实施“三线一单”生态环境分区管控的意见》（晋政发〔2020〕26号）</w:t>
            </w:r>
            <w:r>
              <w:rPr>
                <w:rFonts w:hint="eastAsia" w:ascii="Times New Roman" w:hAnsi="Times New Roman" w:eastAsia="宋体" w:cs="Times New Roman"/>
                <w:b w:val="0"/>
                <w:bCs w:val="0"/>
                <w:color w:val="000000" w:themeColor="text1"/>
                <w:kern w:val="2"/>
                <w:sz w:val="24"/>
                <w:szCs w:val="24"/>
                <w:highlight w:val="none"/>
                <w:lang w:val="zh-CN" w:eastAsia="zh-CN" w:bidi="ar-SA"/>
                <w14:textFill>
                  <w14:solidFill>
                    <w14:schemeClr w14:val="tx1"/>
                  </w14:solidFill>
                </w14:textFill>
              </w:rPr>
              <w:t>、《</w:t>
            </w:r>
            <w:r>
              <w:rPr>
                <w:rFonts w:hint="default" w:ascii="Times New Roman" w:hAnsi="Times New Roman" w:eastAsia="宋体" w:cs="Times New Roman"/>
                <w:b w:val="0"/>
                <w:bCs w:val="0"/>
                <w:color w:val="000000" w:themeColor="text1"/>
                <w:kern w:val="2"/>
                <w:sz w:val="24"/>
                <w:szCs w:val="24"/>
                <w:highlight w:val="none"/>
                <w:lang w:val="zh-CN" w:eastAsia="zh-CN" w:bidi="ar-SA"/>
                <w14:textFill>
                  <w14:solidFill>
                    <w14:schemeClr w14:val="tx1"/>
                  </w14:solidFill>
                </w14:textFill>
              </w:rPr>
              <w:t>关于印发吕梁市“三线一单”生态环境分区管控实施方案的通知》（吕政发〔2021〕5号），项目位于</w:t>
            </w:r>
            <w:r>
              <w:rPr>
                <w:rFonts w:hint="eastAsia" w:ascii="Times New Roman" w:hAnsi="Times New Roman" w:eastAsia="宋体" w:cs="Times New Roman"/>
                <w:b w:val="0"/>
                <w:bCs w:val="0"/>
                <w:color w:val="000000" w:themeColor="text1"/>
                <w:kern w:val="2"/>
                <w:sz w:val="24"/>
                <w:szCs w:val="24"/>
                <w:highlight w:val="none"/>
                <w:lang w:val="en-US" w:eastAsia="zh-CN" w:bidi="ar-SA"/>
                <w14:textFill>
                  <w14:solidFill>
                    <w14:schemeClr w14:val="tx1"/>
                  </w14:solidFill>
                </w14:textFill>
              </w:rPr>
              <w:t>一般</w:t>
            </w:r>
            <w:r>
              <w:rPr>
                <w:rFonts w:hint="default" w:ascii="Times New Roman" w:hAnsi="Times New Roman" w:eastAsia="宋体" w:cs="Times New Roman"/>
                <w:b w:val="0"/>
                <w:bCs w:val="0"/>
                <w:color w:val="000000" w:themeColor="text1"/>
                <w:kern w:val="2"/>
                <w:sz w:val="24"/>
                <w:szCs w:val="24"/>
                <w:highlight w:val="none"/>
                <w:lang w:val="zh-CN" w:eastAsia="zh-CN" w:bidi="ar-SA"/>
                <w14:textFill>
                  <w14:solidFill>
                    <w14:schemeClr w14:val="tx1"/>
                  </w14:solidFill>
                </w14:textFill>
              </w:rPr>
              <w:t>管控单元，不在优先保护单元；且项目不涉及《生态保护红线划定指南》规定的国家级和省级禁止开发区域。因此，项目不涉及生态保护红线。</w:t>
            </w:r>
          </w:p>
          <w:p w14:paraId="468735ED">
            <w:pPr>
              <w:pStyle w:val="2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b w:val="0"/>
                <w:bCs w:val="0"/>
                <w:color w:val="000000" w:themeColor="text1"/>
                <w:kern w:val="2"/>
                <w:sz w:val="24"/>
                <w:szCs w:val="24"/>
                <w:highlight w:val="none"/>
                <w:lang w:val="zh-CN"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4"/>
                <w:szCs w:val="24"/>
                <w:highlight w:val="none"/>
                <w:lang w:val="zh-CN" w:eastAsia="zh-CN" w:bidi="ar-SA"/>
                <w14:textFill>
                  <w14:solidFill>
                    <w14:schemeClr w14:val="tx1"/>
                  </w14:solidFill>
                </w14:textFill>
              </w:rPr>
              <w:t>（2）环境质量底线</w:t>
            </w:r>
          </w:p>
          <w:p w14:paraId="34967CFB">
            <w:pPr>
              <w:pStyle w:val="2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b w:val="0"/>
                <w:bCs w:val="0"/>
                <w:color w:val="000000" w:themeColor="text1"/>
                <w:kern w:val="2"/>
                <w:sz w:val="24"/>
                <w:szCs w:val="24"/>
                <w:highlight w:val="none"/>
                <w:lang w:val="zh-CN"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4"/>
                <w:szCs w:val="24"/>
                <w:highlight w:val="none"/>
                <w:lang w:val="zh-CN" w:eastAsia="zh-CN" w:bidi="ar-SA"/>
                <w14:textFill>
                  <w14:solidFill>
                    <w14:schemeClr w14:val="tx1"/>
                  </w14:solidFill>
                </w14:textFill>
              </w:rPr>
              <w:t>根据202</w:t>
            </w:r>
            <w:r>
              <w:rPr>
                <w:rFonts w:hint="eastAsia" w:ascii="Times New Roman" w:hAnsi="Times New Roman" w:eastAsia="宋体" w:cs="Times New Roman"/>
                <w:b w:val="0"/>
                <w:bCs w:val="0"/>
                <w:color w:val="000000" w:themeColor="text1"/>
                <w:kern w:val="2"/>
                <w:sz w:val="24"/>
                <w:szCs w:val="24"/>
                <w:highlight w:val="none"/>
                <w:lang w:val="en-US" w:eastAsia="zh-CN" w:bidi="ar-SA"/>
                <w14:textFill>
                  <w14:solidFill>
                    <w14:schemeClr w14:val="tx1"/>
                  </w14:solidFill>
                </w14:textFill>
              </w:rPr>
              <w:t>3</w:t>
            </w:r>
            <w:r>
              <w:rPr>
                <w:rFonts w:hint="default" w:ascii="Times New Roman" w:hAnsi="Times New Roman" w:eastAsia="宋体" w:cs="Times New Roman"/>
                <w:b w:val="0"/>
                <w:bCs w:val="0"/>
                <w:color w:val="000000" w:themeColor="text1"/>
                <w:kern w:val="2"/>
                <w:sz w:val="24"/>
                <w:szCs w:val="24"/>
                <w:highlight w:val="none"/>
                <w:lang w:val="zh-CN" w:eastAsia="zh-CN" w:bidi="ar-SA"/>
                <w14:textFill>
                  <w14:solidFill>
                    <w14:schemeClr w14:val="tx1"/>
                  </w14:solidFill>
                </w14:textFill>
              </w:rPr>
              <w:t>年</w:t>
            </w:r>
            <w:r>
              <w:rPr>
                <w:rFonts w:hint="eastAsia" w:ascii="Times New Roman" w:hAnsi="Times New Roman" w:eastAsia="宋体" w:cs="Times New Roman"/>
                <w:b w:val="0"/>
                <w:bCs w:val="0"/>
                <w:color w:val="000000" w:themeColor="text1"/>
                <w:kern w:val="2"/>
                <w:sz w:val="24"/>
                <w:szCs w:val="24"/>
                <w:highlight w:val="none"/>
                <w:lang w:val="zh-CN" w:eastAsia="zh-CN" w:bidi="ar-SA"/>
                <w14:textFill>
                  <w14:solidFill>
                    <w14:schemeClr w14:val="tx1"/>
                  </w14:solidFill>
                </w14:textFill>
              </w:rPr>
              <w:t>环境空气例行监测数据，兴县属于达标区。</w:t>
            </w:r>
            <w:r>
              <w:rPr>
                <w:rFonts w:hint="eastAsia" w:cs="Times New Roman"/>
                <w:b w:val="0"/>
                <w:bCs w:val="0"/>
                <w:color w:val="000000" w:themeColor="text1"/>
                <w:kern w:val="2"/>
                <w:sz w:val="24"/>
                <w:szCs w:val="24"/>
                <w:highlight w:val="none"/>
                <w:lang w:val="en-US" w:eastAsia="zh-CN" w:bidi="ar-SA"/>
                <w14:textFill>
                  <w14:solidFill>
                    <w14:schemeClr w14:val="tx1"/>
                  </w14:solidFill>
                </w14:textFill>
              </w:rPr>
              <w:t>且</w:t>
            </w:r>
            <w:r>
              <w:rPr>
                <w:rFonts w:hint="default" w:ascii="Times New Roman" w:hAnsi="Times New Roman" w:eastAsia="宋体" w:cs="Times New Roman"/>
                <w:b w:val="0"/>
                <w:bCs w:val="0"/>
                <w:color w:val="000000" w:themeColor="text1"/>
                <w:kern w:val="2"/>
                <w:sz w:val="24"/>
                <w:szCs w:val="24"/>
                <w:highlight w:val="none"/>
                <w:lang w:val="zh-CN" w:eastAsia="zh-CN" w:bidi="ar-SA"/>
                <w14:textFill>
                  <w14:solidFill>
                    <w14:schemeClr w14:val="tx1"/>
                  </w14:solidFill>
                </w14:textFill>
              </w:rPr>
              <w:t>本项目井场场界大气无组织废气达标排放；井场</w:t>
            </w:r>
            <w:r>
              <w:rPr>
                <w:rFonts w:hint="eastAsia" w:cs="Times New Roman"/>
                <w:b w:val="0"/>
                <w:bCs w:val="0"/>
                <w:color w:val="000000" w:themeColor="text1"/>
                <w:kern w:val="2"/>
                <w:sz w:val="24"/>
                <w:szCs w:val="24"/>
                <w:highlight w:val="none"/>
                <w:lang w:val="en-US" w:eastAsia="zh-CN" w:bidi="ar-SA"/>
                <w14:textFill>
                  <w14:solidFill>
                    <w14:schemeClr w14:val="tx1"/>
                  </w14:solidFill>
                </w14:textFill>
              </w:rPr>
              <w:t>废</w:t>
            </w:r>
            <w:r>
              <w:rPr>
                <w:rFonts w:hint="default" w:ascii="Times New Roman" w:hAnsi="Times New Roman" w:eastAsia="宋体" w:cs="Times New Roman"/>
                <w:b w:val="0"/>
                <w:bCs w:val="0"/>
                <w:color w:val="000000" w:themeColor="text1"/>
                <w:kern w:val="2"/>
                <w:sz w:val="24"/>
                <w:szCs w:val="24"/>
                <w:highlight w:val="none"/>
                <w:lang w:val="zh-CN" w:eastAsia="zh-CN" w:bidi="ar-SA"/>
                <w14:textFill>
                  <w14:solidFill>
                    <w14:schemeClr w14:val="tx1"/>
                  </w14:solidFill>
                </w14:textFill>
              </w:rPr>
              <w:t>水全部综合利用，不外排；一般工业固废和危险废物均可合理处置。故本项目建成后不会对区域环境产生不利影响，符合环境质量底线的要求。</w:t>
            </w:r>
          </w:p>
          <w:p w14:paraId="6FDB1658">
            <w:pPr>
              <w:pStyle w:val="2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b w:val="0"/>
                <w:bCs w:val="0"/>
                <w:color w:val="000000" w:themeColor="text1"/>
                <w:kern w:val="2"/>
                <w:sz w:val="24"/>
                <w:szCs w:val="24"/>
                <w:highlight w:val="none"/>
                <w:lang w:val="zh-CN"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4"/>
                <w:szCs w:val="24"/>
                <w:highlight w:val="none"/>
                <w:lang w:val="zh-CN" w:eastAsia="zh-CN" w:bidi="ar-SA"/>
                <w14:textFill>
                  <w14:solidFill>
                    <w14:schemeClr w14:val="tx1"/>
                  </w14:solidFill>
                </w14:textFill>
              </w:rPr>
              <w:t>（3）资源利用上线</w:t>
            </w:r>
          </w:p>
          <w:p w14:paraId="2221F128">
            <w:pPr>
              <w:pStyle w:val="2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Times New Roman" w:hAnsi="Times New Roman" w:eastAsia="宋体" w:cs="Times New Roman"/>
                <w:b w:val="0"/>
                <w:bCs w:val="0"/>
                <w:color w:val="000000" w:themeColor="text1"/>
                <w:kern w:val="2"/>
                <w:sz w:val="24"/>
                <w:szCs w:val="24"/>
                <w:highlight w:val="none"/>
                <w:lang w:val="zh-CN"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2"/>
                <w:sz w:val="24"/>
                <w:szCs w:val="24"/>
                <w:highlight w:val="none"/>
                <w:lang w:val="zh-CN" w:eastAsia="zh-CN" w:bidi="ar-SA"/>
                <w14:textFill>
                  <w14:solidFill>
                    <w14:schemeClr w14:val="tx1"/>
                  </w14:solidFill>
                </w14:textFill>
              </w:rPr>
              <w:t>能源主要为电力，使用柴油发电机组发电对整个井场内设备供电。生产用水来自于</w:t>
            </w:r>
            <w:r>
              <w:rPr>
                <w:rFonts w:hint="eastAsia" w:ascii="Times New Roman" w:hAnsi="Times New Roman" w:eastAsia="宋体" w:cs="Times New Roman"/>
                <w:b w:val="0"/>
                <w:bCs w:val="0"/>
                <w:color w:val="000000" w:themeColor="text1"/>
                <w:kern w:val="2"/>
                <w:sz w:val="24"/>
                <w:szCs w:val="24"/>
                <w:highlight w:val="none"/>
                <w:lang w:val="en-US" w:eastAsia="zh-CN" w:bidi="ar-SA"/>
                <w14:textFill>
                  <w14:solidFill>
                    <w14:schemeClr w14:val="tx1"/>
                  </w14:solidFill>
                </w14:textFill>
              </w:rPr>
              <w:t>蔚汾河河道</w:t>
            </w:r>
            <w:r>
              <w:rPr>
                <w:rFonts w:hint="eastAsia" w:ascii="Times New Roman" w:hAnsi="Times New Roman" w:eastAsia="宋体" w:cs="Times New Roman"/>
                <w:b w:val="0"/>
                <w:bCs w:val="0"/>
                <w:color w:val="000000" w:themeColor="text1"/>
                <w:kern w:val="2"/>
                <w:sz w:val="24"/>
                <w:szCs w:val="24"/>
                <w:highlight w:val="none"/>
                <w:lang w:val="zh-CN" w:eastAsia="zh-CN" w:bidi="ar-SA"/>
                <w14:textFill>
                  <w14:solidFill>
                    <w14:schemeClr w14:val="tx1"/>
                  </w14:solidFill>
                </w14:textFill>
              </w:rPr>
              <w:t>，生活用水</w:t>
            </w:r>
            <w:r>
              <w:rPr>
                <w:rFonts w:hint="eastAsia" w:ascii="Times New Roman" w:hAnsi="Times New Roman" w:eastAsia="宋体" w:cs="Times New Roman"/>
                <w:b w:val="0"/>
                <w:bCs w:val="0"/>
                <w:color w:val="000000" w:themeColor="text1"/>
                <w:kern w:val="2"/>
                <w:sz w:val="24"/>
                <w:szCs w:val="24"/>
                <w:highlight w:val="none"/>
                <w:lang w:val="en-US" w:eastAsia="zh-CN" w:bidi="ar-SA"/>
                <w14:textFill>
                  <w14:solidFill>
                    <w14:schemeClr w14:val="tx1"/>
                  </w14:solidFill>
                </w14:textFill>
              </w:rPr>
              <w:t>为桶装水</w:t>
            </w:r>
            <w:r>
              <w:rPr>
                <w:rFonts w:hint="eastAsia" w:ascii="Times New Roman" w:hAnsi="Times New Roman" w:eastAsia="宋体" w:cs="Times New Roman"/>
                <w:b w:val="0"/>
                <w:bCs w:val="0"/>
                <w:color w:val="000000" w:themeColor="text1"/>
                <w:kern w:val="2"/>
                <w:sz w:val="24"/>
                <w:szCs w:val="24"/>
                <w:highlight w:val="none"/>
                <w:lang w:val="zh-CN" w:eastAsia="zh-CN" w:bidi="ar-SA"/>
                <w14:textFill>
                  <w14:solidFill>
                    <w14:schemeClr w14:val="tx1"/>
                  </w14:solidFill>
                </w14:textFill>
              </w:rPr>
              <w:t>，项目</w:t>
            </w:r>
            <w:r>
              <w:rPr>
                <w:rFonts w:hint="eastAsia" w:ascii="Times New Roman" w:hAnsi="Times New Roman" w:eastAsia="宋体" w:cs="Times New Roman"/>
                <w:b w:val="0"/>
                <w:bCs w:val="0"/>
                <w:color w:val="000000" w:themeColor="text1"/>
                <w:kern w:val="2"/>
                <w:sz w:val="24"/>
                <w:szCs w:val="24"/>
                <w:highlight w:val="none"/>
                <w:lang w:val="en-US" w:eastAsia="zh-CN" w:bidi="ar-SA"/>
                <w14:textFill>
                  <w14:solidFill>
                    <w14:schemeClr w14:val="tx1"/>
                  </w14:solidFill>
                </w14:textFill>
              </w:rPr>
              <w:t>占地为临时占地，施工期结束后将恢复原有土地利用类型且</w:t>
            </w:r>
            <w:r>
              <w:rPr>
                <w:rFonts w:hint="eastAsia" w:ascii="Times New Roman" w:hAnsi="Times New Roman" w:eastAsia="宋体" w:cs="Times New Roman"/>
                <w:b w:val="0"/>
                <w:bCs w:val="0"/>
                <w:color w:val="000000" w:themeColor="text1"/>
                <w:kern w:val="2"/>
                <w:sz w:val="24"/>
                <w:szCs w:val="24"/>
                <w:highlight w:val="none"/>
                <w:lang w:val="zh-CN" w:eastAsia="zh-CN" w:bidi="ar-SA"/>
                <w14:textFill>
                  <w14:solidFill>
                    <w14:schemeClr w14:val="tx1"/>
                  </w14:solidFill>
                </w14:textFill>
              </w:rPr>
              <w:t>不涉及基本农田，土地资源消耗符合要求。建设项目涉及的能源、土地、水等资源能够得到保障供应，满足资源利用上线的要求。</w:t>
            </w:r>
          </w:p>
          <w:p w14:paraId="54201D1B">
            <w:pPr>
              <w:pStyle w:val="2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b w:val="0"/>
                <w:bCs w:val="0"/>
                <w:color w:val="000000" w:themeColor="text1"/>
                <w:kern w:val="2"/>
                <w:sz w:val="24"/>
                <w:szCs w:val="24"/>
                <w:highlight w:val="none"/>
                <w:lang w:val="zh-CN"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4"/>
                <w:szCs w:val="24"/>
                <w:highlight w:val="none"/>
                <w:lang w:val="zh-CN" w:eastAsia="zh-CN" w:bidi="ar-SA"/>
                <w14:textFill>
                  <w14:solidFill>
                    <w14:schemeClr w14:val="tx1"/>
                  </w14:solidFill>
                </w14:textFill>
              </w:rPr>
              <w:t>（4）环境准入清单</w:t>
            </w:r>
          </w:p>
          <w:p w14:paraId="31A6A629">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auto"/>
              <w:rPr>
                <w:rFonts w:hint="default" w:ascii="Times New Roman" w:hAnsi="Times New Roman" w:eastAsia="宋体" w:cs="Times New Roman"/>
                <w:b w:val="0"/>
                <w:bCs w:val="0"/>
                <w:color w:val="000000" w:themeColor="text1"/>
                <w:kern w:val="2"/>
                <w:sz w:val="24"/>
                <w:szCs w:val="24"/>
                <w:highlight w:val="none"/>
                <w:lang w:val="zh-CN"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2"/>
                <w:sz w:val="24"/>
                <w:szCs w:val="24"/>
                <w:highlight w:val="none"/>
                <w:lang w:val="zh-CN" w:eastAsia="zh-CN" w:bidi="ar-SA"/>
                <w14:textFill>
                  <w14:solidFill>
                    <w14:schemeClr w14:val="tx1"/>
                  </w14:solidFill>
                </w14:textFill>
              </w:rPr>
              <w:t>当地无环境准入负面清单，</w:t>
            </w:r>
            <w:r>
              <w:rPr>
                <w:rFonts w:hint="default" w:ascii="Times New Roman" w:hAnsi="Times New Roman" w:eastAsia="宋体" w:cs="Times New Roman"/>
                <w:b w:val="0"/>
                <w:bCs w:val="0"/>
                <w:color w:val="000000" w:themeColor="text1"/>
                <w:kern w:val="2"/>
                <w:sz w:val="24"/>
                <w:szCs w:val="24"/>
                <w:highlight w:val="none"/>
                <w:lang w:val="zh-CN" w:eastAsia="zh-CN" w:bidi="ar-SA"/>
                <w14:textFill>
                  <w14:solidFill>
                    <w14:schemeClr w14:val="tx1"/>
                  </w14:solidFill>
                </w14:textFill>
              </w:rPr>
              <w:t>本次</w:t>
            </w:r>
            <w:r>
              <w:rPr>
                <w:rFonts w:hint="eastAsia" w:ascii="Times New Roman" w:hAnsi="Times New Roman" w:eastAsia="宋体" w:cs="Times New Roman"/>
                <w:b w:val="0"/>
                <w:bCs w:val="0"/>
                <w:color w:val="000000" w:themeColor="text1"/>
                <w:kern w:val="2"/>
                <w:sz w:val="24"/>
                <w:szCs w:val="24"/>
                <w:highlight w:val="none"/>
                <w:lang w:val="zh-CN" w:eastAsia="zh-CN" w:bidi="ar-SA"/>
                <w14:textFill>
                  <w14:solidFill>
                    <w14:schemeClr w14:val="tx1"/>
                  </w14:solidFill>
                </w14:textFill>
              </w:rPr>
              <w:t>评价对照《吕梁市人民政府关于印发吕梁市“三线一单”生态环境分区管控实施方案的通知》（吕政发〔2021〕5号）</w:t>
            </w:r>
            <w:r>
              <w:rPr>
                <w:rFonts w:hint="default" w:ascii="Times New Roman" w:hAnsi="Times New Roman" w:eastAsia="宋体" w:cs="Times New Roman"/>
                <w:b w:val="0"/>
                <w:bCs w:val="0"/>
                <w:color w:val="000000" w:themeColor="text1"/>
                <w:kern w:val="2"/>
                <w:sz w:val="24"/>
                <w:szCs w:val="24"/>
                <w:highlight w:val="none"/>
                <w:lang w:val="zh-CN" w:eastAsia="zh-CN" w:bidi="ar-SA"/>
                <w14:textFill>
                  <w14:solidFill>
                    <w14:schemeClr w14:val="tx1"/>
                  </w14:solidFill>
                </w14:textFill>
              </w:rPr>
              <w:t>中的准入要求进行</w:t>
            </w:r>
            <w:r>
              <w:rPr>
                <w:rFonts w:hint="eastAsia" w:ascii="Times New Roman" w:hAnsi="Times New Roman" w:eastAsia="宋体" w:cs="Times New Roman"/>
                <w:b w:val="0"/>
                <w:bCs w:val="0"/>
                <w:color w:val="000000" w:themeColor="text1"/>
                <w:kern w:val="2"/>
                <w:sz w:val="24"/>
                <w:szCs w:val="24"/>
                <w:highlight w:val="none"/>
                <w:lang w:val="zh-CN" w:eastAsia="zh-CN" w:bidi="ar-SA"/>
                <w14:textFill>
                  <w14:solidFill>
                    <w14:schemeClr w14:val="tx1"/>
                  </w14:solidFill>
                </w14:textFill>
              </w:rPr>
              <w:t>了</w:t>
            </w:r>
            <w:r>
              <w:rPr>
                <w:rFonts w:hint="default" w:ascii="Times New Roman" w:hAnsi="Times New Roman" w:eastAsia="宋体" w:cs="Times New Roman"/>
                <w:b w:val="0"/>
                <w:bCs w:val="0"/>
                <w:color w:val="000000" w:themeColor="text1"/>
                <w:kern w:val="2"/>
                <w:sz w:val="24"/>
                <w:szCs w:val="24"/>
                <w:highlight w:val="none"/>
                <w:lang w:val="zh-CN" w:eastAsia="zh-CN" w:bidi="ar-SA"/>
                <w14:textFill>
                  <w14:solidFill>
                    <w14:schemeClr w14:val="tx1"/>
                  </w14:solidFill>
                </w14:textFill>
              </w:rPr>
              <w:t>分析，本项目符合环境准入管控要求，见表1-</w:t>
            </w:r>
            <w:r>
              <w:rPr>
                <w:rFonts w:hint="eastAsia" w:ascii="Times New Roman" w:hAnsi="Times New Roman" w:eastAsia="宋体" w:cs="Times New Roman"/>
                <w:b w:val="0"/>
                <w:bCs w:val="0"/>
                <w:color w:val="000000" w:themeColor="text1"/>
                <w:kern w:val="2"/>
                <w:sz w:val="24"/>
                <w:szCs w:val="24"/>
                <w:highlight w:val="none"/>
                <w:lang w:val="en-US" w:eastAsia="zh-CN" w:bidi="ar-SA"/>
                <w14:textFill>
                  <w14:solidFill>
                    <w14:schemeClr w14:val="tx1"/>
                  </w14:solidFill>
                </w14:textFill>
              </w:rPr>
              <w:t>1</w:t>
            </w:r>
            <w:r>
              <w:rPr>
                <w:rFonts w:hint="default" w:ascii="Times New Roman" w:hAnsi="Times New Roman" w:eastAsia="宋体" w:cs="Times New Roman"/>
                <w:b w:val="0"/>
                <w:bCs w:val="0"/>
                <w:color w:val="000000" w:themeColor="text1"/>
                <w:kern w:val="2"/>
                <w:sz w:val="24"/>
                <w:szCs w:val="24"/>
                <w:highlight w:val="none"/>
                <w:lang w:val="zh-CN" w:eastAsia="zh-CN" w:bidi="ar-SA"/>
                <w14:textFill>
                  <w14:solidFill>
                    <w14:schemeClr w14:val="tx1"/>
                  </w14:solidFill>
                </w14:textFill>
              </w:rPr>
              <w:t>。</w:t>
            </w:r>
          </w:p>
          <w:p w14:paraId="064DD07E">
            <w:pPr>
              <w:adjustRightInd w:val="0"/>
              <w:snapToGrid w:val="0"/>
              <w:spacing w:before="120" w:beforeLines="50"/>
              <w:jc w:val="center"/>
              <w:rPr>
                <w:rFonts w:hint="default" w:ascii="Times New Roman" w:hAnsi="Times New Roman" w:eastAsia="宋体" w:cs="Times New Roman"/>
                <w:b/>
                <w:bCs/>
                <w:color w:val="000000" w:themeColor="text1"/>
                <w:szCs w:val="21"/>
                <w:highlight w:val="none"/>
                <w14:textFill>
                  <w14:solidFill>
                    <w14:schemeClr w14:val="tx1"/>
                  </w14:solidFill>
                </w14:textFill>
              </w:rPr>
            </w:pPr>
            <w:r>
              <w:rPr>
                <w:rFonts w:hint="eastAsia" w:ascii="Times New Roman" w:hAnsi="Times New Roman" w:eastAsia="宋体" w:cs="Times New Roman"/>
                <w:b/>
                <w:bCs/>
                <w:color w:val="000000" w:themeColor="text1"/>
                <w:szCs w:val="21"/>
                <w:highlight w:val="none"/>
                <w14:textFill>
                  <w14:solidFill>
                    <w14:schemeClr w14:val="tx1"/>
                  </w14:solidFill>
                </w14:textFill>
              </w:rPr>
              <w:t>表1</w:t>
            </w:r>
            <w:r>
              <w:rPr>
                <w:rFonts w:hint="eastAsia" w:ascii="Times New Roman" w:hAnsi="Times New Roman" w:eastAsia="宋体" w:cs="Times New Roman"/>
                <w:b/>
                <w:bCs/>
                <w:color w:val="000000" w:themeColor="text1"/>
                <w:szCs w:val="21"/>
                <w:highlight w:val="none"/>
                <w:lang w:val="en-US" w:eastAsia="zh-CN"/>
                <w14:textFill>
                  <w14:solidFill>
                    <w14:schemeClr w14:val="tx1"/>
                  </w14:solidFill>
                </w14:textFill>
              </w:rPr>
              <w:t xml:space="preserve">-1  </w:t>
            </w:r>
            <w:r>
              <w:rPr>
                <w:rFonts w:hint="eastAsia" w:ascii="Times New Roman" w:hAnsi="Times New Roman" w:eastAsia="宋体" w:cs="Times New Roman"/>
                <w:b/>
                <w:bCs/>
                <w:color w:val="000000" w:themeColor="text1"/>
                <w:szCs w:val="21"/>
                <w:highlight w:val="none"/>
                <w14:textFill>
                  <w14:solidFill>
                    <w14:schemeClr w14:val="tx1"/>
                  </w14:solidFill>
                </w14:textFill>
              </w:rPr>
              <w:t>环境准入符合性分析一览表</w:t>
            </w:r>
          </w:p>
          <w:tbl>
            <w:tblPr>
              <w:tblStyle w:val="24"/>
              <w:tblW w:w="4816"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51" w:type="dxa"/>
                <w:bottom w:w="0" w:type="dxa"/>
                <w:right w:w="51" w:type="dxa"/>
              </w:tblCellMar>
            </w:tblPr>
            <w:tblGrid>
              <w:gridCol w:w="447"/>
              <w:gridCol w:w="459"/>
              <w:gridCol w:w="3548"/>
              <w:gridCol w:w="1642"/>
              <w:gridCol w:w="820"/>
            </w:tblGrid>
            <w:tr w14:paraId="321F1D9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1" w:type="dxa"/>
                  <w:bottom w:w="0" w:type="dxa"/>
                  <w:right w:w="51" w:type="dxa"/>
                </w:tblCellMar>
              </w:tblPrEx>
              <w:trPr>
                <w:trHeight w:val="755" w:hRule="atLeast"/>
                <w:jc w:val="center"/>
              </w:trPr>
              <w:tc>
                <w:tcPr>
                  <w:tcW w:w="655" w:type="pct"/>
                  <w:gridSpan w:val="2"/>
                  <w:noWrap w:val="0"/>
                  <w:vAlign w:val="center"/>
                </w:tcPr>
                <w:p w14:paraId="36B94197">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管控类型</w:t>
                  </w:r>
                </w:p>
              </w:tc>
              <w:tc>
                <w:tcPr>
                  <w:tcW w:w="2565" w:type="pct"/>
                  <w:noWrap w:val="0"/>
                  <w:vAlign w:val="center"/>
                </w:tcPr>
                <w:p w14:paraId="0F8F2A19">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管控要求</w:t>
                  </w:r>
                </w:p>
              </w:tc>
              <w:tc>
                <w:tcPr>
                  <w:tcW w:w="1187" w:type="pct"/>
                  <w:noWrap w:val="0"/>
                  <w:vAlign w:val="center"/>
                </w:tcPr>
                <w:p w14:paraId="050D5A31">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项目情况</w:t>
                  </w:r>
                </w:p>
              </w:tc>
              <w:tc>
                <w:tcPr>
                  <w:tcW w:w="592" w:type="pct"/>
                  <w:noWrap w:val="0"/>
                  <w:vAlign w:val="center"/>
                </w:tcPr>
                <w:p w14:paraId="02C93D70">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符合性</w:t>
                  </w:r>
                </w:p>
              </w:tc>
            </w:tr>
            <w:tr w14:paraId="01EDCED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1" w:type="dxa"/>
                  <w:bottom w:w="0" w:type="dxa"/>
                  <w:right w:w="51" w:type="dxa"/>
                </w:tblCellMar>
              </w:tblPrEx>
              <w:trPr>
                <w:trHeight w:val="515" w:hRule="atLeast"/>
                <w:jc w:val="center"/>
              </w:trPr>
              <w:tc>
                <w:tcPr>
                  <w:tcW w:w="655" w:type="pct"/>
                  <w:gridSpan w:val="2"/>
                  <w:noWrap w:val="0"/>
                  <w:vAlign w:val="center"/>
                </w:tcPr>
                <w:p w14:paraId="45634ECF">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空间布局约束</w:t>
                  </w:r>
                </w:p>
              </w:tc>
              <w:tc>
                <w:tcPr>
                  <w:tcW w:w="2565" w:type="pct"/>
                  <w:noWrap w:val="0"/>
                  <w:vAlign w:val="center"/>
                </w:tcPr>
                <w:p w14:paraId="712A5893">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1、禁止新建、扩建高排放、高污染项目。</w:t>
                  </w:r>
                </w:p>
                <w:p w14:paraId="07A96F61">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2、禁煤区内，禁止新建、扩建燃用高污染燃料设施；除燃煤电厂、集中供热站和原料生产使用企业外，禁止销售、储存、运输、燃用煤炭及其制品。</w:t>
                  </w:r>
                </w:p>
                <w:p w14:paraId="2F29C514">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3、不得新建、改建、扩建列入高污染行业退出目录的工业项目；不得生产、进口、销售、使用列入淘汰目录的设备和产品；不得采用列入淘汰目录的工艺。</w:t>
                  </w:r>
                </w:p>
                <w:p w14:paraId="01C84B06">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4、不得在市、县（市、区）人民政府禁止的时段和区域燃放烟花爆竹和露天烧烤。</w:t>
                  </w:r>
                </w:p>
                <w:p w14:paraId="7A6E2399">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5、不得在本行政区域内露天焚烧秸秆、树枝、落叶等产生烟尘污染的物质；不得露天焚烧沥青、油毡、橡胶、塑料、皮革、垃圾以及其他产生有毒有害烟尘和恶臭气体的物质。</w:t>
                  </w:r>
                </w:p>
              </w:tc>
              <w:tc>
                <w:tcPr>
                  <w:tcW w:w="1187" w:type="pct"/>
                  <w:noWrap w:val="0"/>
                  <w:vAlign w:val="center"/>
                </w:tcPr>
                <w:p w14:paraId="0DF44730">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不涉及</w:t>
                  </w:r>
                </w:p>
              </w:tc>
              <w:tc>
                <w:tcPr>
                  <w:tcW w:w="592" w:type="pct"/>
                  <w:noWrap w:val="0"/>
                  <w:vAlign w:val="center"/>
                </w:tcPr>
                <w:p w14:paraId="177959D1">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符合</w:t>
                  </w:r>
                </w:p>
              </w:tc>
            </w:tr>
            <w:tr w14:paraId="7FDD341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1" w:type="dxa"/>
                  <w:bottom w:w="0" w:type="dxa"/>
                  <w:right w:w="51" w:type="dxa"/>
                </w:tblCellMar>
              </w:tblPrEx>
              <w:trPr>
                <w:trHeight w:val="1007" w:hRule="atLeast"/>
                <w:jc w:val="center"/>
              </w:trPr>
              <w:tc>
                <w:tcPr>
                  <w:tcW w:w="655" w:type="pct"/>
                  <w:gridSpan w:val="2"/>
                  <w:noWrap w:val="0"/>
                  <w:vAlign w:val="center"/>
                </w:tcPr>
                <w:p w14:paraId="590B4450">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污染物排放管控</w:t>
                  </w:r>
                </w:p>
              </w:tc>
              <w:tc>
                <w:tcPr>
                  <w:tcW w:w="2565" w:type="pct"/>
                  <w:noWrap w:val="0"/>
                  <w:vAlign w:val="center"/>
                </w:tcPr>
                <w:p w14:paraId="684DA8BD">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排放油烟的餐饮服务业经营者和企事业单位食堂应当安装油烟净化设施，保持正常使用，定期清洗、维护并保存记录，实现油烟达标排放。</w:t>
                  </w:r>
                </w:p>
              </w:tc>
              <w:tc>
                <w:tcPr>
                  <w:tcW w:w="1187" w:type="pct"/>
                  <w:noWrap w:val="0"/>
                  <w:vAlign w:val="center"/>
                </w:tcPr>
                <w:p w14:paraId="029CF53C">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不涉及</w:t>
                  </w:r>
                </w:p>
              </w:tc>
              <w:tc>
                <w:tcPr>
                  <w:tcW w:w="592" w:type="pct"/>
                  <w:noWrap w:val="0"/>
                  <w:vAlign w:val="center"/>
                </w:tcPr>
                <w:p w14:paraId="021CF4F1">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符合</w:t>
                  </w:r>
                </w:p>
              </w:tc>
            </w:tr>
            <w:tr w14:paraId="1952C11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1" w:type="dxa"/>
                  <w:bottom w:w="0" w:type="dxa"/>
                  <w:right w:w="51" w:type="dxa"/>
                </w:tblCellMar>
              </w:tblPrEx>
              <w:trPr>
                <w:trHeight w:val="1505" w:hRule="atLeast"/>
                <w:jc w:val="center"/>
              </w:trPr>
              <w:tc>
                <w:tcPr>
                  <w:tcW w:w="655" w:type="pct"/>
                  <w:gridSpan w:val="2"/>
                  <w:noWrap w:val="0"/>
                  <w:vAlign w:val="center"/>
                </w:tcPr>
                <w:p w14:paraId="19772EFD">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环境风险</w:t>
                  </w:r>
                </w:p>
                <w:p w14:paraId="4916DECA">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防控</w:t>
                  </w:r>
                </w:p>
              </w:tc>
              <w:tc>
                <w:tcPr>
                  <w:tcW w:w="2565" w:type="pct"/>
                  <w:noWrap w:val="0"/>
                  <w:vAlign w:val="center"/>
                </w:tcPr>
                <w:p w14:paraId="5F8E60A7">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土壤污染重点监管单位生产经营用地的用途变更或者在其土地使用权收回、转让前，应当由土地使用权人按照规定进行土壤污染状况调查。土壤污染状况调查报告应当作为不动产登记资料送交地方人民政府不动产登记机构，并报地方人民政府生态环境主管部门备案。</w:t>
                  </w:r>
                </w:p>
              </w:tc>
              <w:tc>
                <w:tcPr>
                  <w:tcW w:w="1187" w:type="pct"/>
                  <w:noWrap w:val="0"/>
                  <w:vAlign w:val="center"/>
                </w:tcPr>
                <w:p w14:paraId="041CCE50">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本项目不属于土壤污染重点监管单位</w:t>
                  </w:r>
                </w:p>
              </w:tc>
              <w:tc>
                <w:tcPr>
                  <w:tcW w:w="592" w:type="pct"/>
                  <w:noWrap w:val="0"/>
                  <w:vAlign w:val="center"/>
                </w:tcPr>
                <w:p w14:paraId="176FD004">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符合</w:t>
                  </w:r>
                </w:p>
              </w:tc>
            </w:tr>
            <w:tr w14:paraId="30EA80A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1" w:type="dxa"/>
                  <w:bottom w:w="0" w:type="dxa"/>
                  <w:right w:w="51" w:type="dxa"/>
                </w:tblCellMar>
              </w:tblPrEx>
              <w:trPr>
                <w:trHeight w:val="944" w:hRule="atLeast"/>
                <w:jc w:val="center"/>
              </w:trPr>
              <w:tc>
                <w:tcPr>
                  <w:tcW w:w="323" w:type="pct"/>
                  <w:vMerge w:val="restart"/>
                  <w:tcBorders>
                    <w:right w:val="single" w:color="auto" w:sz="4" w:space="0"/>
                  </w:tcBorders>
                  <w:noWrap w:val="0"/>
                  <w:vAlign w:val="center"/>
                </w:tcPr>
                <w:p w14:paraId="1AEDF1BA">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资源利用效率</w:t>
                  </w:r>
                </w:p>
              </w:tc>
              <w:tc>
                <w:tcPr>
                  <w:tcW w:w="331" w:type="pct"/>
                  <w:tcBorders>
                    <w:left w:val="single" w:color="auto" w:sz="4" w:space="0"/>
                  </w:tcBorders>
                  <w:noWrap w:val="0"/>
                  <w:vAlign w:val="center"/>
                </w:tcPr>
                <w:p w14:paraId="1176FC5F">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水资源利用</w:t>
                  </w:r>
                </w:p>
              </w:tc>
              <w:tc>
                <w:tcPr>
                  <w:tcW w:w="2565" w:type="pct"/>
                  <w:noWrap w:val="0"/>
                  <w:vAlign w:val="center"/>
                </w:tcPr>
                <w:p w14:paraId="013139A9">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2025、2035年吕梁市水资源利用上线执行水利部门关于水资源开发利用总量、强度、效率等相关管控要求。</w:t>
                  </w:r>
                </w:p>
              </w:tc>
              <w:tc>
                <w:tcPr>
                  <w:tcW w:w="1187" w:type="pct"/>
                  <w:noWrap w:val="0"/>
                  <w:vAlign w:val="center"/>
                </w:tcPr>
                <w:p w14:paraId="5C4C3106">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val="0"/>
                      <w:bCs w:val="0"/>
                      <w:color w:val="000000" w:themeColor="text1"/>
                      <w:sz w:val="21"/>
                      <w:szCs w:val="21"/>
                      <w:lang w:val="en-US"/>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zh-CN" w:eastAsia="zh-CN"/>
                      <w14:textFill>
                        <w14:solidFill>
                          <w14:schemeClr w14:val="tx1"/>
                        </w14:solidFill>
                      </w14:textFill>
                    </w:rPr>
                    <w:t>生活用水</w:t>
                  </w:r>
                  <w:r>
                    <w:rPr>
                      <w:rFonts w:hint="eastAsia" w:cs="Times New Roman"/>
                      <w:b w:val="0"/>
                      <w:bCs w:val="0"/>
                      <w:color w:val="000000" w:themeColor="text1"/>
                      <w:sz w:val="21"/>
                      <w:szCs w:val="21"/>
                      <w:lang w:val="en-US" w:eastAsia="zh-CN"/>
                      <w14:textFill>
                        <w14:solidFill>
                          <w14:schemeClr w14:val="tx1"/>
                        </w14:solidFill>
                      </w14:textFill>
                    </w:rPr>
                    <w:t>为桶装水</w:t>
                  </w:r>
                </w:p>
              </w:tc>
              <w:tc>
                <w:tcPr>
                  <w:tcW w:w="592" w:type="pct"/>
                  <w:noWrap w:val="0"/>
                  <w:vAlign w:val="center"/>
                </w:tcPr>
                <w:p w14:paraId="43761A97">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符合</w:t>
                  </w:r>
                </w:p>
              </w:tc>
            </w:tr>
            <w:tr w14:paraId="466BC42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1" w:type="dxa"/>
                  <w:bottom w:w="0" w:type="dxa"/>
                  <w:right w:w="51" w:type="dxa"/>
                </w:tblCellMar>
              </w:tblPrEx>
              <w:trPr>
                <w:trHeight w:val="1753" w:hRule="atLeast"/>
                <w:jc w:val="center"/>
              </w:trPr>
              <w:tc>
                <w:tcPr>
                  <w:tcW w:w="323" w:type="pct"/>
                  <w:vMerge w:val="continue"/>
                  <w:tcBorders>
                    <w:right w:val="single" w:color="auto" w:sz="4" w:space="0"/>
                  </w:tcBorders>
                  <w:noWrap w:val="0"/>
                  <w:vAlign w:val="center"/>
                </w:tcPr>
                <w:p w14:paraId="25B6ACAF">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p>
              </w:tc>
              <w:tc>
                <w:tcPr>
                  <w:tcW w:w="331" w:type="pct"/>
                  <w:tcBorders>
                    <w:left w:val="single" w:color="auto" w:sz="4" w:space="0"/>
                  </w:tcBorders>
                  <w:noWrap w:val="0"/>
                  <w:vAlign w:val="center"/>
                </w:tcPr>
                <w:p w14:paraId="33D9EF89">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能源利用</w:t>
                  </w:r>
                </w:p>
              </w:tc>
              <w:tc>
                <w:tcPr>
                  <w:tcW w:w="2565" w:type="pct"/>
                  <w:noWrap w:val="0"/>
                  <w:vAlign w:val="center"/>
                </w:tcPr>
                <w:p w14:paraId="3536F6C4">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1、2025、2035年吕梁市能源利用上线执行吕梁市“十四五”及中长期能源发展规划相关管控要求。</w:t>
                  </w:r>
                </w:p>
                <w:p w14:paraId="2FDCE519">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2.禁煤区内，禁止新建、扩建燃用高污染燃料设施；除燃煤电厂、集中供热站和原料生产使用企业外，禁止销售、储存、运输、燃用煤炭及其制品。</w:t>
                  </w:r>
                </w:p>
              </w:tc>
              <w:tc>
                <w:tcPr>
                  <w:tcW w:w="1187" w:type="pct"/>
                  <w:noWrap w:val="0"/>
                  <w:vAlign w:val="center"/>
                </w:tcPr>
                <w:p w14:paraId="2D9526F7">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不涉及煤炭消费、煤矿及矸石</w:t>
                  </w:r>
                </w:p>
              </w:tc>
              <w:tc>
                <w:tcPr>
                  <w:tcW w:w="592" w:type="pct"/>
                  <w:noWrap w:val="0"/>
                  <w:vAlign w:val="center"/>
                </w:tcPr>
                <w:p w14:paraId="2C0D8782">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符合</w:t>
                  </w:r>
                </w:p>
              </w:tc>
            </w:tr>
            <w:tr w14:paraId="29B02BA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1" w:type="dxa"/>
                  <w:bottom w:w="0" w:type="dxa"/>
                  <w:right w:w="51" w:type="dxa"/>
                </w:tblCellMar>
              </w:tblPrEx>
              <w:trPr>
                <w:trHeight w:val="768" w:hRule="atLeast"/>
                <w:jc w:val="center"/>
              </w:trPr>
              <w:tc>
                <w:tcPr>
                  <w:tcW w:w="323" w:type="pct"/>
                  <w:vMerge w:val="continue"/>
                  <w:tcBorders>
                    <w:right w:val="single" w:color="auto" w:sz="4" w:space="0"/>
                  </w:tcBorders>
                  <w:noWrap w:val="0"/>
                  <w:vAlign w:val="center"/>
                </w:tcPr>
                <w:p w14:paraId="27798171">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p>
              </w:tc>
              <w:tc>
                <w:tcPr>
                  <w:tcW w:w="331" w:type="pct"/>
                  <w:tcBorders>
                    <w:left w:val="single" w:color="auto" w:sz="4" w:space="0"/>
                  </w:tcBorders>
                  <w:noWrap w:val="0"/>
                  <w:vAlign w:val="center"/>
                </w:tcPr>
                <w:p w14:paraId="17DBE50B">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土地资源利用</w:t>
                  </w:r>
                </w:p>
              </w:tc>
              <w:tc>
                <w:tcPr>
                  <w:tcW w:w="2565" w:type="pct"/>
                  <w:noWrap w:val="0"/>
                  <w:vAlign w:val="center"/>
                </w:tcPr>
                <w:p w14:paraId="42837A2D">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2025、2035年吕梁市土地资源利用上线执行自然资源部门关于土地资源开发利用总量及强度相关管控要求。</w:t>
                  </w:r>
                </w:p>
              </w:tc>
              <w:tc>
                <w:tcPr>
                  <w:tcW w:w="1187" w:type="pct"/>
                  <w:noWrap w:val="0"/>
                  <w:vAlign w:val="center"/>
                </w:tcPr>
                <w:p w14:paraId="6BE0FFFA">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项目占地</w:t>
                  </w:r>
                  <w:r>
                    <w:rPr>
                      <w:rFonts w:hint="eastAsia" w:cs="Times New Roman"/>
                      <w:b w:val="0"/>
                      <w:bCs w:val="0"/>
                      <w:color w:val="000000" w:themeColor="text1"/>
                      <w:sz w:val="21"/>
                      <w:szCs w:val="21"/>
                      <w:lang w:val="en-US" w:eastAsia="zh-CN"/>
                      <w14:textFill>
                        <w14:solidFill>
                          <w14:schemeClr w14:val="tx1"/>
                        </w14:solidFill>
                      </w14:textFill>
                    </w:rPr>
                    <w:t>主要</w:t>
                  </w: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为其他草地，</w:t>
                  </w:r>
                  <w:r>
                    <w:rPr>
                      <w:rFonts w:hint="default" w:ascii="Times New Roman" w:hAnsi="Times New Roman" w:eastAsia="宋体" w:cs="Times New Roman"/>
                      <w:b w:val="0"/>
                      <w:bCs w:val="0"/>
                      <w:color w:val="000000" w:themeColor="text1"/>
                      <w:sz w:val="21"/>
                      <w:szCs w:val="21"/>
                      <w14:textFill>
                        <w14:solidFill>
                          <w14:schemeClr w14:val="tx1"/>
                        </w14:solidFill>
                      </w14:textFill>
                    </w:rPr>
                    <w:t>符合土地资源利用上线的要求；其他不涉及</w:t>
                  </w:r>
                </w:p>
              </w:tc>
              <w:tc>
                <w:tcPr>
                  <w:tcW w:w="592" w:type="pct"/>
                  <w:noWrap w:val="0"/>
                  <w:vAlign w:val="center"/>
                </w:tcPr>
                <w:p w14:paraId="49E63636">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符合</w:t>
                  </w:r>
                </w:p>
              </w:tc>
            </w:tr>
          </w:tbl>
          <w:p w14:paraId="6F7863F1">
            <w:pPr>
              <w:pStyle w:val="2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b w:val="0"/>
                <w:bCs w:val="0"/>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2"/>
                <w:sz w:val="24"/>
                <w:szCs w:val="24"/>
                <w:highlight w:val="none"/>
                <w:lang w:val="en-US" w:eastAsia="zh-CN" w:bidi="ar-SA"/>
                <w14:textFill>
                  <w14:solidFill>
                    <w14:schemeClr w14:val="tx1"/>
                  </w14:solidFill>
                </w14:textFill>
              </w:rPr>
              <w:t>由此可见，本项目的建设符合吕梁市“三线一单”的要求。</w:t>
            </w:r>
            <w:bookmarkStart w:id="5" w:name="_Hlk100257872"/>
          </w:p>
          <w:bookmarkEnd w:id="5"/>
          <w:p w14:paraId="770C30E6">
            <w:pPr>
              <w:pStyle w:val="2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b w:val="0"/>
                <w:bCs w:val="0"/>
                <w:color w:val="000000" w:themeColor="text1"/>
                <w:kern w:val="2"/>
                <w:sz w:val="24"/>
                <w:szCs w:val="24"/>
                <w:highlight w:val="none"/>
                <w:lang w:val="en-US" w:eastAsia="zh-CN" w:bidi="ar-SA"/>
                <w14:textFill>
                  <w14:solidFill>
                    <w14:schemeClr w14:val="tx1"/>
                  </w14:solidFill>
                </w14:textFill>
              </w:rPr>
            </w:pPr>
            <w:r>
              <w:rPr>
                <w:rFonts w:hint="eastAsia" w:cs="Times New Roman"/>
                <w:b w:val="0"/>
                <w:bCs w:val="0"/>
                <w:color w:val="000000" w:themeColor="text1"/>
                <w:kern w:val="2"/>
                <w:sz w:val="24"/>
                <w:szCs w:val="24"/>
                <w:highlight w:val="none"/>
                <w:lang w:val="en-US" w:eastAsia="zh-CN" w:bidi="ar-SA"/>
                <w14:textFill>
                  <w14:solidFill>
                    <w14:schemeClr w14:val="tx1"/>
                  </w14:solidFill>
                </w14:textFill>
              </w:rPr>
              <w:t>2</w:t>
            </w:r>
            <w:r>
              <w:rPr>
                <w:rFonts w:hint="eastAsia" w:ascii="Times New Roman" w:hAnsi="Times New Roman" w:eastAsia="宋体" w:cs="Times New Roman"/>
                <w:b w:val="0"/>
                <w:bCs w:val="0"/>
                <w:color w:val="000000" w:themeColor="text1"/>
                <w:kern w:val="2"/>
                <w:sz w:val="24"/>
                <w:szCs w:val="24"/>
                <w:highlight w:val="none"/>
                <w:lang w:val="en-US" w:eastAsia="zh-CN" w:bidi="ar-SA"/>
                <w14:textFill>
                  <w14:solidFill>
                    <w14:schemeClr w14:val="tx1"/>
                  </w14:solidFill>
                </w14:textFill>
              </w:rPr>
              <w:t>、其他符合性分析</w:t>
            </w:r>
          </w:p>
          <w:p w14:paraId="506132E0">
            <w:pPr>
              <w:pStyle w:val="2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Times New Roman" w:hAnsi="Times New Roman" w:eastAsia="宋体" w:cs="Times New Roman"/>
                <w:b w:val="0"/>
                <w:bCs w:val="0"/>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2"/>
                <w:sz w:val="24"/>
                <w:szCs w:val="24"/>
                <w:highlight w:val="none"/>
                <w:lang w:val="en-US" w:eastAsia="zh-CN" w:bidi="ar-SA"/>
                <w14:textFill>
                  <w14:solidFill>
                    <w14:schemeClr w14:val="tx1"/>
                  </w14:solidFill>
                </w14:textFill>
              </w:rPr>
              <w:t>（1）黄河流域及沿黄地区保护要求符合性分析</w:t>
            </w:r>
          </w:p>
          <w:p w14:paraId="77EB44AB">
            <w:pPr>
              <w:pStyle w:val="2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b w:val="0"/>
                <w:bCs w:val="0"/>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4"/>
                <w:szCs w:val="24"/>
                <w:highlight w:val="none"/>
                <w:lang w:val="en-US" w:eastAsia="zh-CN" w:bidi="ar-SA"/>
                <w14:textFill>
                  <w14:solidFill>
                    <w14:schemeClr w14:val="tx1"/>
                  </w14:solidFill>
                </w14:textFill>
              </w:rPr>
              <w:t>见表1</w:t>
            </w:r>
            <w:r>
              <w:rPr>
                <w:rFonts w:hint="eastAsia" w:ascii="Times New Roman" w:hAnsi="Times New Roman" w:eastAsia="宋体" w:cs="Times New Roman"/>
                <w:b w:val="0"/>
                <w:bCs w:val="0"/>
                <w:color w:val="000000" w:themeColor="text1"/>
                <w:kern w:val="2"/>
                <w:sz w:val="24"/>
                <w:szCs w:val="24"/>
                <w:highlight w:val="none"/>
                <w:lang w:val="en-US" w:eastAsia="zh-CN" w:bidi="ar-SA"/>
                <w14:textFill>
                  <w14:solidFill>
                    <w14:schemeClr w14:val="tx1"/>
                  </w14:solidFill>
                </w14:textFill>
              </w:rPr>
              <w:t>-</w:t>
            </w:r>
            <w:r>
              <w:rPr>
                <w:rFonts w:hint="eastAsia" w:cs="Times New Roman"/>
                <w:b w:val="0"/>
                <w:bCs w:val="0"/>
                <w:color w:val="000000" w:themeColor="text1"/>
                <w:kern w:val="2"/>
                <w:sz w:val="24"/>
                <w:szCs w:val="24"/>
                <w:highlight w:val="none"/>
                <w:lang w:val="en-US" w:eastAsia="zh-CN" w:bidi="ar-SA"/>
                <w14:textFill>
                  <w14:solidFill>
                    <w14:schemeClr w14:val="tx1"/>
                  </w14:solidFill>
                </w14:textFill>
              </w:rPr>
              <w:t>2</w:t>
            </w:r>
            <w:r>
              <w:rPr>
                <w:rFonts w:hint="default" w:ascii="Times New Roman" w:hAnsi="Times New Roman" w:eastAsia="宋体" w:cs="Times New Roman"/>
                <w:b w:val="0"/>
                <w:bCs w:val="0"/>
                <w:color w:val="000000" w:themeColor="text1"/>
                <w:kern w:val="2"/>
                <w:sz w:val="24"/>
                <w:szCs w:val="24"/>
                <w:highlight w:val="none"/>
                <w:lang w:val="en-US" w:eastAsia="zh-CN" w:bidi="ar-SA"/>
                <w14:textFill>
                  <w14:solidFill>
                    <w14:schemeClr w14:val="tx1"/>
                  </w14:solidFill>
                </w14:textFill>
              </w:rPr>
              <w:t>。</w:t>
            </w:r>
          </w:p>
          <w:p w14:paraId="55A0D57B">
            <w:pPr>
              <w:pStyle w:val="53"/>
              <w:wordWrap w:val="0"/>
              <w:spacing w:before="120" w:beforeLines="50" w:line="240" w:lineRule="auto"/>
              <w:ind w:firstLine="0" w:firstLineChars="0"/>
              <w:jc w:val="center"/>
              <w:rPr>
                <w:rFonts w:ascii="Times New Roman" w:hAnsi="Times New Roman" w:eastAsia="宋体" w:cs="Times New Roman"/>
                <w:b/>
                <w:bCs/>
                <w:color w:val="000000" w:themeColor="text1"/>
                <w:kern w:val="0"/>
                <w:szCs w:val="21"/>
                <w14:textFill>
                  <w14:solidFill>
                    <w14:schemeClr w14:val="tx1"/>
                  </w14:solidFill>
                </w14:textFill>
              </w:rPr>
            </w:pPr>
          </w:p>
          <w:p w14:paraId="499C8AAD">
            <w:pPr>
              <w:pStyle w:val="53"/>
              <w:wordWrap w:val="0"/>
              <w:spacing w:before="120" w:beforeLines="50" w:line="240" w:lineRule="auto"/>
              <w:ind w:firstLine="0" w:firstLineChars="0"/>
              <w:jc w:val="center"/>
              <w:rPr>
                <w:rFonts w:ascii="Times New Roman" w:hAnsi="Times New Roman" w:eastAsia="宋体" w:cs="Times New Roman"/>
                <w:b/>
                <w:bCs/>
                <w:color w:val="000000" w:themeColor="text1"/>
                <w:kern w:val="0"/>
                <w:szCs w:val="21"/>
                <w14:textFill>
                  <w14:solidFill>
                    <w14:schemeClr w14:val="tx1"/>
                  </w14:solidFill>
                </w14:textFill>
              </w:rPr>
            </w:pPr>
          </w:p>
          <w:p w14:paraId="44C11FFE">
            <w:pPr>
              <w:pStyle w:val="53"/>
              <w:wordWrap w:val="0"/>
              <w:spacing w:before="120" w:beforeLines="50" w:line="240" w:lineRule="auto"/>
              <w:ind w:firstLine="0" w:firstLineChars="0"/>
              <w:jc w:val="center"/>
              <w:rPr>
                <w:rFonts w:ascii="Times New Roman" w:hAnsi="Times New Roman" w:eastAsia="宋体" w:cs="Times New Roman"/>
                <w:b/>
                <w:bCs/>
                <w:color w:val="000000" w:themeColor="text1"/>
                <w:kern w:val="0"/>
                <w:szCs w:val="21"/>
                <w14:textFill>
                  <w14:solidFill>
                    <w14:schemeClr w14:val="tx1"/>
                  </w14:solidFill>
                </w14:textFill>
              </w:rPr>
            </w:pPr>
          </w:p>
          <w:p w14:paraId="79B5F894">
            <w:pPr>
              <w:pStyle w:val="53"/>
              <w:wordWrap w:val="0"/>
              <w:spacing w:before="120" w:beforeLines="50" w:line="240" w:lineRule="auto"/>
              <w:ind w:firstLine="0" w:firstLineChars="0"/>
              <w:jc w:val="center"/>
              <w:rPr>
                <w:rFonts w:ascii="Times New Roman" w:hAnsi="Times New Roman" w:eastAsia="宋体" w:cs="Times New Roman"/>
                <w:b/>
                <w:bCs/>
                <w:color w:val="000000" w:themeColor="text1"/>
                <w:kern w:val="0"/>
                <w:szCs w:val="21"/>
                <w14:textFill>
                  <w14:solidFill>
                    <w14:schemeClr w14:val="tx1"/>
                  </w14:solidFill>
                </w14:textFill>
              </w:rPr>
            </w:pPr>
            <w:r>
              <w:rPr>
                <w:rFonts w:ascii="Times New Roman" w:hAnsi="Times New Roman" w:eastAsia="宋体" w:cs="Times New Roman"/>
                <w:b/>
                <w:bCs/>
                <w:color w:val="000000" w:themeColor="text1"/>
                <w:kern w:val="0"/>
                <w:szCs w:val="21"/>
                <w14:textFill>
                  <w14:solidFill>
                    <w14:schemeClr w14:val="tx1"/>
                  </w14:solidFill>
                </w14:textFill>
              </w:rPr>
              <w:t>表</w:t>
            </w:r>
            <w:r>
              <w:rPr>
                <w:rFonts w:hint="eastAsia" w:ascii="Times New Roman" w:hAnsi="Times New Roman" w:eastAsia="宋体" w:cs="Times New Roman"/>
                <w:b/>
                <w:bCs/>
                <w:color w:val="000000" w:themeColor="text1"/>
                <w:kern w:val="0"/>
                <w:szCs w:val="21"/>
                <w:lang w:val="en-US" w:eastAsia="zh-CN"/>
                <w14:textFill>
                  <w14:solidFill>
                    <w14:schemeClr w14:val="tx1"/>
                  </w14:solidFill>
                </w14:textFill>
              </w:rPr>
              <w:t>1-</w:t>
            </w:r>
            <w:r>
              <w:rPr>
                <w:rFonts w:hint="eastAsia" w:cs="Times New Roman"/>
                <w:b/>
                <w:bCs/>
                <w:color w:val="000000" w:themeColor="text1"/>
                <w:kern w:val="0"/>
                <w:szCs w:val="21"/>
                <w:lang w:val="en-US" w:eastAsia="zh-CN"/>
                <w14:textFill>
                  <w14:solidFill>
                    <w14:schemeClr w14:val="tx1"/>
                  </w14:solidFill>
                </w14:textFill>
              </w:rPr>
              <w:t>2</w:t>
            </w:r>
            <w:r>
              <w:rPr>
                <w:rFonts w:ascii="Times New Roman" w:hAnsi="Times New Roman" w:eastAsia="宋体" w:cs="Times New Roman"/>
                <w:b/>
                <w:bCs/>
                <w:color w:val="000000" w:themeColor="text1"/>
                <w:kern w:val="0"/>
                <w:szCs w:val="21"/>
                <w14:textFill>
                  <w14:solidFill>
                    <w14:schemeClr w14:val="tx1"/>
                  </w14:solidFill>
                </w14:textFill>
              </w:rPr>
              <w:t xml:space="preserve">  </w:t>
            </w:r>
            <w:r>
              <w:rPr>
                <w:rFonts w:hint="eastAsia" w:ascii="Times New Roman" w:hAnsi="Times New Roman" w:eastAsia="宋体" w:cs="Times New Roman"/>
                <w:b/>
                <w:bCs/>
                <w:color w:val="000000" w:themeColor="text1"/>
                <w:kern w:val="0"/>
                <w:szCs w:val="21"/>
                <w:lang w:val="en-US" w:eastAsia="zh-CN"/>
                <w14:textFill>
                  <w14:solidFill>
                    <w14:schemeClr w14:val="tx1"/>
                  </w14:solidFill>
                </w14:textFill>
              </w:rPr>
              <w:t>与</w:t>
            </w:r>
            <w:r>
              <w:rPr>
                <w:rFonts w:hint="eastAsia" w:ascii="Times New Roman" w:hAnsi="Times New Roman" w:eastAsia="宋体" w:cs="Times New Roman"/>
                <w:b/>
                <w:bCs/>
                <w:color w:val="000000" w:themeColor="text1"/>
                <w:kern w:val="0"/>
                <w:szCs w:val="21"/>
                <w14:textFill>
                  <w14:solidFill>
                    <w14:schemeClr w14:val="tx1"/>
                  </w14:solidFill>
                </w14:textFill>
              </w:rPr>
              <w:t>黄河流域及沿黄地区保护</w:t>
            </w:r>
            <w:r>
              <w:rPr>
                <w:rFonts w:ascii="Times New Roman" w:hAnsi="Times New Roman" w:eastAsia="宋体" w:cs="Times New Roman"/>
                <w:b/>
                <w:bCs/>
                <w:color w:val="000000" w:themeColor="text1"/>
                <w:kern w:val="0"/>
                <w:szCs w:val="21"/>
                <w14:textFill>
                  <w14:solidFill>
                    <w14:schemeClr w14:val="tx1"/>
                  </w14:solidFill>
                </w14:textFill>
              </w:rPr>
              <w:t>的相关要求符合性分析</w:t>
            </w:r>
          </w:p>
          <w:tbl>
            <w:tblPr>
              <w:tblStyle w:val="24"/>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1571"/>
              <w:gridCol w:w="3009"/>
              <w:gridCol w:w="1731"/>
              <w:gridCol w:w="869"/>
            </w:tblGrid>
            <w:tr w14:paraId="00D178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40" w:hRule="atLeast"/>
                <w:jc w:val="center"/>
              </w:trPr>
              <w:tc>
                <w:tcPr>
                  <w:tcW w:w="1094" w:type="pct"/>
                  <w:tcBorders>
                    <w:tl2br w:val="nil"/>
                    <w:tr2bl w:val="nil"/>
                  </w:tcBorders>
                  <w:noWrap w:val="0"/>
                  <w:tcMar>
                    <w:top w:w="0" w:type="dxa"/>
                    <w:left w:w="108" w:type="dxa"/>
                    <w:bottom w:w="0" w:type="dxa"/>
                    <w:right w:w="108" w:type="dxa"/>
                  </w:tcMar>
                  <w:vAlign w:val="center"/>
                </w:tcPr>
                <w:p w14:paraId="3206A3C2">
                  <w:pPr>
                    <w:keepNext w:val="0"/>
                    <w:keepLines w:val="0"/>
                    <w:suppressLineNumbers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val="0"/>
                      <w:color w:val="000000" w:themeColor="text1"/>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文件</w:t>
                  </w: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名称</w:t>
                  </w:r>
                </w:p>
              </w:tc>
              <w:tc>
                <w:tcPr>
                  <w:tcW w:w="2095" w:type="pct"/>
                  <w:tcBorders>
                    <w:tl2br w:val="nil"/>
                    <w:tr2bl w:val="nil"/>
                  </w:tcBorders>
                  <w:noWrap w:val="0"/>
                  <w:tcMar>
                    <w:left w:w="108" w:type="dxa"/>
                    <w:right w:w="108" w:type="dxa"/>
                  </w:tcMar>
                  <w:vAlign w:val="center"/>
                </w:tcPr>
                <w:p w14:paraId="3F5FF4DA">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相关保护要求</w:t>
                  </w:r>
                </w:p>
              </w:tc>
              <w:tc>
                <w:tcPr>
                  <w:tcW w:w="1205" w:type="pct"/>
                  <w:tcBorders>
                    <w:tl2br w:val="nil"/>
                    <w:tr2bl w:val="nil"/>
                  </w:tcBorders>
                  <w:noWrap w:val="0"/>
                  <w:tcMar>
                    <w:left w:w="108" w:type="dxa"/>
                    <w:right w:w="108" w:type="dxa"/>
                  </w:tcMar>
                  <w:vAlign w:val="center"/>
                </w:tcPr>
                <w:p w14:paraId="0A5B8A1C">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本项目情况</w:t>
                  </w:r>
                </w:p>
              </w:tc>
              <w:tc>
                <w:tcPr>
                  <w:tcW w:w="605" w:type="pct"/>
                  <w:tcBorders>
                    <w:tl2br w:val="nil"/>
                    <w:tr2bl w:val="nil"/>
                  </w:tcBorders>
                  <w:noWrap w:val="0"/>
                  <w:tcMar>
                    <w:left w:w="108" w:type="dxa"/>
                    <w:right w:w="108" w:type="dxa"/>
                  </w:tcMar>
                  <w:vAlign w:val="center"/>
                </w:tcPr>
                <w:p w14:paraId="6741E016">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符合性</w:t>
                  </w:r>
                </w:p>
              </w:tc>
            </w:tr>
            <w:tr w14:paraId="6EF1F5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1094" w:type="pct"/>
                  <w:vMerge w:val="restart"/>
                  <w:tcBorders>
                    <w:tl2br w:val="nil"/>
                    <w:tr2bl w:val="nil"/>
                  </w:tcBorders>
                  <w:noWrap w:val="0"/>
                  <w:tcMar>
                    <w:left w:w="108" w:type="dxa"/>
                    <w:right w:w="108" w:type="dxa"/>
                  </w:tcMar>
                  <w:vAlign w:val="center"/>
                </w:tcPr>
                <w:p w14:paraId="328A28EB">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w:t>
                  </w:r>
                  <w:r>
                    <w:rPr>
                      <w:rFonts w:hint="eastAsia" w:ascii="Times New Roman" w:hAnsi="Times New Roman" w:eastAsia="宋体" w:cs="Times New Roman"/>
                      <w:b w:val="0"/>
                      <w:bCs w:val="0"/>
                      <w:color w:val="000000" w:themeColor="text1"/>
                      <w:sz w:val="21"/>
                      <w:szCs w:val="21"/>
                      <w:lang w:eastAsia="zh-CN"/>
                      <w14:textFill>
                        <w14:solidFill>
                          <w14:schemeClr w14:val="tx1"/>
                        </w14:solidFill>
                      </w14:textFill>
                    </w:rPr>
                    <w:t>黄河流域生态保护和高质量发展规划</w:t>
                  </w: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w:t>
                  </w:r>
                  <w:r>
                    <w:rPr>
                      <w:rFonts w:hint="eastAsia" w:ascii="Times New Roman" w:hAnsi="Times New Roman" w:eastAsia="宋体" w:cs="Times New Roman"/>
                      <w:b w:val="0"/>
                      <w:bCs w:val="0"/>
                      <w:color w:val="000000" w:themeColor="text1"/>
                      <w:sz w:val="21"/>
                      <w:szCs w:val="21"/>
                      <w:lang w:eastAsia="zh-CN"/>
                      <w14:textFill>
                        <w14:solidFill>
                          <w14:schemeClr w14:val="tx1"/>
                        </w14:solidFill>
                      </w14:textFill>
                    </w:rPr>
                    <w:t>（</w:t>
                  </w: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2022年4月7日实施</w:t>
                  </w:r>
                  <w:r>
                    <w:rPr>
                      <w:rFonts w:hint="eastAsia" w:ascii="Times New Roman" w:hAnsi="Times New Roman" w:eastAsia="宋体" w:cs="Times New Roman"/>
                      <w:b w:val="0"/>
                      <w:bCs w:val="0"/>
                      <w:color w:val="000000" w:themeColor="text1"/>
                      <w:sz w:val="21"/>
                      <w:szCs w:val="21"/>
                      <w:lang w:eastAsia="zh-CN"/>
                      <w14:textFill>
                        <w14:solidFill>
                          <w14:schemeClr w14:val="tx1"/>
                        </w14:solidFill>
                      </w14:textFill>
                    </w:rPr>
                    <w:t>）</w:t>
                  </w:r>
                </w:p>
              </w:tc>
              <w:tc>
                <w:tcPr>
                  <w:tcW w:w="2095" w:type="pct"/>
                  <w:tcBorders>
                    <w:tl2br w:val="nil"/>
                    <w:tr2bl w:val="nil"/>
                  </w:tcBorders>
                  <w:noWrap w:val="0"/>
                  <w:tcMar>
                    <w:left w:w="108" w:type="dxa"/>
                    <w:right w:w="108" w:type="dxa"/>
                  </w:tcMar>
                  <w:vAlign w:val="center"/>
                </w:tcPr>
                <w:p w14:paraId="42A74F66">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t>严禁在黄河干流及主要支流临岸一定范围内新建</w:t>
                  </w:r>
                  <w:r>
                    <w:rPr>
                      <w:rFonts w:hint="eastAsia" w:ascii="Times New Roman" w:hAnsi="Times New Roman" w:eastAsia="宋体" w:cs="Times New Roman"/>
                      <w:b w:val="0"/>
                      <w:bCs w:val="0"/>
                      <w:color w:val="000000" w:themeColor="text1"/>
                      <w:sz w:val="21"/>
                      <w:szCs w:val="21"/>
                      <w:lang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t>两高一资</w:t>
                  </w:r>
                  <w:r>
                    <w:rPr>
                      <w:rFonts w:hint="eastAsia" w:ascii="Times New Roman" w:hAnsi="Times New Roman" w:eastAsia="宋体" w:cs="Times New Roman"/>
                      <w:b w:val="0"/>
                      <w:bCs w:val="0"/>
                      <w:color w:val="000000" w:themeColor="text1"/>
                      <w:sz w:val="21"/>
                      <w:szCs w:val="21"/>
                      <w:lang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t>项目及相关产业园区，对临岸1公里范围内已有的</w:t>
                  </w:r>
                  <w:r>
                    <w:rPr>
                      <w:rFonts w:hint="eastAsia" w:ascii="Times New Roman" w:hAnsi="Times New Roman" w:eastAsia="宋体" w:cs="Times New Roman"/>
                      <w:b w:val="0"/>
                      <w:bCs w:val="0"/>
                      <w:color w:val="000000" w:themeColor="text1"/>
                      <w:sz w:val="21"/>
                      <w:szCs w:val="21"/>
                      <w:lang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t>两高一资</w:t>
                  </w:r>
                  <w:r>
                    <w:rPr>
                      <w:rFonts w:hint="eastAsia" w:ascii="Times New Roman" w:hAnsi="Times New Roman" w:eastAsia="宋体" w:cs="Times New Roman"/>
                      <w:b w:val="0"/>
                      <w:bCs w:val="0"/>
                      <w:color w:val="000000" w:themeColor="text1"/>
                      <w:sz w:val="21"/>
                      <w:szCs w:val="21"/>
                      <w:lang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t>项目要分行业、分时段有序退出</w:t>
                  </w:r>
                </w:p>
              </w:tc>
              <w:tc>
                <w:tcPr>
                  <w:tcW w:w="1205" w:type="pct"/>
                  <w:tcBorders>
                    <w:tl2br w:val="nil"/>
                    <w:tr2bl w:val="nil"/>
                  </w:tcBorders>
                  <w:noWrap w:val="0"/>
                  <w:tcMar>
                    <w:left w:w="108" w:type="dxa"/>
                    <w:right w:w="108" w:type="dxa"/>
                  </w:tcMar>
                  <w:vAlign w:val="center"/>
                </w:tcPr>
                <w:p w14:paraId="15869CA5">
                  <w:pPr>
                    <w:keepNext w:val="0"/>
                    <w:keepLines w:val="0"/>
                    <w:suppressLineNumbers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不涉及“两高一资”项目</w:t>
                  </w:r>
                </w:p>
              </w:tc>
              <w:tc>
                <w:tcPr>
                  <w:tcW w:w="605" w:type="pct"/>
                  <w:tcBorders>
                    <w:tl2br w:val="nil"/>
                    <w:tr2bl w:val="nil"/>
                  </w:tcBorders>
                  <w:noWrap w:val="0"/>
                  <w:tcMar>
                    <w:left w:w="108" w:type="dxa"/>
                    <w:right w:w="108" w:type="dxa"/>
                  </w:tcMar>
                  <w:vAlign w:val="center"/>
                </w:tcPr>
                <w:p w14:paraId="6630D2BF">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符合</w:t>
                  </w:r>
                </w:p>
              </w:tc>
            </w:tr>
            <w:tr w14:paraId="0DF58E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1094" w:type="pct"/>
                  <w:vMerge w:val="continue"/>
                  <w:tcBorders>
                    <w:tl2br w:val="nil"/>
                    <w:tr2bl w:val="nil"/>
                  </w:tcBorders>
                  <w:noWrap w:val="0"/>
                  <w:tcMar>
                    <w:left w:w="108" w:type="dxa"/>
                    <w:right w:w="108" w:type="dxa"/>
                  </w:tcMar>
                  <w:vAlign w:val="center"/>
                </w:tcPr>
                <w:p w14:paraId="4832A0EC">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pPr>
                </w:p>
              </w:tc>
              <w:tc>
                <w:tcPr>
                  <w:tcW w:w="2095" w:type="pct"/>
                  <w:tcBorders>
                    <w:tl2br w:val="nil"/>
                    <w:tr2bl w:val="nil"/>
                  </w:tcBorders>
                  <w:noWrap w:val="0"/>
                  <w:tcMar>
                    <w:left w:w="108" w:type="dxa"/>
                    <w:right w:w="108" w:type="dxa"/>
                  </w:tcMar>
                  <w:vAlign w:val="center"/>
                </w:tcPr>
                <w:p w14:paraId="697BE858">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强化工业集聚区水污染治理，推进清徐县、介休市等新增省级及以上工业集聚区污水集中治理，建设科学有效、布局合理的污水集中处理设施，实现达标排放</w:t>
                  </w:r>
                </w:p>
              </w:tc>
              <w:tc>
                <w:tcPr>
                  <w:tcW w:w="1205" w:type="pct"/>
                  <w:tcBorders>
                    <w:tl2br w:val="nil"/>
                    <w:tr2bl w:val="nil"/>
                  </w:tcBorders>
                  <w:noWrap w:val="0"/>
                  <w:tcMar>
                    <w:left w:w="108" w:type="dxa"/>
                    <w:right w:w="108" w:type="dxa"/>
                  </w:tcMar>
                  <w:vAlign w:val="center"/>
                </w:tcPr>
                <w:p w14:paraId="43F174C5">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本项目排水试采阶段产生的排采水进入井场内的</w:t>
                  </w:r>
                  <w:r>
                    <w:rPr>
                      <w:rFonts w:hint="eastAsia" w:cs="Times New Roman"/>
                      <w:b w:val="0"/>
                      <w:bCs w:val="0"/>
                      <w:color w:val="000000" w:themeColor="text1"/>
                      <w:sz w:val="21"/>
                      <w:szCs w:val="21"/>
                      <w:lang w:val="en-US" w:eastAsia="zh-CN"/>
                      <w14:textFill>
                        <w14:solidFill>
                          <w14:schemeClr w14:val="tx1"/>
                        </w14:solidFill>
                      </w14:textFill>
                    </w:rPr>
                    <w:t>10</w:t>
                  </w: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0</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m</w:t>
                  </w:r>
                  <w:r>
                    <w:rPr>
                      <w:rFonts w:hint="default" w:ascii="Times New Roman" w:hAnsi="Times New Roman" w:eastAsia="宋体" w:cs="Times New Roman"/>
                      <w:b w:val="0"/>
                      <w:bCs w:val="0"/>
                      <w:color w:val="000000" w:themeColor="text1"/>
                      <w:sz w:val="21"/>
                      <w:szCs w:val="21"/>
                      <w:vertAlign w:val="superscript"/>
                      <w:lang w:val="en-US" w:eastAsia="zh-CN"/>
                      <w14:textFill>
                        <w14:solidFill>
                          <w14:schemeClr w14:val="tx1"/>
                        </w14:solidFill>
                      </w14:textFill>
                    </w:rPr>
                    <w:t>3</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的排采水池</w:t>
                  </w:r>
                  <w:r>
                    <w:rPr>
                      <w:rFonts w:hint="eastAsia" w:cs="Times New Roman"/>
                      <w:b w:val="0"/>
                      <w:bCs w:val="0"/>
                      <w:color w:val="000000" w:themeColor="text1"/>
                      <w:sz w:val="21"/>
                      <w:szCs w:val="21"/>
                      <w:lang w:val="en-US" w:eastAsia="zh-CN"/>
                      <w14:textFill>
                        <w14:solidFill>
                          <w14:schemeClr w14:val="tx1"/>
                        </w14:solidFill>
                      </w14:textFill>
                    </w:rPr>
                    <w:t>暂存</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，用罐车送往</w:t>
                  </w: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肖家洼煤矿</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处理</w:t>
                  </w:r>
                </w:p>
              </w:tc>
              <w:tc>
                <w:tcPr>
                  <w:tcW w:w="605" w:type="pct"/>
                  <w:tcBorders>
                    <w:tl2br w:val="nil"/>
                    <w:tr2bl w:val="nil"/>
                  </w:tcBorders>
                  <w:noWrap w:val="0"/>
                  <w:tcMar>
                    <w:left w:w="108" w:type="dxa"/>
                    <w:right w:w="108" w:type="dxa"/>
                  </w:tcMar>
                  <w:vAlign w:val="center"/>
                </w:tcPr>
                <w:p w14:paraId="65710E20">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符合</w:t>
                  </w:r>
                </w:p>
              </w:tc>
            </w:tr>
            <w:tr w14:paraId="3FDB4F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1094" w:type="pct"/>
                  <w:vMerge w:val="continue"/>
                  <w:tcBorders>
                    <w:tl2br w:val="nil"/>
                    <w:tr2bl w:val="nil"/>
                  </w:tcBorders>
                  <w:noWrap w:val="0"/>
                  <w:tcMar>
                    <w:left w:w="108" w:type="dxa"/>
                    <w:right w:w="108" w:type="dxa"/>
                  </w:tcMar>
                  <w:vAlign w:val="center"/>
                </w:tcPr>
                <w:p w14:paraId="3483E724">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pPr>
                </w:p>
              </w:tc>
              <w:tc>
                <w:tcPr>
                  <w:tcW w:w="2095" w:type="pct"/>
                  <w:tcBorders>
                    <w:tl2br w:val="nil"/>
                    <w:tr2bl w:val="nil"/>
                  </w:tcBorders>
                  <w:noWrap w:val="0"/>
                  <w:tcMar>
                    <w:left w:w="108" w:type="dxa"/>
                    <w:right w:w="108" w:type="dxa"/>
                  </w:tcMar>
                  <w:vAlign w:val="center"/>
                </w:tcPr>
                <w:p w14:paraId="09BCAB5C">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在汾河及入黄主要支流沿岸堤外50米、其他支流堤外30米范围内植树种草增绿，建设绿色生态廊道，改善断面水质，保护河流生态空间</w:t>
                  </w:r>
                </w:p>
              </w:tc>
              <w:tc>
                <w:tcPr>
                  <w:tcW w:w="1205" w:type="pct"/>
                  <w:tcBorders>
                    <w:tl2br w:val="nil"/>
                    <w:tr2bl w:val="nil"/>
                  </w:tcBorders>
                  <w:noWrap w:val="0"/>
                  <w:tcMar>
                    <w:left w:w="108" w:type="dxa"/>
                    <w:right w:w="108" w:type="dxa"/>
                  </w:tcMar>
                  <w:vAlign w:val="center"/>
                </w:tcPr>
                <w:p w14:paraId="481304CE">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距离黄河25.2km</w:t>
                  </w:r>
                </w:p>
              </w:tc>
              <w:tc>
                <w:tcPr>
                  <w:tcW w:w="605" w:type="pct"/>
                  <w:tcBorders>
                    <w:tl2br w:val="nil"/>
                    <w:tr2bl w:val="nil"/>
                  </w:tcBorders>
                  <w:noWrap w:val="0"/>
                  <w:tcMar>
                    <w:left w:w="108" w:type="dxa"/>
                    <w:right w:w="108" w:type="dxa"/>
                  </w:tcMar>
                  <w:vAlign w:val="center"/>
                </w:tcPr>
                <w:p w14:paraId="680788DF">
                  <w:pPr>
                    <w:keepNext w:val="0"/>
                    <w:keepLines w:val="0"/>
                    <w:suppressLineNumbers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符合</w:t>
                  </w:r>
                </w:p>
              </w:tc>
            </w:tr>
            <w:tr w14:paraId="412364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1094" w:type="pct"/>
                  <w:tcBorders>
                    <w:tl2br w:val="nil"/>
                    <w:tr2bl w:val="nil"/>
                  </w:tcBorders>
                  <w:noWrap w:val="0"/>
                  <w:tcMar>
                    <w:left w:w="108" w:type="dxa"/>
                    <w:right w:w="108" w:type="dxa"/>
                  </w:tcMar>
                  <w:vAlign w:val="center"/>
                </w:tcPr>
                <w:p w14:paraId="40D73344">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eastAsia="zh-CN"/>
                      <w14:textFill>
                        <w14:solidFill>
                          <w14:schemeClr w14:val="tx1"/>
                        </w14:solidFill>
                      </w14:textFill>
                    </w:rPr>
                    <w:t>《关于“十四五”推进沿黄重点地区工业项目入园及严控高污染、高耗水、高耗能项目的通知》（发改办产业〔2021〕635号）</w:t>
                  </w:r>
                </w:p>
              </w:tc>
              <w:tc>
                <w:tcPr>
                  <w:tcW w:w="2095" w:type="pct"/>
                  <w:tcBorders>
                    <w:tl2br w:val="nil"/>
                    <w:tr2bl w:val="nil"/>
                  </w:tcBorders>
                  <w:noWrap w:val="0"/>
                  <w:tcMar>
                    <w:left w:w="108" w:type="dxa"/>
                    <w:right w:w="108" w:type="dxa"/>
                  </w:tcMar>
                  <w:vAlign w:val="center"/>
                </w:tcPr>
                <w:p w14:paraId="7F6C1AB5">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各有关地区要坚持从严控制，对已备案但尚未开工的拟建工业项目，要指导督促和协调帮助企业将项目调整转入合规工业园区内建设。对不符合产业政策、“三线一单”生态环境分区管控方案、规划环评以及能耗、水耗等有关要求的工业项目，一律不得批准或备案。拟建工业项目清理规范工作于2021年12月底前全部完成。“十四五”时期沿黄重点地区拟建的工业项目，一律按要求进入合规工业园区</w:t>
                  </w:r>
                </w:p>
              </w:tc>
              <w:tc>
                <w:tcPr>
                  <w:tcW w:w="1205" w:type="pct"/>
                  <w:tcBorders>
                    <w:tl2br w:val="nil"/>
                    <w:tr2bl w:val="nil"/>
                  </w:tcBorders>
                  <w:noWrap w:val="0"/>
                  <w:tcMar>
                    <w:left w:w="108" w:type="dxa"/>
                    <w:right w:w="108" w:type="dxa"/>
                  </w:tcMar>
                  <w:vAlign w:val="center"/>
                </w:tcPr>
                <w:p w14:paraId="3D24DB10">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14:textFill>
                        <w14:solidFill>
                          <w14:schemeClr w14:val="tx1"/>
                        </w14:solidFill>
                      </w14:textFill>
                    </w:rPr>
                    <w:t>本项目位于兴县且符合国家产业政策、“三线一单”生态环境分区管控要求、规划环评相关要求</w:t>
                  </w:r>
                </w:p>
              </w:tc>
              <w:tc>
                <w:tcPr>
                  <w:tcW w:w="605" w:type="pct"/>
                  <w:tcBorders>
                    <w:tl2br w:val="nil"/>
                    <w:tr2bl w:val="nil"/>
                  </w:tcBorders>
                  <w:noWrap w:val="0"/>
                  <w:tcMar>
                    <w:left w:w="108" w:type="dxa"/>
                    <w:right w:w="108" w:type="dxa"/>
                  </w:tcMar>
                  <w:vAlign w:val="center"/>
                </w:tcPr>
                <w:p w14:paraId="7CD34A0F">
                  <w:pPr>
                    <w:keepNext w:val="0"/>
                    <w:keepLines w:val="0"/>
                    <w:suppressLineNumbers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符合</w:t>
                  </w:r>
                </w:p>
              </w:tc>
            </w:tr>
            <w:tr w14:paraId="14A9A1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1094" w:type="pct"/>
                  <w:vMerge w:val="restart"/>
                  <w:tcBorders>
                    <w:tl2br w:val="nil"/>
                    <w:tr2bl w:val="nil"/>
                  </w:tcBorders>
                  <w:noWrap w:val="0"/>
                  <w:tcMar>
                    <w:left w:w="108" w:type="dxa"/>
                    <w:right w:w="108" w:type="dxa"/>
                  </w:tcMar>
                  <w:vAlign w:val="center"/>
                </w:tcPr>
                <w:p w14:paraId="38E78881">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eastAsia="zh-CN"/>
                      <w14:textFill>
                        <w14:solidFill>
                          <w14:schemeClr w14:val="tx1"/>
                        </w14:solidFill>
                      </w14:textFill>
                    </w:rPr>
                    <w:t>《山西省黄河（汾河）流域水污染治理攻坚方案的通知》（晋政办发〔2020〕19号）</w:t>
                  </w:r>
                </w:p>
              </w:tc>
              <w:tc>
                <w:tcPr>
                  <w:tcW w:w="2095" w:type="pct"/>
                  <w:tcBorders>
                    <w:tl2br w:val="nil"/>
                    <w:tr2bl w:val="nil"/>
                  </w:tcBorders>
                  <w:noWrap w:val="0"/>
                  <w:tcMar>
                    <w:left w:w="108" w:type="dxa"/>
                    <w:right w:w="108" w:type="dxa"/>
                  </w:tcMar>
                  <w:vAlign w:val="center"/>
                </w:tcPr>
                <w:p w14:paraId="3E06DE71">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加强工业企业达标排放监管。工业废水排放口、清净水排口直接排放的废水化学需氧量、氨氮、总磷三项污染物达地表水</w:t>
                  </w:r>
                  <w:r>
                    <w:rPr>
                      <w:rFonts w:hint="eastAsia" w:ascii="Times New Roman" w:hAnsi="Times New Roman" w:eastAsia="宋体" w:cs="Times New Roman"/>
                      <w:b w:val="0"/>
                      <w:bCs w:val="0"/>
                      <w:color w:val="000000" w:themeColor="text1"/>
                      <w:sz w:val="21"/>
                      <w:szCs w:val="21"/>
                      <w14:textFill>
                        <w14:solidFill>
                          <w14:schemeClr w14:val="tx1"/>
                        </w14:solidFill>
                      </w14:textFill>
                    </w:rPr>
                    <w:t>Ⅴ</w:t>
                  </w:r>
                  <w:r>
                    <w:rPr>
                      <w:rFonts w:hint="default" w:ascii="Times New Roman" w:hAnsi="Times New Roman" w:eastAsia="宋体" w:cs="Times New Roman"/>
                      <w:b w:val="0"/>
                      <w:bCs w:val="0"/>
                      <w:color w:val="000000" w:themeColor="text1"/>
                      <w:sz w:val="21"/>
                      <w:szCs w:val="21"/>
                      <w14:textFill>
                        <w14:solidFill>
                          <w14:schemeClr w14:val="tx1"/>
                        </w14:solidFill>
                      </w14:textFill>
                    </w:rPr>
                    <w:t>类标准</w:t>
                  </w:r>
                  <w:r>
                    <w:rPr>
                      <w:rFonts w:hint="eastAsia" w:ascii="Times New Roman" w:hAnsi="Times New Roman" w:eastAsia="宋体" w:cs="Times New Roman"/>
                      <w:b w:val="0"/>
                      <w:bCs w:val="0"/>
                      <w:color w:val="000000" w:themeColor="text1"/>
                      <w:sz w:val="21"/>
                      <w:szCs w:val="21"/>
                      <w14:textFill>
                        <w14:solidFill>
                          <w14:schemeClr w14:val="tx1"/>
                        </w14:solidFill>
                      </w14:textFill>
                    </w:rPr>
                    <w:t>，</w:t>
                  </w:r>
                  <w:r>
                    <w:rPr>
                      <w:rFonts w:hint="default" w:ascii="Times New Roman" w:hAnsi="Times New Roman" w:eastAsia="宋体" w:cs="Times New Roman"/>
                      <w:b w:val="0"/>
                      <w:bCs w:val="0"/>
                      <w:color w:val="000000" w:themeColor="text1"/>
                      <w:sz w:val="21"/>
                      <w:szCs w:val="21"/>
                      <w14:textFill>
                        <w14:solidFill>
                          <w14:schemeClr w14:val="tx1"/>
                        </w14:solidFill>
                      </w14:textFill>
                    </w:rPr>
                    <w:t>其他指标达行业特别排放限值。落实水环境应急监测措施</w:t>
                  </w:r>
                  <w:r>
                    <w:rPr>
                      <w:rFonts w:hint="eastAsia" w:ascii="Times New Roman" w:hAnsi="Times New Roman" w:eastAsia="宋体" w:cs="Times New Roman"/>
                      <w:b w:val="0"/>
                      <w:bCs w:val="0"/>
                      <w:color w:val="000000" w:themeColor="text1"/>
                      <w:sz w:val="21"/>
                      <w:szCs w:val="21"/>
                      <w14:textFill>
                        <w14:solidFill>
                          <w14:schemeClr w14:val="tx1"/>
                        </w14:solidFill>
                      </w14:textFill>
                    </w:rPr>
                    <w:t>，</w:t>
                  </w:r>
                  <w:r>
                    <w:rPr>
                      <w:rFonts w:hint="default" w:ascii="Times New Roman" w:hAnsi="Times New Roman" w:eastAsia="宋体" w:cs="Times New Roman"/>
                      <w:b w:val="0"/>
                      <w:bCs w:val="0"/>
                      <w:color w:val="000000" w:themeColor="text1"/>
                      <w:sz w:val="21"/>
                      <w:szCs w:val="21"/>
                      <w14:textFill>
                        <w14:solidFill>
                          <w14:schemeClr w14:val="tx1"/>
                        </w14:solidFill>
                      </w14:textFill>
                    </w:rPr>
                    <w:t>配套建设排水口生态鱼监测池。建设初期雨水收集储蓄水池</w:t>
                  </w:r>
                  <w:r>
                    <w:rPr>
                      <w:rFonts w:hint="eastAsia" w:ascii="Times New Roman" w:hAnsi="Times New Roman" w:eastAsia="宋体" w:cs="Times New Roman"/>
                      <w:b w:val="0"/>
                      <w:bCs w:val="0"/>
                      <w:color w:val="000000" w:themeColor="text1"/>
                      <w:sz w:val="21"/>
                      <w:szCs w:val="21"/>
                      <w14:textFill>
                        <w14:solidFill>
                          <w14:schemeClr w14:val="tx1"/>
                        </w14:solidFill>
                      </w14:textFill>
                    </w:rPr>
                    <w:t>，</w:t>
                  </w:r>
                  <w:r>
                    <w:rPr>
                      <w:rFonts w:hint="default" w:ascii="Times New Roman" w:hAnsi="Times New Roman" w:eastAsia="宋体" w:cs="Times New Roman"/>
                      <w:b w:val="0"/>
                      <w:bCs w:val="0"/>
                      <w:color w:val="000000" w:themeColor="text1"/>
                      <w:sz w:val="21"/>
                      <w:szCs w:val="21"/>
                      <w14:textFill>
                        <w14:solidFill>
                          <w14:schemeClr w14:val="tx1"/>
                        </w14:solidFill>
                      </w14:textFill>
                    </w:rPr>
                    <w:t>加强处理回用</w:t>
                  </w:r>
                  <w:r>
                    <w:rPr>
                      <w:rFonts w:hint="eastAsia" w:ascii="Times New Roman" w:hAnsi="Times New Roman" w:eastAsia="宋体" w:cs="Times New Roman"/>
                      <w:b w:val="0"/>
                      <w:bCs w:val="0"/>
                      <w:color w:val="000000" w:themeColor="text1"/>
                      <w:sz w:val="21"/>
                      <w:szCs w:val="21"/>
                      <w14:textFill>
                        <w14:solidFill>
                          <w14:schemeClr w14:val="tx1"/>
                        </w14:solidFill>
                      </w14:textFill>
                    </w:rPr>
                    <w:t>，</w:t>
                  </w:r>
                  <w:r>
                    <w:rPr>
                      <w:rFonts w:hint="default" w:ascii="Times New Roman" w:hAnsi="Times New Roman" w:eastAsia="宋体" w:cs="Times New Roman"/>
                      <w:b w:val="0"/>
                      <w:bCs w:val="0"/>
                      <w:color w:val="000000" w:themeColor="text1"/>
                      <w:sz w:val="21"/>
                      <w:szCs w:val="21"/>
                      <w14:textFill>
                        <w14:solidFill>
                          <w14:schemeClr w14:val="tx1"/>
                        </w14:solidFill>
                      </w14:textFill>
                    </w:rPr>
                    <w:t>工业雨水排口非汛期严格封堵。充分发挥第三方治理机构专业化优势</w:t>
                  </w:r>
                  <w:r>
                    <w:rPr>
                      <w:rFonts w:hint="eastAsia" w:ascii="Times New Roman" w:hAnsi="Times New Roman" w:eastAsia="宋体" w:cs="Times New Roman"/>
                      <w:b w:val="0"/>
                      <w:bCs w:val="0"/>
                      <w:color w:val="000000" w:themeColor="text1"/>
                      <w:sz w:val="21"/>
                      <w:szCs w:val="21"/>
                      <w14:textFill>
                        <w14:solidFill>
                          <w14:schemeClr w14:val="tx1"/>
                        </w14:solidFill>
                      </w14:textFill>
                    </w:rPr>
                    <w:t>，</w:t>
                  </w:r>
                  <w:r>
                    <w:rPr>
                      <w:rFonts w:hint="default" w:ascii="Times New Roman" w:hAnsi="Times New Roman" w:eastAsia="宋体" w:cs="Times New Roman"/>
                      <w:b w:val="0"/>
                      <w:bCs w:val="0"/>
                      <w:color w:val="000000" w:themeColor="text1"/>
                      <w:sz w:val="21"/>
                      <w:szCs w:val="21"/>
                      <w14:textFill>
                        <w14:solidFill>
                          <w14:schemeClr w14:val="tx1"/>
                        </w14:solidFill>
                      </w14:textFill>
                    </w:rPr>
                    <w:t>鼓励工业企业购买第三方废水治理专业服务</w:t>
                  </w:r>
                </w:p>
              </w:tc>
              <w:tc>
                <w:tcPr>
                  <w:tcW w:w="1205" w:type="pct"/>
                  <w:tcBorders>
                    <w:tl2br w:val="nil"/>
                    <w:tr2bl w:val="nil"/>
                  </w:tcBorders>
                  <w:noWrap w:val="0"/>
                  <w:tcMar>
                    <w:left w:w="108" w:type="dxa"/>
                    <w:right w:w="108" w:type="dxa"/>
                  </w:tcMar>
                  <w:vAlign w:val="center"/>
                </w:tcPr>
                <w:p w14:paraId="401AFD3E">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本项目</w:t>
                  </w:r>
                  <w:r>
                    <w:rPr>
                      <w:rFonts w:hint="eastAsia" w:ascii="Times New Roman" w:hAnsi="Times New Roman" w:eastAsia="宋体" w:cs="Times New Roman"/>
                      <w:b w:val="0"/>
                      <w:bCs w:val="0"/>
                      <w:color w:val="000000" w:themeColor="text1"/>
                      <w:sz w:val="21"/>
                      <w:szCs w:val="21"/>
                      <w14:textFill>
                        <w14:solidFill>
                          <w14:schemeClr w14:val="tx1"/>
                        </w14:solidFill>
                      </w14:textFill>
                    </w:rPr>
                    <w:t>试</w:t>
                  </w:r>
                  <w:r>
                    <w:rPr>
                      <w:rFonts w:hint="default" w:ascii="Times New Roman" w:hAnsi="Times New Roman" w:eastAsia="宋体" w:cs="Times New Roman"/>
                      <w:b w:val="0"/>
                      <w:bCs w:val="0"/>
                      <w:color w:val="000000" w:themeColor="text1"/>
                      <w:sz w:val="21"/>
                      <w:szCs w:val="21"/>
                      <w14:textFill>
                        <w14:solidFill>
                          <w14:schemeClr w14:val="tx1"/>
                        </w14:solidFill>
                      </w14:textFill>
                    </w:rPr>
                    <w:t>排</w:t>
                  </w:r>
                  <w:r>
                    <w:rPr>
                      <w:rFonts w:hint="eastAsia" w:ascii="Times New Roman" w:hAnsi="Times New Roman" w:eastAsia="宋体" w:cs="Times New Roman"/>
                      <w:b w:val="0"/>
                      <w:bCs w:val="0"/>
                      <w:color w:val="000000" w:themeColor="text1"/>
                      <w:sz w:val="21"/>
                      <w:szCs w:val="21"/>
                      <w14:textFill>
                        <w14:solidFill>
                          <w14:schemeClr w14:val="tx1"/>
                        </w14:solidFill>
                      </w14:textFill>
                    </w:rPr>
                    <w:t>采</w:t>
                  </w:r>
                  <w:r>
                    <w:rPr>
                      <w:rFonts w:hint="default" w:ascii="Times New Roman" w:hAnsi="Times New Roman" w:eastAsia="宋体" w:cs="Times New Roman"/>
                      <w:b w:val="0"/>
                      <w:bCs w:val="0"/>
                      <w:color w:val="000000" w:themeColor="text1"/>
                      <w:sz w:val="21"/>
                      <w:szCs w:val="21"/>
                      <w14:textFill>
                        <w14:solidFill>
                          <w14:schemeClr w14:val="tx1"/>
                        </w14:solidFill>
                      </w14:textFill>
                    </w:rPr>
                    <w:t>水全部进入井场内的</w:t>
                  </w:r>
                  <w:r>
                    <w:rPr>
                      <w:rFonts w:hint="eastAsia" w:cs="Times New Roman"/>
                      <w:b w:val="0"/>
                      <w:bCs w:val="0"/>
                      <w:color w:val="000000" w:themeColor="text1"/>
                      <w:sz w:val="21"/>
                      <w:szCs w:val="21"/>
                      <w:lang w:val="en-US" w:eastAsia="zh-CN"/>
                      <w14:textFill>
                        <w14:solidFill>
                          <w14:schemeClr w14:val="tx1"/>
                        </w14:solidFill>
                      </w14:textFill>
                    </w:rPr>
                    <w:t>10</w:t>
                  </w: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0</w:t>
                  </w:r>
                  <w:r>
                    <w:rPr>
                      <w:rFonts w:hint="default" w:ascii="Times New Roman" w:hAnsi="Times New Roman" w:eastAsia="宋体" w:cs="Times New Roman"/>
                      <w:b w:val="0"/>
                      <w:bCs w:val="0"/>
                      <w:color w:val="000000" w:themeColor="text1"/>
                      <w:sz w:val="21"/>
                      <w:szCs w:val="21"/>
                      <w14:textFill>
                        <w14:solidFill>
                          <w14:schemeClr w14:val="tx1"/>
                        </w14:solidFill>
                      </w14:textFill>
                    </w:rPr>
                    <w:t>m</w:t>
                  </w:r>
                  <w:r>
                    <w:rPr>
                      <w:rFonts w:hint="default" w:ascii="Times New Roman" w:hAnsi="Times New Roman" w:eastAsia="宋体" w:cs="Times New Roman"/>
                      <w:b w:val="0"/>
                      <w:bCs w:val="0"/>
                      <w:color w:val="000000" w:themeColor="text1"/>
                      <w:sz w:val="21"/>
                      <w:szCs w:val="21"/>
                      <w:vertAlign w:val="superscript"/>
                      <w14:textFill>
                        <w14:solidFill>
                          <w14:schemeClr w14:val="tx1"/>
                        </w14:solidFill>
                      </w14:textFill>
                    </w:rPr>
                    <w:t>3</w:t>
                  </w:r>
                  <w:r>
                    <w:rPr>
                      <w:rFonts w:hint="default" w:ascii="Times New Roman" w:hAnsi="Times New Roman" w:eastAsia="宋体" w:cs="Times New Roman"/>
                      <w:b w:val="0"/>
                      <w:bCs w:val="0"/>
                      <w:color w:val="000000" w:themeColor="text1"/>
                      <w:sz w:val="21"/>
                      <w:szCs w:val="21"/>
                      <w14:textFill>
                        <w14:solidFill>
                          <w14:schemeClr w14:val="tx1"/>
                        </w14:solidFill>
                      </w14:textFill>
                    </w:rPr>
                    <w:t>的排采水池</w:t>
                  </w:r>
                  <w:r>
                    <w:rPr>
                      <w:rFonts w:hint="eastAsia" w:cs="Times New Roman"/>
                      <w:b w:val="0"/>
                      <w:bCs w:val="0"/>
                      <w:color w:val="000000" w:themeColor="text1"/>
                      <w:sz w:val="21"/>
                      <w:szCs w:val="21"/>
                      <w:lang w:val="en-US" w:eastAsia="zh-CN"/>
                      <w14:textFill>
                        <w14:solidFill>
                          <w14:schemeClr w14:val="tx1"/>
                        </w14:solidFill>
                      </w14:textFill>
                    </w:rPr>
                    <w:t>暂存</w:t>
                  </w:r>
                  <w:r>
                    <w:rPr>
                      <w:rFonts w:hint="default" w:ascii="Times New Roman" w:hAnsi="Times New Roman" w:eastAsia="宋体" w:cs="Times New Roman"/>
                      <w:b w:val="0"/>
                      <w:bCs w:val="0"/>
                      <w:color w:val="000000" w:themeColor="text1"/>
                      <w:sz w:val="21"/>
                      <w:szCs w:val="21"/>
                      <w14:textFill>
                        <w14:solidFill>
                          <w14:schemeClr w14:val="tx1"/>
                        </w14:solidFill>
                      </w14:textFill>
                    </w:rPr>
                    <w:t>，用罐车送往</w:t>
                  </w: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肖家洼煤矿</w:t>
                  </w:r>
                  <w:r>
                    <w:rPr>
                      <w:rFonts w:hint="default" w:ascii="Times New Roman" w:hAnsi="Times New Roman" w:eastAsia="宋体" w:cs="Times New Roman"/>
                      <w:b w:val="0"/>
                      <w:bCs w:val="0"/>
                      <w:color w:val="000000" w:themeColor="text1"/>
                      <w:sz w:val="21"/>
                      <w:szCs w:val="21"/>
                      <w14:textFill>
                        <w14:solidFill>
                          <w14:schemeClr w14:val="tx1"/>
                        </w14:solidFill>
                      </w14:textFill>
                    </w:rPr>
                    <w:t>处理站处理</w:t>
                  </w:r>
                </w:p>
              </w:tc>
              <w:tc>
                <w:tcPr>
                  <w:tcW w:w="605" w:type="pct"/>
                  <w:tcBorders>
                    <w:tl2br w:val="nil"/>
                    <w:tr2bl w:val="nil"/>
                  </w:tcBorders>
                  <w:noWrap w:val="0"/>
                  <w:tcMar>
                    <w:left w:w="108" w:type="dxa"/>
                    <w:right w:w="108" w:type="dxa"/>
                  </w:tcMar>
                  <w:vAlign w:val="center"/>
                </w:tcPr>
                <w:p w14:paraId="1B585865">
                  <w:pPr>
                    <w:keepNext w:val="0"/>
                    <w:keepLines w:val="0"/>
                    <w:suppressLineNumbers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符合</w:t>
                  </w:r>
                </w:p>
              </w:tc>
            </w:tr>
            <w:tr w14:paraId="0C62AE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42" w:hRule="atLeast"/>
                <w:jc w:val="center"/>
              </w:trPr>
              <w:tc>
                <w:tcPr>
                  <w:tcW w:w="1094" w:type="pct"/>
                  <w:vMerge w:val="continue"/>
                  <w:tcBorders>
                    <w:tl2br w:val="nil"/>
                    <w:tr2bl w:val="nil"/>
                  </w:tcBorders>
                  <w:noWrap w:val="0"/>
                  <w:tcMar>
                    <w:left w:w="108" w:type="dxa"/>
                    <w:right w:w="108" w:type="dxa"/>
                  </w:tcMar>
                  <w:vAlign w:val="center"/>
                </w:tcPr>
                <w:p w14:paraId="6C78D9E0">
                  <w:pPr>
                    <w:keepNext w:val="0"/>
                    <w:keepLines w:val="0"/>
                    <w:suppressLineNumbers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val="0"/>
                      <w:color w:val="000000" w:themeColor="text1"/>
                      <w:sz w:val="21"/>
                      <w:szCs w:val="21"/>
                      <w:lang w:eastAsia="zh-CN"/>
                      <w14:textFill>
                        <w14:solidFill>
                          <w14:schemeClr w14:val="tx1"/>
                        </w14:solidFill>
                      </w14:textFill>
                    </w:rPr>
                  </w:pPr>
                </w:p>
              </w:tc>
              <w:tc>
                <w:tcPr>
                  <w:tcW w:w="2095" w:type="pct"/>
                  <w:tcBorders>
                    <w:tl2br w:val="nil"/>
                    <w:tr2bl w:val="nil"/>
                  </w:tcBorders>
                  <w:noWrap w:val="0"/>
                  <w:tcMar>
                    <w:left w:w="108" w:type="dxa"/>
                    <w:right w:w="108" w:type="dxa"/>
                  </w:tcMar>
                  <w:vAlign w:val="center"/>
                </w:tcPr>
                <w:p w14:paraId="655C2B00">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汾河及入黄主要支流沿岸堤外50米、其支流堤外30米范围内实施植树种草增绿</w:t>
                  </w:r>
                  <w:r>
                    <w:rPr>
                      <w:rFonts w:hint="eastAsia" w:ascii="Times New Roman" w:hAnsi="Times New Roman" w:eastAsia="宋体" w:cs="Times New Roman"/>
                      <w:b w:val="0"/>
                      <w:bCs w:val="0"/>
                      <w:color w:val="000000" w:themeColor="text1"/>
                      <w:sz w:val="21"/>
                      <w:szCs w:val="21"/>
                      <w14:textFill>
                        <w14:solidFill>
                          <w14:schemeClr w14:val="tx1"/>
                        </w14:solidFill>
                      </w14:textFill>
                    </w:rPr>
                    <w:t>，</w:t>
                  </w:r>
                  <w:r>
                    <w:rPr>
                      <w:rFonts w:hint="default" w:ascii="Times New Roman" w:hAnsi="Times New Roman" w:eastAsia="宋体" w:cs="Times New Roman"/>
                      <w:b w:val="0"/>
                      <w:bCs w:val="0"/>
                      <w:color w:val="000000" w:themeColor="text1"/>
                      <w:sz w:val="21"/>
                      <w:szCs w:val="21"/>
                      <w14:textFill>
                        <w14:solidFill>
                          <w14:schemeClr w14:val="tx1"/>
                        </w14:solidFill>
                      </w14:textFill>
                    </w:rPr>
                    <w:t>建设绿色生态廊道</w:t>
                  </w:r>
                  <w:r>
                    <w:rPr>
                      <w:rFonts w:hint="eastAsia" w:ascii="Times New Roman" w:hAnsi="Times New Roman" w:eastAsia="宋体" w:cs="Times New Roman"/>
                      <w:b w:val="0"/>
                      <w:bCs w:val="0"/>
                      <w:color w:val="000000" w:themeColor="text1"/>
                      <w:sz w:val="21"/>
                      <w:szCs w:val="21"/>
                      <w14:textFill>
                        <w14:solidFill>
                          <w14:schemeClr w14:val="tx1"/>
                        </w14:solidFill>
                      </w14:textFill>
                    </w:rPr>
                    <w:t>，</w:t>
                  </w:r>
                  <w:r>
                    <w:rPr>
                      <w:rFonts w:hint="default" w:ascii="Times New Roman" w:hAnsi="Times New Roman" w:eastAsia="宋体" w:cs="Times New Roman"/>
                      <w:b w:val="0"/>
                      <w:bCs w:val="0"/>
                      <w:color w:val="000000" w:themeColor="text1"/>
                      <w:sz w:val="21"/>
                      <w:szCs w:val="21"/>
                      <w14:textFill>
                        <w14:solidFill>
                          <w14:schemeClr w14:val="tx1"/>
                        </w14:solidFill>
                      </w14:textFill>
                    </w:rPr>
                    <w:t>改善断面水质</w:t>
                  </w:r>
                  <w:r>
                    <w:rPr>
                      <w:rFonts w:hint="eastAsia" w:ascii="Times New Roman" w:hAnsi="Times New Roman" w:eastAsia="宋体" w:cs="Times New Roman"/>
                      <w:b w:val="0"/>
                      <w:bCs w:val="0"/>
                      <w:color w:val="000000" w:themeColor="text1"/>
                      <w:sz w:val="21"/>
                      <w:szCs w:val="21"/>
                      <w14:textFill>
                        <w14:solidFill>
                          <w14:schemeClr w14:val="tx1"/>
                        </w14:solidFill>
                      </w14:textFill>
                    </w:rPr>
                    <w:t>，</w:t>
                  </w:r>
                  <w:r>
                    <w:rPr>
                      <w:rFonts w:hint="default" w:ascii="Times New Roman" w:hAnsi="Times New Roman" w:eastAsia="宋体" w:cs="Times New Roman"/>
                      <w:b w:val="0"/>
                      <w:bCs w:val="0"/>
                      <w:color w:val="000000" w:themeColor="text1"/>
                      <w:sz w:val="21"/>
                      <w:szCs w:val="21"/>
                      <w14:textFill>
                        <w14:solidFill>
                          <w14:schemeClr w14:val="tx1"/>
                        </w14:solidFill>
                      </w14:textFill>
                    </w:rPr>
                    <w:t>保护河流生态空间</w:t>
                  </w:r>
                </w:p>
              </w:tc>
              <w:tc>
                <w:tcPr>
                  <w:tcW w:w="1205" w:type="pct"/>
                  <w:tcBorders>
                    <w:tl2br w:val="nil"/>
                    <w:tr2bl w:val="nil"/>
                  </w:tcBorders>
                  <w:noWrap w:val="0"/>
                  <w:tcMar>
                    <w:left w:w="108" w:type="dxa"/>
                    <w:right w:w="108" w:type="dxa"/>
                  </w:tcMar>
                  <w:vAlign w:val="center"/>
                </w:tcPr>
                <w:p w14:paraId="7C47A122">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项目北侧距离</w:t>
                  </w: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蔚汾河</w:t>
                  </w:r>
                  <w:r>
                    <w:rPr>
                      <w:rFonts w:hint="default" w:ascii="Times New Roman" w:hAnsi="Times New Roman" w:eastAsia="宋体" w:cs="Times New Roman"/>
                      <w:b w:val="0"/>
                      <w:bCs w:val="0"/>
                      <w:color w:val="000000" w:themeColor="text1"/>
                      <w:sz w:val="21"/>
                      <w:szCs w:val="21"/>
                      <w14:textFill>
                        <w14:solidFill>
                          <w14:schemeClr w14:val="tx1"/>
                        </w14:solidFill>
                      </w14:textFill>
                    </w:rPr>
                    <w:t>为</w:t>
                  </w: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2</w:t>
                  </w:r>
                  <w:r>
                    <w:rPr>
                      <w:rFonts w:hint="eastAsia" w:cs="Times New Roman"/>
                      <w:b w:val="0"/>
                      <w:bCs w:val="0"/>
                      <w:color w:val="000000" w:themeColor="text1"/>
                      <w:sz w:val="21"/>
                      <w:szCs w:val="21"/>
                      <w:lang w:val="en-US" w:eastAsia="zh-CN"/>
                      <w14:textFill>
                        <w14:solidFill>
                          <w14:schemeClr w14:val="tx1"/>
                        </w14:solidFill>
                      </w14:textFill>
                    </w:rPr>
                    <w:t>7</w:t>
                  </w: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00</w:t>
                  </w:r>
                  <w:r>
                    <w:rPr>
                      <w:rFonts w:hint="default" w:ascii="Times New Roman" w:hAnsi="Times New Roman" w:eastAsia="宋体" w:cs="Times New Roman"/>
                      <w:b w:val="0"/>
                      <w:bCs w:val="0"/>
                      <w:color w:val="000000" w:themeColor="text1"/>
                      <w:sz w:val="21"/>
                      <w:szCs w:val="21"/>
                      <w14:textFill>
                        <w14:solidFill>
                          <w14:schemeClr w14:val="tx1"/>
                        </w14:solidFill>
                      </w14:textFill>
                    </w:rPr>
                    <w:t>m，不在绿色生态廊道范围内</w:t>
                  </w:r>
                </w:p>
              </w:tc>
              <w:tc>
                <w:tcPr>
                  <w:tcW w:w="605" w:type="pct"/>
                  <w:tcBorders>
                    <w:tl2br w:val="nil"/>
                    <w:tr2bl w:val="nil"/>
                  </w:tcBorders>
                  <w:noWrap w:val="0"/>
                  <w:tcMar>
                    <w:left w:w="108" w:type="dxa"/>
                    <w:right w:w="108" w:type="dxa"/>
                  </w:tcMar>
                  <w:vAlign w:val="center"/>
                </w:tcPr>
                <w:p w14:paraId="2A22E28C">
                  <w:pPr>
                    <w:keepNext w:val="0"/>
                    <w:keepLines w:val="0"/>
                    <w:suppressLineNumbers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符合</w:t>
                  </w:r>
                </w:p>
              </w:tc>
            </w:tr>
            <w:tr w14:paraId="1DC89F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1094" w:type="pct"/>
                  <w:tcBorders>
                    <w:tl2br w:val="nil"/>
                    <w:tr2bl w:val="nil"/>
                  </w:tcBorders>
                  <w:noWrap w:val="0"/>
                  <w:tcMar>
                    <w:left w:w="108" w:type="dxa"/>
                    <w:right w:w="108" w:type="dxa"/>
                  </w:tcMar>
                  <w:vAlign w:val="center"/>
                </w:tcPr>
                <w:p w14:paraId="2242DB4B">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eastAsia="zh-CN"/>
                      <w14:textFill>
                        <w14:solidFill>
                          <w14:schemeClr w14:val="tx1"/>
                        </w14:solidFill>
                      </w14:textFill>
                    </w:rPr>
                    <w:t>《关于</w:t>
                  </w:r>
                  <w:r>
                    <w:rPr>
                      <w:rFonts w:hint="eastAsia" w:cs="Times New Roman"/>
                      <w:b w:val="0"/>
                      <w:bCs w:val="0"/>
                      <w:color w:val="000000" w:themeColor="text1"/>
                      <w:sz w:val="21"/>
                      <w:szCs w:val="21"/>
                      <w:lang w:eastAsia="zh-CN"/>
                      <w14:textFill>
                        <w14:solidFill>
                          <w14:schemeClr w14:val="tx1"/>
                        </w14:solidFill>
                      </w14:textFill>
                    </w:rPr>
                    <w:t>“十四五”</w:t>
                  </w:r>
                  <w:r>
                    <w:rPr>
                      <w:rFonts w:hint="eastAsia" w:ascii="Times New Roman" w:hAnsi="Times New Roman" w:eastAsia="宋体" w:cs="Times New Roman"/>
                      <w:b w:val="0"/>
                      <w:bCs w:val="0"/>
                      <w:color w:val="000000" w:themeColor="text1"/>
                      <w:sz w:val="21"/>
                      <w:szCs w:val="21"/>
                      <w:lang w:eastAsia="zh-CN"/>
                      <w14:textFill>
                        <w14:solidFill>
                          <w14:schemeClr w14:val="tx1"/>
                        </w14:solidFill>
                      </w14:textFill>
                    </w:rPr>
                    <w:t>推进沿黄重点地区工业项目入园及严控高污染高耗水高耗能项目的通知》（晋发改工业发〔2021〕404号）</w:t>
                  </w:r>
                </w:p>
              </w:tc>
              <w:tc>
                <w:tcPr>
                  <w:tcW w:w="2095" w:type="pct"/>
                  <w:tcBorders>
                    <w:tl2br w:val="nil"/>
                    <w:tr2bl w:val="nil"/>
                  </w:tcBorders>
                  <w:noWrap w:val="0"/>
                  <w:tcMar>
                    <w:left w:w="108" w:type="dxa"/>
                    <w:right w:w="108" w:type="dxa"/>
                  </w:tcMar>
                  <w:vAlign w:val="center"/>
                </w:tcPr>
                <w:p w14:paraId="7C126CF3">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14:textFill>
                        <w14:solidFill>
                          <w14:schemeClr w14:val="tx1"/>
                        </w14:solidFill>
                      </w14:textFill>
                    </w:rPr>
                    <w:t>项目入园。各市发展改革委会同相关部门要明确项目入工业园区具体要求。其中：对已备案但尚未开工的拟建工业项目，要督促和协调帮助企业将项目调整转入合规工业园区内建设。“十四五”时期沿黄重点地区拟建的工业项目，一律按要求进入合规工业园区</w:t>
                  </w:r>
                </w:p>
              </w:tc>
              <w:tc>
                <w:tcPr>
                  <w:tcW w:w="1205" w:type="pct"/>
                  <w:tcBorders>
                    <w:tl2br w:val="nil"/>
                    <w:tr2bl w:val="nil"/>
                  </w:tcBorders>
                  <w:noWrap w:val="0"/>
                  <w:tcMar>
                    <w:left w:w="108" w:type="dxa"/>
                    <w:right w:w="108" w:type="dxa"/>
                  </w:tcMar>
                  <w:vAlign w:val="center"/>
                </w:tcPr>
                <w:p w14:paraId="4B1FD106">
                  <w:pPr>
                    <w:keepNext w:val="0"/>
                    <w:keepLines w:val="0"/>
                    <w:suppressLineNumbers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不涉及</w:t>
                  </w:r>
                </w:p>
              </w:tc>
              <w:tc>
                <w:tcPr>
                  <w:tcW w:w="605" w:type="pct"/>
                  <w:tcBorders>
                    <w:tl2br w:val="nil"/>
                    <w:tr2bl w:val="nil"/>
                  </w:tcBorders>
                  <w:noWrap w:val="0"/>
                  <w:tcMar>
                    <w:left w:w="108" w:type="dxa"/>
                    <w:right w:w="108" w:type="dxa"/>
                  </w:tcMar>
                  <w:vAlign w:val="center"/>
                </w:tcPr>
                <w:p w14:paraId="7071268E">
                  <w:pPr>
                    <w:keepNext w:val="0"/>
                    <w:keepLines w:val="0"/>
                    <w:suppressLineNumbers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符合</w:t>
                  </w:r>
                </w:p>
              </w:tc>
            </w:tr>
          </w:tbl>
          <w:p w14:paraId="77DB33AB">
            <w:pPr>
              <w:pStyle w:val="2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Times New Roman" w:hAnsi="Times New Roman" w:eastAsia="宋体" w:cs="Times New Roman"/>
                <w:b w:val="0"/>
                <w:bCs w:val="0"/>
                <w:color w:val="000000" w:themeColor="text1"/>
                <w:kern w:val="2"/>
                <w:sz w:val="24"/>
                <w:szCs w:val="24"/>
                <w:highlight w:val="none"/>
                <w:lang w:val="en-US" w:eastAsia="zh-CN" w:bidi="ar-SA"/>
                <w14:textFill>
                  <w14:solidFill>
                    <w14:schemeClr w14:val="tx1"/>
                  </w14:solidFill>
                </w14:textFill>
              </w:rPr>
            </w:pPr>
            <w:r>
              <w:rPr>
                <w:rFonts w:hint="eastAsia" w:cs="Times New Roman"/>
                <w:b w:val="0"/>
                <w:bCs w:val="0"/>
                <w:color w:val="000000" w:themeColor="text1"/>
                <w:kern w:val="2"/>
                <w:sz w:val="24"/>
                <w:szCs w:val="24"/>
                <w:highlight w:val="none"/>
                <w:lang w:val="en-US" w:eastAsia="zh-CN" w:bidi="ar-SA"/>
                <w14:textFill>
                  <w14:solidFill>
                    <w14:schemeClr w14:val="tx1"/>
                  </w14:solidFill>
                </w14:textFill>
              </w:rPr>
              <w:t>（2）</w:t>
            </w:r>
            <w:r>
              <w:rPr>
                <w:rFonts w:hint="eastAsia" w:ascii="Times New Roman" w:hAnsi="Times New Roman" w:eastAsia="宋体" w:cs="Times New Roman"/>
                <w:b w:val="0"/>
                <w:bCs w:val="0"/>
                <w:color w:val="000000" w:themeColor="text1"/>
                <w:kern w:val="2"/>
                <w:sz w:val="24"/>
                <w:szCs w:val="24"/>
                <w:highlight w:val="none"/>
                <w:lang w:val="en-US" w:eastAsia="zh-CN" w:bidi="ar-SA"/>
                <w14:textFill>
                  <w14:solidFill>
                    <w14:schemeClr w14:val="tx1"/>
                  </w14:solidFill>
                </w14:textFill>
              </w:rPr>
              <w:t>产业政策符合性分析</w:t>
            </w:r>
          </w:p>
          <w:p w14:paraId="2F67C579">
            <w:pPr>
              <w:pStyle w:val="2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Times New Roman" w:hAnsi="Times New Roman" w:eastAsia="宋体" w:cs="Times New Roman"/>
                <w:b w:val="0"/>
                <w:bCs w:val="0"/>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2"/>
                <w:sz w:val="24"/>
                <w:szCs w:val="24"/>
                <w:highlight w:val="none"/>
                <w:lang w:val="en-US" w:eastAsia="zh-CN" w:bidi="ar-SA"/>
                <w14:textFill>
                  <w14:solidFill>
                    <w14:schemeClr w14:val="tx1"/>
                  </w14:solidFill>
                </w14:textFill>
              </w:rPr>
              <w:t>根据《产业结构调整指导目录》（20</w:t>
            </w:r>
            <w:r>
              <w:rPr>
                <w:rFonts w:hint="eastAsia" w:cs="Times New Roman"/>
                <w:b w:val="0"/>
                <w:bCs w:val="0"/>
                <w:color w:val="000000" w:themeColor="text1"/>
                <w:kern w:val="2"/>
                <w:sz w:val="24"/>
                <w:szCs w:val="24"/>
                <w:highlight w:val="none"/>
                <w:lang w:val="en-US" w:eastAsia="zh-CN" w:bidi="ar-SA"/>
                <w14:textFill>
                  <w14:solidFill>
                    <w14:schemeClr w14:val="tx1"/>
                  </w14:solidFill>
                </w14:textFill>
              </w:rPr>
              <w:t>24</w:t>
            </w:r>
            <w:r>
              <w:rPr>
                <w:rFonts w:hint="eastAsia" w:ascii="Times New Roman" w:hAnsi="Times New Roman" w:eastAsia="宋体" w:cs="Times New Roman"/>
                <w:b w:val="0"/>
                <w:bCs w:val="0"/>
                <w:color w:val="000000" w:themeColor="text1"/>
                <w:kern w:val="2"/>
                <w:sz w:val="24"/>
                <w:szCs w:val="24"/>
                <w:highlight w:val="none"/>
                <w:lang w:val="en-US" w:eastAsia="zh-CN" w:bidi="ar-SA"/>
                <w14:textFill>
                  <w14:solidFill>
                    <w14:schemeClr w14:val="tx1"/>
                  </w14:solidFill>
                </w14:textFill>
              </w:rPr>
              <w:t>年本），本项目属于“一、鼓励类，第三条煤炭，第</w:t>
            </w:r>
            <w:r>
              <w:rPr>
                <w:rFonts w:hint="eastAsia" w:cs="Times New Roman"/>
                <w:b w:val="0"/>
                <w:bCs w:val="0"/>
                <w:color w:val="000000" w:themeColor="text1"/>
                <w:kern w:val="2"/>
                <w:sz w:val="24"/>
                <w:szCs w:val="24"/>
                <w:highlight w:val="none"/>
                <w:lang w:val="en-US" w:eastAsia="zh-CN" w:bidi="ar-SA"/>
                <w14:textFill>
                  <w14:solidFill>
                    <w14:schemeClr w14:val="tx1"/>
                  </w14:solidFill>
                </w14:textFill>
              </w:rPr>
              <w:t>4</w:t>
            </w:r>
            <w:r>
              <w:rPr>
                <w:rFonts w:hint="eastAsia" w:ascii="Times New Roman" w:hAnsi="Times New Roman" w:eastAsia="宋体" w:cs="Times New Roman"/>
                <w:b w:val="0"/>
                <w:bCs w:val="0"/>
                <w:color w:val="000000" w:themeColor="text1"/>
                <w:kern w:val="2"/>
                <w:sz w:val="24"/>
                <w:szCs w:val="24"/>
                <w:highlight w:val="none"/>
                <w:lang w:val="en-US" w:eastAsia="zh-CN" w:bidi="ar-SA"/>
                <w14:textFill>
                  <w14:solidFill>
                    <w14:schemeClr w14:val="tx1"/>
                  </w14:solidFill>
                </w14:textFill>
              </w:rPr>
              <w:t>项煤层气勘探、开发、利用和煤矿瓦斯抽采、利用”，为鼓励类项目。</w:t>
            </w:r>
          </w:p>
          <w:p w14:paraId="4777AA21">
            <w:pPr>
              <w:pStyle w:val="2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Times New Roman" w:hAnsi="Times New Roman" w:eastAsia="宋体" w:cs="Times New Roman"/>
                <w:b w:val="0"/>
                <w:bCs w:val="0"/>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2"/>
                <w:sz w:val="24"/>
                <w:szCs w:val="24"/>
                <w:highlight w:val="none"/>
                <w:lang w:val="en-US" w:eastAsia="zh-CN" w:bidi="ar-SA"/>
                <w14:textFill>
                  <w14:solidFill>
                    <w14:schemeClr w14:val="tx1"/>
                  </w14:solidFill>
                </w14:textFill>
              </w:rPr>
              <w:t>因此，本项目的建设符合国家产业政策的要求。</w:t>
            </w:r>
          </w:p>
          <w:p w14:paraId="0C98CBA5">
            <w:pPr>
              <w:pStyle w:val="2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b w:val="0"/>
                <w:bCs w:val="0"/>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2"/>
                <w:sz w:val="24"/>
                <w:szCs w:val="24"/>
                <w:highlight w:val="none"/>
                <w:lang w:val="en-US" w:eastAsia="zh-CN" w:bidi="ar-SA"/>
                <w14:textFill>
                  <w14:solidFill>
                    <w14:schemeClr w14:val="tx1"/>
                  </w14:solidFill>
                </w14:textFill>
              </w:rPr>
              <w:t>（3）</w:t>
            </w:r>
            <w:r>
              <w:rPr>
                <w:rFonts w:hint="default" w:cs="Times New Roman"/>
                <w:b w:val="0"/>
                <w:bCs w:val="0"/>
                <w:color w:val="000000" w:themeColor="text1"/>
                <w:sz w:val="24"/>
                <w:szCs w:val="24"/>
                <w:lang w:val="en-US" w:eastAsia="zh-CN"/>
                <w14:textFill>
                  <w14:solidFill>
                    <w14:schemeClr w14:val="tx1"/>
                  </w14:solidFill>
                </w14:textFill>
              </w:rPr>
              <w:t>与</w:t>
            </w:r>
            <w:r>
              <w:rPr>
                <w:rFonts w:hint="eastAsia" w:cs="Times New Roman"/>
                <w:b w:val="0"/>
                <w:bCs w:val="0"/>
                <w:color w:val="000000" w:themeColor="text1"/>
                <w:sz w:val="24"/>
                <w:szCs w:val="24"/>
                <w:lang w:val="en-US" w:eastAsia="zh-CN"/>
                <w14:textFill>
                  <w14:solidFill>
                    <w14:schemeClr w14:val="tx1"/>
                  </w14:solidFill>
                </w14:textFill>
              </w:rPr>
              <w:t>兴</w:t>
            </w:r>
            <w:r>
              <w:rPr>
                <w:rFonts w:hint="default" w:cs="Times New Roman"/>
                <w:b w:val="0"/>
                <w:bCs w:val="0"/>
                <w:color w:val="000000" w:themeColor="text1"/>
                <w:sz w:val="24"/>
                <w:szCs w:val="24"/>
                <w:lang w:val="en-US" w:eastAsia="zh-CN"/>
                <w14:textFill>
                  <w14:solidFill>
                    <w14:schemeClr w14:val="tx1"/>
                  </w14:solidFill>
                </w14:textFill>
              </w:rPr>
              <w:t>县国土空间总体规划（2021-2035年）符合性分析</w:t>
            </w:r>
          </w:p>
          <w:p w14:paraId="1773C249">
            <w:pPr>
              <w:keepNext w:val="0"/>
              <w:keepLines w:val="0"/>
              <w:pageBreakBefore w:val="0"/>
              <w:kinsoku/>
              <w:wordWrap/>
              <w:overflowPunct/>
              <w:topLinePunct w:val="0"/>
              <w:autoSpaceDE w:val="0"/>
              <w:autoSpaceDN w:val="0"/>
              <w:bidi w:val="0"/>
              <w:adjustRightInd w:val="0"/>
              <w:snapToGrid w:val="0"/>
              <w:spacing w:line="360" w:lineRule="auto"/>
              <w:ind w:firstLine="482" w:firstLineChars="201"/>
              <w:textAlignment w:val="auto"/>
              <w:rPr>
                <w:rFonts w:hint="eastAsia"/>
                <w:b w:val="0"/>
                <w:bCs w:val="0"/>
                <w:color w:val="000000" w:themeColor="text1"/>
                <w:sz w:val="24"/>
                <w:szCs w:val="24"/>
                <w:highlight w:val="red"/>
                <w14:textFill>
                  <w14:solidFill>
                    <w14:schemeClr w14:val="tx1"/>
                  </w14:solidFill>
                </w14:textFill>
              </w:rPr>
            </w:pPr>
            <w:r>
              <w:rPr>
                <w:rFonts w:hint="eastAsia"/>
                <w:b w:val="0"/>
                <w:bCs w:val="0"/>
                <w:color w:val="000000" w:themeColor="text1"/>
                <w:sz w:val="24"/>
                <w:szCs w:val="24"/>
                <w:highlight w:val="none"/>
                <w:lang w:val="en-US" w:eastAsia="zh-CN"/>
                <w14:textFill>
                  <w14:solidFill>
                    <w14:schemeClr w14:val="tx1"/>
                  </w14:solidFill>
                </w14:textFill>
              </w:rPr>
              <w:t>根据《兴县县国土空间总体规划（</w:t>
            </w:r>
            <w:r>
              <w:rPr>
                <w:rFonts w:hint="default"/>
                <w:b w:val="0"/>
                <w:bCs w:val="0"/>
                <w:color w:val="000000" w:themeColor="text1"/>
                <w:sz w:val="24"/>
                <w:szCs w:val="24"/>
                <w:highlight w:val="none"/>
                <w:lang w:val="en-US" w:eastAsia="zh-CN"/>
                <w14:textFill>
                  <w14:solidFill>
                    <w14:schemeClr w14:val="tx1"/>
                  </w14:solidFill>
                </w14:textFill>
              </w:rPr>
              <w:t>2021-2035</w:t>
            </w:r>
            <w:r>
              <w:rPr>
                <w:rFonts w:hint="eastAsia"/>
                <w:b w:val="0"/>
                <w:bCs w:val="0"/>
                <w:color w:val="000000" w:themeColor="text1"/>
                <w:sz w:val="24"/>
                <w:szCs w:val="24"/>
                <w:highlight w:val="none"/>
                <w:lang w:val="en-US" w:eastAsia="zh-CN"/>
                <w14:textFill>
                  <w14:solidFill>
                    <w14:schemeClr w14:val="tx1"/>
                  </w14:solidFill>
                </w14:textFill>
              </w:rPr>
              <w:t>年）》，项目选址不属于生态保护红线、永久基本农田、城镇开发边界，属于其他区域，该保护区域的要求是：需要予以保留原貌，强化生态保育和生态建设、闲置开发建设的陆地自然区域。以自然保护与生态修复为主导用途，在不降低生态功能、不破坏生态系统且符合空间准入要求，不违反相关法律法规的前提下，可进行适度的开发利用和结构布局调整，本项目为</w:t>
            </w:r>
            <w:r>
              <w:rPr>
                <w:rFonts w:hint="eastAsia" w:ascii="Times New Roman" w:hAnsi="Times New Roman" w:eastAsia="宋体" w:cs="Times New Roman"/>
                <w:b w:val="0"/>
                <w:bCs w:val="0"/>
                <w:color w:val="000000" w:themeColor="text1"/>
                <w:kern w:val="0"/>
                <w:sz w:val="24"/>
                <w:szCs w:val="24"/>
                <w:lang w:val="en-US" w:eastAsia="zh-CN" w:bidi="ar"/>
                <w14:textFill>
                  <w14:solidFill>
                    <w14:schemeClr w14:val="tx1"/>
                  </w14:solidFill>
                </w14:textFill>
              </w:rPr>
              <w:t>煤矿瓦斯地面抽采试验项目</w:t>
            </w:r>
            <w:r>
              <w:rPr>
                <w:rFonts w:hint="eastAsia"/>
                <w:b w:val="0"/>
                <w:bCs w:val="0"/>
                <w:color w:val="000000" w:themeColor="text1"/>
                <w:sz w:val="24"/>
                <w:szCs w:val="24"/>
                <w:highlight w:val="none"/>
                <w:lang w:val="en-US" w:eastAsia="zh-CN"/>
                <w14:textFill>
                  <w14:solidFill>
                    <w14:schemeClr w14:val="tx1"/>
                  </w14:solidFill>
                </w14:textFill>
              </w:rPr>
              <w:t>，占地为临时占地，不降低生态功能、不破坏生态系统且符合空间准入要求，符合兴县国土空间总体规划的要求。</w:t>
            </w:r>
          </w:p>
          <w:p w14:paraId="2149573D">
            <w:pPr>
              <w:keepNext w:val="0"/>
              <w:keepLines w:val="0"/>
              <w:pageBreakBefore w:val="0"/>
              <w:kinsoku/>
              <w:wordWrap/>
              <w:overflowPunct/>
              <w:topLinePunct w:val="0"/>
              <w:autoSpaceDE w:val="0"/>
              <w:autoSpaceDN w:val="0"/>
              <w:bidi w:val="0"/>
              <w:adjustRightInd w:val="0"/>
              <w:snapToGrid w:val="0"/>
              <w:spacing w:line="360" w:lineRule="auto"/>
              <w:ind w:firstLine="482" w:firstLineChars="201"/>
              <w:textAlignment w:val="auto"/>
              <w:rPr>
                <w:color w:val="000000" w:themeColor="text1"/>
                <w14:textFill>
                  <w14:solidFill>
                    <w14:schemeClr w14:val="tx1"/>
                  </w14:solidFill>
                </w14:textFill>
              </w:rPr>
            </w:pPr>
            <w:r>
              <w:rPr>
                <w:rFonts w:hint="eastAsia"/>
                <w:b w:val="0"/>
                <w:bCs w:val="0"/>
                <w:color w:val="000000" w:themeColor="text1"/>
                <w:sz w:val="24"/>
                <w:szCs w:val="24"/>
                <w:lang w:val="en-US" w:eastAsia="zh-CN"/>
                <w14:textFill>
                  <w14:solidFill>
                    <w14:schemeClr w14:val="tx1"/>
                  </w14:solidFill>
                </w14:textFill>
              </w:rPr>
              <w:t>兴县国土空间</w:t>
            </w:r>
            <w:r>
              <w:rPr>
                <w:rFonts w:hint="default" w:cs="Times New Roman"/>
                <w:b w:val="0"/>
                <w:bCs w:val="0"/>
                <w:color w:val="000000" w:themeColor="text1"/>
                <w:sz w:val="24"/>
                <w:szCs w:val="24"/>
                <w:lang w:val="en-US" w:eastAsia="zh-CN"/>
                <w14:textFill>
                  <w14:solidFill>
                    <w14:schemeClr w14:val="tx1"/>
                  </w14:solidFill>
                </w14:textFill>
              </w:rPr>
              <w:t>总体规划</w:t>
            </w:r>
            <w:r>
              <w:rPr>
                <w:rFonts w:hint="eastAsia"/>
                <w:b w:val="0"/>
                <w:bCs w:val="0"/>
                <w:color w:val="000000" w:themeColor="text1"/>
                <w:sz w:val="24"/>
                <w:szCs w:val="24"/>
                <w:lang w:val="en-US" w:eastAsia="zh-CN"/>
                <w14:textFill>
                  <w14:solidFill>
                    <w14:schemeClr w14:val="tx1"/>
                  </w14:solidFill>
                </w14:textFill>
              </w:rPr>
              <w:t>见附图13。</w:t>
            </w:r>
          </w:p>
          <w:p w14:paraId="795AEDA3">
            <w:pPr>
              <w:pStyle w:val="2"/>
              <w:rPr>
                <w:rFonts w:hint="default" w:ascii="Times New Roman" w:hAnsi="Times New Roman" w:eastAsia="宋体" w:cs="Times New Roman"/>
                <w:b w:val="0"/>
                <w:bCs w:val="0"/>
                <w:color w:val="000000" w:themeColor="text1"/>
                <w:kern w:val="2"/>
                <w:sz w:val="24"/>
                <w:szCs w:val="24"/>
                <w:highlight w:val="none"/>
                <w:lang w:val="en-US" w:eastAsia="zh-CN" w:bidi="ar-SA"/>
                <w14:textFill>
                  <w14:solidFill>
                    <w14:schemeClr w14:val="tx1"/>
                  </w14:solidFill>
                </w14:textFill>
              </w:rPr>
            </w:pPr>
          </w:p>
          <w:p w14:paraId="10CED3B0">
            <w:pPr>
              <w:pStyle w:val="2"/>
              <w:rPr>
                <w:rFonts w:hint="default" w:ascii="Times New Roman" w:hAnsi="Times New Roman" w:eastAsia="宋体" w:cs="Times New Roman"/>
                <w:b w:val="0"/>
                <w:bCs w:val="0"/>
                <w:color w:val="000000" w:themeColor="text1"/>
                <w:kern w:val="2"/>
                <w:sz w:val="24"/>
                <w:szCs w:val="24"/>
                <w:highlight w:val="none"/>
                <w:lang w:val="en-US" w:eastAsia="zh-CN" w:bidi="ar-SA"/>
                <w14:textFill>
                  <w14:solidFill>
                    <w14:schemeClr w14:val="tx1"/>
                  </w14:solidFill>
                </w14:textFill>
              </w:rPr>
            </w:pPr>
          </w:p>
          <w:p w14:paraId="18D42E63">
            <w:pPr>
              <w:pStyle w:val="2"/>
              <w:rPr>
                <w:rFonts w:hint="default" w:ascii="Times New Roman" w:hAnsi="Times New Roman" w:eastAsia="宋体" w:cs="Times New Roman"/>
                <w:b w:val="0"/>
                <w:bCs w:val="0"/>
                <w:color w:val="000000" w:themeColor="text1"/>
                <w:kern w:val="2"/>
                <w:sz w:val="24"/>
                <w:szCs w:val="24"/>
                <w:highlight w:val="none"/>
                <w:lang w:val="en-US" w:eastAsia="zh-CN" w:bidi="ar-SA"/>
                <w14:textFill>
                  <w14:solidFill>
                    <w14:schemeClr w14:val="tx1"/>
                  </w14:solidFill>
                </w14:textFill>
              </w:rPr>
            </w:pPr>
          </w:p>
          <w:p w14:paraId="4CDBFA71">
            <w:pPr>
              <w:pStyle w:val="2"/>
              <w:rPr>
                <w:rFonts w:hint="default" w:ascii="Times New Roman" w:hAnsi="Times New Roman" w:eastAsia="宋体" w:cs="Times New Roman"/>
                <w:b w:val="0"/>
                <w:bCs w:val="0"/>
                <w:color w:val="000000" w:themeColor="text1"/>
                <w:kern w:val="2"/>
                <w:sz w:val="24"/>
                <w:szCs w:val="24"/>
                <w:highlight w:val="none"/>
                <w:lang w:val="en-US" w:eastAsia="zh-CN" w:bidi="ar-SA"/>
                <w14:textFill>
                  <w14:solidFill>
                    <w14:schemeClr w14:val="tx1"/>
                  </w14:solidFill>
                </w14:textFill>
              </w:rPr>
            </w:pPr>
          </w:p>
          <w:p w14:paraId="144713AB">
            <w:pPr>
              <w:pStyle w:val="2"/>
              <w:rPr>
                <w:rFonts w:hint="default" w:ascii="Times New Roman" w:hAnsi="Times New Roman" w:eastAsia="宋体" w:cs="Times New Roman"/>
                <w:b w:val="0"/>
                <w:bCs w:val="0"/>
                <w:color w:val="000000" w:themeColor="text1"/>
                <w:kern w:val="2"/>
                <w:sz w:val="24"/>
                <w:szCs w:val="24"/>
                <w:highlight w:val="none"/>
                <w:lang w:val="en-US" w:eastAsia="zh-CN" w:bidi="ar-SA"/>
                <w14:textFill>
                  <w14:solidFill>
                    <w14:schemeClr w14:val="tx1"/>
                  </w14:solidFill>
                </w14:textFill>
              </w:rPr>
            </w:pPr>
          </w:p>
          <w:p w14:paraId="5B1DE2EB">
            <w:pPr>
              <w:pStyle w:val="2"/>
              <w:rPr>
                <w:rFonts w:hint="default" w:ascii="Times New Roman" w:hAnsi="Times New Roman" w:eastAsia="宋体" w:cs="Times New Roman"/>
                <w:b w:val="0"/>
                <w:bCs w:val="0"/>
                <w:color w:val="000000" w:themeColor="text1"/>
                <w:kern w:val="2"/>
                <w:sz w:val="24"/>
                <w:szCs w:val="24"/>
                <w:highlight w:val="none"/>
                <w:lang w:val="en-US" w:eastAsia="zh-CN" w:bidi="ar-SA"/>
                <w14:textFill>
                  <w14:solidFill>
                    <w14:schemeClr w14:val="tx1"/>
                  </w14:solidFill>
                </w14:textFill>
              </w:rPr>
            </w:pPr>
          </w:p>
          <w:p w14:paraId="6989B0A7">
            <w:pPr>
              <w:pStyle w:val="2"/>
              <w:rPr>
                <w:rFonts w:hint="default" w:ascii="Times New Roman" w:hAnsi="Times New Roman" w:eastAsia="宋体" w:cs="Times New Roman"/>
                <w:b w:val="0"/>
                <w:bCs w:val="0"/>
                <w:color w:val="000000" w:themeColor="text1"/>
                <w:kern w:val="2"/>
                <w:sz w:val="24"/>
                <w:szCs w:val="24"/>
                <w:highlight w:val="none"/>
                <w:lang w:val="en-US" w:eastAsia="zh-CN" w:bidi="ar-SA"/>
                <w14:textFill>
                  <w14:solidFill>
                    <w14:schemeClr w14:val="tx1"/>
                  </w14:solidFill>
                </w14:textFill>
              </w:rPr>
            </w:pPr>
          </w:p>
        </w:tc>
      </w:tr>
    </w:tbl>
    <w:p w14:paraId="453713F3">
      <w:pPr>
        <w:spacing w:line="360" w:lineRule="auto"/>
        <w:outlineLvl w:val="0"/>
        <w:rPr>
          <w:color w:val="000000" w:themeColor="text1"/>
          <w:sz w:val="30"/>
          <w14:textFill>
            <w14:solidFill>
              <w14:schemeClr w14:val="tx1"/>
            </w14:solidFill>
          </w14:textFill>
        </w:rPr>
        <w:sectPr>
          <w:headerReference r:id="rId5" w:type="default"/>
          <w:footerReference r:id="rId6" w:type="default"/>
          <w:pgSz w:w="11906" w:h="16838"/>
          <w:pgMar w:top="1701" w:right="1531" w:bottom="1701" w:left="1531" w:header="851" w:footer="1077" w:gutter="0"/>
          <w:pgBorders>
            <w:top w:val="none" w:sz="0" w:space="0"/>
            <w:left w:val="none" w:sz="0" w:space="0"/>
            <w:bottom w:val="none" w:sz="0" w:space="0"/>
            <w:right w:val="none" w:sz="0" w:space="0"/>
          </w:pgBorders>
          <w:pgNumType w:fmt="numberInDash" w:start="1"/>
          <w:cols w:space="720" w:num="1"/>
          <w:docGrid w:linePitch="312" w:charSpace="0"/>
        </w:sectPr>
      </w:pPr>
    </w:p>
    <w:p w14:paraId="04B5CEB7">
      <w:pPr>
        <w:pStyle w:val="21"/>
        <w:jc w:val="center"/>
        <w:outlineLvl w:val="0"/>
        <w:rPr>
          <w:rFonts w:ascii="Times New Roman" w:hAnsi="Times New Roman"/>
          <w:b/>
          <w:bCs/>
          <w:snapToGrid w:val="0"/>
          <w:color w:val="000000" w:themeColor="text1"/>
          <w:sz w:val="30"/>
          <w:szCs w:val="30"/>
          <w14:textFill>
            <w14:solidFill>
              <w14:schemeClr w14:val="tx1"/>
            </w14:solidFill>
          </w14:textFill>
        </w:rPr>
      </w:pPr>
      <w:r>
        <w:rPr>
          <w:rFonts w:hint="eastAsia" w:ascii="Times New Roman" w:hAnsi="Times New Roman"/>
          <w:b/>
          <w:bCs/>
          <w:snapToGrid w:val="0"/>
          <w:color w:val="000000" w:themeColor="text1"/>
          <w:sz w:val="30"/>
          <w:szCs w:val="30"/>
          <w14:textFill>
            <w14:solidFill>
              <w14:schemeClr w14:val="tx1"/>
            </w14:solidFill>
          </w14:textFill>
        </w:rPr>
        <w:t>二、建设内容</w:t>
      </w:r>
    </w:p>
    <w:tbl>
      <w:tblPr>
        <w:tblStyle w:val="24"/>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53"/>
        <w:gridCol w:w="8069"/>
      </w:tblGrid>
      <w:tr w14:paraId="1D88F4E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928" w:hRule="atLeast"/>
          <w:jc w:val="center"/>
        </w:trPr>
        <w:tc>
          <w:tcPr>
            <w:tcW w:w="266" w:type="pct"/>
            <w:vAlign w:val="center"/>
          </w:tcPr>
          <w:p w14:paraId="2C40F2E9">
            <w:pPr>
              <w:adjustRightInd w:val="0"/>
              <w:snapToGrid w:val="0"/>
              <w:jc w:val="center"/>
              <w:rPr>
                <w:rFonts w:cs="宋体"/>
                <w:b w:val="0"/>
                <w:bCs w:val="0"/>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 w:val="24"/>
                <w14:textFill>
                  <w14:solidFill>
                    <w14:schemeClr w14:val="tx1"/>
                  </w14:solidFill>
                </w14:textFill>
              </w:rPr>
              <w:t>地理位置</w:t>
            </w:r>
          </w:p>
        </w:tc>
        <w:tc>
          <w:tcPr>
            <w:tcW w:w="4733" w:type="pct"/>
            <w:vAlign w:val="center"/>
          </w:tcPr>
          <w:p w14:paraId="5F9F146E">
            <w:pPr>
              <w:keepNext w:val="0"/>
              <w:keepLines w:val="0"/>
              <w:widowControl/>
              <w:suppressLineNumbers w:val="0"/>
              <w:spacing w:line="360" w:lineRule="auto"/>
              <w:ind w:firstLine="480" w:firstLineChars="200"/>
              <w:jc w:val="both"/>
              <w:rPr>
                <w:rFonts w:hint="default" w:ascii="Times New Roman" w:hAnsi="Times New Roman" w:cs="Times New Roman"/>
                <w:b w:val="0"/>
                <w:bCs w:val="0"/>
                <w:color w:val="000000" w:themeColor="text1"/>
                <w:sz w:val="24"/>
                <w14:textFill>
                  <w14:solidFill>
                    <w14:schemeClr w14:val="tx1"/>
                  </w14:solidFill>
                </w14:textFill>
              </w:rPr>
            </w:pPr>
            <w:r>
              <w:rPr>
                <w:rFonts w:hint="eastAsia" w:ascii="Times New Roman" w:hAnsi="Times New Roman"/>
                <w:b w:val="0"/>
                <w:bCs w:val="0"/>
                <w:color w:val="000000" w:themeColor="text1"/>
                <w:sz w:val="24"/>
                <w14:textFill>
                  <w14:solidFill>
                    <w14:schemeClr w14:val="tx1"/>
                  </w14:solidFill>
                </w14:textFill>
              </w:rPr>
              <w:t>本项目位于山西省</w:t>
            </w:r>
            <w:r>
              <w:rPr>
                <w:rFonts w:hint="eastAsia" w:ascii="Times New Roman" w:hAnsi="Times New Roman"/>
                <w:b w:val="0"/>
                <w:bCs w:val="0"/>
                <w:color w:val="000000" w:themeColor="text1"/>
                <w:sz w:val="24"/>
                <w:lang w:val="en-US" w:eastAsia="zh-CN"/>
                <w14:textFill>
                  <w14:solidFill>
                    <w14:schemeClr w14:val="tx1"/>
                  </w14:solidFill>
                </w14:textFill>
              </w:rPr>
              <w:t>吕梁</w:t>
            </w:r>
            <w:r>
              <w:rPr>
                <w:rFonts w:hint="eastAsia" w:ascii="Times New Roman" w:hAnsi="Times New Roman"/>
                <w:b w:val="0"/>
                <w:bCs w:val="0"/>
                <w:color w:val="000000" w:themeColor="text1"/>
                <w:sz w:val="24"/>
                <w14:textFill>
                  <w14:solidFill>
                    <w14:schemeClr w14:val="tx1"/>
                  </w14:solidFill>
                </w14:textFill>
              </w:rPr>
              <w:t>市</w:t>
            </w:r>
            <w:r>
              <w:rPr>
                <w:rFonts w:hint="eastAsia" w:ascii="Times New Roman" w:hAnsi="Times New Roman"/>
                <w:b w:val="0"/>
                <w:bCs w:val="0"/>
                <w:color w:val="000000" w:themeColor="text1"/>
                <w:sz w:val="24"/>
                <w:lang w:val="en-US" w:eastAsia="zh-CN"/>
                <w14:textFill>
                  <w14:solidFill>
                    <w14:schemeClr w14:val="tx1"/>
                  </w14:solidFill>
                </w14:textFill>
              </w:rPr>
              <w:t>兴</w:t>
            </w:r>
            <w:r>
              <w:rPr>
                <w:rFonts w:hint="eastAsia" w:ascii="Times New Roman" w:hAnsi="Times New Roman"/>
                <w:b w:val="0"/>
                <w:bCs w:val="0"/>
                <w:color w:val="000000" w:themeColor="text1"/>
                <w:sz w:val="24"/>
                <w14:textFill>
                  <w14:solidFill>
                    <w14:schemeClr w14:val="tx1"/>
                  </w14:solidFill>
                </w14:textFill>
              </w:rPr>
              <w:t>县</w:t>
            </w:r>
            <w:r>
              <w:rPr>
                <w:rFonts w:hint="eastAsia"/>
                <w:b w:val="0"/>
                <w:bCs w:val="0"/>
                <w:color w:val="000000" w:themeColor="text1"/>
                <w:sz w:val="24"/>
                <w:lang w:val="en-US" w:eastAsia="zh-CN"/>
                <w14:textFill>
                  <w14:solidFill>
                    <w14:schemeClr w14:val="tx1"/>
                  </w14:solidFill>
                </w14:textFill>
              </w:rPr>
              <w:t>奥家湾乡</w:t>
            </w:r>
            <w:r>
              <w:rPr>
                <w:rFonts w:hint="eastAsia" w:ascii="Times New Roman" w:hAnsi="Times New Roman"/>
                <w:b w:val="0"/>
                <w:bCs w:val="0"/>
                <w:color w:val="000000" w:themeColor="text1"/>
                <w:sz w:val="24"/>
                <w14:textFill>
                  <w14:solidFill>
                    <w14:schemeClr w14:val="tx1"/>
                  </w14:solidFill>
                </w14:textFill>
              </w:rPr>
              <w:t>石畔</w:t>
            </w:r>
            <w:r>
              <w:rPr>
                <w:rFonts w:hint="eastAsia" w:ascii="Times New Roman" w:hAnsi="Times New Roman"/>
                <w:b w:val="0"/>
                <w:bCs w:val="0"/>
                <w:color w:val="000000" w:themeColor="text1"/>
                <w:sz w:val="24"/>
                <w:lang w:val="en-US" w:eastAsia="zh-CN"/>
                <w14:textFill>
                  <w14:solidFill>
                    <w14:schemeClr w14:val="tx1"/>
                  </w14:solidFill>
                </w14:textFill>
              </w:rPr>
              <w:t>村</w:t>
            </w:r>
            <w:r>
              <w:rPr>
                <w:rFonts w:hint="eastAsia"/>
                <w:b w:val="0"/>
                <w:bCs w:val="0"/>
                <w:color w:val="000000" w:themeColor="text1"/>
                <w:sz w:val="24"/>
                <w:lang w:val="en-US" w:eastAsia="zh-CN"/>
                <w14:textFill>
                  <w14:solidFill>
                    <w14:schemeClr w14:val="tx1"/>
                  </w14:solidFill>
                </w14:textFill>
              </w:rPr>
              <w:t>西南侧1500m</w:t>
            </w:r>
            <w:r>
              <w:rPr>
                <w:rFonts w:hint="eastAsia" w:ascii="Times New Roman" w:hAnsi="Times New Roman"/>
                <w:b w:val="0"/>
                <w:bCs w:val="0"/>
                <w:color w:val="000000" w:themeColor="text1"/>
                <w:sz w:val="24"/>
                <w:lang w:val="en-US" w:eastAsia="zh-CN"/>
                <w14:textFill>
                  <w14:solidFill>
                    <w14:schemeClr w14:val="tx1"/>
                  </w14:solidFill>
                </w14:textFill>
              </w:rPr>
              <w:t>，共建设1座</w:t>
            </w:r>
            <w:r>
              <w:rPr>
                <w:rFonts w:hint="eastAsia"/>
                <w:b w:val="0"/>
                <w:bCs w:val="0"/>
                <w:color w:val="000000" w:themeColor="text1"/>
                <w:sz w:val="24"/>
                <w:lang w:val="en-US" w:eastAsia="zh-CN"/>
                <w14:textFill>
                  <w14:solidFill>
                    <w14:schemeClr w14:val="tx1"/>
                  </w14:solidFill>
                </w14:textFill>
              </w:rPr>
              <w:t>钻井</w:t>
            </w:r>
            <w:r>
              <w:rPr>
                <w:rFonts w:hint="eastAsia" w:ascii="Times New Roman" w:hAnsi="Times New Roman"/>
                <w:b w:val="0"/>
                <w:bCs w:val="0"/>
                <w:color w:val="000000" w:themeColor="text1"/>
                <w:sz w:val="24"/>
                <w:lang w:val="en-US" w:eastAsia="zh-CN"/>
                <w14:textFill>
                  <w14:solidFill>
                    <w14:schemeClr w14:val="tx1"/>
                  </w14:solidFill>
                </w14:textFill>
              </w:rPr>
              <w:t>井场，共计2口</w:t>
            </w:r>
            <w:r>
              <w:rPr>
                <w:rFonts w:hint="eastAsia"/>
                <w:b w:val="0"/>
                <w:bCs w:val="0"/>
                <w:color w:val="000000" w:themeColor="text1"/>
                <w:sz w:val="24"/>
                <w:lang w:val="en-US" w:eastAsia="zh-CN"/>
                <w14:textFill>
                  <w14:solidFill>
                    <w14:schemeClr w14:val="tx1"/>
                  </w14:solidFill>
                </w14:textFill>
              </w:rPr>
              <w:t>瓦斯地面抽采井</w:t>
            </w:r>
            <w:r>
              <w:rPr>
                <w:rFonts w:hint="eastAsia" w:ascii="Times New Roman" w:hAnsi="Times New Roman"/>
                <w:b w:val="0"/>
                <w:bCs w:val="0"/>
                <w:color w:val="000000" w:themeColor="text1"/>
                <w:sz w:val="24"/>
                <w14:textFill>
                  <w14:solidFill>
                    <w14:schemeClr w14:val="tx1"/>
                  </w14:solidFill>
                </w14:textFill>
              </w:rPr>
              <w:t>（</w:t>
            </w:r>
            <w:r>
              <w:rPr>
                <w:rFonts w:hint="eastAsia" w:ascii="Times New Roman" w:hAnsi="Times New Roman"/>
                <w:b w:val="0"/>
                <w:bCs w:val="0"/>
                <w:color w:val="000000" w:themeColor="text1"/>
                <w:sz w:val="24"/>
                <w:lang w:val="en-US" w:eastAsia="zh-CN"/>
                <w14:textFill>
                  <w14:solidFill>
                    <w14:schemeClr w14:val="tx1"/>
                  </w14:solidFill>
                </w14:textFill>
              </w:rPr>
              <w:t>1口水平井，1口直井</w:t>
            </w:r>
            <w:r>
              <w:rPr>
                <w:rFonts w:hint="eastAsia" w:ascii="Times New Roman" w:hAnsi="Times New Roman"/>
                <w:b w:val="0"/>
                <w:bCs w:val="0"/>
                <w:color w:val="000000" w:themeColor="text1"/>
                <w:sz w:val="24"/>
                <w14:textFill>
                  <w14:solidFill>
                    <w14:schemeClr w14:val="tx1"/>
                  </w14:solidFill>
                </w14:textFill>
              </w:rPr>
              <w:t>）。</w:t>
            </w:r>
            <w:r>
              <w:rPr>
                <w:rFonts w:hint="eastAsia"/>
                <w:b w:val="0"/>
                <w:bCs w:val="0"/>
                <w:color w:val="000000" w:themeColor="text1"/>
                <w:sz w:val="24"/>
                <w:lang w:val="en-US" w:eastAsia="zh-CN"/>
                <w14:textFill>
                  <w14:solidFill>
                    <w14:schemeClr w14:val="tx1"/>
                  </w14:solidFill>
                </w14:textFill>
              </w:rPr>
              <w:t>井场及进场道路</w:t>
            </w:r>
            <w:r>
              <w:rPr>
                <w:rFonts w:hint="default" w:ascii="Times New Roman" w:hAnsi="Times New Roman" w:cs="Times New Roman"/>
                <w:b w:val="0"/>
                <w:bCs w:val="0"/>
                <w:color w:val="000000" w:themeColor="text1"/>
                <w:sz w:val="24"/>
                <w14:textFill>
                  <w14:solidFill>
                    <w14:schemeClr w14:val="tx1"/>
                  </w14:solidFill>
                </w14:textFill>
              </w:rPr>
              <w:t>地理位置见附图</w:t>
            </w:r>
            <w:r>
              <w:rPr>
                <w:rFonts w:hint="eastAsia" w:ascii="Times New Roman" w:hAnsi="Times New Roman" w:cs="Times New Roman"/>
                <w:b w:val="0"/>
                <w:bCs w:val="0"/>
                <w:color w:val="000000" w:themeColor="text1"/>
                <w:sz w:val="24"/>
                <w:lang w:val="en-US" w:eastAsia="zh-CN"/>
                <w14:textFill>
                  <w14:solidFill>
                    <w14:schemeClr w14:val="tx1"/>
                  </w14:solidFill>
                </w14:textFill>
              </w:rPr>
              <w:t>1</w:t>
            </w:r>
            <w:r>
              <w:rPr>
                <w:rFonts w:hint="default" w:ascii="Times New Roman" w:hAnsi="Times New Roman" w:cs="Times New Roman"/>
                <w:b w:val="0"/>
                <w:bCs w:val="0"/>
                <w:color w:val="000000" w:themeColor="text1"/>
                <w:sz w:val="24"/>
                <w14:textFill>
                  <w14:solidFill>
                    <w14:schemeClr w14:val="tx1"/>
                  </w14:solidFill>
                </w14:textFill>
              </w:rPr>
              <w:t>。</w:t>
            </w:r>
          </w:p>
          <w:p w14:paraId="23923907">
            <w:pPr>
              <w:adjustRightInd w:val="0"/>
              <w:snapToGrid w:val="0"/>
              <w:spacing w:before="120" w:beforeLines="50"/>
              <w:jc w:val="center"/>
              <w:rPr>
                <w:rFonts w:hint="default" w:ascii="Times New Roman" w:hAnsi="Times New Roman" w:eastAsia="宋体" w:cs="Times New Roman"/>
                <w:b/>
                <w:bCs/>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b/>
                <w:bCs/>
                <w:color w:val="000000" w:themeColor="text1"/>
                <w:szCs w:val="21"/>
                <w:highlight w:val="none"/>
                <w:lang w:val="en-US" w:eastAsia="zh-CN"/>
                <w14:textFill>
                  <w14:solidFill>
                    <w14:schemeClr w14:val="tx1"/>
                  </w14:solidFill>
                </w14:textFill>
              </w:rPr>
              <w:t>表2-1  井</w:t>
            </w:r>
            <w:r>
              <w:rPr>
                <w:rFonts w:hint="eastAsia" w:cs="Times New Roman"/>
                <w:b/>
                <w:bCs/>
                <w:color w:val="000000" w:themeColor="text1"/>
                <w:szCs w:val="21"/>
                <w:highlight w:val="none"/>
                <w:lang w:val="en-US" w:eastAsia="zh-CN"/>
                <w14:textFill>
                  <w14:solidFill>
                    <w14:schemeClr w14:val="tx1"/>
                  </w14:solidFill>
                </w14:textFill>
              </w:rPr>
              <w:t>口</w:t>
            </w:r>
            <w:r>
              <w:rPr>
                <w:rFonts w:hint="eastAsia" w:ascii="Times New Roman" w:hAnsi="Times New Roman" w:eastAsia="宋体" w:cs="Times New Roman"/>
                <w:b/>
                <w:bCs/>
                <w:color w:val="000000" w:themeColor="text1"/>
                <w:szCs w:val="21"/>
                <w:highlight w:val="none"/>
                <w:lang w:val="en-US" w:eastAsia="zh-CN"/>
                <w14:textFill>
                  <w14:solidFill>
                    <w14:schemeClr w14:val="tx1"/>
                  </w14:solidFill>
                </w14:textFill>
              </w:rPr>
              <w:t>坐标</w:t>
            </w:r>
          </w:p>
          <w:tbl>
            <w:tblPr>
              <w:tblStyle w:val="39"/>
              <w:tblW w:w="4995"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724"/>
              <w:gridCol w:w="2517"/>
              <w:gridCol w:w="2599"/>
            </w:tblGrid>
            <w:tr w14:paraId="04B84D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1737" w:type="pct"/>
                  <w:vMerge w:val="restart"/>
                  <w:tcBorders>
                    <w:bottom w:val="nil"/>
                  </w:tcBorders>
                  <w:vAlign w:val="center"/>
                </w:tcPr>
                <w:p w14:paraId="09DF3E59">
                  <w:pPr>
                    <w:keepNext w:val="0"/>
                    <w:keepLines w:val="0"/>
                    <w:pageBreakBefore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pPr>
                  <w:r>
                    <w:rPr>
                      <w:rFonts w:hint="eastAsia" w:cs="Times New Roman"/>
                      <w:b w:val="0"/>
                      <w:bCs w:val="0"/>
                      <w:i w:val="0"/>
                      <w:iCs w:val="0"/>
                      <w:color w:val="000000" w:themeColor="text1"/>
                      <w:kern w:val="0"/>
                      <w:sz w:val="21"/>
                      <w:szCs w:val="21"/>
                      <w:u w:val="none"/>
                      <w:lang w:val="en-US" w:eastAsia="zh-CN" w:bidi="ar"/>
                      <w14:textFill>
                        <w14:solidFill>
                          <w14:schemeClr w14:val="tx1"/>
                        </w14:solidFill>
                      </w14:textFill>
                    </w:rPr>
                    <w:t>井号</w:t>
                  </w:r>
                </w:p>
              </w:tc>
              <w:tc>
                <w:tcPr>
                  <w:tcW w:w="3262" w:type="pct"/>
                  <w:gridSpan w:val="2"/>
                  <w:vAlign w:val="center"/>
                </w:tcPr>
                <w:p w14:paraId="33CD4272">
                  <w:pPr>
                    <w:keepNext w:val="0"/>
                    <w:keepLines w:val="0"/>
                    <w:pageBreakBefore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t>坐标</w:t>
                  </w:r>
                </w:p>
              </w:tc>
            </w:tr>
            <w:tr w14:paraId="0F5EB5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9" w:hRule="atLeast"/>
              </w:trPr>
              <w:tc>
                <w:tcPr>
                  <w:tcW w:w="1737" w:type="pct"/>
                  <w:vMerge w:val="continue"/>
                  <w:tcBorders>
                    <w:top w:val="nil"/>
                  </w:tcBorders>
                  <w:vAlign w:val="center"/>
                </w:tcPr>
                <w:p w14:paraId="59450955">
                  <w:pPr>
                    <w:keepNext w:val="0"/>
                    <w:keepLines w:val="0"/>
                    <w:pageBreakBefore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pPr>
                </w:p>
              </w:tc>
              <w:tc>
                <w:tcPr>
                  <w:tcW w:w="1605" w:type="pct"/>
                  <w:vAlign w:val="center"/>
                </w:tcPr>
                <w:p w14:paraId="2339D429">
                  <w:pPr>
                    <w:keepNext w:val="0"/>
                    <w:keepLines w:val="0"/>
                    <w:pageBreakBefore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t>x(m)</w:t>
                  </w:r>
                </w:p>
              </w:tc>
              <w:tc>
                <w:tcPr>
                  <w:tcW w:w="1657" w:type="pct"/>
                  <w:vAlign w:val="center"/>
                </w:tcPr>
                <w:p w14:paraId="4DAD6DCE">
                  <w:pPr>
                    <w:keepNext w:val="0"/>
                    <w:keepLines w:val="0"/>
                    <w:pageBreakBefore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t>y(m)</w:t>
                  </w:r>
                </w:p>
              </w:tc>
            </w:tr>
            <w:tr w14:paraId="41F621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2" w:hRule="atLeast"/>
              </w:trPr>
              <w:tc>
                <w:tcPr>
                  <w:tcW w:w="1737" w:type="pct"/>
                  <w:vAlign w:val="center"/>
                </w:tcPr>
                <w:p w14:paraId="00EA84B9">
                  <w:pPr>
                    <w:keepNext w:val="0"/>
                    <w:keepLines w:val="0"/>
                    <w:pageBreakBefore w:val="0"/>
                    <w:kinsoku/>
                    <w:wordWrap/>
                    <w:overflowPunct/>
                    <w:topLinePunct w:val="0"/>
                    <w:autoSpaceDE/>
                    <w:autoSpaceDN/>
                    <w:bidi w:val="0"/>
                    <w:spacing w:line="240" w:lineRule="auto"/>
                    <w:ind w:left="0" w:leftChars="0"/>
                    <w:jc w:val="center"/>
                    <w:textAlignment w:val="auto"/>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锦探1井（JT1）</w:t>
                  </w:r>
                </w:p>
              </w:tc>
              <w:tc>
                <w:tcPr>
                  <w:tcW w:w="1605" w:type="pct"/>
                  <w:vAlign w:val="center"/>
                </w:tcPr>
                <w:p w14:paraId="6ABA2B0D">
                  <w:pPr>
                    <w:keepNext w:val="0"/>
                    <w:keepLines w:val="0"/>
                    <w:pageBreakBefore w:val="0"/>
                    <w:kinsoku/>
                    <w:wordWrap/>
                    <w:overflowPunct/>
                    <w:topLinePunct w:val="0"/>
                    <w:autoSpaceDE/>
                    <w:autoSpaceDN/>
                    <w:bidi w:val="0"/>
                    <w:spacing w:line="240" w:lineRule="auto"/>
                    <w:ind w:left="0" w:leftChars="0"/>
                    <w:jc w:val="center"/>
                    <w:textAlignment w:val="auto"/>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spacing w:val="-2"/>
                      <w:sz w:val="21"/>
                      <w:szCs w:val="21"/>
                      <w14:textFill>
                        <w14:solidFill>
                          <w14:schemeClr w14:val="tx1"/>
                        </w14:solidFill>
                      </w14:textFill>
                    </w:rPr>
                    <w:t>19513857</w:t>
                  </w:r>
                </w:p>
              </w:tc>
              <w:tc>
                <w:tcPr>
                  <w:tcW w:w="1657" w:type="pct"/>
                  <w:vAlign w:val="center"/>
                </w:tcPr>
                <w:p w14:paraId="56F6FCFF">
                  <w:pPr>
                    <w:keepNext w:val="0"/>
                    <w:keepLines w:val="0"/>
                    <w:pageBreakBefore w:val="0"/>
                    <w:kinsoku/>
                    <w:wordWrap/>
                    <w:overflowPunct/>
                    <w:topLinePunct w:val="0"/>
                    <w:autoSpaceDE/>
                    <w:autoSpaceDN/>
                    <w:bidi w:val="0"/>
                    <w:spacing w:line="240" w:lineRule="auto"/>
                    <w:ind w:left="0" w:leftChars="0"/>
                    <w:jc w:val="center"/>
                    <w:textAlignment w:val="auto"/>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spacing w:val="-1"/>
                      <w:sz w:val="21"/>
                      <w:szCs w:val="21"/>
                      <w14:textFill>
                        <w14:solidFill>
                          <w14:schemeClr w14:val="tx1"/>
                        </w14:solidFill>
                      </w14:textFill>
                    </w:rPr>
                    <w:t>4255978</w:t>
                  </w:r>
                </w:p>
              </w:tc>
            </w:tr>
            <w:tr w14:paraId="0CCDA9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1" w:hRule="atLeast"/>
              </w:trPr>
              <w:tc>
                <w:tcPr>
                  <w:tcW w:w="1737" w:type="pct"/>
                  <w:vAlign w:val="center"/>
                </w:tcPr>
                <w:p w14:paraId="2241B91D">
                  <w:pPr>
                    <w:keepNext w:val="0"/>
                    <w:keepLines w:val="0"/>
                    <w:pageBreakBefore w:val="0"/>
                    <w:kinsoku/>
                    <w:wordWrap/>
                    <w:overflowPunct/>
                    <w:topLinePunct w:val="0"/>
                    <w:autoSpaceDE/>
                    <w:autoSpaceDN/>
                    <w:bidi w:val="0"/>
                    <w:spacing w:line="240" w:lineRule="auto"/>
                    <w:ind w:left="0" w:leftChars="0"/>
                    <w:jc w:val="center"/>
                    <w:textAlignment w:val="auto"/>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锦探1井-H1（JT1-H1）</w:t>
                  </w:r>
                </w:p>
              </w:tc>
              <w:tc>
                <w:tcPr>
                  <w:tcW w:w="1605" w:type="pct"/>
                  <w:vAlign w:val="center"/>
                </w:tcPr>
                <w:p w14:paraId="78CDF1AE">
                  <w:pPr>
                    <w:keepNext w:val="0"/>
                    <w:keepLines w:val="0"/>
                    <w:pageBreakBefore w:val="0"/>
                    <w:kinsoku/>
                    <w:wordWrap/>
                    <w:overflowPunct/>
                    <w:topLinePunct w:val="0"/>
                    <w:autoSpaceDE/>
                    <w:autoSpaceDN/>
                    <w:bidi w:val="0"/>
                    <w:spacing w:line="240" w:lineRule="auto"/>
                    <w:ind w:left="0" w:leftChars="0"/>
                    <w:jc w:val="center"/>
                    <w:textAlignment w:val="auto"/>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spacing w:val="-1"/>
                      <w:sz w:val="21"/>
                      <w:szCs w:val="21"/>
                      <w14:textFill>
                        <w14:solidFill>
                          <w14:schemeClr w14:val="tx1"/>
                        </w14:solidFill>
                      </w14:textFill>
                    </w:rPr>
                    <w:t>19513862</w:t>
                  </w:r>
                </w:p>
              </w:tc>
              <w:tc>
                <w:tcPr>
                  <w:tcW w:w="1657" w:type="pct"/>
                  <w:vAlign w:val="center"/>
                </w:tcPr>
                <w:p w14:paraId="4CEB35FC">
                  <w:pPr>
                    <w:keepNext w:val="0"/>
                    <w:keepLines w:val="0"/>
                    <w:pageBreakBefore w:val="0"/>
                    <w:kinsoku/>
                    <w:wordWrap/>
                    <w:overflowPunct/>
                    <w:topLinePunct w:val="0"/>
                    <w:autoSpaceDE/>
                    <w:autoSpaceDN/>
                    <w:bidi w:val="0"/>
                    <w:spacing w:line="240" w:lineRule="auto"/>
                    <w:ind w:left="0" w:leftChars="0"/>
                    <w:jc w:val="center"/>
                    <w:textAlignment w:val="auto"/>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spacing w:val="-2"/>
                      <w:sz w:val="21"/>
                      <w:szCs w:val="21"/>
                      <w14:textFill>
                        <w14:solidFill>
                          <w14:schemeClr w14:val="tx1"/>
                        </w14:solidFill>
                      </w14:textFill>
                    </w:rPr>
                    <w:t>4255978</w:t>
                  </w:r>
                </w:p>
              </w:tc>
            </w:tr>
            <w:tr w14:paraId="3FD61E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7" w:hRule="atLeast"/>
              </w:trPr>
              <w:tc>
                <w:tcPr>
                  <w:tcW w:w="1737" w:type="pct"/>
                  <w:vAlign w:val="center"/>
                </w:tcPr>
                <w:p w14:paraId="797B8048">
                  <w:pPr>
                    <w:pStyle w:val="38"/>
                    <w:keepNext w:val="0"/>
                    <w:keepLines w:val="0"/>
                    <w:pageBreakBefore w:val="0"/>
                    <w:kinsoku/>
                    <w:wordWrap/>
                    <w:overflowPunct/>
                    <w:topLinePunct w:val="0"/>
                    <w:autoSpaceDE/>
                    <w:autoSpaceDN/>
                    <w:bidi w:val="0"/>
                    <w:spacing w:line="240" w:lineRule="auto"/>
                    <w:ind w:left="0" w:leftChars="0"/>
                    <w:jc w:val="center"/>
                    <w:textAlignment w:val="auto"/>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spacing w:val="3"/>
                      <w:sz w:val="21"/>
                      <w:szCs w:val="21"/>
                      <w14:textFill>
                        <w14:solidFill>
                          <w14:schemeClr w14:val="tx1"/>
                        </w14:solidFill>
                      </w14:textFill>
                    </w:rPr>
                    <w:t>备注</w:t>
                  </w:r>
                </w:p>
              </w:tc>
              <w:tc>
                <w:tcPr>
                  <w:tcW w:w="3262" w:type="pct"/>
                  <w:gridSpan w:val="2"/>
                  <w:vAlign w:val="center"/>
                </w:tcPr>
                <w:p w14:paraId="371673A8">
                  <w:pPr>
                    <w:keepNext w:val="0"/>
                    <w:keepLines w:val="0"/>
                    <w:pageBreakBefore w:val="0"/>
                    <w:widowControl/>
                    <w:suppressLineNumbers w:val="0"/>
                    <w:kinsoku/>
                    <w:wordWrap/>
                    <w:overflowPunct/>
                    <w:topLinePunct w:val="0"/>
                    <w:autoSpaceDE/>
                    <w:autoSpaceDN/>
                    <w:bidi w:val="0"/>
                    <w:spacing w:line="240" w:lineRule="auto"/>
                    <w:ind w:left="0"/>
                    <w:jc w:val="center"/>
                    <w:textAlignment w:val="auto"/>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spacing w:val="5"/>
                      <w:sz w:val="21"/>
                      <w:szCs w:val="21"/>
                      <w14:textFill>
                        <w14:solidFill>
                          <w14:schemeClr w14:val="tx1"/>
                        </w14:solidFill>
                      </w14:textFill>
                    </w:rPr>
                    <w:t>2000国家大地坐标系，</w:t>
                  </w:r>
                  <w:r>
                    <w:rPr>
                      <w:rFonts w:hint="default" w:ascii="Times New Roman" w:hAnsi="Times New Roman" w:eastAsia="宋体" w:cs="Times New Roman"/>
                      <w:b w:val="0"/>
                      <w:bCs w:val="0"/>
                      <w:color w:val="000000" w:themeColor="text1"/>
                      <w:kern w:val="0"/>
                      <w:sz w:val="21"/>
                      <w:szCs w:val="21"/>
                      <w:lang w:val="en-US" w:eastAsia="zh-CN" w:bidi="ar"/>
                      <w14:textFill>
                        <w14:solidFill>
                          <w14:schemeClr w14:val="tx1"/>
                        </w14:solidFill>
                      </w14:textFill>
                    </w:rPr>
                    <w:t>4367.26平方米</w:t>
                  </w:r>
                </w:p>
              </w:tc>
            </w:tr>
          </w:tbl>
          <w:p w14:paraId="5B53F057">
            <w:pPr>
              <w:adjustRightInd w:val="0"/>
              <w:snapToGrid w:val="0"/>
              <w:spacing w:before="120" w:beforeLines="50"/>
              <w:jc w:val="center"/>
              <w:rPr>
                <w:rFonts w:hint="default" w:ascii="Times New Roman" w:hAnsi="Times New Roman" w:eastAsia="宋体" w:cs="Times New Roman"/>
                <w:b/>
                <w:bCs/>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b/>
                <w:bCs/>
                <w:color w:val="000000" w:themeColor="text1"/>
                <w:szCs w:val="21"/>
                <w:highlight w:val="none"/>
                <w:lang w:val="en-US" w:eastAsia="zh-CN"/>
                <w14:textFill>
                  <w14:solidFill>
                    <w14:schemeClr w14:val="tx1"/>
                  </w14:solidFill>
                </w14:textFill>
              </w:rPr>
              <w:t>表2-</w:t>
            </w:r>
            <w:r>
              <w:rPr>
                <w:rFonts w:hint="eastAsia" w:cs="Times New Roman"/>
                <w:b/>
                <w:bCs/>
                <w:color w:val="000000" w:themeColor="text1"/>
                <w:szCs w:val="21"/>
                <w:highlight w:val="none"/>
                <w:lang w:val="en-US" w:eastAsia="zh-CN"/>
                <w14:textFill>
                  <w14:solidFill>
                    <w14:schemeClr w14:val="tx1"/>
                  </w14:solidFill>
                </w14:textFill>
              </w:rPr>
              <w:t>2</w:t>
            </w:r>
            <w:r>
              <w:rPr>
                <w:rFonts w:hint="eastAsia" w:ascii="Times New Roman" w:hAnsi="Times New Roman" w:eastAsia="宋体" w:cs="Times New Roman"/>
                <w:b/>
                <w:bCs/>
                <w:color w:val="000000" w:themeColor="text1"/>
                <w:szCs w:val="21"/>
                <w:highlight w:val="none"/>
                <w:lang w:val="en-US" w:eastAsia="zh-CN"/>
                <w14:textFill>
                  <w14:solidFill>
                    <w14:schemeClr w14:val="tx1"/>
                  </w14:solidFill>
                </w14:textFill>
              </w:rPr>
              <w:t xml:space="preserve">  </w:t>
            </w:r>
            <w:r>
              <w:rPr>
                <w:rFonts w:hint="eastAsia" w:cs="Times New Roman"/>
                <w:b/>
                <w:bCs/>
                <w:color w:val="000000" w:themeColor="text1"/>
                <w:szCs w:val="21"/>
                <w:highlight w:val="none"/>
                <w:lang w:val="en-US" w:eastAsia="zh-CN"/>
                <w14:textFill>
                  <w14:solidFill>
                    <w14:schemeClr w14:val="tx1"/>
                  </w14:solidFill>
                </w14:textFill>
              </w:rPr>
              <w:t>道路</w:t>
            </w:r>
            <w:r>
              <w:rPr>
                <w:rFonts w:hint="eastAsia" w:ascii="Times New Roman" w:hAnsi="Times New Roman" w:eastAsia="宋体" w:cs="Times New Roman"/>
                <w:b/>
                <w:bCs/>
                <w:color w:val="000000" w:themeColor="text1"/>
                <w:szCs w:val="21"/>
                <w:highlight w:val="none"/>
                <w:lang w:val="en-US" w:eastAsia="zh-CN"/>
                <w14:textFill>
                  <w14:solidFill>
                    <w14:schemeClr w14:val="tx1"/>
                  </w14:solidFill>
                </w14:textFill>
              </w:rPr>
              <w:t>坐标</w:t>
            </w:r>
          </w:p>
          <w:tbl>
            <w:tblPr>
              <w:tblStyle w:val="39"/>
              <w:tblW w:w="4999"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726"/>
              <w:gridCol w:w="2519"/>
              <w:gridCol w:w="2601"/>
            </w:tblGrid>
            <w:tr w14:paraId="35ADA5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1737" w:type="pct"/>
                  <w:vMerge w:val="restart"/>
                  <w:tcBorders>
                    <w:bottom w:val="nil"/>
                  </w:tcBorders>
                  <w:vAlign w:val="center"/>
                </w:tcPr>
                <w:p w14:paraId="2FCB3B6C">
                  <w:pPr>
                    <w:keepNext w:val="0"/>
                    <w:keepLines w:val="0"/>
                    <w:pageBreakBefore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pPr>
                  <w:r>
                    <w:rPr>
                      <w:rFonts w:hint="eastAsia" w:cs="Times New Roman"/>
                      <w:b w:val="0"/>
                      <w:bCs w:val="0"/>
                      <w:i w:val="0"/>
                      <w:iCs w:val="0"/>
                      <w:color w:val="000000" w:themeColor="text1"/>
                      <w:kern w:val="0"/>
                      <w:sz w:val="21"/>
                      <w:szCs w:val="21"/>
                      <w:u w:val="none"/>
                      <w:lang w:val="en-US" w:eastAsia="zh-CN" w:bidi="ar"/>
                      <w14:textFill>
                        <w14:solidFill>
                          <w14:schemeClr w14:val="tx1"/>
                        </w14:solidFill>
                      </w14:textFill>
                    </w:rPr>
                    <w:t>道路</w:t>
                  </w:r>
                </w:p>
              </w:tc>
              <w:tc>
                <w:tcPr>
                  <w:tcW w:w="3262" w:type="pct"/>
                  <w:gridSpan w:val="2"/>
                  <w:vAlign w:val="center"/>
                </w:tcPr>
                <w:p w14:paraId="1640DB11">
                  <w:pPr>
                    <w:keepNext w:val="0"/>
                    <w:keepLines w:val="0"/>
                    <w:pageBreakBefore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t>坐标</w:t>
                  </w:r>
                </w:p>
              </w:tc>
            </w:tr>
            <w:tr w14:paraId="1886B4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9" w:hRule="atLeast"/>
              </w:trPr>
              <w:tc>
                <w:tcPr>
                  <w:tcW w:w="1737" w:type="pct"/>
                  <w:vMerge w:val="continue"/>
                  <w:tcBorders>
                    <w:top w:val="nil"/>
                  </w:tcBorders>
                  <w:vAlign w:val="center"/>
                </w:tcPr>
                <w:p w14:paraId="622F3499">
                  <w:pPr>
                    <w:keepNext w:val="0"/>
                    <w:keepLines w:val="0"/>
                    <w:pageBreakBefore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pPr>
                </w:p>
              </w:tc>
              <w:tc>
                <w:tcPr>
                  <w:tcW w:w="1605" w:type="pct"/>
                  <w:vAlign w:val="center"/>
                </w:tcPr>
                <w:p w14:paraId="78068D8C">
                  <w:pPr>
                    <w:keepNext w:val="0"/>
                    <w:keepLines w:val="0"/>
                    <w:pageBreakBefore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pPr>
                  <w:r>
                    <w:rPr>
                      <w:rFonts w:hint="eastAsia" w:cs="Times New Roman"/>
                      <w:b w:val="0"/>
                      <w:bCs w:val="0"/>
                      <w:i w:val="0"/>
                      <w:iCs w:val="0"/>
                      <w:color w:val="000000" w:themeColor="text1"/>
                      <w:kern w:val="0"/>
                      <w:sz w:val="21"/>
                      <w:szCs w:val="21"/>
                      <w:u w:val="none"/>
                      <w:lang w:val="en-US" w:eastAsia="zh-CN" w:bidi="ar"/>
                      <w14:textFill>
                        <w14:solidFill>
                          <w14:schemeClr w14:val="tx1"/>
                        </w14:solidFill>
                      </w14:textFill>
                    </w:rPr>
                    <w:t>经纬</w:t>
                  </w:r>
                </w:p>
              </w:tc>
              <w:tc>
                <w:tcPr>
                  <w:tcW w:w="1657" w:type="pct"/>
                  <w:vAlign w:val="center"/>
                </w:tcPr>
                <w:p w14:paraId="7750133E">
                  <w:pPr>
                    <w:keepNext w:val="0"/>
                    <w:keepLines w:val="0"/>
                    <w:pageBreakBefore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pPr>
                  <w:r>
                    <w:rPr>
                      <w:rFonts w:hint="eastAsia" w:cs="Times New Roman"/>
                      <w:b w:val="0"/>
                      <w:bCs w:val="0"/>
                      <w:i w:val="0"/>
                      <w:iCs w:val="0"/>
                      <w:color w:val="000000" w:themeColor="text1"/>
                      <w:kern w:val="0"/>
                      <w:sz w:val="21"/>
                      <w:szCs w:val="21"/>
                      <w:u w:val="none"/>
                      <w:lang w:val="en-US" w:eastAsia="zh-CN" w:bidi="ar"/>
                      <w14:textFill>
                        <w14:solidFill>
                          <w14:schemeClr w14:val="tx1"/>
                        </w14:solidFill>
                      </w14:textFill>
                    </w:rPr>
                    <w:t>纬度</w:t>
                  </w:r>
                </w:p>
              </w:tc>
            </w:tr>
            <w:tr w14:paraId="3E4A73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2" w:hRule="atLeast"/>
              </w:trPr>
              <w:tc>
                <w:tcPr>
                  <w:tcW w:w="1737" w:type="pct"/>
                  <w:vAlign w:val="center"/>
                </w:tcPr>
                <w:p w14:paraId="6EA8ECA8">
                  <w:pPr>
                    <w:keepNext w:val="0"/>
                    <w:keepLines w:val="0"/>
                    <w:pageBreakBefore w:val="0"/>
                    <w:kinsoku/>
                    <w:wordWrap/>
                    <w:overflowPunct/>
                    <w:topLinePunct w:val="0"/>
                    <w:autoSpaceDE/>
                    <w:autoSpaceDN/>
                    <w:bidi w:val="0"/>
                    <w:spacing w:line="240" w:lineRule="auto"/>
                    <w:ind w:left="0" w:leftChars="0"/>
                    <w:jc w:val="center"/>
                    <w:textAlignment w:val="auto"/>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pPr>
                  <w:r>
                    <w:rPr>
                      <w:rFonts w:hint="eastAsia" w:cs="Times New Roman"/>
                      <w:b w:val="0"/>
                      <w:bCs w:val="0"/>
                      <w:i w:val="0"/>
                      <w:iCs w:val="0"/>
                      <w:color w:val="000000" w:themeColor="text1"/>
                      <w:kern w:val="0"/>
                      <w:sz w:val="21"/>
                      <w:szCs w:val="21"/>
                      <w:u w:val="none"/>
                      <w:lang w:val="en-US" w:eastAsia="zh-CN" w:bidi="ar"/>
                      <w14:textFill>
                        <w14:solidFill>
                          <w14:schemeClr w14:val="tx1"/>
                        </w14:solidFill>
                      </w14:textFill>
                    </w:rPr>
                    <w:t>起点</w:t>
                  </w:r>
                </w:p>
              </w:tc>
              <w:tc>
                <w:tcPr>
                  <w:tcW w:w="1605" w:type="pct"/>
                  <w:vAlign w:val="center"/>
                </w:tcPr>
                <w:p w14:paraId="66F4D773">
                  <w:pPr>
                    <w:keepNext w:val="0"/>
                    <w:keepLines w:val="0"/>
                    <w:pageBreakBefore w:val="0"/>
                    <w:kinsoku/>
                    <w:wordWrap/>
                    <w:overflowPunct/>
                    <w:topLinePunct w:val="0"/>
                    <w:autoSpaceDE/>
                    <w:autoSpaceDN/>
                    <w:bidi w:val="0"/>
                    <w:spacing w:line="240" w:lineRule="auto"/>
                    <w:ind w:left="0" w:leftChars="0"/>
                    <w:jc w:val="center"/>
                    <w:textAlignment w:val="auto"/>
                    <w:rPr>
                      <w:rFonts w:hint="default" w:ascii="Times New Roman" w:hAnsi="Times New Roman" w:eastAsia="宋体" w:cs="Times New Roman"/>
                      <w:b w:val="0"/>
                      <w:bCs w:val="0"/>
                      <w:color w:val="000000" w:themeColor="text1"/>
                      <w:spacing w:val="-2"/>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pacing w:val="-2"/>
                      <w:sz w:val="21"/>
                      <w:szCs w:val="21"/>
                      <w14:textFill>
                        <w14:solidFill>
                          <w14:schemeClr w14:val="tx1"/>
                        </w14:solidFill>
                      </w14:textFill>
                    </w:rPr>
                    <w:t>111.16153</w:t>
                  </w:r>
                  <w:r>
                    <w:rPr>
                      <w:rFonts w:hint="eastAsia" w:ascii="Times New Roman" w:hAnsi="Times New Roman" w:eastAsia="宋体" w:cs="Times New Roman"/>
                      <w:b w:val="0"/>
                      <w:bCs w:val="0"/>
                      <w:color w:val="000000" w:themeColor="text1"/>
                      <w:spacing w:val="-2"/>
                      <w:sz w:val="21"/>
                      <w:szCs w:val="21"/>
                      <w:lang w:val="en-US" w:eastAsia="zh-CN"/>
                      <w14:textFill>
                        <w14:solidFill>
                          <w14:schemeClr w14:val="tx1"/>
                        </w14:solidFill>
                      </w14:textFill>
                    </w:rPr>
                    <w:t>5</w:t>
                  </w:r>
                  <w:r>
                    <w:rPr>
                      <w:rFonts w:hint="eastAsia" w:cs="Times New Roman"/>
                      <w:b w:val="0"/>
                      <w:bCs w:val="0"/>
                      <w:color w:val="000000" w:themeColor="text1"/>
                      <w:spacing w:val="-2"/>
                      <w:sz w:val="21"/>
                      <w:szCs w:val="21"/>
                      <w:lang w:val="en-US" w:eastAsia="zh-CN"/>
                      <w14:textFill>
                        <w14:solidFill>
                          <w14:schemeClr w14:val="tx1"/>
                        </w14:solidFill>
                      </w14:textFill>
                    </w:rPr>
                    <w:t>°</w:t>
                  </w:r>
                </w:p>
              </w:tc>
              <w:tc>
                <w:tcPr>
                  <w:tcW w:w="1657" w:type="pct"/>
                  <w:vAlign w:val="center"/>
                </w:tcPr>
                <w:p w14:paraId="7AED0CEF">
                  <w:pPr>
                    <w:keepNext w:val="0"/>
                    <w:keepLines w:val="0"/>
                    <w:pageBreakBefore w:val="0"/>
                    <w:kinsoku/>
                    <w:wordWrap/>
                    <w:overflowPunct/>
                    <w:topLinePunct w:val="0"/>
                    <w:autoSpaceDE/>
                    <w:autoSpaceDN/>
                    <w:bidi w:val="0"/>
                    <w:spacing w:line="240" w:lineRule="auto"/>
                    <w:ind w:left="0" w:leftChars="0"/>
                    <w:jc w:val="center"/>
                    <w:textAlignment w:val="auto"/>
                    <w:rPr>
                      <w:rFonts w:hint="default" w:ascii="Times New Roman" w:hAnsi="Times New Roman" w:eastAsia="宋体" w:cs="Times New Roman"/>
                      <w:b w:val="0"/>
                      <w:bCs w:val="0"/>
                      <w:color w:val="000000" w:themeColor="text1"/>
                      <w:spacing w:val="-2"/>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pacing w:val="-2"/>
                      <w:sz w:val="21"/>
                      <w:szCs w:val="21"/>
                      <w14:textFill>
                        <w14:solidFill>
                          <w14:schemeClr w14:val="tx1"/>
                        </w14:solidFill>
                      </w14:textFill>
                    </w:rPr>
                    <w:t>38.45142</w:t>
                  </w:r>
                  <w:r>
                    <w:rPr>
                      <w:rFonts w:hint="eastAsia" w:ascii="Times New Roman" w:hAnsi="Times New Roman" w:eastAsia="宋体" w:cs="Times New Roman"/>
                      <w:b w:val="0"/>
                      <w:bCs w:val="0"/>
                      <w:color w:val="000000" w:themeColor="text1"/>
                      <w:spacing w:val="-2"/>
                      <w:sz w:val="21"/>
                      <w:szCs w:val="21"/>
                      <w:lang w:val="en-US" w:eastAsia="zh-CN"/>
                      <w14:textFill>
                        <w14:solidFill>
                          <w14:schemeClr w14:val="tx1"/>
                        </w14:solidFill>
                      </w14:textFill>
                    </w:rPr>
                    <w:t>1</w:t>
                  </w:r>
                  <w:r>
                    <w:rPr>
                      <w:rFonts w:hint="eastAsia" w:cs="Times New Roman"/>
                      <w:b w:val="0"/>
                      <w:bCs w:val="0"/>
                      <w:color w:val="000000" w:themeColor="text1"/>
                      <w:spacing w:val="-2"/>
                      <w:sz w:val="21"/>
                      <w:szCs w:val="21"/>
                      <w:lang w:val="en-US" w:eastAsia="zh-CN"/>
                      <w14:textFill>
                        <w14:solidFill>
                          <w14:schemeClr w14:val="tx1"/>
                        </w14:solidFill>
                      </w14:textFill>
                    </w:rPr>
                    <w:t>°</w:t>
                  </w:r>
                </w:p>
              </w:tc>
            </w:tr>
            <w:tr w14:paraId="189EC5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1" w:hRule="atLeast"/>
              </w:trPr>
              <w:tc>
                <w:tcPr>
                  <w:tcW w:w="1737" w:type="pct"/>
                  <w:vAlign w:val="center"/>
                </w:tcPr>
                <w:p w14:paraId="0B306C2C">
                  <w:pPr>
                    <w:keepNext w:val="0"/>
                    <w:keepLines w:val="0"/>
                    <w:pageBreakBefore w:val="0"/>
                    <w:kinsoku/>
                    <w:wordWrap/>
                    <w:overflowPunct/>
                    <w:topLinePunct w:val="0"/>
                    <w:autoSpaceDE/>
                    <w:autoSpaceDN/>
                    <w:bidi w:val="0"/>
                    <w:spacing w:line="240" w:lineRule="auto"/>
                    <w:ind w:left="0" w:leftChars="0"/>
                    <w:jc w:val="center"/>
                    <w:textAlignment w:val="auto"/>
                    <w:rPr>
                      <w:rFonts w:hint="eastAsia"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pPr>
                  <w:r>
                    <w:rPr>
                      <w:rFonts w:hint="eastAsia" w:cs="Times New Roman"/>
                      <w:b w:val="0"/>
                      <w:bCs w:val="0"/>
                      <w:color w:val="000000" w:themeColor="text1"/>
                      <w:sz w:val="21"/>
                      <w:szCs w:val="21"/>
                      <w:lang w:val="en-US" w:eastAsia="zh-CN"/>
                      <w14:textFill>
                        <w14:solidFill>
                          <w14:schemeClr w14:val="tx1"/>
                        </w14:solidFill>
                      </w14:textFill>
                    </w:rPr>
                    <w:t>终点</w:t>
                  </w:r>
                </w:p>
              </w:tc>
              <w:tc>
                <w:tcPr>
                  <w:tcW w:w="1605" w:type="pct"/>
                  <w:vAlign w:val="center"/>
                </w:tcPr>
                <w:p w14:paraId="7B1EEBBB">
                  <w:pPr>
                    <w:keepNext w:val="0"/>
                    <w:keepLines w:val="0"/>
                    <w:pageBreakBefore w:val="0"/>
                    <w:kinsoku/>
                    <w:wordWrap/>
                    <w:overflowPunct/>
                    <w:topLinePunct w:val="0"/>
                    <w:autoSpaceDE/>
                    <w:autoSpaceDN/>
                    <w:bidi w:val="0"/>
                    <w:spacing w:line="240" w:lineRule="auto"/>
                    <w:ind w:left="0" w:leftChars="0"/>
                    <w:jc w:val="center"/>
                    <w:textAlignment w:val="auto"/>
                    <w:rPr>
                      <w:rFonts w:hint="eastAsia" w:ascii="Times New Roman" w:hAnsi="Times New Roman" w:eastAsia="宋体" w:cs="Times New Roman"/>
                      <w:b w:val="0"/>
                      <w:bCs w:val="0"/>
                      <w:color w:val="000000" w:themeColor="text1"/>
                      <w:spacing w:val="-2"/>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pacing w:val="-2"/>
                      <w:sz w:val="21"/>
                      <w:szCs w:val="21"/>
                      <w14:textFill>
                        <w14:solidFill>
                          <w14:schemeClr w14:val="tx1"/>
                        </w14:solidFill>
                      </w14:textFill>
                    </w:rPr>
                    <w:t>111.15884</w:t>
                  </w:r>
                  <w:r>
                    <w:rPr>
                      <w:rFonts w:hint="eastAsia" w:ascii="Times New Roman" w:hAnsi="Times New Roman" w:eastAsia="宋体" w:cs="Times New Roman"/>
                      <w:b w:val="0"/>
                      <w:bCs w:val="0"/>
                      <w:color w:val="000000" w:themeColor="text1"/>
                      <w:spacing w:val="-2"/>
                      <w:sz w:val="21"/>
                      <w:szCs w:val="21"/>
                      <w:lang w:val="en-US" w:eastAsia="zh-CN"/>
                      <w14:textFill>
                        <w14:solidFill>
                          <w14:schemeClr w14:val="tx1"/>
                        </w14:solidFill>
                      </w14:textFill>
                    </w:rPr>
                    <w:t>5</w:t>
                  </w:r>
                  <w:r>
                    <w:rPr>
                      <w:rFonts w:hint="eastAsia" w:cs="Times New Roman"/>
                      <w:b w:val="0"/>
                      <w:bCs w:val="0"/>
                      <w:color w:val="000000" w:themeColor="text1"/>
                      <w:spacing w:val="-2"/>
                      <w:sz w:val="21"/>
                      <w:szCs w:val="21"/>
                      <w:lang w:val="en-US" w:eastAsia="zh-CN"/>
                      <w14:textFill>
                        <w14:solidFill>
                          <w14:schemeClr w14:val="tx1"/>
                        </w14:solidFill>
                      </w14:textFill>
                    </w:rPr>
                    <w:t>°</w:t>
                  </w:r>
                </w:p>
              </w:tc>
              <w:tc>
                <w:tcPr>
                  <w:tcW w:w="1657" w:type="pct"/>
                  <w:vAlign w:val="center"/>
                </w:tcPr>
                <w:p w14:paraId="4CFA01DF">
                  <w:pPr>
                    <w:keepNext w:val="0"/>
                    <w:keepLines w:val="0"/>
                    <w:pageBreakBefore w:val="0"/>
                    <w:kinsoku/>
                    <w:wordWrap/>
                    <w:overflowPunct/>
                    <w:topLinePunct w:val="0"/>
                    <w:autoSpaceDE/>
                    <w:autoSpaceDN/>
                    <w:bidi w:val="0"/>
                    <w:spacing w:line="240" w:lineRule="auto"/>
                    <w:ind w:left="0" w:leftChars="0"/>
                    <w:jc w:val="center"/>
                    <w:textAlignment w:val="auto"/>
                    <w:rPr>
                      <w:rFonts w:hint="eastAsia" w:ascii="Times New Roman" w:hAnsi="Times New Roman" w:eastAsia="宋体" w:cs="Times New Roman"/>
                      <w:b w:val="0"/>
                      <w:bCs w:val="0"/>
                      <w:color w:val="000000" w:themeColor="text1"/>
                      <w:spacing w:val="-2"/>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pacing w:val="-2"/>
                      <w:sz w:val="21"/>
                      <w:szCs w:val="21"/>
                      <w14:textFill>
                        <w14:solidFill>
                          <w14:schemeClr w14:val="tx1"/>
                        </w14:solidFill>
                      </w14:textFill>
                    </w:rPr>
                    <w:t>38.43614</w:t>
                  </w:r>
                  <w:r>
                    <w:rPr>
                      <w:rFonts w:hint="eastAsia" w:ascii="Times New Roman" w:hAnsi="Times New Roman" w:eastAsia="宋体" w:cs="Times New Roman"/>
                      <w:b w:val="0"/>
                      <w:bCs w:val="0"/>
                      <w:color w:val="000000" w:themeColor="text1"/>
                      <w:spacing w:val="-2"/>
                      <w:sz w:val="21"/>
                      <w:szCs w:val="21"/>
                      <w:lang w:val="en-US" w:eastAsia="zh-CN"/>
                      <w14:textFill>
                        <w14:solidFill>
                          <w14:schemeClr w14:val="tx1"/>
                        </w14:solidFill>
                      </w14:textFill>
                    </w:rPr>
                    <w:t>2</w:t>
                  </w:r>
                  <w:r>
                    <w:rPr>
                      <w:rFonts w:hint="eastAsia" w:cs="Times New Roman"/>
                      <w:b w:val="0"/>
                      <w:bCs w:val="0"/>
                      <w:color w:val="000000" w:themeColor="text1"/>
                      <w:spacing w:val="-2"/>
                      <w:sz w:val="21"/>
                      <w:szCs w:val="21"/>
                      <w:lang w:val="en-US" w:eastAsia="zh-CN"/>
                      <w14:textFill>
                        <w14:solidFill>
                          <w14:schemeClr w14:val="tx1"/>
                        </w14:solidFill>
                      </w14:textFill>
                    </w:rPr>
                    <w:t>°</w:t>
                  </w:r>
                </w:p>
              </w:tc>
            </w:tr>
          </w:tbl>
          <w:p w14:paraId="422F9B10">
            <w:pPr>
              <w:pStyle w:val="4"/>
              <w:rPr>
                <w:b w:val="0"/>
                <w:bCs w:val="0"/>
                <w:color w:val="000000" w:themeColor="text1"/>
                <w14:textFill>
                  <w14:solidFill>
                    <w14:schemeClr w14:val="tx1"/>
                  </w14:solidFill>
                </w14:textFill>
              </w:rPr>
            </w:pPr>
          </w:p>
        </w:tc>
      </w:tr>
      <w:tr w14:paraId="5100E04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60" w:hRule="atLeast"/>
          <w:jc w:val="center"/>
        </w:trPr>
        <w:tc>
          <w:tcPr>
            <w:tcW w:w="266" w:type="pct"/>
            <w:vAlign w:val="center"/>
          </w:tcPr>
          <w:p w14:paraId="79D1B66C">
            <w:pPr>
              <w:adjustRightInd w:val="0"/>
              <w:snapToGrid w:val="0"/>
              <w:jc w:val="center"/>
              <w:rPr>
                <w:rFonts w:cs="宋体"/>
                <w:b w:val="0"/>
                <w:bCs w:val="0"/>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 w:val="24"/>
                <w14:textFill>
                  <w14:solidFill>
                    <w14:schemeClr w14:val="tx1"/>
                  </w14:solidFill>
                </w14:textFill>
              </w:rPr>
              <w:t>项目组成及规模</w:t>
            </w:r>
          </w:p>
        </w:tc>
        <w:tc>
          <w:tcPr>
            <w:tcW w:w="4733" w:type="pct"/>
            <w:vAlign w:val="center"/>
          </w:tcPr>
          <w:p w14:paraId="0840C793">
            <w:pPr>
              <w:adjustRightInd w:val="0"/>
              <w:snapToGrid w:val="0"/>
              <w:spacing w:line="480" w:lineRule="exact"/>
              <w:ind w:firstLine="480" w:firstLineChars="200"/>
              <w:jc w:val="both"/>
              <w:rPr>
                <w:rFonts w:hint="eastAsia" w:ascii="Times New Roman" w:hAnsi="Times New Roman" w:eastAsia="宋体" w:cs="Times New Roman"/>
                <w:b w:val="0"/>
                <w:bCs w:val="0"/>
                <w:color w:val="000000" w:themeColor="text1"/>
                <w:sz w:val="24"/>
                <w:lang w:eastAsia="zh-CN"/>
                <w14:textFill>
                  <w14:solidFill>
                    <w14:schemeClr w14:val="tx1"/>
                  </w14:solidFill>
                </w14:textFill>
              </w:rPr>
            </w:pPr>
            <w:r>
              <w:rPr>
                <w:rFonts w:hint="default" w:ascii="Times New Roman" w:hAnsi="Times New Roman" w:eastAsia="宋体" w:cs="Times New Roman"/>
                <w:b w:val="0"/>
                <w:bCs w:val="0"/>
                <w:color w:val="000000" w:themeColor="text1"/>
                <w:sz w:val="24"/>
                <w:lang w:eastAsia="zh-CN"/>
                <w14:textFill>
                  <w14:solidFill>
                    <w14:schemeClr w14:val="tx1"/>
                  </w14:solidFill>
                </w14:textFill>
              </w:rPr>
              <w:t>1、项目</w:t>
            </w:r>
            <w:r>
              <w:rPr>
                <w:rFonts w:hint="eastAsia" w:ascii="Times New Roman" w:hAnsi="Times New Roman" w:eastAsia="宋体" w:cs="Times New Roman"/>
                <w:b w:val="0"/>
                <w:bCs w:val="0"/>
                <w:color w:val="000000" w:themeColor="text1"/>
                <w:sz w:val="24"/>
                <w:lang w:val="en-US" w:eastAsia="zh-CN"/>
                <w14:textFill>
                  <w14:solidFill>
                    <w14:schemeClr w14:val="tx1"/>
                  </w14:solidFill>
                </w14:textFill>
              </w:rPr>
              <w:t>背景</w:t>
            </w:r>
          </w:p>
          <w:p w14:paraId="5CF37C28">
            <w:pPr>
              <w:adjustRightInd w:val="0"/>
              <w:snapToGrid w:val="0"/>
              <w:spacing w:line="480" w:lineRule="exact"/>
              <w:ind w:firstLine="480" w:firstLineChars="200"/>
              <w:jc w:val="both"/>
              <w:rPr>
                <w:rFonts w:hint="default" w:ascii="Times New Roman" w:hAnsi="Times New Roman" w:eastAsia="宋体" w:cs="Times New Roman"/>
                <w:b w:val="0"/>
                <w:bCs w:val="0"/>
                <w:color w:val="000000" w:themeColor="text1"/>
                <w:sz w:val="24"/>
                <w:lang w:eastAsia="zh-CN"/>
                <w14:textFill>
                  <w14:solidFill>
                    <w14:schemeClr w14:val="tx1"/>
                  </w14:solidFill>
                </w14:textFill>
              </w:rPr>
            </w:pPr>
            <w:r>
              <w:rPr>
                <w:rFonts w:hint="eastAsia" w:ascii="Times New Roman" w:hAnsi="Times New Roman" w:eastAsia="宋体" w:cs="Times New Roman"/>
                <w:b w:val="0"/>
                <w:bCs w:val="0"/>
                <w:color w:val="000000" w:themeColor="text1"/>
                <w:sz w:val="24"/>
                <w:lang w:eastAsia="zh-CN"/>
                <w14:textFill>
                  <w14:solidFill>
                    <w14:schemeClr w14:val="tx1"/>
                  </w14:solidFill>
                </w14:textFill>
              </w:rPr>
              <w:t>2013年8月，国家发展改革委以发改能源[2013]1632号文予以项目核准，核准建设规模为800万吨/年；2018年3月，山西锦兴能源有限公司通过竣工环保企业自主验收；2021年10月25日，国家发展和改革委员会同煤电油气运保障工作部际协调机制办公室下发《关于调整煤矿项目建设规模 加快释放先进产能有关事宜的通知》，肖家洼煤矿等35处煤矿补充纳入重点保供煤矿名单，肖家洼煤矿建设规模由8.0Mt/a调整为12.0Mt/a；2021年12月中煤科工集团武汉设计研究院有限公司编制完成《山西锦兴能源有限公司肖家洼矿井及选煤厂调整建设规模项目申请报告（8.0Mt/a调整至12.0Mt/a）说明书》。</w:t>
            </w:r>
          </w:p>
          <w:p w14:paraId="5BFC7169">
            <w:pPr>
              <w:adjustRightInd w:val="0"/>
              <w:snapToGrid w:val="0"/>
              <w:spacing w:line="480" w:lineRule="exact"/>
              <w:ind w:firstLine="480" w:firstLineChars="200"/>
              <w:jc w:val="both"/>
              <w:rPr>
                <w:rFonts w:hint="default" w:ascii="Times New Roman" w:hAnsi="Times New Roman" w:eastAsia="宋体" w:cs="Times New Roman"/>
                <w:b w:val="0"/>
                <w:bCs w:val="0"/>
                <w:color w:val="000000" w:themeColor="text1"/>
                <w:sz w:val="24"/>
                <w:lang w:eastAsia="zh-CN"/>
                <w14:textFill>
                  <w14:solidFill>
                    <w14:schemeClr w14:val="tx1"/>
                  </w14:solidFill>
                </w14:textFill>
              </w:rPr>
            </w:pPr>
            <w:r>
              <w:rPr>
                <w:rFonts w:hint="default" w:ascii="Times New Roman" w:hAnsi="Times New Roman" w:eastAsia="宋体" w:cs="Times New Roman"/>
                <w:b w:val="0"/>
                <w:bCs w:val="0"/>
                <w:color w:val="000000" w:themeColor="text1"/>
                <w:sz w:val="24"/>
                <w:lang w:eastAsia="zh-CN"/>
                <w14:textFill>
                  <w14:solidFill>
                    <w14:schemeClr w14:val="tx1"/>
                  </w14:solidFill>
                </w14:textFill>
              </w:rPr>
              <w:t>肖家洼煤矿井田内主采煤层为山西组8号煤层和太原组的13号煤层。全井田分为上下两个煤组，前期开采+500m标高以浅区域。+500m标高以浅区域包括11、12、13、21、22、23共6个采区。</w:t>
            </w:r>
          </w:p>
          <w:p w14:paraId="3A7A037D">
            <w:pPr>
              <w:adjustRightInd w:val="0"/>
              <w:snapToGrid w:val="0"/>
              <w:spacing w:line="480" w:lineRule="exact"/>
              <w:ind w:firstLine="480" w:firstLineChars="200"/>
              <w:jc w:val="both"/>
              <w:rPr>
                <w:rFonts w:hint="default" w:ascii="Times New Roman" w:hAnsi="Times New Roman" w:eastAsia="宋体" w:cs="Times New Roman"/>
                <w:b w:val="0"/>
                <w:bCs w:val="0"/>
                <w:color w:val="000000" w:themeColor="text1"/>
                <w:sz w:val="24"/>
                <w:lang w:eastAsia="zh-CN"/>
                <w14:textFill>
                  <w14:solidFill>
                    <w14:schemeClr w14:val="tx1"/>
                  </w14:solidFill>
                </w14:textFill>
              </w:rPr>
            </w:pPr>
            <w:r>
              <w:rPr>
                <w:rFonts w:hint="default" w:ascii="Times New Roman" w:hAnsi="Times New Roman" w:eastAsia="宋体" w:cs="Times New Roman"/>
                <w:b w:val="0"/>
                <w:bCs w:val="0"/>
                <w:color w:val="000000" w:themeColor="text1"/>
                <w:sz w:val="24"/>
                <w:lang w:eastAsia="zh-CN"/>
                <w14:textFill>
                  <w14:solidFill>
                    <w14:schemeClr w14:val="tx1"/>
                  </w14:solidFill>
                </w14:textFill>
              </w:rPr>
              <w:t>根据山东鼎安检测技术有限公司对肖家洼煤矿调整建设规模后矿井瓦斯涌出量预测结果，矿井+500m以</w:t>
            </w:r>
            <w:r>
              <w:rPr>
                <w:rFonts w:hint="eastAsia" w:ascii="Times New Roman" w:hAnsi="Times New Roman" w:eastAsia="宋体" w:cs="Times New Roman"/>
                <w:b w:val="0"/>
                <w:bCs w:val="0"/>
                <w:color w:val="000000" w:themeColor="text1"/>
                <w:sz w:val="24"/>
                <w:lang w:eastAsia="zh-CN"/>
                <w14:textFill>
                  <w14:solidFill>
                    <w14:schemeClr w14:val="tx1"/>
                  </w14:solidFill>
                </w14:textFill>
              </w:rPr>
              <w:t>浅</w:t>
            </w:r>
            <w:r>
              <w:rPr>
                <w:rFonts w:hint="default" w:ascii="Times New Roman" w:hAnsi="Times New Roman" w:eastAsia="宋体" w:cs="Times New Roman"/>
                <w:b w:val="0"/>
                <w:bCs w:val="0"/>
                <w:color w:val="000000" w:themeColor="text1"/>
                <w:sz w:val="24"/>
                <w:lang w:eastAsia="zh-CN"/>
                <w14:textFill>
                  <w14:solidFill>
                    <w14:schemeClr w14:val="tx1"/>
                  </w14:solidFill>
                </w14:textFill>
              </w:rPr>
              <w:t>区域为</w:t>
            </w:r>
            <w:r>
              <w:rPr>
                <w:rFonts w:hint="eastAsia" w:ascii="Times New Roman" w:hAnsi="Times New Roman" w:eastAsia="宋体" w:cs="Times New Roman"/>
                <w:b w:val="0"/>
                <w:bCs w:val="0"/>
                <w:color w:val="000000" w:themeColor="text1"/>
                <w:sz w:val="24"/>
                <w:lang w:eastAsia="zh-CN"/>
                <w14:textFill>
                  <w14:solidFill>
                    <w14:schemeClr w14:val="tx1"/>
                  </w14:solidFill>
                </w14:textFill>
              </w:rPr>
              <w:t>低</w:t>
            </w:r>
            <w:r>
              <w:rPr>
                <w:rFonts w:hint="default" w:ascii="Times New Roman" w:hAnsi="Times New Roman" w:eastAsia="宋体" w:cs="Times New Roman"/>
                <w:b w:val="0"/>
                <w:bCs w:val="0"/>
                <w:color w:val="000000" w:themeColor="text1"/>
                <w:sz w:val="24"/>
                <w:lang w:eastAsia="zh-CN"/>
                <w14:textFill>
                  <w14:solidFill>
                    <w14:schemeClr w14:val="tx1"/>
                  </w14:solidFill>
                </w14:textFill>
              </w:rPr>
              <w:t>瓦斯区域</w:t>
            </w:r>
            <w:r>
              <w:rPr>
                <w:rFonts w:hint="eastAsia" w:ascii="Times New Roman" w:hAnsi="Times New Roman" w:eastAsia="宋体" w:cs="Times New Roman"/>
                <w:b w:val="0"/>
                <w:bCs w:val="0"/>
                <w:color w:val="000000" w:themeColor="text1"/>
                <w:sz w:val="24"/>
                <w:lang w:eastAsia="zh-CN"/>
                <w14:textFill>
                  <w14:solidFill>
                    <w14:schemeClr w14:val="tx1"/>
                  </w14:solidFill>
                </w14:textFill>
              </w:rPr>
              <w:t>，该开采时期为低瓦斯矿井；</w:t>
            </w:r>
            <w:r>
              <w:rPr>
                <w:rFonts w:hint="default" w:ascii="Times New Roman" w:hAnsi="Times New Roman" w:eastAsia="宋体" w:cs="Times New Roman"/>
                <w:b w:val="0"/>
                <w:bCs w:val="0"/>
                <w:color w:val="000000" w:themeColor="text1"/>
                <w:sz w:val="24"/>
                <w:lang w:eastAsia="zh-CN"/>
                <w14:textFill>
                  <w14:solidFill>
                    <w14:schemeClr w14:val="tx1"/>
                  </w14:solidFill>
                </w14:textFill>
              </w:rPr>
              <w:t>矿井+500m以深区域为高瓦斯区域</w:t>
            </w:r>
            <w:r>
              <w:rPr>
                <w:rFonts w:hint="eastAsia" w:ascii="Times New Roman" w:hAnsi="Times New Roman" w:eastAsia="宋体" w:cs="Times New Roman"/>
                <w:b w:val="0"/>
                <w:bCs w:val="0"/>
                <w:color w:val="000000" w:themeColor="text1"/>
                <w:sz w:val="24"/>
                <w:lang w:eastAsia="zh-CN"/>
                <w14:textFill>
                  <w14:solidFill>
                    <w14:schemeClr w14:val="tx1"/>
                  </w14:solidFill>
                </w14:textFill>
              </w:rPr>
              <w:t>，该开采时期为高瓦斯矿井。</w:t>
            </w:r>
          </w:p>
          <w:p w14:paraId="3B43B092">
            <w:pPr>
              <w:adjustRightInd w:val="0"/>
              <w:snapToGrid w:val="0"/>
              <w:spacing w:line="480" w:lineRule="exact"/>
              <w:ind w:firstLine="480" w:firstLineChars="200"/>
              <w:jc w:val="both"/>
              <w:rPr>
                <w:rFonts w:hint="default" w:ascii="Times New Roman" w:hAnsi="Times New Roman" w:eastAsia="宋体" w:cs="Times New Roman"/>
                <w:b w:val="0"/>
                <w:bCs w:val="0"/>
                <w:color w:val="000000" w:themeColor="text1"/>
                <w:sz w:val="24"/>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4"/>
                <w:lang w:eastAsia="zh-CN"/>
                <w14:textFill>
                  <w14:solidFill>
                    <w14:schemeClr w14:val="tx1"/>
                  </w14:solidFill>
                </w14:textFill>
              </w:rPr>
              <w:t>为确保矿井建设及生产安全，矿方考虑通过在矿井+500m以深区域的准备区、规划区提前3-10年规划实施地面和井下联合瓦斯抽采，</w:t>
            </w:r>
            <w:r>
              <w:rPr>
                <w:rFonts w:hint="eastAsia" w:cs="Times New Roman"/>
                <w:b w:val="0"/>
                <w:bCs w:val="0"/>
                <w:color w:val="000000" w:themeColor="text1"/>
                <w:sz w:val="24"/>
                <w:lang w:val="en-US" w:eastAsia="zh-CN"/>
                <w14:textFill>
                  <w14:solidFill>
                    <w14:schemeClr w14:val="tx1"/>
                  </w14:solidFill>
                </w14:textFill>
              </w:rPr>
              <w:t>原技术方案中</w:t>
            </w:r>
            <w:r>
              <w:rPr>
                <w:rFonts w:hint="eastAsia" w:ascii="Times New Roman" w:hAnsi="Times New Roman" w:eastAsia="宋体" w:cs="Times New Roman"/>
                <w:b w:val="0"/>
                <w:bCs w:val="0"/>
                <w:color w:val="000000" w:themeColor="text1"/>
                <w:sz w:val="24"/>
                <w:lang w:eastAsia="zh-CN"/>
                <w14:textFill>
                  <w14:solidFill>
                    <w14:schemeClr w14:val="tx1"/>
                  </w14:solidFill>
                </w14:textFill>
              </w:rPr>
              <w:t>1-3年内在准备区规划部署</w:t>
            </w:r>
            <w:r>
              <w:rPr>
                <w:rFonts w:hint="eastAsia" w:ascii="Times New Roman" w:hAnsi="Times New Roman" w:eastAsia="宋体" w:cs="Times New Roman"/>
                <w:b w:val="0"/>
                <w:bCs w:val="0"/>
                <w:color w:val="000000" w:themeColor="text1"/>
                <w:sz w:val="24"/>
                <w:highlight w:val="none"/>
                <w:lang w:eastAsia="zh-CN"/>
                <w14:textFill>
                  <w14:solidFill>
                    <w14:schemeClr w14:val="tx1"/>
                  </w14:solidFill>
                </w14:textFill>
              </w:rPr>
              <w:t>4口</w:t>
            </w:r>
            <w:r>
              <w:rPr>
                <w:rFonts w:hint="eastAsia" w:ascii="Times New Roman" w:hAnsi="Times New Roman" w:eastAsia="宋体" w:cs="Times New Roman"/>
                <w:b w:val="0"/>
                <w:bCs w:val="0"/>
                <w:color w:val="000000" w:themeColor="text1"/>
                <w:sz w:val="24"/>
                <w:lang w:eastAsia="zh-CN"/>
                <w14:textFill>
                  <w14:solidFill>
                    <w14:schemeClr w14:val="tx1"/>
                  </w14:solidFill>
                </w14:textFill>
              </w:rPr>
              <w:t>瓦斯地面抽采井，建立适合本区的瓦斯地面抽采钻完井工程、压裂工程、排采工艺的合理技术参数，降低采掘煤层瓦斯含量，确保矿井开采+500m以深之前达到低瓦斯等级水平，以期高瓦斯矿井实现低瓦斯等级开采。</w:t>
            </w:r>
            <w:r>
              <w:rPr>
                <w:rFonts w:hint="eastAsia" w:cs="Times New Roman"/>
                <w:b w:val="0"/>
                <w:bCs w:val="0"/>
                <w:color w:val="000000" w:themeColor="text1"/>
                <w:sz w:val="24"/>
                <w:lang w:val="en-US" w:eastAsia="zh-CN"/>
                <w14:textFill>
                  <w14:solidFill>
                    <w14:schemeClr w14:val="tx1"/>
                  </w14:solidFill>
                </w14:textFill>
              </w:rPr>
              <w:t>现技术方案调整为</w:t>
            </w:r>
            <w:r>
              <w:rPr>
                <w:rFonts w:hint="eastAsia" w:ascii="Times New Roman" w:hAnsi="Times New Roman" w:eastAsia="宋体" w:cs="Times New Roman"/>
                <w:b w:val="0"/>
                <w:bCs w:val="0"/>
                <w:color w:val="000000" w:themeColor="text1"/>
                <w:sz w:val="24"/>
                <w:highlight w:val="none"/>
                <w:lang w:val="en-US" w:eastAsia="zh-CN"/>
                <w14:textFill>
                  <w14:solidFill>
                    <w14:schemeClr w14:val="tx1"/>
                  </w14:solidFill>
                </w14:textFill>
              </w:rPr>
              <w:t>2</w:t>
            </w:r>
            <w:r>
              <w:rPr>
                <w:rFonts w:hint="eastAsia" w:ascii="Times New Roman" w:hAnsi="Times New Roman" w:eastAsia="宋体" w:cs="Times New Roman"/>
                <w:b w:val="0"/>
                <w:bCs w:val="0"/>
                <w:color w:val="000000" w:themeColor="text1"/>
                <w:sz w:val="24"/>
                <w:highlight w:val="none"/>
                <w:lang w:eastAsia="zh-CN"/>
                <w14:textFill>
                  <w14:solidFill>
                    <w14:schemeClr w14:val="tx1"/>
                  </w14:solidFill>
                </w14:textFill>
              </w:rPr>
              <w:t>口</w:t>
            </w:r>
            <w:r>
              <w:rPr>
                <w:rFonts w:hint="eastAsia" w:ascii="Times New Roman" w:hAnsi="Times New Roman" w:eastAsia="宋体" w:cs="Times New Roman"/>
                <w:b w:val="0"/>
                <w:bCs w:val="0"/>
                <w:color w:val="000000" w:themeColor="text1"/>
                <w:sz w:val="24"/>
                <w:lang w:eastAsia="zh-CN"/>
                <w14:textFill>
                  <w14:solidFill>
                    <w14:schemeClr w14:val="tx1"/>
                  </w14:solidFill>
                </w14:textFill>
              </w:rPr>
              <w:t>瓦斯地面抽采井</w:t>
            </w:r>
            <w:r>
              <w:rPr>
                <w:rFonts w:hint="eastAsia" w:ascii="Times New Roman" w:hAnsi="Times New Roman" w:eastAsia="宋体" w:cs="Times New Roman"/>
                <w:b w:val="0"/>
                <w:bCs w:val="0"/>
                <w:color w:val="000000" w:themeColor="text1"/>
                <w:sz w:val="24"/>
                <w:lang w:val="en-US" w:eastAsia="zh-CN"/>
                <w14:textFill>
                  <w14:solidFill>
                    <w14:schemeClr w14:val="tx1"/>
                  </w14:solidFill>
                </w14:textFill>
              </w:rPr>
              <w:t>。</w:t>
            </w:r>
          </w:p>
          <w:p w14:paraId="2A97084D">
            <w:pPr>
              <w:adjustRightInd w:val="0"/>
              <w:snapToGrid w:val="0"/>
              <w:spacing w:line="480" w:lineRule="exact"/>
              <w:ind w:firstLine="480" w:firstLineChars="200"/>
              <w:jc w:val="both"/>
              <w:rPr>
                <w:rFonts w:hint="default" w:ascii="Times New Roman" w:hAnsi="Times New Roman" w:eastAsia="宋体" w:cs="Times New Roman"/>
                <w:b w:val="0"/>
                <w:bCs w:val="0"/>
                <w:color w:val="000000" w:themeColor="text1"/>
                <w:sz w:val="24"/>
                <w:lang w:eastAsia="zh-CN"/>
                <w14:textFill>
                  <w14:solidFill>
                    <w14:schemeClr w14:val="tx1"/>
                  </w14:solidFill>
                </w14:textFill>
              </w:rPr>
            </w:pPr>
            <w:r>
              <w:rPr>
                <w:rFonts w:hint="eastAsia" w:ascii="Times New Roman" w:hAnsi="Times New Roman" w:eastAsia="宋体" w:cs="Times New Roman"/>
                <w:b w:val="0"/>
                <w:bCs w:val="0"/>
                <w:color w:val="000000" w:themeColor="text1"/>
                <w:sz w:val="24"/>
                <w:lang w:val="en-US" w:eastAsia="zh-CN"/>
                <w14:textFill>
                  <w14:solidFill>
                    <w14:schemeClr w14:val="tx1"/>
                  </w14:solidFill>
                </w14:textFill>
              </w:rPr>
              <w:t>肖家洼</w:t>
            </w:r>
            <w:r>
              <w:rPr>
                <w:rFonts w:hint="default" w:ascii="Times New Roman" w:hAnsi="Times New Roman" w:eastAsia="宋体" w:cs="Times New Roman"/>
                <w:b w:val="0"/>
                <w:bCs w:val="0"/>
                <w:color w:val="000000" w:themeColor="text1"/>
                <w:sz w:val="24"/>
                <w:lang w:eastAsia="zh-CN"/>
                <w14:textFill>
                  <w14:solidFill>
                    <w14:schemeClr w14:val="tx1"/>
                  </w14:solidFill>
                </w14:textFill>
              </w:rPr>
              <w:t>8#煤采掘现状</w:t>
            </w:r>
            <w:r>
              <w:rPr>
                <w:rFonts w:hint="eastAsia" w:ascii="Times New Roman" w:hAnsi="Times New Roman" w:eastAsia="宋体" w:cs="Times New Roman"/>
                <w:b w:val="0"/>
                <w:bCs w:val="0"/>
                <w:color w:val="000000" w:themeColor="text1"/>
                <w:sz w:val="24"/>
                <w:lang w:eastAsia="zh-CN"/>
                <w14:textFill>
                  <w14:solidFill>
                    <w14:schemeClr w14:val="tx1"/>
                  </w14:solidFill>
                </w14:textFill>
              </w:rPr>
              <w:t>：</w:t>
            </w:r>
            <w:r>
              <w:rPr>
                <w:rFonts w:hint="default" w:ascii="Times New Roman" w:hAnsi="Times New Roman" w:eastAsia="宋体" w:cs="Times New Roman"/>
                <w:b w:val="0"/>
                <w:bCs w:val="0"/>
                <w:color w:val="000000" w:themeColor="text1"/>
                <w:sz w:val="24"/>
                <w:lang w:eastAsia="zh-CN"/>
                <w14:textFill>
                  <w14:solidFill>
                    <w14:schemeClr w14:val="tx1"/>
                  </w14:solidFill>
                </w14:textFill>
              </w:rPr>
              <w:t>矿井现采掘区域为二采区，其中12采区回采120804工作面；今年6月份回采120805，2025年6月回采结束。</w:t>
            </w:r>
          </w:p>
          <w:p w14:paraId="572C693F">
            <w:pPr>
              <w:adjustRightInd w:val="0"/>
              <w:snapToGrid w:val="0"/>
              <w:spacing w:line="480" w:lineRule="exact"/>
              <w:ind w:firstLine="480" w:firstLineChars="200"/>
              <w:jc w:val="both"/>
              <w:rPr>
                <w:rFonts w:hint="default" w:ascii="Times New Roman" w:hAnsi="Times New Roman" w:eastAsia="宋体" w:cs="Times New Roman"/>
                <w:b w:val="0"/>
                <w:bCs w:val="0"/>
                <w:color w:val="000000" w:themeColor="text1"/>
                <w:sz w:val="24"/>
                <w:lang w:eastAsia="zh-CN"/>
                <w14:textFill>
                  <w14:solidFill>
                    <w14:schemeClr w14:val="tx1"/>
                  </w14:solidFill>
                </w14:textFill>
              </w:rPr>
            </w:pPr>
            <w:r>
              <w:rPr>
                <w:rFonts w:hint="eastAsia" w:ascii="Times New Roman" w:hAnsi="Times New Roman" w:eastAsia="宋体" w:cs="Times New Roman"/>
                <w:b w:val="0"/>
                <w:bCs w:val="0"/>
                <w:color w:val="000000" w:themeColor="text1"/>
                <w:sz w:val="24"/>
                <w:lang w:val="en-US" w:eastAsia="zh-CN"/>
                <w14:textFill>
                  <w14:solidFill>
                    <w14:schemeClr w14:val="tx1"/>
                  </w14:solidFill>
                </w14:textFill>
              </w:rPr>
              <w:t>肖家洼13</w:t>
            </w:r>
            <w:r>
              <w:rPr>
                <w:rFonts w:hint="default" w:ascii="Times New Roman" w:hAnsi="Times New Roman" w:eastAsia="宋体" w:cs="Times New Roman"/>
                <w:b w:val="0"/>
                <w:bCs w:val="0"/>
                <w:color w:val="000000" w:themeColor="text1"/>
                <w:sz w:val="24"/>
                <w:lang w:eastAsia="zh-CN"/>
                <w14:textFill>
                  <w14:solidFill>
                    <w14:schemeClr w14:val="tx1"/>
                  </w14:solidFill>
                </w14:textFill>
              </w:rPr>
              <w:t>#煤采掘现状</w:t>
            </w:r>
            <w:r>
              <w:rPr>
                <w:rFonts w:hint="eastAsia" w:ascii="Times New Roman" w:hAnsi="Times New Roman" w:eastAsia="宋体" w:cs="Times New Roman"/>
                <w:b w:val="0"/>
                <w:bCs w:val="0"/>
                <w:color w:val="000000" w:themeColor="text1"/>
                <w:sz w:val="24"/>
                <w:lang w:eastAsia="zh-CN"/>
                <w14:textFill>
                  <w14:solidFill>
                    <w14:schemeClr w14:val="tx1"/>
                  </w14:solidFill>
                </w14:textFill>
              </w:rPr>
              <w:t>：</w:t>
            </w:r>
            <w:r>
              <w:rPr>
                <w:rFonts w:hint="default" w:ascii="Times New Roman" w:hAnsi="Times New Roman" w:eastAsia="宋体" w:cs="Times New Roman"/>
                <w:b w:val="0"/>
                <w:bCs w:val="0"/>
                <w:color w:val="000000" w:themeColor="text1"/>
                <w:sz w:val="24"/>
                <w:lang w:eastAsia="zh-CN"/>
                <w14:textFill>
                  <w14:solidFill>
                    <w14:schemeClr w14:val="tx1"/>
                  </w14:solidFill>
                </w14:textFill>
              </w:rPr>
              <w:t>矿井现采掘区域为二采区，其中22采区回采221303工作面，掘进221304工作面，预计2026年7月回采221305工作面。</w:t>
            </w:r>
          </w:p>
          <w:p w14:paraId="04ADFFE0">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宋体" w:cs="Times New Roman"/>
                <w:b w:val="0"/>
                <w:bCs w:val="0"/>
                <w:color w:val="000000" w:themeColor="text1"/>
                <w:sz w:val="24"/>
                <w:lang w:eastAsia="zh-CN"/>
                <w14:textFill>
                  <w14:solidFill>
                    <w14:schemeClr w14:val="tx1"/>
                  </w14:solidFill>
                </w14:textFill>
              </w:rPr>
            </w:pPr>
            <w:r>
              <w:rPr>
                <w:rFonts w:hint="eastAsia" w:ascii="Times New Roman" w:hAnsi="Times New Roman" w:eastAsia="宋体" w:cs="Times New Roman"/>
                <w:b w:val="0"/>
                <w:bCs w:val="0"/>
                <w:color w:val="000000" w:themeColor="text1"/>
                <w:sz w:val="24"/>
                <w:lang w:val="en-US" w:eastAsia="zh-CN"/>
                <w14:textFill>
                  <w14:solidFill>
                    <w14:schemeClr w14:val="tx1"/>
                  </w14:solidFill>
                </w14:textFill>
              </w:rPr>
              <w:t>2</w:t>
            </w:r>
            <w:r>
              <w:rPr>
                <w:rFonts w:hint="default" w:ascii="Times New Roman" w:hAnsi="Times New Roman" w:eastAsia="宋体" w:cs="Times New Roman"/>
                <w:b w:val="0"/>
                <w:bCs w:val="0"/>
                <w:color w:val="000000" w:themeColor="text1"/>
                <w:sz w:val="24"/>
                <w:lang w:eastAsia="zh-CN"/>
                <w14:textFill>
                  <w14:solidFill>
                    <w14:schemeClr w14:val="tx1"/>
                  </w14:solidFill>
                </w14:textFill>
              </w:rPr>
              <w:t>、项目组成及规模</w:t>
            </w:r>
          </w:p>
          <w:p w14:paraId="32B0CFF7">
            <w:pPr>
              <w:adjustRightInd w:val="0"/>
              <w:snapToGrid w:val="0"/>
              <w:spacing w:line="480" w:lineRule="exact"/>
              <w:ind w:firstLine="480" w:firstLineChars="200"/>
              <w:jc w:val="both"/>
              <w:rPr>
                <w:rFonts w:hint="eastAsia" w:cs="Times New Roman"/>
                <w:b w:val="0"/>
                <w:bCs w:val="0"/>
                <w:color w:val="000000" w:themeColor="text1"/>
                <w:sz w:val="24"/>
                <w:lang w:val="en-US" w:eastAsia="zh-CN"/>
                <w14:textFill>
                  <w14:solidFill>
                    <w14:schemeClr w14:val="tx1"/>
                  </w14:solidFill>
                </w14:textFill>
              </w:rPr>
            </w:pPr>
            <w:r>
              <w:rPr>
                <w:rFonts w:hint="eastAsia" w:cs="Times New Roman"/>
                <w:b w:val="0"/>
                <w:bCs w:val="0"/>
                <w:color w:val="000000" w:themeColor="text1"/>
                <w:sz w:val="24"/>
                <w:lang w:eastAsia="zh-CN"/>
                <w14:textFill>
                  <w14:solidFill>
                    <w14:schemeClr w14:val="tx1"/>
                  </w14:solidFill>
                </w14:textFill>
              </w:rPr>
              <w:t>（</w:t>
            </w:r>
            <w:r>
              <w:rPr>
                <w:rFonts w:hint="eastAsia" w:cs="Times New Roman"/>
                <w:b w:val="0"/>
                <w:bCs w:val="0"/>
                <w:color w:val="000000" w:themeColor="text1"/>
                <w:sz w:val="24"/>
                <w:lang w:val="en-US" w:eastAsia="zh-CN"/>
                <w14:textFill>
                  <w14:solidFill>
                    <w14:schemeClr w14:val="tx1"/>
                  </w14:solidFill>
                </w14:textFill>
              </w:rPr>
              <w:t>1</w:t>
            </w:r>
            <w:r>
              <w:rPr>
                <w:rFonts w:hint="eastAsia" w:cs="Times New Roman"/>
                <w:b w:val="0"/>
                <w:bCs w:val="0"/>
                <w:color w:val="000000" w:themeColor="text1"/>
                <w:sz w:val="24"/>
                <w:lang w:eastAsia="zh-CN"/>
                <w14:textFill>
                  <w14:solidFill>
                    <w14:schemeClr w14:val="tx1"/>
                  </w14:solidFill>
                </w14:textFill>
              </w:rPr>
              <w:t>）</w:t>
            </w:r>
            <w:r>
              <w:rPr>
                <w:rFonts w:hint="eastAsia" w:cs="Times New Roman"/>
                <w:b w:val="0"/>
                <w:bCs w:val="0"/>
                <w:color w:val="000000" w:themeColor="text1"/>
                <w:sz w:val="24"/>
                <w:lang w:val="en-US" w:eastAsia="zh-CN"/>
                <w14:textFill>
                  <w14:solidFill>
                    <w14:schemeClr w14:val="tx1"/>
                  </w14:solidFill>
                </w14:textFill>
              </w:rPr>
              <w:t>建设规模</w:t>
            </w:r>
          </w:p>
          <w:p w14:paraId="29C7B70A">
            <w:pPr>
              <w:adjustRightInd w:val="0"/>
              <w:snapToGrid w:val="0"/>
              <w:spacing w:before="120" w:beforeLines="50"/>
              <w:jc w:val="center"/>
              <w:rPr>
                <w:rFonts w:hint="eastAsia" w:ascii="Times New Roman" w:hAnsi="Times New Roman" w:eastAsia="宋体" w:cs="Times New Roman"/>
                <w:b/>
                <w:bCs/>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b/>
                <w:bCs/>
                <w:color w:val="000000" w:themeColor="text1"/>
                <w:szCs w:val="21"/>
                <w:highlight w:val="none"/>
                <w:lang w:val="en-US" w:eastAsia="zh-CN"/>
                <w14:textFill>
                  <w14:solidFill>
                    <w14:schemeClr w14:val="tx1"/>
                  </w14:solidFill>
                </w14:textFill>
              </w:rPr>
              <w:t>表2-3  项目组成及规模</w:t>
            </w:r>
          </w:p>
          <w:tbl>
            <w:tblPr>
              <w:tblStyle w:val="39"/>
              <w:tblW w:w="4991" w:type="pct"/>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429"/>
              <w:gridCol w:w="1272"/>
              <w:gridCol w:w="1438"/>
              <w:gridCol w:w="2105"/>
              <w:gridCol w:w="1585"/>
            </w:tblGrid>
            <w:tr w14:paraId="271061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2" w:hRule="atLeast"/>
              </w:trPr>
              <w:tc>
                <w:tcPr>
                  <w:tcW w:w="913" w:type="pct"/>
                  <w:vAlign w:val="center"/>
                </w:tcPr>
                <w:p w14:paraId="00D3CA11">
                  <w:pPr>
                    <w:keepNext w:val="0"/>
                    <w:keepLines w:val="0"/>
                    <w:pageBreakBefore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b w:val="0"/>
                      <w:bCs w:val="0"/>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18"/>
                      <w:szCs w:val="18"/>
                      <w:u w:val="none"/>
                      <w:lang w:val="en-US" w:eastAsia="zh-CN" w:bidi="ar"/>
                      <w14:textFill>
                        <w14:solidFill>
                          <w14:schemeClr w14:val="tx1"/>
                        </w14:solidFill>
                      </w14:textFill>
                    </w:rPr>
                    <w:t>井口</w:t>
                  </w:r>
                </w:p>
              </w:tc>
              <w:tc>
                <w:tcPr>
                  <w:tcW w:w="812" w:type="pct"/>
                  <w:vAlign w:val="center"/>
                </w:tcPr>
                <w:p w14:paraId="67091873">
                  <w:pPr>
                    <w:keepNext w:val="0"/>
                    <w:keepLines w:val="0"/>
                    <w:pageBreakBefore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b w:val="0"/>
                      <w:bCs w:val="0"/>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18"/>
                      <w:szCs w:val="18"/>
                      <w:u w:val="none"/>
                      <w:lang w:val="en-US" w:eastAsia="zh-CN" w:bidi="ar"/>
                      <w14:textFill>
                        <w14:solidFill>
                          <w14:schemeClr w14:val="tx1"/>
                        </w14:solidFill>
                      </w14:textFill>
                    </w:rPr>
                    <w:t>井型</w:t>
                  </w:r>
                </w:p>
              </w:tc>
              <w:tc>
                <w:tcPr>
                  <w:tcW w:w="918" w:type="pct"/>
                  <w:vAlign w:val="center"/>
                </w:tcPr>
                <w:p w14:paraId="71EB16AF">
                  <w:pPr>
                    <w:keepNext w:val="0"/>
                    <w:keepLines w:val="0"/>
                    <w:pageBreakBefore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b w:val="0"/>
                      <w:bCs w:val="0"/>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18"/>
                      <w:szCs w:val="18"/>
                      <w:u w:val="none"/>
                      <w:lang w:val="en-US" w:eastAsia="zh-CN" w:bidi="ar"/>
                      <w14:textFill>
                        <w14:solidFill>
                          <w14:schemeClr w14:val="tx1"/>
                        </w14:solidFill>
                      </w14:textFill>
                    </w:rPr>
                    <w:t>位置坐标</w:t>
                  </w:r>
                </w:p>
              </w:tc>
              <w:tc>
                <w:tcPr>
                  <w:tcW w:w="1344" w:type="pct"/>
                  <w:vAlign w:val="center"/>
                </w:tcPr>
                <w:p w14:paraId="29AA31B6">
                  <w:pPr>
                    <w:keepNext w:val="0"/>
                    <w:keepLines w:val="0"/>
                    <w:pageBreakBefore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b w:val="0"/>
                      <w:bCs w:val="0"/>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18"/>
                      <w:szCs w:val="18"/>
                      <w:u w:val="none"/>
                      <w:lang w:val="en-US" w:eastAsia="zh-CN" w:bidi="ar"/>
                      <w14:textFill>
                        <w14:solidFill>
                          <w14:schemeClr w14:val="tx1"/>
                        </w14:solidFill>
                      </w14:textFill>
                    </w:rPr>
                    <w:t>靶点</w:t>
                  </w:r>
                </w:p>
              </w:tc>
              <w:tc>
                <w:tcPr>
                  <w:tcW w:w="1012" w:type="pct"/>
                  <w:vAlign w:val="center"/>
                </w:tcPr>
                <w:p w14:paraId="52C8CB9E">
                  <w:pPr>
                    <w:keepNext w:val="0"/>
                    <w:keepLines w:val="0"/>
                    <w:pageBreakBefore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b w:val="0"/>
                      <w:bCs w:val="0"/>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18"/>
                      <w:szCs w:val="18"/>
                      <w:u w:val="none"/>
                      <w:lang w:val="en-US" w:eastAsia="zh-CN" w:bidi="ar"/>
                      <w14:textFill>
                        <w14:solidFill>
                          <w14:schemeClr w14:val="tx1"/>
                        </w14:solidFill>
                      </w14:textFill>
                    </w:rPr>
                    <w:t>设计井深</w:t>
                  </w:r>
                </w:p>
              </w:tc>
            </w:tr>
            <w:tr w14:paraId="561E6C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9" w:hRule="atLeast"/>
              </w:trPr>
              <w:tc>
                <w:tcPr>
                  <w:tcW w:w="913" w:type="pct"/>
                  <w:vMerge w:val="restart"/>
                  <w:vAlign w:val="center"/>
                </w:tcPr>
                <w:p w14:paraId="641B3768">
                  <w:pPr>
                    <w:keepNext w:val="0"/>
                    <w:keepLines w:val="0"/>
                    <w:pageBreakBefore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b w:val="0"/>
                      <w:bCs w:val="0"/>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18"/>
                      <w:szCs w:val="18"/>
                      <w:u w:val="none"/>
                      <w:lang w:val="en-US" w:eastAsia="zh-CN" w:bidi="ar"/>
                      <w14:textFill>
                        <w14:solidFill>
                          <w14:schemeClr w14:val="tx1"/>
                        </w14:solidFill>
                      </w14:textFill>
                    </w:rPr>
                    <w:t>锦探1井（JT1）</w:t>
                  </w:r>
                </w:p>
              </w:tc>
              <w:tc>
                <w:tcPr>
                  <w:tcW w:w="812" w:type="pct"/>
                  <w:vMerge w:val="restart"/>
                  <w:vAlign w:val="center"/>
                </w:tcPr>
                <w:p w14:paraId="28E2FF6E">
                  <w:pPr>
                    <w:keepNext w:val="0"/>
                    <w:keepLines w:val="0"/>
                    <w:pageBreakBefore w:val="0"/>
                    <w:kinsoku/>
                    <w:wordWrap/>
                    <w:overflowPunct/>
                    <w:topLinePunct w:val="0"/>
                    <w:autoSpaceDE w:val="0"/>
                    <w:autoSpaceDN w:val="0"/>
                    <w:bidi w:val="0"/>
                    <w:adjustRightInd w:val="0"/>
                    <w:snapToGrid w:val="0"/>
                    <w:jc w:val="center"/>
                    <w:textAlignment w:val="auto"/>
                    <w:rPr>
                      <w:rFonts w:hint="default" w:ascii="Times New Roman" w:hAnsi="Times New Roman" w:eastAsia="宋体" w:cs="Times New Roman"/>
                      <w:b w:val="0"/>
                      <w:bCs w:val="0"/>
                      <w:i w:val="0"/>
                      <w:iCs w:val="0"/>
                      <w:color w:val="000000" w:themeColor="text1"/>
                      <w:kern w:val="0"/>
                      <w:sz w:val="18"/>
                      <w:szCs w:val="18"/>
                      <w:u w:val="none"/>
                      <w:lang w:val="en-US" w:eastAsia="zh-CN" w:bidi="ar"/>
                      <w14:textFill>
                        <w14:solidFill>
                          <w14:schemeClr w14:val="tx1"/>
                        </w14:solidFill>
                      </w14:textFill>
                    </w:rPr>
                  </w:pPr>
                  <w:r>
                    <w:rPr>
                      <w:rFonts w:hint="eastAsia" w:cs="宋体"/>
                      <w:b w:val="0"/>
                      <w:bCs w:val="0"/>
                      <w:color w:val="000000" w:themeColor="text1"/>
                      <w:kern w:val="0"/>
                      <w:sz w:val="18"/>
                      <w:szCs w:val="18"/>
                      <w:highlight w:val="none"/>
                      <w:lang w:val="en-US" w:eastAsia="zh-CN"/>
                      <w14:textFill>
                        <w14:solidFill>
                          <w14:schemeClr w14:val="tx1"/>
                        </w14:solidFill>
                      </w14:textFill>
                    </w:rPr>
                    <w:t>直井</w:t>
                  </w:r>
                </w:p>
              </w:tc>
              <w:tc>
                <w:tcPr>
                  <w:tcW w:w="918" w:type="pct"/>
                  <w:vAlign w:val="center"/>
                </w:tcPr>
                <w:p w14:paraId="191843B1">
                  <w:pPr>
                    <w:keepNext w:val="0"/>
                    <w:keepLines w:val="0"/>
                    <w:pageBreakBefore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b w:val="0"/>
                      <w:bCs w:val="0"/>
                      <w:i w:val="0"/>
                      <w:iCs w:val="0"/>
                      <w:color w:val="000000" w:themeColor="text1"/>
                      <w:kern w:val="0"/>
                      <w:sz w:val="18"/>
                      <w:szCs w:val="18"/>
                      <w:highlight w:val="none"/>
                      <w:u w:val="none"/>
                      <w:lang w:val="en-US" w:eastAsia="zh-CN" w:bidi="ar"/>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18"/>
                      <w:szCs w:val="18"/>
                      <w:highlight w:val="none"/>
                      <w:u w:val="none"/>
                      <w:lang w:val="en-US" w:eastAsia="zh-CN" w:bidi="ar"/>
                      <w14:textFill>
                        <w14:solidFill>
                          <w14:schemeClr w14:val="tx1"/>
                        </w14:solidFill>
                      </w14:textFill>
                    </w:rPr>
                    <w:t>坐标X</w:t>
                  </w:r>
                </w:p>
              </w:tc>
              <w:tc>
                <w:tcPr>
                  <w:tcW w:w="1344" w:type="pct"/>
                  <w:vAlign w:val="center"/>
                </w:tcPr>
                <w:p w14:paraId="1F746415">
                  <w:pPr>
                    <w:keepNext w:val="0"/>
                    <w:keepLines w:val="0"/>
                    <w:pageBreakBefore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b w:val="0"/>
                      <w:bCs w:val="0"/>
                      <w:i w:val="0"/>
                      <w:iCs w:val="0"/>
                      <w:color w:val="000000" w:themeColor="text1"/>
                      <w:kern w:val="0"/>
                      <w:sz w:val="18"/>
                      <w:szCs w:val="18"/>
                      <w:highlight w:val="none"/>
                      <w:u w:val="none"/>
                      <w:lang w:val="en-US" w:eastAsia="zh-CN" w:bidi="ar"/>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18"/>
                      <w:szCs w:val="18"/>
                      <w:highlight w:val="none"/>
                      <w:u w:val="none"/>
                      <w:lang w:val="en-US" w:eastAsia="zh-CN" w:bidi="ar"/>
                      <w14:textFill>
                        <w14:solidFill>
                          <w14:schemeClr w14:val="tx1"/>
                        </w14:solidFill>
                      </w14:textFill>
                    </w:rPr>
                    <w:t>19513857</w:t>
                  </w:r>
                </w:p>
              </w:tc>
              <w:tc>
                <w:tcPr>
                  <w:tcW w:w="1012" w:type="pct"/>
                  <w:vMerge w:val="restart"/>
                  <w:vAlign w:val="center"/>
                </w:tcPr>
                <w:p w14:paraId="5EECFB79">
                  <w:pPr>
                    <w:keepNext w:val="0"/>
                    <w:keepLines w:val="0"/>
                    <w:pageBreakBefore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b w:val="0"/>
                      <w:bCs w:val="0"/>
                      <w:i w:val="0"/>
                      <w:iCs w:val="0"/>
                      <w:color w:val="000000" w:themeColor="text1"/>
                      <w:kern w:val="0"/>
                      <w:sz w:val="18"/>
                      <w:szCs w:val="18"/>
                      <w:highlight w:val="none"/>
                      <w:u w:val="none"/>
                      <w:lang w:val="en-US" w:eastAsia="zh-CN" w:bidi="ar"/>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18"/>
                      <w:szCs w:val="18"/>
                      <w:highlight w:val="none"/>
                      <w:u w:val="none"/>
                      <w:lang w:val="en-US" w:eastAsia="zh-CN" w:bidi="ar"/>
                      <w14:textFill>
                        <w14:solidFill>
                          <w14:schemeClr w14:val="tx1"/>
                        </w14:solidFill>
                      </w14:textFill>
                    </w:rPr>
                    <w:t>505m</w:t>
                  </w:r>
                </w:p>
              </w:tc>
            </w:tr>
            <w:tr w14:paraId="36B529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19" w:hRule="atLeast"/>
              </w:trPr>
              <w:tc>
                <w:tcPr>
                  <w:tcW w:w="913" w:type="pct"/>
                  <w:vMerge w:val="continue"/>
                  <w:vAlign w:val="center"/>
                </w:tcPr>
                <w:p w14:paraId="55ED57D3">
                  <w:pPr>
                    <w:keepNext w:val="0"/>
                    <w:keepLines w:val="0"/>
                    <w:pageBreakBefore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b w:val="0"/>
                      <w:bCs w:val="0"/>
                      <w:i w:val="0"/>
                      <w:iCs w:val="0"/>
                      <w:color w:val="000000" w:themeColor="text1"/>
                      <w:kern w:val="0"/>
                      <w:sz w:val="18"/>
                      <w:szCs w:val="18"/>
                      <w:u w:val="none"/>
                      <w:lang w:val="en-US" w:eastAsia="zh-CN" w:bidi="ar"/>
                      <w14:textFill>
                        <w14:solidFill>
                          <w14:schemeClr w14:val="tx1"/>
                        </w14:solidFill>
                      </w14:textFill>
                    </w:rPr>
                  </w:pPr>
                </w:p>
              </w:tc>
              <w:tc>
                <w:tcPr>
                  <w:tcW w:w="812" w:type="pct"/>
                  <w:vMerge w:val="continue"/>
                  <w:vAlign w:val="center"/>
                </w:tcPr>
                <w:p w14:paraId="0E3680B5">
                  <w:pPr>
                    <w:keepNext w:val="0"/>
                    <w:keepLines w:val="0"/>
                    <w:pageBreakBefore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b w:val="0"/>
                      <w:bCs w:val="0"/>
                      <w:i w:val="0"/>
                      <w:iCs w:val="0"/>
                      <w:color w:val="000000" w:themeColor="text1"/>
                      <w:kern w:val="0"/>
                      <w:sz w:val="18"/>
                      <w:szCs w:val="18"/>
                      <w:u w:val="none"/>
                      <w:lang w:val="en-US" w:eastAsia="zh-CN" w:bidi="ar"/>
                      <w14:textFill>
                        <w14:solidFill>
                          <w14:schemeClr w14:val="tx1"/>
                        </w14:solidFill>
                      </w14:textFill>
                    </w:rPr>
                  </w:pPr>
                </w:p>
              </w:tc>
              <w:tc>
                <w:tcPr>
                  <w:tcW w:w="918" w:type="pct"/>
                  <w:vAlign w:val="center"/>
                </w:tcPr>
                <w:p w14:paraId="4642A795">
                  <w:pPr>
                    <w:keepNext w:val="0"/>
                    <w:keepLines w:val="0"/>
                    <w:pageBreakBefore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b w:val="0"/>
                      <w:bCs w:val="0"/>
                      <w:i w:val="0"/>
                      <w:iCs w:val="0"/>
                      <w:color w:val="000000" w:themeColor="text1"/>
                      <w:kern w:val="0"/>
                      <w:sz w:val="18"/>
                      <w:szCs w:val="18"/>
                      <w:highlight w:val="none"/>
                      <w:u w:val="none"/>
                      <w:lang w:val="en-US" w:eastAsia="zh-CN" w:bidi="ar"/>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18"/>
                      <w:szCs w:val="18"/>
                      <w:highlight w:val="none"/>
                      <w:u w:val="none"/>
                      <w:lang w:val="en-US" w:eastAsia="zh-CN" w:bidi="ar"/>
                      <w14:textFill>
                        <w14:solidFill>
                          <w14:schemeClr w14:val="tx1"/>
                        </w14:solidFill>
                      </w14:textFill>
                    </w:rPr>
                    <w:t>坐标Y</w:t>
                  </w:r>
                </w:p>
              </w:tc>
              <w:tc>
                <w:tcPr>
                  <w:tcW w:w="1344" w:type="pct"/>
                  <w:vAlign w:val="center"/>
                </w:tcPr>
                <w:p w14:paraId="4DE80788">
                  <w:pPr>
                    <w:keepNext w:val="0"/>
                    <w:keepLines w:val="0"/>
                    <w:pageBreakBefore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b w:val="0"/>
                      <w:bCs w:val="0"/>
                      <w:i w:val="0"/>
                      <w:iCs w:val="0"/>
                      <w:color w:val="000000" w:themeColor="text1"/>
                      <w:kern w:val="0"/>
                      <w:sz w:val="18"/>
                      <w:szCs w:val="18"/>
                      <w:highlight w:val="none"/>
                      <w:u w:val="none"/>
                      <w:lang w:val="en-US" w:eastAsia="zh-CN" w:bidi="ar"/>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18"/>
                      <w:szCs w:val="18"/>
                      <w:highlight w:val="none"/>
                      <w:u w:val="none"/>
                      <w:lang w:val="en-US" w:eastAsia="zh-CN" w:bidi="ar"/>
                      <w14:textFill>
                        <w14:solidFill>
                          <w14:schemeClr w14:val="tx1"/>
                        </w14:solidFill>
                      </w14:textFill>
                    </w:rPr>
                    <w:t>4255978</w:t>
                  </w:r>
                </w:p>
              </w:tc>
              <w:tc>
                <w:tcPr>
                  <w:tcW w:w="1012" w:type="pct"/>
                  <w:vMerge w:val="continue"/>
                  <w:vAlign w:val="center"/>
                </w:tcPr>
                <w:p w14:paraId="557A1B8F">
                  <w:pPr>
                    <w:keepNext w:val="0"/>
                    <w:keepLines w:val="0"/>
                    <w:pageBreakBefore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b w:val="0"/>
                      <w:bCs w:val="0"/>
                      <w:i w:val="0"/>
                      <w:iCs w:val="0"/>
                      <w:color w:val="000000" w:themeColor="text1"/>
                      <w:kern w:val="0"/>
                      <w:sz w:val="18"/>
                      <w:szCs w:val="18"/>
                      <w:highlight w:val="none"/>
                      <w:u w:val="none"/>
                      <w:lang w:val="en-US" w:eastAsia="zh-CN" w:bidi="ar"/>
                      <w14:textFill>
                        <w14:solidFill>
                          <w14:schemeClr w14:val="tx1"/>
                        </w14:solidFill>
                      </w14:textFill>
                    </w:rPr>
                  </w:pPr>
                </w:p>
              </w:tc>
            </w:tr>
            <w:tr w14:paraId="271642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8" w:hRule="atLeast"/>
              </w:trPr>
              <w:tc>
                <w:tcPr>
                  <w:tcW w:w="913" w:type="pct"/>
                  <w:vMerge w:val="restart"/>
                  <w:vAlign w:val="center"/>
                </w:tcPr>
                <w:p w14:paraId="787B2B82">
                  <w:pPr>
                    <w:keepNext w:val="0"/>
                    <w:keepLines w:val="0"/>
                    <w:pageBreakBefore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b w:val="0"/>
                      <w:bCs w:val="0"/>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18"/>
                      <w:szCs w:val="18"/>
                      <w:u w:val="none"/>
                      <w:lang w:val="en-US" w:eastAsia="zh-CN" w:bidi="ar"/>
                      <w14:textFill>
                        <w14:solidFill>
                          <w14:schemeClr w14:val="tx1"/>
                        </w14:solidFill>
                      </w14:textFill>
                    </w:rPr>
                    <w:t>锦探1井-H1</w:t>
                  </w:r>
                </w:p>
                <w:p w14:paraId="767AF98D">
                  <w:pPr>
                    <w:keepNext w:val="0"/>
                    <w:keepLines w:val="0"/>
                    <w:pageBreakBefore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b w:val="0"/>
                      <w:bCs w:val="0"/>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18"/>
                      <w:szCs w:val="18"/>
                      <w:u w:val="none"/>
                      <w:lang w:val="en-US" w:eastAsia="zh-CN" w:bidi="ar"/>
                      <w14:textFill>
                        <w14:solidFill>
                          <w14:schemeClr w14:val="tx1"/>
                        </w14:solidFill>
                      </w14:textFill>
                    </w:rPr>
                    <w:t>（JT1-H1）</w:t>
                  </w:r>
                </w:p>
              </w:tc>
              <w:tc>
                <w:tcPr>
                  <w:tcW w:w="812" w:type="pct"/>
                  <w:vMerge w:val="restart"/>
                  <w:vAlign w:val="center"/>
                </w:tcPr>
                <w:p w14:paraId="6046D5AA">
                  <w:pPr>
                    <w:keepNext w:val="0"/>
                    <w:keepLines w:val="0"/>
                    <w:pageBreakBefore w:val="0"/>
                    <w:kinsoku/>
                    <w:wordWrap/>
                    <w:overflowPunct/>
                    <w:topLinePunct w:val="0"/>
                    <w:autoSpaceDE w:val="0"/>
                    <w:autoSpaceDN w:val="0"/>
                    <w:bidi w:val="0"/>
                    <w:adjustRightInd w:val="0"/>
                    <w:snapToGrid w:val="0"/>
                    <w:jc w:val="center"/>
                    <w:textAlignment w:val="auto"/>
                    <w:rPr>
                      <w:rFonts w:hint="default" w:ascii="Times New Roman" w:hAnsi="Times New Roman" w:eastAsia="宋体" w:cs="Times New Roman"/>
                      <w:b w:val="0"/>
                      <w:bCs w:val="0"/>
                      <w:i w:val="0"/>
                      <w:iCs w:val="0"/>
                      <w:color w:val="000000" w:themeColor="text1"/>
                      <w:kern w:val="0"/>
                      <w:sz w:val="18"/>
                      <w:szCs w:val="18"/>
                      <w:u w:val="none"/>
                      <w:lang w:val="en-US" w:eastAsia="zh-CN" w:bidi="ar"/>
                      <w14:textFill>
                        <w14:solidFill>
                          <w14:schemeClr w14:val="tx1"/>
                        </w14:solidFill>
                      </w14:textFill>
                    </w:rPr>
                  </w:pPr>
                  <w:r>
                    <w:rPr>
                      <w:rFonts w:hint="eastAsia" w:cs="宋体"/>
                      <w:b w:val="0"/>
                      <w:bCs w:val="0"/>
                      <w:color w:val="000000" w:themeColor="text1"/>
                      <w:kern w:val="0"/>
                      <w:sz w:val="18"/>
                      <w:szCs w:val="18"/>
                      <w:highlight w:val="none"/>
                      <w:lang w:val="en-US" w:eastAsia="zh-CN"/>
                      <w14:textFill>
                        <w14:solidFill>
                          <w14:schemeClr w14:val="tx1"/>
                        </w14:solidFill>
                      </w14:textFill>
                    </w:rPr>
                    <w:t>水平井</w:t>
                  </w:r>
                </w:p>
              </w:tc>
              <w:tc>
                <w:tcPr>
                  <w:tcW w:w="918" w:type="pct"/>
                  <w:vAlign w:val="center"/>
                </w:tcPr>
                <w:p w14:paraId="75AA47C5">
                  <w:pPr>
                    <w:keepNext w:val="0"/>
                    <w:keepLines w:val="0"/>
                    <w:pageBreakBefore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b w:val="0"/>
                      <w:bCs w:val="0"/>
                      <w:i w:val="0"/>
                      <w:iCs w:val="0"/>
                      <w:color w:val="000000" w:themeColor="text1"/>
                      <w:kern w:val="0"/>
                      <w:sz w:val="18"/>
                      <w:szCs w:val="18"/>
                      <w:highlight w:val="none"/>
                      <w:u w:val="none"/>
                      <w:lang w:val="en-US" w:eastAsia="zh-CN" w:bidi="ar"/>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18"/>
                      <w:szCs w:val="18"/>
                      <w:highlight w:val="none"/>
                      <w:u w:val="none"/>
                      <w:lang w:val="en-US" w:eastAsia="zh-CN" w:bidi="ar"/>
                      <w14:textFill>
                        <w14:solidFill>
                          <w14:schemeClr w14:val="tx1"/>
                        </w14:solidFill>
                      </w14:textFill>
                    </w:rPr>
                    <w:t>坐标X</w:t>
                  </w:r>
                </w:p>
              </w:tc>
              <w:tc>
                <w:tcPr>
                  <w:tcW w:w="1344" w:type="pct"/>
                  <w:vAlign w:val="center"/>
                </w:tcPr>
                <w:p w14:paraId="47EC96AE">
                  <w:pPr>
                    <w:keepNext w:val="0"/>
                    <w:keepLines w:val="0"/>
                    <w:pageBreakBefore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b w:val="0"/>
                      <w:bCs w:val="0"/>
                      <w:i w:val="0"/>
                      <w:iCs w:val="0"/>
                      <w:color w:val="000000" w:themeColor="text1"/>
                      <w:kern w:val="0"/>
                      <w:sz w:val="18"/>
                      <w:szCs w:val="18"/>
                      <w:highlight w:val="none"/>
                      <w:u w:val="none"/>
                      <w:lang w:val="en-US" w:eastAsia="zh-CN" w:bidi="ar"/>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18"/>
                      <w:szCs w:val="18"/>
                      <w:highlight w:val="none"/>
                      <w:u w:val="none"/>
                      <w:lang w:val="en-US" w:eastAsia="zh-CN" w:bidi="ar"/>
                      <w14:textFill>
                        <w14:solidFill>
                          <w14:schemeClr w14:val="tx1"/>
                        </w14:solidFill>
                      </w14:textFill>
                    </w:rPr>
                    <w:t>19513862</w:t>
                  </w:r>
                </w:p>
              </w:tc>
              <w:tc>
                <w:tcPr>
                  <w:tcW w:w="1012" w:type="pct"/>
                  <w:vMerge w:val="restart"/>
                  <w:vAlign w:val="center"/>
                </w:tcPr>
                <w:p w14:paraId="2D94979F">
                  <w:pPr>
                    <w:keepNext w:val="0"/>
                    <w:keepLines w:val="0"/>
                    <w:pageBreakBefore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b w:val="0"/>
                      <w:bCs w:val="0"/>
                      <w:i w:val="0"/>
                      <w:iCs w:val="0"/>
                      <w:color w:val="000000" w:themeColor="text1"/>
                      <w:kern w:val="0"/>
                      <w:sz w:val="18"/>
                      <w:szCs w:val="18"/>
                      <w:highlight w:val="none"/>
                      <w:u w:val="none"/>
                      <w:lang w:val="en-US" w:eastAsia="zh-CN" w:bidi="ar"/>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18"/>
                      <w:szCs w:val="18"/>
                      <w:highlight w:val="none"/>
                      <w:u w:val="none"/>
                      <w:lang w:val="en-US" w:eastAsia="zh-CN" w:bidi="ar"/>
                      <w14:textFill>
                        <w14:solidFill>
                          <w14:schemeClr w14:val="tx1"/>
                        </w14:solidFill>
                      </w14:textFill>
                    </w:rPr>
                    <w:t>1400m</w:t>
                  </w:r>
                </w:p>
              </w:tc>
            </w:tr>
            <w:tr w14:paraId="754B4C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0" w:hRule="atLeast"/>
              </w:trPr>
              <w:tc>
                <w:tcPr>
                  <w:tcW w:w="913" w:type="pct"/>
                  <w:vMerge w:val="continue"/>
                  <w:vAlign w:val="center"/>
                </w:tcPr>
                <w:p w14:paraId="30FBF956">
                  <w:pPr>
                    <w:keepNext w:val="0"/>
                    <w:keepLines w:val="0"/>
                    <w:pageBreakBefore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b w:val="0"/>
                      <w:bCs w:val="0"/>
                      <w:i w:val="0"/>
                      <w:iCs w:val="0"/>
                      <w:color w:val="000000" w:themeColor="text1"/>
                      <w:kern w:val="0"/>
                      <w:sz w:val="18"/>
                      <w:szCs w:val="18"/>
                      <w:u w:val="none"/>
                      <w:lang w:val="en-US" w:eastAsia="zh-CN" w:bidi="ar"/>
                      <w14:textFill>
                        <w14:solidFill>
                          <w14:schemeClr w14:val="tx1"/>
                        </w14:solidFill>
                      </w14:textFill>
                    </w:rPr>
                  </w:pPr>
                </w:p>
              </w:tc>
              <w:tc>
                <w:tcPr>
                  <w:tcW w:w="812" w:type="pct"/>
                  <w:vMerge w:val="continue"/>
                  <w:vAlign w:val="center"/>
                </w:tcPr>
                <w:p w14:paraId="7083B19E">
                  <w:pPr>
                    <w:keepNext w:val="0"/>
                    <w:keepLines w:val="0"/>
                    <w:pageBreakBefore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b w:val="0"/>
                      <w:bCs w:val="0"/>
                      <w:i w:val="0"/>
                      <w:iCs w:val="0"/>
                      <w:color w:val="000000" w:themeColor="text1"/>
                      <w:kern w:val="0"/>
                      <w:sz w:val="18"/>
                      <w:szCs w:val="18"/>
                      <w:u w:val="none"/>
                      <w:lang w:val="en-US" w:eastAsia="zh-CN" w:bidi="ar"/>
                      <w14:textFill>
                        <w14:solidFill>
                          <w14:schemeClr w14:val="tx1"/>
                        </w14:solidFill>
                      </w14:textFill>
                    </w:rPr>
                  </w:pPr>
                </w:p>
              </w:tc>
              <w:tc>
                <w:tcPr>
                  <w:tcW w:w="918" w:type="pct"/>
                  <w:vAlign w:val="center"/>
                </w:tcPr>
                <w:p w14:paraId="46EF4A28">
                  <w:pPr>
                    <w:keepNext w:val="0"/>
                    <w:keepLines w:val="0"/>
                    <w:pageBreakBefore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b w:val="0"/>
                      <w:bCs w:val="0"/>
                      <w:i w:val="0"/>
                      <w:iCs w:val="0"/>
                      <w:color w:val="000000" w:themeColor="text1"/>
                      <w:kern w:val="0"/>
                      <w:sz w:val="18"/>
                      <w:szCs w:val="18"/>
                      <w:highlight w:val="none"/>
                      <w:u w:val="none"/>
                      <w:lang w:val="en-US" w:eastAsia="zh-CN" w:bidi="ar"/>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18"/>
                      <w:szCs w:val="18"/>
                      <w:highlight w:val="none"/>
                      <w:u w:val="none"/>
                      <w:lang w:val="en-US" w:eastAsia="zh-CN" w:bidi="ar"/>
                      <w14:textFill>
                        <w14:solidFill>
                          <w14:schemeClr w14:val="tx1"/>
                        </w14:solidFill>
                      </w14:textFill>
                    </w:rPr>
                    <w:t>坐标Y</w:t>
                  </w:r>
                </w:p>
              </w:tc>
              <w:tc>
                <w:tcPr>
                  <w:tcW w:w="1344" w:type="pct"/>
                  <w:vAlign w:val="center"/>
                </w:tcPr>
                <w:p w14:paraId="01B9C1DC">
                  <w:pPr>
                    <w:keepNext w:val="0"/>
                    <w:keepLines w:val="0"/>
                    <w:pageBreakBefore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b w:val="0"/>
                      <w:bCs w:val="0"/>
                      <w:i w:val="0"/>
                      <w:iCs w:val="0"/>
                      <w:color w:val="000000" w:themeColor="text1"/>
                      <w:kern w:val="0"/>
                      <w:sz w:val="18"/>
                      <w:szCs w:val="18"/>
                      <w:highlight w:val="none"/>
                      <w:u w:val="none"/>
                      <w:lang w:val="en-US" w:eastAsia="zh-CN" w:bidi="ar"/>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18"/>
                      <w:szCs w:val="18"/>
                      <w:highlight w:val="none"/>
                      <w:u w:val="none"/>
                      <w:lang w:val="en-US" w:eastAsia="zh-CN" w:bidi="ar"/>
                      <w14:textFill>
                        <w14:solidFill>
                          <w14:schemeClr w14:val="tx1"/>
                        </w14:solidFill>
                      </w14:textFill>
                    </w:rPr>
                    <w:t>4255978</w:t>
                  </w:r>
                </w:p>
              </w:tc>
              <w:tc>
                <w:tcPr>
                  <w:tcW w:w="1012" w:type="pct"/>
                  <w:vMerge w:val="continue"/>
                  <w:vAlign w:val="center"/>
                </w:tcPr>
                <w:p w14:paraId="381E7833">
                  <w:pPr>
                    <w:keepNext w:val="0"/>
                    <w:keepLines w:val="0"/>
                    <w:pageBreakBefore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b w:val="0"/>
                      <w:bCs w:val="0"/>
                      <w:i w:val="0"/>
                      <w:iCs w:val="0"/>
                      <w:color w:val="000000" w:themeColor="text1"/>
                      <w:kern w:val="0"/>
                      <w:sz w:val="18"/>
                      <w:szCs w:val="18"/>
                      <w:u w:val="none"/>
                      <w:lang w:val="en-US" w:eastAsia="zh-CN" w:bidi="ar"/>
                      <w14:textFill>
                        <w14:solidFill>
                          <w14:schemeClr w14:val="tx1"/>
                        </w14:solidFill>
                      </w14:textFill>
                    </w:rPr>
                  </w:pPr>
                </w:p>
              </w:tc>
            </w:tr>
            <w:tr w14:paraId="24D63D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9" w:hRule="atLeast"/>
              </w:trPr>
              <w:tc>
                <w:tcPr>
                  <w:tcW w:w="913" w:type="pct"/>
                  <w:vAlign w:val="center"/>
                </w:tcPr>
                <w:p w14:paraId="603631E5">
                  <w:pPr>
                    <w:keepNext w:val="0"/>
                    <w:keepLines w:val="0"/>
                    <w:pageBreakBefore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b w:val="0"/>
                      <w:bCs w:val="0"/>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18"/>
                      <w:szCs w:val="18"/>
                      <w:u w:val="none"/>
                      <w:lang w:val="en-US" w:eastAsia="zh-CN" w:bidi="ar"/>
                      <w14:textFill>
                        <w14:solidFill>
                          <w14:schemeClr w14:val="tx1"/>
                        </w14:solidFill>
                      </w14:textFill>
                    </w:rPr>
                    <w:t>靶间距</w:t>
                  </w:r>
                </w:p>
              </w:tc>
              <w:tc>
                <w:tcPr>
                  <w:tcW w:w="4086" w:type="pct"/>
                  <w:gridSpan w:val="4"/>
                  <w:vAlign w:val="center"/>
                </w:tcPr>
                <w:p w14:paraId="4E132648">
                  <w:pPr>
                    <w:keepNext w:val="0"/>
                    <w:keepLines w:val="0"/>
                    <w:pageBreakBefore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b w:val="0"/>
                      <w:bCs w:val="0"/>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18"/>
                      <w:szCs w:val="18"/>
                      <w:u w:val="none"/>
                      <w:lang w:val="en-US" w:eastAsia="zh-CN" w:bidi="ar"/>
                      <w14:textFill>
                        <w14:solidFill>
                          <w14:schemeClr w14:val="tx1"/>
                        </w14:solidFill>
                      </w14:textFill>
                    </w:rPr>
                    <w:t>220-260m</w:t>
                  </w:r>
                </w:p>
              </w:tc>
            </w:tr>
            <w:tr w14:paraId="330433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7" w:hRule="atLeast"/>
              </w:trPr>
              <w:tc>
                <w:tcPr>
                  <w:tcW w:w="913" w:type="pct"/>
                  <w:vMerge w:val="restart"/>
                  <w:vAlign w:val="center"/>
                </w:tcPr>
                <w:p w14:paraId="1149EDC0">
                  <w:pPr>
                    <w:keepNext w:val="0"/>
                    <w:keepLines w:val="0"/>
                    <w:pageBreakBefore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b w:val="0"/>
                      <w:bCs w:val="0"/>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18"/>
                      <w:szCs w:val="18"/>
                      <w:u w:val="none"/>
                      <w:lang w:val="en-US" w:eastAsia="zh-CN" w:bidi="ar"/>
                      <w14:textFill>
                        <w14:solidFill>
                          <w14:schemeClr w14:val="tx1"/>
                        </w14:solidFill>
                      </w14:textFill>
                    </w:rPr>
                    <w:t>完钻原则</w:t>
                  </w:r>
                </w:p>
              </w:tc>
              <w:tc>
                <w:tcPr>
                  <w:tcW w:w="1730" w:type="pct"/>
                  <w:gridSpan w:val="2"/>
                  <w:vAlign w:val="center"/>
                </w:tcPr>
                <w:p w14:paraId="19D1B3DD">
                  <w:pPr>
                    <w:keepNext w:val="0"/>
                    <w:keepLines w:val="0"/>
                    <w:pageBreakBefore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b w:val="0"/>
                      <w:bCs w:val="0"/>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18"/>
                      <w:szCs w:val="18"/>
                      <w:u w:val="none"/>
                      <w:lang w:val="en-US" w:eastAsia="zh-CN" w:bidi="ar"/>
                      <w14:textFill>
                        <w14:solidFill>
                          <w14:schemeClr w14:val="tx1"/>
                        </w14:solidFill>
                      </w14:textFill>
                    </w:rPr>
                    <w:t>锦探1井（JT1）</w:t>
                  </w:r>
                  <w:r>
                    <w:rPr>
                      <w:rFonts w:hint="eastAsia" w:cs="Times New Roman"/>
                      <w:b w:val="0"/>
                      <w:bCs w:val="0"/>
                      <w:i w:val="0"/>
                      <w:iCs w:val="0"/>
                      <w:color w:val="000000" w:themeColor="text1"/>
                      <w:kern w:val="0"/>
                      <w:sz w:val="18"/>
                      <w:szCs w:val="18"/>
                      <w:u w:val="none"/>
                      <w:lang w:val="en-US" w:eastAsia="zh-CN" w:bidi="ar"/>
                      <w14:textFill>
                        <w14:solidFill>
                          <w14:schemeClr w14:val="tx1"/>
                        </w14:solidFill>
                      </w14:textFill>
                    </w:rPr>
                    <w:t>：</w:t>
                  </w:r>
                  <w:r>
                    <w:rPr>
                      <w:rFonts w:hint="default" w:ascii="Times New Roman" w:hAnsi="Times New Roman" w:eastAsia="宋体" w:cs="Times New Roman"/>
                      <w:b w:val="0"/>
                      <w:bCs w:val="0"/>
                      <w:i w:val="0"/>
                      <w:iCs w:val="0"/>
                      <w:color w:val="000000" w:themeColor="text1"/>
                      <w:kern w:val="0"/>
                      <w:sz w:val="18"/>
                      <w:szCs w:val="18"/>
                      <w:u w:val="none"/>
                      <w:lang w:val="en-US" w:eastAsia="zh-CN" w:bidi="ar"/>
                      <w14:textFill>
                        <w14:solidFill>
                          <w14:schemeClr w14:val="tx1"/>
                        </w14:solidFill>
                      </w14:textFill>
                    </w:rPr>
                    <w:t>钻穿太原组13#煤层，留足60m测井及压裂口袋</w:t>
                  </w:r>
                </w:p>
              </w:tc>
              <w:tc>
                <w:tcPr>
                  <w:tcW w:w="1344" w:type="pct"/>
                  <w:vMerge w:val="restart"/>
                  <w:vAlign w:val="center"/>
                </w:tcPr>
                <w:p w14:paraId="10A7B790">
                  <w:pPr>
                    <w:keepNext w:val="0"/>
                    <w:keepLines w:val="0"/>
                    <w:pageBreakBefore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b w:val="0"/>
                      <w:bCs w:val="0"/>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18"/>
                      <w:szCs w:val="18"/>
                      <w:u w:val="none"/>
                      <w:lang w:val="en-US" w:eastAsia="zh-CN" w:bidi="ar"/>
                      <w14:textFill>
                        <w14:solidFill>
                          <w14:schemeClr w14:val="tx1"/>
                        </w14:solidFill>
                      </w14:textFill>
                    </w:rPr>
                    <w:t>完井方法</w:t>
                  </w:r>
                </w:p>
              </w:tc>
              <w:tc>
                <w:tcPr>
                  <w:tcW w:w="1012" w:type="pct"/>
                  <w:vMerge w:val="restart"/>
                  <w:vAlign w:val="center"/>
                </w:tcPr>
                <w:p w14:paraId="279C6661">
                  <w:pPr>
                    <w:keepNext w:val="0"/>
                    <w:keepLines w:val="0"/>
                    <w:pageBreakBefore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b w:val="0"/>
                      <w:bCs w:val="0"/>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18"/>
                      <w:szCs w:val="18"/>
                      <w:u w:val="none"/>
                      <w:lang w:val="en-US" w:eastAsia="zh-CN" w:bidi="ar"/>
                      <w14:textFill>
                        <w14:solidFill>
                          <w14:schemeClr w14:val="tx1"/>
                        </w14:solidFill>
                      </w14:textFill>
                    </w:rPr>
                    <w:t>下油层套管完井</w:t>
                  </w:r>
                </w:p>
              </w:tc>
            </w:tr>
            <w:tr w14:paraId="38C4CC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7" w:hRule="atLeast"/>
              </w:trPr>
              <w:tc>
                <w:tcPr>
                  <w:tcW w:w="913" w:type="pct"/>
                  <w:vMerge w:val="continue"/>
                  <w:vAlign w:val="center"/>
                </w:tcPr>
                <w:p w14:paraId="6BB26CF6">
                  <w:pPr>
                    <w:keepNext w:val="0"/>
                    <w:keepLines w:val="0"/>
                    <w:pageBreakBefore w:val="0"/>
                    <w:kinsoku/>
                    <w:wordWrap/>
                    <w:overflowPunct/>
                    <w:topLinePunct w:val="0"/>
                    <w:autoSpaceDE/>
                    <w:autoSpaceDN/>
                    <w:bidi w:val="0"/>
                    <w:adjustRightInd w:val="0"/>
                    <w:snapToGrid w:val="0"/>
                    <w:spacing w:line="240" w:lineRule="auto"/>
                    <w:ind w:left="0"/>
                    <w:jc w:val="center"/>
                    <w:textAlignment w:val="auto"/>
                    <w:rPr>
                      <w:b w:val="0"/>
                      <w:bCs w:val="0"/>
                      <w:color w:val="000000" w:themeColor="text1"/>
                      <w:sz w:val="18"/>
                      <w:szCs w:val="18"/>
                      <w14:textFill>
                        <w14:solidFill>
                          <w14:schemeClr w14:val="tx1"/>
                        </w14:solidFill>
                      </w14:textFill>
                    </w:rPr>
                  </w:pPr>
                </w:p>
              </w:tc>
              <w:tc>
                <w:tcPr>
                  <w:tcW w:w="1730" w:type="pct"/>
                  <w:gridSpan w:val="2"/>
                  <w:vAlign w:val="center"/>
                </w:tcPr>
                <w:p w14:paraId="56A4B771">
                  <w:pPr>
                    <w:keepNext w:val="0"/>
                    <w:keepLines w:val="0"/>
                    <w:pageBreakBefore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b w:val="0"/>
                      <w:bCs w:val="0"/>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18"/>
                      <w:szCs w:val="18"/>
                      <w:u w:val="none"/>
                      <w:lang w:val="en-US" w:eastAsia="zh-CN" w:bidi="ar"/>
                      <w14:textFill>
                        <w14:solidFill>
                          <w14:schemeClr w14:val="tx1"/>
                        </w14:solidFill>
                      </w14:textFill>
                    </w:rPr>
                    <w:t>锦探1井-H1</w:t>
                  </w:r>
                </w:p>
                <w:p w14:paraId="1356EB9F">
                  <w:pPr>
                    <w:keepNext w:val="0"/>
                    <w:keepLines w:val="0"/>
                    <w:pageBreakBefore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b w:val="0"/>
                      <w:bCs w:val="0"/>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18"/>
                      <w:szCs w:val="18"/>
                      <w:u w:val="none"/>
                      <w:lang w:val="en-US" w:eastAsia="zh-CN" w:bidi="ar"/>
                      <w14:textFill>
                        <w14:solidFill>
                          <w14:schemeClr w14:val="tx1"/>
                        </w14:solidFill>
                      </w14:textFill>
                    </w:rPr>
                    <w:t>（JT1-H1）</w:t>
                  </w:r>
                  <w:r>
                    <w:rPr>
                      <w:rFonts w:hint="eastAsia" w:cs="Times New Roman"/>
                      <w:b w:val="0"/>
                      <w:bCs w:val="0"/>
                      <w:i w:val="0"/>
                      <w:iCs w:val="0"/>
                      <w:color w:val="000000" w:themeColor="text1"/>
                      <w:kern w:val="0"/>
                      <w:sz w:val="18"/>
                      <w:szCs w:val="18"/>
                      <w:u w:val="none"/>
                      <w:lang w:val="en-US" w:eastAsia="zh-CN" w:bidi="ar"/>
                      <w14:textFill>
                        <w14:solidFill>
                          <w14:schemeClr w14:val="tx1"/>
                        </w14:solidFill>
                      </w14:textFill>
                    </w:rPr>
                    <w:t>：</w:t>
                  </w:r>
                  <w:r>
                    <w:rPr>
                      <w:rFonts w:hint="default" w:ascii="Times New Roman" w:hAnsi="Times New Roman" w:eastAsia="宋体" w:cs="Times New Roman"/>
                      <w:b w:val="0"/>
                      <w:bCs w:val="0"/>
                      <w:i w:val="0"/>
                      <w:iCs w:val="0"/>
                      <w:color w:val="000000" w:themeColor="text1"/>
                      <w:kern w:val="0"/>
                      <w:sz w:val="18"/>
                      <w:szCs w:val="18"/>
                      <w:u w:val="none"/>
                      <w:lang w:val="en-US" w:eastAsia="zh-CN" w:bidi="ar"/>
                      <w14:textFill>
                        <w14:solidFill>
                          <w14:schemeClr w14:val="tx1"/>
                        </w14:solidFill>
                      </w14:textFill>
                    </w:rPr>
                    <w:t>入靶后，在13#煤层顶部穿行700m完钻</w:t>
                  </w:r>
                </w:p>
              </w:tc>
              <w:tc>
                <w:tcPr>
                  <w:tcW w:w="1344" w:type="pct"/>
                  <w:vMerge w:val="continue"/>
                  <w:vAlign w:val="center"/>
                </w:tcPr>
                <w:p w14:paraId="4DFDAE04">
                  <w:pPr>
                    <w:keepNext w:val="0"/>
                    <w:keepLines w:val="0"/>
                    <w:pageBreakBefore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b w:val="0"/>
                      <w:bCs w:val="0"/>
                      <w:i w:val="0"/>
                      <w:iCs w:val="0"/>
                      <w:color w:val="000000" w:themeColor="text1"/>
                      <w:kern w:val="0"/>
                      <w:sz w:val="18"/>
                      <w:szCs w:val="18"/>
                      <w:u w:val="none"/>
                      <w:lang w:val="en-US" w:eastAsia="zh-CN" w:bidi="ar"/>
                      <w14:textFill>
                        <w14:solidFill>
                          <w14:schemeClr w14:val="tx1"/>
                        </w14:solidFill>
                      </w14:textFill>
                    </w:rPr>
                  </w:pPr>
                </w:p>
              </w:tc>
              <w:tc>
                <w:tcPr>
                  <w:tcW w:w="1012" w:type="pct"/>
                  <w:vMerge w:val="continue"/>
                  <w:vAlign w:val="center"/>
                </w:tcPr>
                <w:p w14:paraId="139DA119">
                  <w:pPr>
                    <w:keepNext w:val="0"/>
                    <w:keepLines w:val="0"/>
                    <w:pageBreakBefore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b w:val="0"/>
                      <w:bCs w:val="0"/>
                      <w:i w:val="0"/>
                      <w:iCs w:val="0"/>
                      <w:color w:val="000000" w:themeColor="text1"/>
                      <w:kern w:val="0"/>
                      <w:sz w:val="18"/>
                      <w:szCs w:val="18"/>
                      <w:u w:val="none"/>
                      <w:lang w:val="en-US" w:eastAsia="zh-CN" w:bidi="ar"/>
                      <w14:textFill>
                        <w14:solidFill>
                          <w14:schemeClr w14:val="tx1"/>
                        </w14:solidFill>
                      </w14:textFill>
                    </w:rPr>
                  </w:pPr>
                </w:p>
              </w:tc>
            </w:tr>
            <w:tr w14:paraId="41EA06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7" w:hRule="atLeast"/>
              </w:trPr>
              <w:tc>
                <w:tcPr>
                  <w:tcW w:w="913" w:type="pct"/>
                  <w:vAlign w:val="center"/>
                </w:tcPr>
                <w:p w14:paraId="0A7D8B03">
                  <w:pPr>
                    <w:keepNext w:val="0"/>
                    <w:keepLines w:val="0"/>
                    <w:pageBreakBefore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b w:val="0"/>
                      <w:bCs w:val="0"/>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18"/>
                      <w:szCs w:val="18"/>
                      <w:u w:val="none"/>
                      <w:lang w:val="en-US" w:eastAsia="zh-CN" w:bidi="ar"/>
                      <w14:textFill>
                        <w14:solidFill>
                          <w14:schemeClr w14:val="tx1"/>
                        </w14:solidFill>
                      </w14:textFill>
                    </w:rPr>
                    <w:t>备注</w:t>
                  </w:r>
                </w:p>
              </w:tc>
              <w:tc>
                <w:tcPr>
                  <w:tcW w:w="4086" w:type="pct"/>
                  <w:gridSpan w:val="4"/>
                  <w:vAlign w:val="center"/>
                </w:tcPr>
                <w:p w14:paraId="6E24F090">
                  <w:pPr>
                    <w:keepNext w:val="0"/>
                    <w:keepLines w:val="0"/>
                    <w:pageBreakBefore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b w:val="0"/>
                      <w:bCs w:val="0"/>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18"/>
                      <w:szCs w:val="18"/>
                      <w:u w:val="none"/>
                      <w:lang w:val="en-US" w:eastAsia="zh-CN" w:bidi="ar"/>
                      <w14:textFill>
                        <w14:solidFill>
                          <w14:schemeClr w14:val="tx1"/>
                        </w14:solidFill>
                      </w14:textFill>
                    </w:rPr>
                    <w:t>2000国家大地坐标系，4367.26平方米</w:t>
                  </w:r>
                </w:p>
              </w:tc>
            </w:tr>
          </w:tbl>
          <w:p w14:paraId="7FED1E71">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ascii="Times New Roman" w:hAnsi="Times New Roman" w:eastAsia="宋体" w:cs="Times New Roman"/>
                <w:b w:val="0"/>
                <w:bCs w:val="0"/>
                <w:color w:val="000000" w:themeColor="text1"/>
                <w:sz w:val="24"/>
                <w:lang w:eastAsia="zh-CN"/>
                <w14:textFill>
                  <w14:solidFill>
                    <w14:schemeClr w14:val="tx1"/>
                  </w14:solidFill>
                </w14:textFill>
              </w:rPr>
            </w:pPr>
          </w:p>
          <w:tbl>
            <w:tblPr>
              <w:tblStyle w:val="25"/>
              <w:tblW w:w="0" w:type="auto"/>
              <w:tblInd w:w="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926"/>
              <w:gridCol w:w="3926"/>
            </w:tblGrid>
            <w:tr w14:paraId="0B005C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926" w:type="dxa"/>
                </w:tcPr>
                <w:p w14:paraId="348BC27A">
                  <w:pPr>
                    <w:pStyle w:val="2"/>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2350770" cy="2135505"/>
                        <wp:effectExtent l="0" t="0" r="11430" b="17145"/>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pic:cNvPicPr>
                                  <a:picLocks noChangeAspect="1"/>
                                </pic:cNvPicPr>
                              </pic:nvPicPr>
                              <pic:blipFill>
                                <a:blip r:embed="rId9"/>
                                <a:stretch>
                                  <a:fillRect/>
                                </a:stretch>
                              </pic:blipFill>
                              <pic:spPr>
                                <a:xfrm>
                                  <a:off x="0" y="0"/>
                                  <a:ext cx="2350770" cy="2135505"/>
                                </a:xfrm>
                                <a:prstGeom prst="rect">
                                  <a:avLst/>
                                </a:prstGeom>
                                <a:noFill/>
                                <a:ln>
                                  <a:noFill/>
                                </a:ln>
                              </pic:spPr>
                            </pic:pic>
                          </a:graphicData>
                        </a:graphic>
                      </wp:inline>
                    </w:drawing>
                  </w:r>
                </w:p>
                <w:p w14:paraId="68F57F00">
                  <w:pPr>
                    <w:pStyle w:val="2"/>
                    <w:jc w:val="center"/>
                    <w:rPr>
                      <w:rFonts w:hint="eastAsia"/>
                      <w:color w:val="000000" w:themeColor="text1"/>
                      <w:lang w:eastAsia="zh-CN"/>
                      <w14:textFill>
                        <w14:solidFill>
                          <w14:schemeClr w14:val="tx1"/>
                        </w14:solidFill>
                      </w14:textFill>
                    </w:rPr>
                  </w:pPr>
                  <w:r>
                    <w:rPr>
                      <w:rFonts w:hint="eastAsia" w:ascii="Times New Roman" w:hAnsi="Times New Roman" w:eastAsia="宋体" w:cs="Times New Roman"/>
                      <w:b/>
                      <w:bCs/>
                      <w:color w:val="000000" w:themeColor="text1"/>
                      <w:kern w:val="2"/>
                      <w:sz w:val="21"/>
                      <w:szCs w:val="21"/>
                      <w:highlight w:val="none"/>
                      <w:lang w:val="en-US" w:eastAsia="zh-CN" w:bidi="ar-SA"/>
                      <w14:textFill>
                        <w14:solidFill>
                          <w14:schemeClr w14:val="tx1"/>
                        </w14:solidFill>
                      </w14:textFill>
                    </w:rPr>
                    <w:t>直井示意图</w:t>
                  </w:r>
                </w:p>
              </w:tc>
              <w:tc>
                <w:tcPr>
                  <w:tcW w:w="3926" w:type="dxa"/>
                </w:tcPr>
                <w:p w14:paraId="5E6E7EFC">
                  <w:pPr>
                    <w:pStyle w:val="2"/>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2407285" cy="2105660"/>
                        <wp:effectExtent l="0" t="0" r="12065" b="8890"/>
                        <wp:docPr id="1045" name="图片 1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 name="图片 1045"/>
                                <pic:cNvPicPr>
                                  <a:picLocks noChangeAspect="1"/>
                                </pic:cNvPicPr>
                              </pic:nvPicPr>
                              <pic:blipFill>
                                <a:blip r:embed="rId10"/>
                                <a:stretch>
                                  <a:fillRect/>
                                </a:stretch>
                              </pic:blipFill>
                              <pic:spPr>
                                <a:xfrm>
                                  <a:off x="0" y="0"/>
                                  <a:ext cx="2407285" cy="2105660"/>
                                </a:xfrm>
                                <a:prstGeom prst="rect">
                                  <a:avLst/>
                                </a:prstGeom>
                                <a:noFill/>
                                <a:ln>
                                  <a:noFill/>
                                </a:ln>
                              </pic:spPr>
                            </pic:pic>
                          </a:graphicData>
                        </a:graphic>
                      </wp:inline>
                    </w:drawing>
                  </w:r>
                </w:p>
                <w:p w14:paraId="785EB97F">
                  <w:pPr>
                    <w:pStyle w:val="2"/>
                    <w:jc w:val="center"/>
                    <w:rPr>
                      <w:rFonts w:hint="eastAsia"/>
                      <w:color w:val="000000" w:themeColor="text1"/>
                      <w:lang w:eastAsia="zh-CN"/>
                      <w14:textFill>
                        <w14:solidFill>
                          <w14:schemeClr w14:val="tx1"/>
                        </w14:solidFill>
                      </w14:textFill>
                    </w:rPr>
                  </w:pPr>
                  <w:r>
                    <w:rPr>
                      <w:rFonts w:hint="eastAsia" w:ascii="Times New Roman" w:hAnsi="Times New Roman" w:eastAsia="宋体" w:cs="Times New Roman"/>
                      <w:b/>
                      <w:bCs/>
                      <w:color w:val="000000" w:themeColor="text1"/>
                      <w:kern w:val="2"/>
                      <w:sz w:val="21"/>
                      <w:szCs w:val="21"/>
                      <w:highlight w:val="none"/>
                      <w:lang w:val="en-US" w:eastAsia="zh-CN" w:bidi="ar-SA"/>
                      <w14:textFill>
                        <w14:solidFill>
                          <w14:schemeClr w14:val="tx1"/>
                        </w14:solidFill>
                      </w14:textFill>
                    </w:rPr>
                    <w:t>水平井示意图</w:t>
                  </w:r>
                </w:p>
              </w:tc>
            </w:tr>
          </w:tbl>
          <w:p w14:paraId="622AA08E">
            <w:pPr>
              <w:adjustRightInd w:val="0"/>
              <w:snapToGrid w:val="0"/>
              <w:spacing w:before="120" w:beforeLines="50"/>
              <w:jc w:val="center"/>
              <w:rPr>
                <w:rFonts w:hint="default" w:ascii="Times New Roman" w:hAnsi="Times New Roman" w:eastAsia="宋体" w:cs="Times New Roman"/>
                <w:b/>
                <w:bCs/>
                <w:color w:val="000000" w:themeColor="text1"/>
                <w:szCs w:val="21"/>
                <w:highlight w:val="none"/>
                <w:lang w:val="en-US" w:eastAsia="zh-CN"/>
                <w14:textFill>
                  <w14:solidFill>
                    <w14:schemeClr w14:val="tx1"/>
                  </w14:solidFill>
                </w14:textFill>
              </w:rPr>
            </w:pPr>
            <w:r>
              <w:rPr>
                <w:rFonts w:hint="eastAsia" w:cs="Times New Roman"/>
                <w:b/>
                <w:bCs/>
                <w:color w:val="000000" w:themeColor="text1"/>
                <w:szCs w:val="21"/>
                <w:highlight w:val="none"/>
                <w:lang w:val="en-US" w:eastAsia="zh-CN"/>
                <w14:textFill>
                  <w14:solidFill>
                    <w14:schemeClr w14:val="tx1"/>
                  </w14:solidFill>
                </w14:textFill>
              </w:rPr>
              <w:t xml:space="preserve">图2-1  </w:t>
            </w:r>
            <w:r>
              <w:rPr>
                <w:rFonts w:hint="eastAsia" w:ascii="Times New Roman" w:hAnsi="Times New Roman" w:eastAsia="宋体" w:cs="Times New Roman"/>
                <w:b/>
                <w:bCs/>
                <w:color w:val="000000" w:themeColor="text1"/>
                <w:szCs w:val="21"/>
                <w:highlight w:val="none"/>
                <w:lang w:val="en-US" w:eastAsia="zh-CN"/>
                <w14:textFill>
                  <w14:solidFill>
                    <w14:schemeClr w14:val="tx1"/>
                  </w14:solidFill>
                </w14:textFill>
              </w:rPr>
              <w:t>井型示意图</w:t>
            </w:r>
          </w:p>
          <w:p w14:paraId="43B677BF">
            <w:pPr>
              <w:adjustRightInd w:val="0"/>
              <w:snapToGrid w:val="0"/>
              <w:spacing w:line="480" w:lineRule="exact"/>
              <w:ind w:firstLine="480" w:firstLineChars="200"/>
              <w:jc w:val="both"/>
              <w:rPr>
                <w:rFonts w:hint="default" w:ascii="Times New Roman" w:hAnsi="Times New Roman" w:eastAsia="宋体" w:cs="Times New Roman"/>
                <w:b w:val="0"/>
                <w:bCs w:val="0"/>
                <w:color w:val="000000" w:themeColor="text1"/>
                <w:sz w:val="24"/>
                <w:lang w:val="en-US" w:eastAsia="zh-CN"/>
                <w14:textFill>
                  <w14:solidFill>
                    <w14:schemeClr w14:val="tx1"/>
                  </w14:solidFill>
                </w14:textFill>
              </w:rPr>
            </w:pPr>
            <w:r>
              <w:rPr>
                <w:rFonts w:hint="eastAsia" w:cs="Times New Roman"/>
                <w:b w:val="0"/>
                <w:bCs w:val="0"/>
                <w:color w:val="000000" w:themeColor="text1"/>
                <w:sz w:val="24"/>
                <w:lang w:eastAsia="zh-CN"/>
                <w14:textFill>
                  <w14:solidFill>
                    <w14:schemeClr w14:val="tx1"/>
                  </w14:solidFill>
                </w14:textFill>
              </w:rPr>
              <w:t>（</w:t>
            </w:r>
            <w:r>
              <w:rPr>
                <w:rFonts w:hint="eastAsia" w:cs="Times New Roman"/>
                <w:b w:val="0"/>
                <w:bCs w:val="0"/>
                <w:color w:val="000000" w:themeColor="text1"/>
                <w:sz w:val="24"/>
                <w:lang w:val="en-US" w:eastAsia="zh-CN"/>
                <w14:textFill>
                  <w14:solidFill>
                    <w14:schemeClr w14:val="tx1"/>
                  </w14:solidFill>
                </w14:textFill>
              </w:rPr>
              <w:t>2</w:t>
            </w:r>
            <w:r>
              <w:rPr>
                <w:rFonts w:hint="eastAsia" w:cs="Times New Roman"/>
                <w:b w:val="0"/>
                <w:bCs w:val="0"/>
                <w:color w:val="000000" w:themeColor="text1"/>
                <w:sz w:val="24"/>
                <w:lang w:eastAsia="zh-CN"/>
                <w14:textFill>
                  <w14:solidFill>
                    <w14:schemeClr w14:val="tx1"/>
                  </w14:solidFill>
                </w14:textFill>
              </w:rPr>
              <w:t>）</w:t>
            </w:r>
            <w:r>
              <w:rPr>
                <w:rFonts w:hint="eastAsia" w:cs="Times New Roman"/>
                <w:b w:val="0"/>
                <w:bCs w:val="0"/>
                <w:color w:val="000000" w:themeColor="text1"/>
                <w:sz w:val="24"/>
                <w:lang w:val="en-US" w:eastAsia="zh-CN"/>
                <w14:textFill>
                  <w14:solidFill>
                    <w14:schemeClr w14:val="tx1"/>
                  </w14:solidFill>
                </w14:textFill>
              </w:rPr>
              <w:t>工程内容</w:t>
            </w:r>
          </w:p>
          <w:p w14:paraId="650DCE8A">
            <w:pPr>
              <w:adjustRightInd w:val="0"/>
              <w:snapToGrid w:val="0"/>
              <w:spacing w:line="480" w:lineRule="exact"/>
              <w:ind w:firstLine="480" w:firstLineChars="200"/>
              <w:jc w:val="both"/>
              <w:rPr>
                <w:rFonts w:hint="eastAsia" w:ascii="Times New Roman" w:hAnsi="Times New Roman" w:eastAsia="宋体" w:cs="Times New Roman"/>
                <w:b w:val="0"/>
                <w:bCs w:val="0"/>
                <w:color w:val="000000" w:themeColor="text1"/>
                <w:sz w:val="24"/>
                <w:lang w:eastAsia="zh-CN"/>
                <w14:textFill>
                  <w14:solidFill>
                    <w14:schemeClr w14:val="tx1"/>
                  </w14:solidFill>
                </w14:textFill>
              </w:rPr>
            </w:pPr>
            <w:r>
              <w:rPr>
                <w:rFonts w:hint="eastAsia" w:ascii="Times New Roman" w:hAnsi="Times New Roman" w:eastAsia="宋体" w:cs="Times New Roman"/>
                <w:b w:val="0"/>
                <w:bCs w:val="0"/>
                <w:color w:val="000000" w:themeColor="text1"/>
                <w:sz w:val="24"/>
                <w:lang w:eastAsia="zh-CN"/>
                <w14:textFill>
                  <w14:solidFill>
                    <w14:schemeClr w14:val="tx1"/>
                  </w14:solidFill>
                </w14:textFill>
              </w:rPr>
              <w:t>本次仅对上述2口瓦斯地面抽采井进行钻进、压裂、排采等工程的施工，不包含瓦斯气的加工或利用等，上述内容需另行评价。</w:t>
            </w:r>
          </w:p>
          <w:p w14:paraId="0C943E7E">
            <w:pPr>
              <w:adjustRightInd w:val="0"/>
              <w:snapToGrid w:val="0"/>
              <w:spacing w:before="120" w:beforeLines="50"/>
              <w:jc w:val="center"/>
              <w:rPr>
                <w:rFonts w:hint="eastAsia" w:ascii="Times New Roman" w:hAnsi="Times New Roman" w:eastAsia="宋体" w:cs="Times New Roman"/>
                <w:b/>
                <w:bCs/>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b/>
                <w:bCs/>
                <w:color w:val="000000" w:themeColor="text1"/>
                <w:szCs w:val="21"/>
                <w:highlight w:val="none"/>
                <w:lang w:val="en-US" w:eastAsia="zh-CN"/>
                <w14:textFill>
                  <w14:solidFill>
                    <w14:schemeClr w14:val="tx1"/>
                  </w14:solidFill>
                </w14:textFill>
              </w:rPr>
              <w:t>表2-3  项目组成及规模</w:t>
            </w:r>
          </w:p>
          <w:tbl>
            <w:tblPr>
              <w:tblStyle w:val="24"/>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8"/>
              <w:gridCol w:w="425"/>
              <w:gridCol w:w="1391"/>
              <w:gridCol w:w="5356"/>
            </w:tblGrid>
            <w:tr w14:paraId="425266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pct"/>
                  <w:tcBorders>
                    <w:tl2br w:val="nil"/>
                    <w:tr2bl w:val="nil"/>
                  </w:tcBorders>
                  <w:vAlign w:val="center"/>
                </w:tcPr>
                <w:p w14:paraId="520AF09B">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cs="Times New Roman"/>
                      <w:b w:val="0"/>
                      <w:bCs w:val="0"/>
                      <w:color w:val="000000" w:themeColor="text1"/>
                      <w:kern w:val="0"/>
                      <w:szCs w:val="21"/>
                      <w14:textFill>
                        <w14:solidFill>
                          <w14:schemeClr w14:val="tx1"/>
                        </w14:solidFill>
                      </w14:textFill>
                    </w:rPr>
                  </w:pPr>
                  <w:bookmarkStart w:id="6" w:name="_Hlk100266541"/>
                  <w:r>
                    <w:rPr>
                      <w:rFonts w:hint="default" w:ascii="Times New Roman" w:hAnsi="Times New Roman" w:cs="Times New Roman"/>
                      <w:b w:val="0"/>
                      <w:bCs w:val="0"/>
                      <w:color w:val="000000" w:themeColor="text1"/>
                      <w:kern w:val="0"/>
                      <w:szCs w:val="21"/>
                      <w14:textFill>
                        <w14:solidFill>
                          <w14:schemeClr w14:val="tx1"/>
                        </w14:solidFill>
                      </w14:textFill>
                    </w:rPr>
                    <w:t>工程类别</w:t>
                  </w:r>
                </w:p>
              </w:tc>
              <w:tc>
                <w:tcPr>
                  <w:tcW w:w="1158" w:type="pct"/>
                  <w:gridSpan w:val="2"/>
                  <w:tcBorders>
                    <w:tl2br w:val="nil"/>
                    <w:tr2bl w:val="nil"/>
                  </w:tcBorders>
                  <w:vAlign w:val="center"/>
                </w:tcPr>
                <w:p w14:paraId="7854A92C">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cs="Times New Roman"/>
                      <w:b w:val="0"/>
                      <w:bCs w:val="0"/>
                      <w:color w:val="000000" w:themeColor="text1"/>
                      <w:kern w:val="0"/>
                      <w:szCs w:val="21"/>
                      <w14:textFill>
                        <w14:solidFill>
                          <w14:schemeClr w14:val="tx1"/>
                        </w14:solidFill>
                      </w14:textFill>
                    </w:rPr>
                  </w:pPr>
                  <w:r>
                    <w:rPr>
                      <w:rFonts w:hint="default" w:ascii="Times New Roman" w:hAnsi="Times New Roman" w:cs="Times New Roman"/>
                      <w:b w:val="0"/>
                      <w:bCs w:val="0"/>
                      <w:color w:val="000000" w:themeColor="text1"/>
                      <w:kern w:val="0"/>
                      <w:szCs w:val="21"/>
                      <w14:textFill>
                        <w14:solidFill>
                          <w14:schemeClr w14:val="tx1"/>
                        </w14:solidFill>
                      </w14:textFill>
                    </w:rPr>
                    <w:t>项目名称</w:t>
                  </w:r>
                </w:p>
              </w:tc>
              <w:tc>
                <w:tcPr>
                  <w:tcW w:w="3414" w:type="pct"/>
                  <w:tcBorders>
                    <w:tl2br w:val="nil"/>
                    <w:tr2bl w:val="nil"/>
                  </w:tcBorders>
                  <w:vAlign w:val="center"/>
                </w:tcPr>
                <w:p w14:paraId="7E927910">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cs="Times New Roman"/>
                      <w:b w:val="0"/>
                      <w:bCs w:val="0"/>
                      <w:color w:val="000000" w:themeColor="text1"/>
                      <w:kern w:val="0"/>
                      <w:szCs w:val="21"/>
                      <w14:textFill>
                        <w14:solidFill>
                          <w14:schemeClr w14:val="tx1"/>
                        </w14:solidFill>
                      </w14:textFill>
                    </w:rPr>
                  </w:pPr>
                  <w:r>
                    <w:rPr>
                      <w:rFonts w:hint="default" w:ascii="Times New Roman" w:hAnsi="Times New Roman" w:cs="Times New Roman"/>
                      <w:b w:val="0"/>
                      <w:bCs w:val="0"/>
                      <w:color w:val="000000" w:themeColor="text1"/>
                      <w:kern w:val="0"/>
                      <w:szCs w:val="21"/>
                      <w14:textFill>
                        <w14:solidFill>
                          <w14:schemeClr w14:val="tx1"/>
                        </w14:solidFill>
                      </w14:textFill>
                    </w:rPr>
                    <w:t>建设内容</w:t>
                  </w:r>
                </w:p>
              </w:tc>
            </w:tr>
            <w:tr w14:paraId="68AD5C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426" w:type="pct"/>
                  <w:vMerge w:val="restart"/>
                  <w:tcBorders>
                    <w:tl2br w:val="nil"/>
                    <w:tr2bl w:val="nil"/>
                  </w:tcBorders>
                  <w:vAlign w:val="center"/>
                </w:tcPr>
                <w:p w14:paraId="47ED530E">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cs="Times New Roman"/>
                      <w:b w:val="0"/>
                      <w:bCs w:val="0"/>
                      <w:color w:val="000000" w:themeColor="text1"/>
                      <w:kern w:val="0"/>
                      <w:szCs w:val="21"/>
                      <w14:textFill>
                        <w14:solidFill>
                          <w14:schemeClr w14:val="tx1"/>
                        </w14:solidFill>
                      </w14:textFill>
                    </w:rPr>
                  </w:pPr>
                  <w:r>
                    <w:rPr>
                      <w:rFonts w:hint="default" w:ascii="Times New Roman" w:hAnsi="Times New Roman" w:cs="Times New Roman"/>
                      <w:b w:val="0"/>
                      <w:bCs w:val="0"/>
                      <w:color w:val="000000" w:themeColor="text1"/>
                      <w:kern w:val="0"/>
                      <w:szCs w:val="21"/>
                      <w14:textFill>
                        <w14:solidFill>
                          <w14:schemeClr w14:val="tx1"/>
                        </w14:solidFill>
                      </w14:textFill>
                    </w:rPr>
                    <w:t>主体工程</w:t>
                  </w:r>
                </w:p>
              </w:tc>
              <w:tc>
                <w:tcPr>
                  <w:tcW w:w="1158" w:type="pct"/>
                  <w:gridSpan w:val="2"/>
                  <w:tcBorders>
                    <w:tl2br w:val="nil"/>
                    <w:tr2bl w:val="nil"/>
                  </w:tcBorders>
                  <w:vAlign w:val="center"/>
                </w:tcPr>
                <w:p w14:paraId="4A405C54">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cs="Times New Roman"/>
                      <w:b w:val="0"/>
                      <w:bCs w:val="0"/>
                      <w:color w:val="000000" w:themeColor="text1"/>
                      <w:kern w:val="0"/>
                      <w:szCs w:val="21"/>
                      <w14:textFill>
                        <w14:solidFill>
                          <w14:schemeClr w14:val="tx1"/>
                        </w14:solidFill>
                      </w14:textFill>
                    </w:rPr>
                  </w:pPr>
                  <w:r>
                    <w:rPr>
                      <w:rFonts w:hint="default" w:ascii="Times New Roman" w:hAnsi="Times New Roman" w:cs="Times New Roman"/>
                      <w:b w:val="0"/>
                      <w:bCs w:val="0"/>
                      <w:color w:val="000000" w:themeColor="text1"/>
                      <w:kern w:val="0"/>
                      <w:szCs w:val="21"/>
                      <w14:textFill>
                        <w14:solidFill>
                          <w14:schemeClr w14:val="tx1"/>
                        </w14:solidFill>
                      </w14:textFill>
                    </w:rPr>
                    <w:t>井场</w:t>
                  </w:r>
                </w:p>
              </w:tc>
              <w:tc>
                <w:tcPr>
                  <w:tcW w:w="3414" w:type="pct"/>
                  <w:tcBorders>
                    <w:tl2br w:val="nil"/>
                    <w:tr2bl w:val="nil"/>
                  </w:tcBorders>
                  <w:vAlign w:val="center"/>
                </w:tcPr>
                <w:p w14:paraId="5C6B4893">
                  <w:pPr>
                    <w:keepNext w:val="0"/>
                    <w:keepLines w:val="0"/>
                    <w:pageBreakBefore w:val="0"/>
                    <w:widowControl w:val="0"/>
                    <w:kinsoku/>
                    <w:wordWrap/>
                    <w:overflowPunct/>
                    <w:topLinePunct w:val="0"/>
                    <w:autoSpaceDE w:val="0"/>
                    <w:autoSpaceDN w:val="0"/>
                    <w:bidi w:val="0"/>
                    <w:adjustRightInd w:val="0"/>
                    <w:snapToGrid w:val="0"/>
                    <w:jc w:val="both"/>
                    <w:textAlignment w:val="auto"/>
                    <w:rPr>
                      <w:rFonts w:hint="default" w:ascii="Times New Roman" w:hAnsi="Times New Roman" w:eastAsia="宋体" w:cs="Times New Roman"/>
                      <w:b w:val="0"/>
                      <w:bCs w:val="0"/>
                      <w:color w:val="000000" w:themeColor="text1"/>
                      <w:kern w:val="0"/>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kern w:val="0"/>
                      <w:szCs w:val="21"/>
                      <w:lang w:val="en-US" w:eastAsia="zh-CN"/>
                      <w14:textFill>
                        <w14:solidFill>
                          <w14:schemeClr w14:val="tx1"/>
                        </w14:solidFill>
                      </w14:textFill>
                    </w:rPr>
                    <w:t>1</w:t>
                  </w:r>
                  <w:r>
                    <w:rPr>
                      <w:rFonts w:hint="default" w:ascii="Times New Roman" w:hAnsi="Times New Roman" w:eastAsia="宋体" w:cs="Times New Roman"/>
                      <w:b w:val="0"/>
                      <w:bCs w:val="0"/>
                      <w:color w:val="000000" w:themeColor="text1"/>
                      <w:kern w:val="0"/>
                      <w:szCs w:val="21"/>
                      <w14:textFill>
                        <w14:solidFill>
                          <w14:schemeClr w14:val="tx1"/>
                        </w14:solidFill>
                      </w14:textFill>
                    </w:rPr>
                    <w:t>个井场，</w:t>
                  </w:r>
                  <w:r>
                    <w:rPr>
                      <w:rFonts w:hint="eastAsia" w:ascii="Times New Roman" w:hAnsi="Times New Roman" w:eastAsia="宋体" w:cs="Times New Roman"/>
                      <w:b w:val="0"/>
                      <w:bCs w:val="0"/>
                      <w:color w:val="000000" w:themeColor="text1"/>
                      <w:kern w:val="0"/>
                      <w:szCs w:val="21"/>
                      <w:lang w:val="en-US" w:eastAsia="zh-CN"/>
                      <w14:textFill>
                        <w14:solidFill>
                          <w14:schemeClr w14:val="tx1"/>
                        </w14:solidFill>
                      </w14:textFill>
                    </w:rPr>
                    <w:t>2</w:t>
                  </w:r>
                  <w:r>
                    <w:rPr>
                      <w:rFonts w:hint="default" w:ascii="Times New Roman" w:hAnsi="Times New Roman" w:eastAsia="宋体" w:cs="Times New Roman"/>
                      <w:b w:val="0"/>
                      <w:bCs w:val="0"/>
                      <w:color w:val="000000" w:themeColor="text1"/>
                      <w:kern w:val="0"/>
                      <w:szCs w:val="21"/>
                      <w14:textFill>
                        <w14:solidFill>
                          <w14:schemeClr w14:val="tx1"/>
                        </w14:solidFill>
                      </w14:textFill>
                    </w:rPr>
                    <w:t>口井。井场布置钻具区、消防</w:t>
                  </w:r>
                  <w:r>
                    <w:rPr>
                      <w:rFonts w:hint="eastAsia" w:ascii="Times New Roman" w:hAnsi="Times New Roman" w:eastAsia="宋体" w:cs="Times New Roman"/>
                      <w:b w:val="0"/>
                      <w:bCs w:val="0"/>
                      <w:color w:val="000000" w:themeColor="text1"/>
                      <w:kern w:val="0"/>
                      <w:szCs w:val="21"/>
                      <w:lang w:val="en-US" w:eastAsia="zh-CN"/>
                      <w14:textFill>
                        <w14:solidFill>
                          <w14:schemeClr w14:val="tx1"/>
                        </w14:solidFill>
                      </w14:textFill>
                    </w:rPr>
                    <w:t>房</w:t>
                  </w:r>
                  <w:r>
                    <w:rPr>
                      <w:rFonts w:hint="default" w:ascii="Times New Roman" w:hAnsi="Times New Roman" w:eastAsia="宋体" w:cs="Times New Roman"/>
                      <w:b w:val="0"/>
                      <w:bCs w:val="0"/>
                      <w:color w:val="000000" w:themeColor="text1"/>
                      <w:kern w:val="0"/>
                      <w:szCs w:val="21"/>
                      <w14:textFill>
                        <w14:solidFill>
                          <w14:schemeClr w14:val="tx1"/>
                        </w14:solidFill>
                      </w14:textFill>
                    </w:rPr>
                    <w:t>、泥浆池、</w:t>
                  </w:r>
                  <w:r>
                    <w:rPr>
                      <w:rFonts w:hint="eastAsia" w:cs="Times New Roman"/>
                      <w:b w:val="0"/>
                      <w:bCs w:val="0"/>
                      <w:color w:val="000000" w:themeColor="text1"/>
                      <w:kern w:val="0"/>
                      <w:szCs w:val="21"/>
                      <w:lang w:val="en-US" w:eastAsia="zh-CN"/>
                      <w14:textFill>
                        <w14:solidFill>
                          <w14:schemeClr w14:val="tx1"/>
                        </w14:solidFill>
                      </w14:textFill>
                    </w:rPr>
                    <w:t>库房、</w:t>
                  </w:r>
                  <w:r>
                    <w:rPr>
                      <w:rFonts w:hint="eastAsia" w:ascii="Times New Roman" w:hAnsi="Times New Roman" w:eastAsia="宋体" w:cs="Times New Roman"/>
                      <w:b w:val="0"/>
                      <w:bCs w:val="0"/>
                      <w:color w:val="000000" w:themeColor="text1"/>
                      <w:kern w:val="0"/>
                      <w:szCs w:val="21"/>
                      <w:lang w:val="en-US" w:eastAsia="zh-CN"/>
                      <w14:textFill>
                        <w14:solidFill>
                          <w14:schemeClr w14:val="tx1"/>
                        </w14:solidFill>
                      </w14:textFill>
                    </w:rPr>
                    <w:t>泥浆罐、</w:t>
                  </w:r>
                  <w:r>
                    <w:rPr>
                      <w:rFonts w:hint="default" w:ascii="Times New Roman" w:hAnsi="Times New Roman" w:eastAsia="宋体" w:cs="Times New Roman"/>
                      <w:b w:val="0"/>
                      <w:bCs w:val="0"/>
                      <w:color w:val="000000" w:themeColor="text1"/>
                      <w:kern w:val="0"/>
                      <w:szCs w:val="21"/>
                      <w14:textFill>
                        <w14:solidFill>
                          <w14:schemeClr w14:val="tx1"/>
                        </w14:solidFill>
                      </w14:textFill>
                    </w:rPr>
                    <w:t>清水池、</w:t>
                  </w:r>
                  <w:r>
                    <w:rPr>
                      <w:rFonts w:hint="eastAsia" w:ascii="Times New Roman" w:hAnsi="Times New Roman" w:eastAsia="宋体" w:cs="Times New Roman"/>
                      <w:b w:val="0"/>
                      <w:bCs w:val="0"/>
                      <w:color w:val="000000" w:themeColor="text1"/>
                      <w:kern w:val="0"/>
                      <w:szCs w:val="21"/>
                      <w:lang w:val="en-US" w:eastAsia="zh-CN"/>
                      <w14:textFill>
                        <w14:solidFill>
                          <w14:schemeClr w14:val="tx1"/>
                        </w14:solidFill>
                      </w14:textFill>
                    </w:rPr>
                    <w:t>危废区、录井房、油罐区等</w:t>
                  </w:r>
                </w:p>
              </w:tc>
            </w:tr>
            <w:tr w14:paraId="138FC7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2" w:hRule="atLeast"/>
              </w:trPr>
              <w:tc>
                <w:tcPr>
                  <w:tcW w:w="426" w:type="pct"/>
                  <w:vMerge w:val="continue"/>
                  <w:tcBorders>
                    <w:tl2br w:val="nil"/>
                    <w:tr2bl w:val="nil"/>
                  </w:tcBorders>
                  <w:vAlign w:val="center"/>
                </w:tcPr>
                <w:p w14:paraId="7140DE4F">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cs="Times New Roman"/>
                      <w:b w:val="0"/>
                      <w:bCs w:val="0"/>
                      <w:color w:val="000000" w:themeColor="text1"/>
                      <w:kern w:val="0"/>
                      <w:szCs w:val="21"/>
                      <w14:textFill>
                        <w14:solidFill>
                          <w14:schemeClr w14:val="tx1"/>
                        </w14:solidFill>
                      </w14:textFill>
                    </w:rPr>
                  </w:pPr>
                </w:p>
              </w:tc>
              <w:tc>
                <w:tcPr>
                  <w:tcW w:w="1158" w:type="pct"/>
                  <w:gridSpan w:val="2"/>
                  <w:tcBorders>
                    <w:tl2br w:val="nil"/>
                    <w:tr2bl w:val="nil"/>
                  </w:tcBorders>
                  <w:vAlign w:val="center"/>
                </w:tcPr>
                <w:p w14:paraId="5B92FFD5">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eastAsia="宋体" w:cs="Times New Roman"/>
                      <w:color w:val="000000" w:themeColor="text1"/>
                      <w14:textFill>
                        <w14:solidFill>
                          <w14:schemeClr w14:val="tx1"/>
                        </w14:solidFill>
                      </w14:textFill>
                    </w:rPr>
                  </w:pPr>
                  <w:r>
                    <w:rPr>
                      <w:rFonts w:hint="eastAsia"/>
                      <w:color w:val="000000" w:themeColor="text1"/>
                      <w:lang w:eastAsia="zh-CN"/>
                      <w14:textFill>
                        <w14:solidFill>
                          <w14:schemeClr w14:val="tx1"/>
                        </w14:solidFill>
                      </w14:textFill>
                    </w:rPr>
                    <w:t>钻井</w:t>
                  </w:r>
                </w:p>
              </w:tc>
              <w:tc>
                <w:tcPr>
                  <w:tcW w:w="3414" w:type="pct"/>
                  <w:tcBorders>
                    <w:tl2br w:val="nil"/>
                    <w:tr2bl w:val="nil"/>
                  </w:tcBorders>
                  <w:vAlign w:val="center"/>
                </w:tcPr>
                <w:p w14:paraId="063BDC1B">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eastAsia="宋体" w:cs="Times New Roman"/>
                      <w:b w:val="0"/>
                      <w:bCs w:val="0"/>
                      <w:color w:val="000000" w:themeColor="text1"/>
                      <w:kern w:val="0"/>
                      <w:szCs w:val="21"/>
                      <w14:textFill>
                        <w14:solidFill>
                          <w14:schemeClr w14:val="tx1"/>
                        </w14:solidFill>
                      </w14:textFill>
                    </w:rPr>
                  </w:pPr>
                  <w:r>
                    <w:rPr>
                      <w:rFonts w:hint="default" w:ascii="Times New Roman" w:hAnsi="Times New Roman" w:eastAsia="宋体" w:cs="Times New Roman"/>
                      <w:b w:val="0"/>
                      <w:bCs w:val="0"/>
                      <w:color w:val="000000" w:themeColor="text1"/>
                      <w:kern w:val="0"/>
                      <w:szCs w:val="21"/>
                      <w14:textFill>
                        <w14:solidFill>
                          <w14:schemeClr w14:val="tx1"/>
                        </w14:solidFill>
                      </w14:textFill>
                    </w:rPr>
                    <w:t>包括钻前准备和钻井。钻前准备包括定井位、道路修建、平整井场、开挖泥浆池、清水池、设备搬迁、设备安装、井口准备等。钻井包括开钻、钻进、录井、固井、测井以及井口安装等。固井：在井眼内下入套管，在套管与井壁环形空间，注入水泥浆，进行封固</w:t>
                  </w:r>
                </w:p>
              </w:tc>
            </w:tr>
            <w:tr w14:paraId="24521C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trPr>
              <w:tc>
                <w:tcPr>
                  <w:tcW w:w="426" w:type="pct"/>
                  <w:vMerge w:val="continue"/>
                  <w:tcBorders>
                    <w:tl2br w:val="nil"/>
                    <w:tr2bl w:val="nil"/>
                  </w:tcBorders>
                  <w:vAlign w:val="center"/>
                </w:tcPr>
                <w:p w14:paraId="142EEB68">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cs="Times New Roman"/>
                      <w:b w:val="0"/>
                      <w:bCs w:val="0"/>
                      <w:color w:val="000000" w:themeColor="text1"/>
                      <w:kern w:val="0"/>
                      <w:szCs w:val="21"/>
                      <w14:textFill>
                        <w14:solidFill>
                          <w14:schemeClr w14:val="tx1"/>
                        </w14:solidFill>
                      </w14:textFill>
                    </w:rPr>
                  </w:pPr>
                </w:p>
              </w:tc>
              <w:tc>
                <w:tcPr>
                  <w:tcW w:w="1158" w:type="pct"/>
                  <w:gridSpan w:val="2"/>
                  <w:tcBorders>
                    <w:tl2br w:val="nil"/>
                    <w:tr2bl w:val="nil"/>
                  </w:tcBorders>
                  <w:vAlign w:val="center"/>
                </w:tcPr>
                <w:p w14:paraId="198FD079">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eastAsia="宋体" w:cs="Times New Roman"/>
                      <w:color w:val="000000" w:themeColor="text1"/>
                      <w14:textFill>
                        <w14:solidFill>
                          <w14:schemeClr w14:val="tx1"/>
                        </w14:solidFill>
                      </w14:textFill>
                    </w:rPr>
                  </w:pPr>
                  <w:r>
                    <w:rPr>
                      <w:rFonts w:hint="eastAsia"/>
                      <w:color w:val="000000" w:themeColor="text1"/>
                      <w:lang w:eastAsia="zh-CN"/>
                      <w14:textFill>
                        <w14:solidFill>
                          <w14:schemeClr w14:val="tx1"/>
                        </w14:solidFill>
                      </w14:textFill>
                    </w:rPr>
                    <w:t>固井、压裂、测试</w:t>
                  </w:r>
                </w:p>
              </w:tc>
              <w:tc>
                <w:tcPr>
                  <w:tcW w:w="3414" w:type="pct"/>
                  <w:tcBorders>
                    <w:tl2br w:val="nil"/>
                    <w:tr2bl w:val="nil"/>
                  </w:tcBorders>
                  <w:vAlign w:val="center"/>
                </w:tcPr>
                <w:p w14:paraId="00F543D6">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eastAsia="宋体" w:cs="Times New Roman"/>
                      <w:b w:val="0"/>
                      <w:bCs w:val="0"/>
                      <w:color w:val="000000" w:themeColor="text1"/>
                      <w:kern w:val="0"/>
                      <w:szCs w:val="21"/>
                      <w14:textFill>
                        <w14:solidFill>
                          <w14:schemeClr w14:val="tx1"/>
                        </w14:solidFill>
                      </w14:textFill>
                    </w:rPr>
                  </w:pPr>
                  <w:r>
                    <w:rPr>
                      <w:rFonts w:hint="default" w:ascii="Times New Roman" w:hAnsi="Times New Roman" w:eastAsia="宋体" w:cs="Times New Roman"/>
                      <w:b w:val="0"/>
                      <w:bCs w:val="0"/>
                      <w:color w:val="000000" w:themeColor="text1"/>
                      <w:kern w:val="0"/>
                      <w:szCs w:val="21"/>
                      <w:highlight w:val="none"/>
                      <w14:textFill>
                        <w14:solidFill>
                          <w14:schemeClr w14:val="tx1"/>
                        </w14:solidFill>
                      </w14:textFill>
                    </w:rPr>
                    <w:t>包括设备搬迁、开工准备、通井、洗井、试压、射孔、配液、储层改造即压裂、排液、测试、完井</w:t>
                  </w:r>
                </w:p>
              </w:tc>
            </w:tr>
            <w:tr w14:paraId="65FD65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trPr>
              <w:tc>
                <w:tcPr>
                  <w:tcW w:w="426" w:type="pct"/>
                  <w:vMerge w:val="continue"/>
                  <w:tcBorders>
                    <w:tl2br w:val="nil"/>
                    <w:tr2bl w:val="nil"/>
                  </w:tcBorders>
                  <w:vAlign w:val="center"/>
                </w:tcPr>
                <w:p w14:paraId="31C89501">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cs="Times New Roman"/>
                      <w:b w:val="0"/>
                      <w:bCs w:val="0"/>
                      <w:color w:val="000000" w:themeColor="text1"/>
                      <w:kern w:val="0"/>
                      <w:szCs w:val="21"/>
                      <w14:textFill>
                        <w14:solidFill>
                          <w14:schemeClr w14:val="tx1"/>
                        </w14:solidFill>
                      </w14:textFill>
                    </w:rPr>
                  </w:pPr>
                </w:p>
              </w:tc>
              <w:tc>
                <w:tcPr>
                  <w:tcW w:w="1158" w:type="pct"/>
                  <w:gridSpan w:val="2"/>
                  <w:tcBorders>
                    <w:tl2br w:val="nil"/>
                    <w:tr2bl w:val="nil"/>
                  </w:tcBorders>
                  <w:vAlign w:val="center"/>
                </w:tcPr>
                <w:p w14:paraId="4E4BBC54">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eastAsia="宋体" w:cs="Times New Roman"/>
                      <w:color w:val="000000" w:themeColor="text1"/>
                      <w14:textFill>
                        <w14:solidFill>
                          <w14:schemeClr w14:val="tx1"/>
                        </w14:solidFill>
                      </w14:textFill>
                    </w:rPr>
                  </w:pPr>
                  <w:r>
                    <w:rPr>
                      <w:rFonts w:hint="eastAsia"/>
                      <w:color w:val="000000" w:themeColor="text1"/>
                      <w:lang w:eastAsia="zh-CN"/>
                      <w14:textFill>
                        <w14:solidFill>
                          <w14:schemeClr w14:val="tx1"/>
                        </w14:solidFill>
                      </w14:textFill>
                    </w:rPr>
                    <w:t>试排采</w:t>
                  </w:r>
                </w:p>
              </w:tc>
              <w:tc>
                <w:tcPr>
                  <w:tcW w:w="3414" w:type="pct"/>
                  <w:tcBorders>
                    <w:tl2br w:val="nil"/>
                    <w:tr2bl w:val="nil"/>
                  </w:tcBorders>
                  <w:vAlign w:val="center"/>
                </w:tcPr>
                <w:p w14:paraId="2B584A60">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eastAsia="宋体" w:cs="Times New Roman"/>
                      <w:b w:val="0"/>
                      <w:bCs w:val="0"/>
                      <w:color w:val="000000" w:themeColor="text1"/>
                      <w:kern w:val="0"/>
                      <w:szCs w:val="21"/>
                      <w14:textFill>
                        <w14:solidFill>
                          <w14:schemeClr w14:val="tx1"/>
                        </w14:solidFill>
                      </w14:textFill>
                    </w:rPr>
                  </w:pPr>
                  <w:r>
                    <w:rPr>
                      <w:rFonts w:hint="default" w:ascii="Times New Roman" w:hAnsi="Times New Roman" w:cs="Times New Roman"/>
                      <w:b w:val="0"/>
                      <w:bCs w:val="0"/>
                      <w:color w:val="000000" w:themeColor="text1"/>
                      <w:kern w:val="0"/>
                      <w:szCs w:val="21"/>
                      <w:lang w:val="en-US" w:eastAsia="zh-CN"/>
                      <w14:textFill>
                        <w14:solidFill>
                          <w14:schemeClr w14:val="tx1"/>
                        </w14:solidFill>
                      </w14:textFill>
                    </w:rPr>
                    <w:t>首先采用移动车载撬装设备进行回收，不能回收部分设自动点火装置，点燃后经5m高火炬完全燃烧后排空</w:t>
                  </w:r>
                </w:p>
              </w:tc>
            </w:tr>
            <w:tr w14:paraId="574AF8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0" w:hRule="atLeast"/>
              </w:trPr>
              <w:tc>
                <w:tcPr>
                  <w:tcW w:w="426" w:type="pct"/>
                  <w:vMerge w:val="continue"/>
                  <w:tcBorders>
                    <w:tl2br w:val="nil"/>
                    <w:tr2bl w:val="nil"/>
                  </w:tcBorders>
                  <w:vAlign w:val="center"/>
                </w:tcPr>
                <w:p w14:paraId="57A3EEB2">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cs="Times New Roman"/>
                      <w:b w:val="0"/>
                      <w:bCs w:val="0"/>
                      <w:color w:val="000000" w:themeColor="text1"/>
                      <w:kern w:val="0"/>
                      <w:szCs w:val="21"/>
                      <w14:textFill>
                        <w14:solidFill>
                          <w14:schemeClr w14:val="tx1"/>
                        </w14:solidFill>
                      </w14:textFill>
                    </w:rPr>
                  </w:pPr>
                </w:p>
              </w:tc>
              <w:tc>
                <w:tcPr>
                  <w:tcW w:w="1158" w:type="pct"/>
                  <w:gridSpan w:val="2"/>
                  <w:tcBorders>
                    <w:tl2br w:val="nil"/>
                    <w:tr2bl w:val="nil"/>
                  </w:tcBorders>
                  <w:vAlign w:val="center"/>
                </w:tcPr>
                <w:p w14:paraId="66C5860C">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eastAsia="宋体" w:cs="Times New Roman"/>
                      <w:color w:val="000000" w:themeColor="text1"/>
                      <w14:textFill>
                        <w14:solidFill>
                          <w14:schemeClr w14:val="tx1"/>
                        </w14:solidFill>
                      </w14:textFill>
                    </w:rPr>
                  </w:pPr>
                  <w:r>
                    <w:rPr>
                      <w:rFonts w:hint="eastAsia"/>
                      <w:color w:val="000000" w:themeColor="text1"/>
                      <w:lang w:eastAsia="zh-CN"/>
                      <w14:textFill>
                        <w14:solidFill>
                          <w14:schemeClr w14:val="tx1"/>
                        </w14:solidFill>
                      </w14:textFill>
                    </w:rPr>
                    <w:t>封场</w:t>
                  </w:r>
                </w:p>
              </w:tc>
              <w:tc>
                <w:tcPr>
                  <w:tcW w:w="3414" w:type="pct"/>
                  <w:tcBorders>
                    <w:tl2br w:val="nil"/>
                    <w:tr2bl w:val="nil"/>
                  </w:tcBorders>
                  <w:vAlign w:val="center"/>
                </w:tcPr>
                <w:p w14:paraId="302C4FF3">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eastAsia="宋体" w:cs="Times New Roman"/>
                      <w:b w:val="0"/>
                      <w:bCs w:val="0"/>
                      <w:color w:val="000000" w:themeColor="text1"/>
                      <w:kern w:val="0"/>
                      <w:szCs w:val="21"/>
                      <w14:textFill>
                        <w14:solidFill>
                          <w14:schemeClr w14:val="tx1"/>
                        </w14:solidFill>
                      </w14:textFill>
                    </w:rPr>
                  </w:pPr>
                  <w:r>
                    <w:rPr>
                      <w:rFonts w:hint="default" w:ascii="Times New Roman" w:hAnsi="Times New Roman" w:eastAsia="宋体" w:cs="Times New Roman"/>
                      <w:b w:val="0"/>
                      <w:bCs w:val="0"/>
                      <w:color w:val="000000" w:themeColor="text1"/>
                      <w:kern w:val="0"/>
                      <w:szCs w:val="21"/>
                      <w14:textFill>
                        <w14:solidFill>
                          <w14:schemeClr w14:val="tx1"/>
                        </w14:solidFill>
                      </w14:textFill>
                    </w:rPr>
                    <w:t>试采结束后，井口封井。采用水泥浆封固，在井口打水泥塞，并将地面以下1.5m套管割掉，用钢板将套管焊住，然后填土至与地面平齐。排采相关设备和设施拆除并搬迁，清理井场，对井场占地进行复垦</w:t>
                  </w:r>
                </w:p>
              </w:tc>
            </w:tr>
            <w:tr w14:paraId="460BAB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426" w:type="pct"/>
                  <w:vMerge w:val="restart"/>
                  <w:tcBorders>
                    <w:tl2br w:val="nil"/>
                    <w:tr2bl w:val="nil"/>
                  </w:tcBorders>
                  <w:vAlign w:val="center"/>
                </w:tcPr>
                <w:p w14:paraId="3AE4E664">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cs="Times New Roman"/>
                      <w:b w:val="0"/>
                      <w:bCs w:val="0"/>
                      <w:color w:val="000000" w:themeColor="text1"/>
                      <w:kern w:val="0"/>
                      <w:szCs w:val="21"/>
                      <w14:textFill>
                        <w14:solidFill>
                          <w14:schemeClr w14:val="tx1"/>
                        </w14:solidFill>
                      </w14:textFill>
                    </w:rPr>
                  </w:pPr>
                  <w:r>
                    <w:rPr>
                      <w:rFonts w:hint="default" w:ascii="Times New Roman" w:hAnsi="Times New Roman" w:cs="Times New Roman"/>
                      <w:b w:val="0"/>
                      <w:bCs w:val="0"/>
                      <w:color w:val="000000" w:themeColor="text1"/>
                      <w:kern w:val="0"/>
                      <w:szCs w:val="21"/>
                      <w14:textFill>
                        <w14:solidFill>
                          <w14:schemeClr w14:val="tx1"/>
                        </w14:solidFill>
                      </w14:textFill>
                    </w:rPr>
                    <w:t>辅助工程</w:t>
                  </w:r>
                </w:p>
              </w:tc>
              <w:tc>
                <w:tcPr>
                  <w:tcW w:w="1158" w:type="pct"/>
                  <w:gridSpan w:val="2"/>
                  <w:tcBorders>
                    <w:tl2br w:val="nil"/>
                    <w:tr2bl w:val="nil"/>
                  </w:tcBorders>
                  <w:vAlign w:val="center"/>
                </w:tcPr>
                <w:p w14:paraId="5A5E2600">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eastAsia="宋体" w:cs="Times New Roman"/>
                      <w:b w:val="0"/>
                      <w:bCs w:val="0"/>
                      <w:color w:val="000000" w:themeColor="text1"/>
                      <w:kern w:val="0"/>
                      <w:szCs w:val="21"/>
                      <w:lang w:val="en-US" w:eastAsia="zh-CN"/>
                      <w14:textFill>
                        <w14:solidFill>
                          <w14:schemeClr w14:val="tx1"/>
                        </w14:solidFill>
                      </w14:textFill>
                    </w:rPr>
                  </w:pPr>
                  <w:r>
                    <w:rPr>
                      <w:rFonts w:hint="eastAsia" w:cs="Times New Roman"/>
                      <w:b w:val="0"/>
                      <w:bCs w:val="0"/>
                      <w:color w:val="000000" w:themeColor="text1"/>
                      <w:kern w:val="0"/>
                      <w:szCs w:val="21"/>
                      <w:lang w:val="en-US" w:eastAsia="zh-CN"/>
                      <w14:textFill>
                        <w14:solidFill>
                          <w14:schemeClr w14:val="tx1"/>
                        </w14:solidFill>
                      </w14:textFill>
                    </w:rPr>
                    <w:t>录井房</w:t>
                  </w:r>
                </w:p>
              </w:tc>
              <w:tc>
                <w:tcPr>
                  <w:tcW w:w="3414" w:type="pct"/>
                  <w:tcBorders>
                    <w:tl2br w:val="nil"/>
                    <w:tr2bl w:val="nil"/>
                  </w:tcBorders>
                  <w:vAlign w:val="center"/>
                </w:tcPr>
                <w:p w14:paraId="6485A123">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eastAsia="宋体" w:cs="Times New Roman"/>
                      <w:b w:val="0"/>
                      <w:bCs w:val="0"/>
                      <w:color w:val="000000" w:themeColor="text1"/>
                      <w:kern w:val="0"/>
                      <w:szCs w:val="21"/>
                      <w14:textFill>
                        <w14:solidFill>
                          <w14:schemeClr w14:val="tx1"/>
                        </w14:solidFill>
                      </w14:textFill>
                    </w:rPr>
                  </w:pPr>
                  <w:r>
                    <w:rPr>
                      <w:rFonts w:hint="default" w:ascii="Times New Roman" w:hAnsi="Times New Roman" w:eastAsia="宋体" w:cs="Times New Roman"/>
                      <w:b w:val="0"/>
                      <w:bCs w:val="0"/>
                      <w:color w:val="000000" w:themeColor="text1"/>
                      <w:kern w:val="0"/>
                      <w:szCs w:val="21"/>
                      <w14:textFill>
                        <w14:solidFill>
                          <w14:schemeClr w14:val="tx1"/>
                        </w14:solidFill>
                      </w14:textFill>
                    </w:rPr>
                    <w:t>每个井场设1座，面积约为20m</w:t>
                  </w:r>
                  <w:r>
                    <w:rPr>
                      <w:rFonts w:hint="default" w:ascii="Times New Roman" w:hAnsi="Times New Roman" w:eastAsia="宋体" w:cs="Times New Roman"/>
                      <w:b w:val="0"/>
                      <w:bCs w:val="0"/>
                      <w:color w:val="000000" w:themeColor="text1"/>
                      <w:kern w:val="0"/>
                      <w:szCs w:val="21"/>
                      <w:vertAlign w:val="superscript"/>
                      <w14:textFill>
                        <w14:solidFill>
                          <w14:schemeClr w14:val="tx1"/>
                        </w14:solidFill>
                      </w14:textFill>
                    </w:rPr>
                    <w:t>2</w:t>
                  </w:r>
                  <w:r>
                    <w:rPr>
                      <w:rFonts w:hint="default" w:ascii="Times New Roman" w:hAnsi="Times New Roman" w:eastAsia="宋体" w:cs="Times New Roman"/>
                      <w:b w:val="0"/>
                      <w:bCs w:val="0"/>
                      <w:color w:val="000000" w:themeColor="text1"/>
                      <w:kern w:val="0"/>
                      <w:szCs w:val="21"/>
                      <w14:textFill>
                        <w14:solidFill>
                          <w14:schemeClr w14:val="tx1"/>
                        </w14:solidFill>
                      </w14:textFill>
                    </w:rPr>
                    <w:t>，采用集装箱式房。钻井期结束后箱式房搬出井场</w:t>
                  </w:r>
                </w:p>
              </w:tc>
            </w:tr>
            <w:tr w14:paraId="64938C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426" w:type="pct"/>
                  <w:vMerge w:val="continue"/>
                  <w:tcBorders>
                    <w:tl2br w:val="nil"/>
                    <w:tr2bl w:val="nil"/>
                  </w:tcBorders>
                  <w:vAlign w:val="center"/>
                </w:tcPr>
                <w:p w14:paraId="2F0793D8">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cs="Times New Roman"/>
                      <w:b w:val="0"/>
                      <w:bCs w:val="0"/>
                      <w:color w:val="000000" w:themeColor="text1"/>
                      <w:kern w:val="0"/>
                      <w:szCs w:val="21"/>
                      <w14:textFill>
                        <w14:solidFill>
                          <w14:schemeClr w14:val="tx1"/>
                        </w14:solidFill>
                      </w14:textFill>
                    </w:rPr>
                  </w:pPr>
                </w:p>
              </w:tc>
              <w:tc>
                <w:tcPr>
                  <w:tcW w:w="1158" w:type="pct"/>
                  <w:gridSpan w:val="2"/>
                  <w:tcBorders>
                    <w:tl2br w:val="nil"/>
                    <w:tr2bl w:val="nil"/>
                  </w:tcBorders>
                  <w:vAlign w:val="center"/>
                </w:tcPr>
                <w:p w14:paraId="748E146A">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cs="Times New Roman"/>
                      <w:b w:val="0"/>
                      <w:bCs w:val="0"/>
                      <w:color w:val="000000" w:themeColor="text1"/>
                      <w:kern w:val="0"/>
                      <w:szCs w:val="21"/>
                      <w:lang w:val="en-US" w:eastAsia="zh-CN"/>
                      <w14:textFill>
                        <w14:solidFill>
                          <w14:schemeClr w14:val="tx1"/>
                        </w14:solidFill>
                      </w14:textFill>
                    </w:rPr>
                  </w:pPr>
                  <w:r>
                    <w:rPr>
                      <w:rFonts w:hint="eastAsia" w:cs="Times New Roman"/>
                      <w:b w:val="0"/>
                      <w:bCs w:val="0"/>
                      <w:color w:val="000000" w:themeColor="text1"/>
                      <w:kern w:val="0"/>
                      <w:szCs w:val="21"/>
                      <w:lang w:val="en-US" w:eastAsia="zh-CN"/>
                      <w14:textFill>
                        <w14:solidFill>
                          <w14:schemeClr w14:val="tx1"/>
                        </w14:solidFill>
                      </w14:textFill>
                    </w:rPr>
                    <w:t>进场道路</w:t>
                  </w:r>
                </w:p>
              </w:tc>
              <w:tc>
                <w:tcPr>
                  <w:tcW w:w="3414" w:type="pct"/>
                  <w:tcBorders>
                    <w:tl2br w:val="nil"/>
                    <w:tr2bl w:val="nil"/>
                  </w:tcBorders>
                  <w:vAlign w:val="center"/>
                </w:tcPr>
                <w:p w14:paraId="189EE83E">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eastAsia" w:cs="Times New Roman"/>
                      <w:b w:val="0"/>
                      <w:bCs w:val="0"/>
                      <w:color w:val="000000" w:themeColor="text1"/>
                      <w:kern w:val="0"/>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kern w:val="0"/>
                      <w:szCs w:val="21"/>
                      <w:lang w:val="en-US" w:eastAsia="zh-CN"/>
                      <w14:textFill>
                        <w14:solidFill>
                          <w14:schemeClr w14:val="tx1"/>
                        </w14:solidFill>
                      </w14:textFill>
                    </w:rPr>
                    <w:t>本次工程不新建道路，在现有农村道路的基础上进行拓宽后作为临时进场道路，现有农村道路宽2米，改造后道路宽4m，路面采用土路压实</w:t>
                  </w:r>
                </w:p>
              </w:tc>
            </w:tr>
            <w:tr w14:paraId="1B802F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426" w:type="pct"/>
                  <w:vMerge w:val="continue"/>
                  <w:tcBorders>
                    <w:tl2br w:val="nil"/>
                    <w:tr2bl w:val="nil"/>
                  </w:tcBorders>
                  <w:vAlign w:val="center"/>
                </w:tcPr>
                <w:p w14:paraId="58226049">
                  <w:pPr>
                    <w:keepNext w:val="0"/>
                    <w:keepLines w:val="0"/>
                    <w:pageBreakBefore w:val="0"/>
                    <w:widowControl w:val="0"/>
                    <w:kinsoku/>
                    <w:wordWrap/>
                    <w:overflowPunct/>
                    <w:topLinePunct w:val="0"/>
                    <w:autoSpaceDE w:val="0"/>
                    <w:autoSpaceDN w:val="0"/>
                    <w:bidi w:val="0"/>
                    <w:adjustRightInd w:val="0"/>
                    <w:snapToGrid w:val="0"/>
                    <w:jc w:val="center"/>
                    <w:textAlignment w:val="auto"/>
                    <w:rPr>
                      <w:color w:val="000000" w:themeColor="text1"/>
                      <w14:textFill>
                        <w14:solidFill>
                          <w14:schemeClr w14:val="tx1"/>
                        </w14:solidFill>
                      </w14:textFill>
                    </w:rPr>
                  </w:pPr>
                </w:p>
              </w:tc>
              <w:tc>
                <w:tcPr>
                  <w:tcW w:w="1158" w:type="pct"/>
                  <w:gridSpan w:val="2"/>
                  <w:tcBorders>
                    <w:tl2br w:val="nil"/>
                    <w:tr2bl w:val="nil"/>
                  </w:tcBorders>
                  <w:vAlign w:val="center"/>
                </w:tcPr>
                <w:p w14:paraId="052648B2">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eastAsia="宋体" w:cs="Times New Roman"/>
                      <w:b w:val="0"/>
                      <w:bCs w:val="0"/>
                      <w:color w:val="000000" w:themeColor="text1"/>
                      <w:kern w:val="0"/>
                      <w:sz w:val="21"/>
                      <w:szCs w:val="21"/>
                      <w:lang w:val="en-US" w:eastAsia="zh-CN" w:bidi="ar-SA"/>
                      <w14:textFill>
                        <w14:solidFill>
                          <w14:schemeClr w14:val="tx1"/>
                        </w14:solidFill>
                      </w14:textFill>
                    </w:rPr>
                  </w:pPr>
                  <w:r>
                    <w:rPr>
                      <w:rFonts w:hint="eastAsia" w:cs="Times New Roman"/>
                      <w:b w:val="0"/>
                      <w:bCs w:val="0"/>
                      <w:color w:val="000000" w:themeColor="text1"/>
                      <w:kern w:val="0"/>
                      <w:sz w:val="21"/>
                      <w:szCs w:val="21"/>
                      <w:lang w:val="en-US" w:eastAsia="zh-CN" w:bidi="ar-SA"/>
                      <w14:textFill>
                        <w14:solidFill>
                          <w14:schemeClr w14:val="tx1"/>
                        </w14:solidFill>
                      </w14:textFill>
                    </w:rPr>
                    <w:t>场内地面</w:t>
                  </w:r>
                </w:p>
              </w:tc>
              <w:tc>
                <w:tcPr>
                  <w:tcW w:w="3414" w:type="pct"/>
                  <w:tcBorders>
                    <w:tl2br w:val="nil"/>
                    <w:tr2bl w:val="nil"/>
                  </w:tcBorders>
                  <w:vAlign w:val="center"/>
                </w:tcPr>
                <w:p w14:paraId="194936B9">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eastAsia="宋体" w:cs="Times New Roman"/>
                      <w:b w:val="0"/>
                      <w:bCs w:val="0"/>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lang w:val="en-US" w:eastAsia="zh-CN" w:bidi="ar-SA"/>
                      <w14:textFill>
                        <w14:solidFill>
                          <w14:schemeClr w14:val="tx1"/>
                        </w14:solidFill>
                      </w14:textFill>
                    </w:rPr>
                    <w:t>井场平整后进行压实，不做硬化。油罐区、危废暂存间、泥浆池以及设备区铺双层防渗膜</w:t>
                  </w:r>
                </w:p>
              </w:tc>
            </w:tr>
            <w:tr w14:paraId="4666F2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1" w:hRule="atLeast"/>
              </w:trPr>
              <w:tc>
                <w:tcPr>
                  <w:tcW w:w="426" w:type="pct"/>
                  <w:vMerge w:val="continue"/>
                  <w:tcBorders>
                    <w:tl2br w:val="nil"/>
                    <w:tr2bl w:val="nil"/>
                  </w:tcBorders>
                  <w:vAlign w:val="center"/>
                </w:tcPr>
                <w:p w14:paraId="482C8CBF">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cs="Times New Roman"/>
                      <w:b w:val="0"/>
                      <w:bCs w:val="0"/>
                      <w:color w:val="000000" w:themeColor="text1"/>
                      <w:kern w:val="0"/>
                      <w:szCs w:val="21"/>
                      <w14:textFill>
                        <w14:solidFill>
                          <w14:schemeClr w14:val="tx1"/>
                        </w14:solidFill>
                      </w14:textFill>
                    </w:rPr>
                  </w:pPr>
                </w:p>
              </w:tc>
              <w:tc>
                <w:tcPr>
                  <w:tcW w:w="1158" w:type="pct"/>
                  <w:gridSpan w:val="2"/>
                  <w:tcBorders>
                    <w:tl2br w:val="nil"/>
                    <w:tr2bl w:val="nil"/>
                  </w:tcBorders>
                  <w:vAlign w:val="center"/>
                </w:tcPr>
                <w:p w14:paraId="398DE842">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eastAsia="宋体" w:cs="Times New Roman"/>
                      <w:b w:val="0"/>
                      <w:bCs w:val="0"/>
                      <w:color w:val="000000" w:themeColor="text1"/>
                      <w:kern w:val="0"/>
                      <w:szCs w:val="21"/>
                      <w:lang w:val="en-US" w:eastAsia="zh-CN"/>
                      <w14:textFill>
                        <w14:solidFill>
                          <w14:schemeClr w14:val="tx1"/>
                        </w14:solidFill>
                      </w14:textFill>
                    </w:rPr>
                  </w:pPr>
                  <w:r>
                    <w:rPr>
                      <w:rFonts w:hint="eastAsia" w:cs="Times New Roman"/>
                      <w:b w:val="0"/>
                      <w:bCs w:val="0"/>
                      <w:color w:val="000000" w:themeColor="text1"/>
                      <w:kern w:val="0"/>
                      <w:szCs w:val="21"/>
                      <w:lang w:val="en-US" w:eastAsia="zh-CN"/>
                      <w14:textFill>
                        <w14:solidFill>
                          <w14:schemeClr w14:val="tx1"/>
                        </w14:solidFill>
                      </w14:textFill>
                    </w:rPr>
                    <w:t>营房区</w:t>
                  </w:r>
                </w:p>
              </w:tc>
              <w:tc>
                <w:tcPr>
                  <w:tcW w:w="3414" w:type="pct"/>
                  <w:tcBorders>
                    <w:tl2br w:val="nil"/>
                    <w:tr2bl w:val="nil"/>
                  </w:tcBorders>
                  <w:vAlign w:val="center"/>
                </w:tcPr>
                <w:p w14:paraId="2D1DD6EE">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eastAsia="宋体" w:cs="Times New Roman"/>
                      <w:b w:val="0"/>
                      <w:bCs w:val="0"/>
                      <w:color w:val="000000" w:themeColor="text1"/>
                      <w:kern w:val="0"/>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Cs w:val="21"/>
                      <w14:textFill>
                        <w14:solidFill>
                          <w14:schemeClr w14:val="tx1"/>
                        </w14:solidFill>
                      </w14:textFill>
                    </w:rPr>
                    <w:t>钻井期井场</w:t>
                  </w:r>
                  <w:r>
                    <w:rPr>
                      <w:rFonts w:hint="eastAsia" w:cs="Times New Roman"/>
                      <w:b w:val="0"/>
                      <w:bCs w:val="0"/>
                      <w:color w:val="000000" w:themeColor="text1"/>
                      <w:kern w:val="0"/>
                      <w:szCs w:val="21"/>
                      <w:lang w:val="en-US" w:eastAsia="zh-CN"/>
                      <w14:textFill>
                        <w14:solidFill>
                          <w14:schemeClr w14:val="tx1"/>
                        </w14:solidFill>
                      </w14:textFill>
                    </w:rPr>
                    <w:t>营房区</w:t>
                  </w:r>
                  <w:r>
                    <w:rPr>
                      <w:rFonts w:hint="default" w:ascii="Times New Roman" w:hAnsi="Times New Roman" w:eastAsia="宋体" w:cs="Times New Roman"/>
                      <w:b w:val="0"/>
                      <w:bCs w:val="0"/>
                      <w:color w:val="000000" w:themeColor="text1"/>
                      <w:kern w:val="0"/>
                      <w:szCs w:val="21"/>
                      <w14:textFill>
                        <w14:solidFill>
                          <w14:schemeClr w14:val="tx1"/>
                        </w14:solidFill>
                      </w14:textFill>
                    </w:rPr>
                    <w:t>设集装箱式房作为</w:t>
                  </w:r>
                  <w:r>
                    <w:rPr>
                      <w:rFonts w:hint="eastAsia" w:cs="Times New Roman"/>
                      <w:b w:val="0"/>
                      <w:bCs w:val="0"/>
                      <w:color w:val="000000" w:themeColor="text1"/>
                      <w:kern w:val="0"/>
                      <w:szCs w:val="21"/>
                      <w:lang w:val="en-US" w:eastAsia="zh-CN"/>
                      <w14:textFill>
                        <w14:solidFill>
                          <w14:schemeClr w14:val="tx1"/>
                        </w14:solidFill>
                      </w14:textFill>
                    </w:rPr>
                    <w:t>临时休息场所</w:t>
                  </w:r>
                </w:p>
              </w:tc>
            </w:tr>
            <w:tr w14:paraId="1A6B9F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1" w:hRule="atLeast"/>
              </w:trPr>
              <w:tc>
                <w:tcPr>
                  <w:tcW w:w="426" w:type="pct"/>
                  <w:tcBorders>
                    <w:tl2br w:val="nil"/>
                    <w:tr2bl w:val="nil"/>
                  </w:tcBorders>
                  <w:vAlign w:val="center"/>
                </w:tcPr>
                <w:p w14:paraId="24B9DE2A">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cs="Times New Roman"/>
                      <w:b w:val="0"/>
                      <w:bCs w:val="0"/>
                      <w:color w:val="000000" w:themeColor="text1"/>
                      <w:kern w:val="0"/>
                      <w:szCs w:val="21"/>
                      <w14:textFill>
                        <w14:solidFill>
                          <w14:schemeClr w14:val="tx1"/>
                        </w14:solidFill>
                      </w14:textFill>
                    </w:rPr>
                  </w:pPr>
                  <w:r>
                    <w:rPr>
                      <w:color w:val="000000" w:themeColor="text1"/>
                      <w:szCs w:val="21"/>
                      <w14:textFill>
                        <w14:solidFill>
                          <w14:schemeClr w14:val="tx1"/>
                        </w14:solidFill>
                      </w14:textFill>
                    </w:rPr>
                    <w:t>储运工程</w:t>
                  </w:r>
                </w:p>
              </w:tc>
              <w:tc>
                <w:tcPr>
                  <w:tcW w:w="1158" w:type="pct"/>
                  <w:gridSpan w:val="2"/>
                  <w:tcBorders>
                    <w:tl2br w:val="nil"/>
                    <w:tr2bl w:val="nil"/>
                  </w:tcBorders>
                  <w:vAlign w:val="center"/>
                </w:tcPr>
                <w:p w14:paraId="336B7409">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eastAsia" w:cs="Times New Roman"/>
                      <w:b w:val="0"/>
                      <w:bCs w:val="0"/>
                      <w:color w:val="000000" w:themeColor="text1"/>
                      <w:kern w:val="0"/>
                      <w:szCs w:val="21"/>
                      <w:lang w:val="en-US" w:eastAsia="zh-CN"/>
                      <w14:textFill>
                        <w14:solidFill>
                          <w14:schemeClr w14:val="tx1"/>
                        </w14:solidFill>
                      </w14:textFill>
                    </w:rPr>
                  </w:pPr>
                  <w:r>
                    <w:rPr>
                      <w:rFonts w:hint="eastAsia" w:cs="Times New Roman"/>
                      <w:b w:val="0"/>
                      <w:bCs w:val="0"/>
                      <w:color w:val="000000" w:themeColor="text1"/>
                      <w:kern w:val="0"/>
                      <w:szCs w:val="21"/>
                      <w:lang w:val="en-US" w:eastAsia="zh-CN"/>
                      <w14:textFill>
                        <w14:solidFill>
                          <w14:schemeClr w14:val="tx1"/>
                        </w14:solidFill>
                      </w14:textFill>
                    </w:rPr>
                    <w:t>原辅材料堆放、储存</w:t>
                  </w:r>
                </w:p>
              </w:tc>
              <w:tc>
                <w:tcPr>
                  <w:tcW w:w="3414" w:type="pct"/>
                  <w:tcBorders>
                    <w:tl2br w:val="nil"/>
                    <w:tr2bl w:val="nil"/>
                  </w:tcBorders>
                  <w:vAlign w:val="center"/>
                </w:tcPr>
                <w:p w14:paraId="27616699">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eastAsia="宋体" w:cs="Times New Roman"/>
                      <w:b w:val="0"/>
                      <w:bCs w:val="0"/>
                      <w:color w:val="000000" w:themeColor="text1"/>
                      <w:kern w:val="0"/>
                      <w:szCs w:val="21"/>
                      <w14:textFill>
                        <w14:solidFill>
                          <w14:schemeClr w14:val="tx1"/>
                        </w14:solidFill>
                      </w14:textFill>
                    </w:rPr>
                  </w:pPr>
                  <w:r>
                    <w:rPr>
                      <w:rFonts w:hint="default" w:ascii="Times New Roman" w:hAnsi="Times New Roman" w:eastAsia="宋体" w:cs="Times New Roman"/>
                      <w:b w:val="0"/>
                      <w:bCs w:val="0"/>
                      <w:color w:val="000000" w:themeColor="text1"/>
                      <w:kern w:val="0"/>
                      <w:szCs w:val="21"/>
                      <w14:textFill>
                        <w14:solidFill>
                          <w14:schemeClr w14:val="tx1"/>
                        </w14:solidFill>
                      </w14:textFill>
                    </w:rPr>
                    <w:t>钻具区</w:t>
                  </w:r>
                  <w:r>
                    <w:rPr>
                      <w:rFonts w:hint="eastAsia" w:cs="Times New Roman"/>
                      <w:b w:val="0"/>
                      <w:bCs w:val="0"/>
                      <w:color w:val="000000" w:themeColor="text1"/>
                      <w:kern w:val="0"/>
                      <w:szCs w:val="21"/>
                      <w:lang w:eastAsia="zh-CN"/>
                      <w14:textFill>
                        <w14:solidFill>
                          <w14:schemeClr w14:val="tx1"/>
                        </w14:solidFill>
                      </w14:textFill>
                    </w:rPr>
                    <w:t>：套管场地、钻具场地，</w:t>
                  </w:r>
                  <w:r>
                    <w:rPr>
                      <w:rFonts w:hint="eastAsia" w:cs="Times New Roman"/>
                      <w:b w:val="0"/>
                      <w:bCs w:val="0"/>
                      <w:color w:val="000000" w:themeColor="text1"/>
                      <w:kern w:val="0"/>
                      <w:szCs w:val="21"/>
                      <w:lang w:val="en-US" w:eastAsia="zh-CN"/>
                      <w14:textFill>
                        <w14:solidFill>
                          <w14:schemeClr w14:val="tx1"/>
                        </w14:solidFill>
                      </w14:textFill>
                    </w:rPr>
                    <w:t>面积50m</w:t>
                  </w:r>
                  <w:r>
                    <w:rPr>
                      <w:rFonts w:hint="eastAsia" w:cs="Times New Roman"/>
                      <w:b w:val="0"/>
                      <w:bCs w:val="0"/>
                      <w:color w:val="000000" w:themeColor="text1"/>
                      <w:kern w:val="0"/>
                      <w:szCs w:val="21"/>
                      <w:vertAlign w:val="superscript"/>
                      <w:lang w:val="en-US" w:eastAsia="zh-CN"/>
                      <w14:textFill>
                        <w14:solidFill>
                          <w14:schemeClr w14:val="tx1"/>
                        </w14:solidFill>
                      </w14:textFill>
                    </w:rPr>
                    <w:t>2</w:t>
                  </w:r>
                </w:p>
                <w:p w14:paraId="779CD109">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eastAsia="宋体" w:cs="Times New Roman"/>
                      <w:b w:val="0"/>
                      <w:bCs w:val="0"/>
                      <w:color w:val="000000" w:themeColor="text1"/>
                      <w:kern w:val="0"/>
                      <w:szCs w:val="21"/>
                      <w:lang w:val="en-US" w:eastAsia="zh-CN"/>
                      <w14:textFill>
                        <w14:solidFill>
                          <w14:schemeClr w14:val="tx1"/>
                        </w14:solidFill>
                      </w14:textFill>
                    </w:rPr>
                  </w:pPr>
                  <w:r>
                    <w:rPr>
                      <w:rFonts w:hint="eastAsia" w:cs="Times New Roman"/>
                      <w:b w:val="0"/>
                      <w:bCs w:val="0"/>
                      <w:color w:val="000000" w:themeColor="text1"/>
                      <w:kern w:val="0"/>
                      <w:szCs w:val="21"/>
                      <w:lang w:val="en-US" w:eastAsia="zh-CN"/>
                      <w14:textFill>
                        <w14:solidFill>
                          <w14:schemeClr w14:val="tx1"/>
                        </w14:solidFill>
                      </w14:textFill>
                    </w:rPr>
                    <w:t>库房（泥浆材料堆放、钻井液）：面积30m</w:t>
                  </w:r>
                  <w:r>
                    <w:rPr>
                      <w:rFonts w:hint="eastAsia" w:cs="Times New Roman"/>
                      <w:b w:val="0"/>
                      <w:bCs w:val="0"/>
                      <w:color w:val="000000" w:themeColor="text1"/>
                      <w:kern w:val="0"/>
                      <w:szCs w:val="21"/>
                      <w:vertAlign w:val="superscript"/>
                      <w:lang w:val="en-US" w:eastAsia="zh-CN"/>
                      <w14:textFill>
                        <w14:solidFill>
                          <w14:schemeClr w14:val="tx1"/>
                        </w14:solidFill>
                      </w14:textFill>
                    </w:rPr>
                    <w:t>2</w:t>
                  </w:r>
                </w:p>
              </w:tc>
            </w:tr>
            <w:tr w14:paraId="67E6D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trPr>
              <w:tc>
                <w:tcPr>
                  <w:tcW w:w="426" w:type="pct"/>
                  <w:vMerge w:val="restart"/>
                  <w:tcBorders>
                    <w:tl2br w:val="nil"/>
                    <w:tr2bl w:val="nil"/>
                  </w:tcBorders>
                  <w:vAlign w:val="center"/>
                </w:tcPr>
                <w:p w14:paraId="3A710688">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cs="Times New Roman"/>
                      <w:b w:val="0"/>
                      <w:bCs w:val="0"/>
                      <w:color w:val="000000" w:themeColor="text1"/>
                      <w:kern w:val="0"/>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临时工程</w:t>
                  </w:r>
                </w:p>
              </w:tc>
              <w:tc>
                <w:tcPr>
                  <w:tcW w:w="1158" w:type="pct"/>
                  <w:gridSpan w:val="2"/>
                  <w:tcBorders>
                    <w:tl2br w:val="nil"/>
                    <w:tr2bl w:val="nil"/>
                  </w:tcBorders>
                  <w:vAlign w:val="center"/>
                </w:tcPr>
                <w:p w14:paraId="4F25D061">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eastAsia="宋体" w:cs="Times New Roman"/>
                      <w:b w:val="0"/>
                      <w:bCs w:val="0"/>
                      <w:color w:val="000000" w:themeColor="text1"/>
                      <w:kern w:val="0"/>
                      <w:szCs w:val="21"/>
                      <w14:textFill>
                        <w14:solidFill>
                          <w14:schemeClr w14:val="tx1"/>
                        </w14:solidFill>
                      </w14:textFill>
                    </w:rPr>
                  </w:pPr>
                  <w:r>
                    <w:rPr>
                      <w:rFonts w:hint="default" w:ascii="Times New Roman" w:hAnsi="Times New Roman" w:eastAsia="宋体" w:cs="Times New Roman"/>
                      <w:b w:val="0"/>
                      <w:bCs w:val="0"/>
                      <w:color w:val="000000" w:themeColor="text1"/>
                      <w:kern w:val="0"/>
                      <w:szCs w:val="21"/>
                      <w14:textFill>
                        <w14:solidFill>
                          <w14:schemeClr w14:val="tx1"/>
                        </w14:solidFill>
                      </w14:textFill>
                    </w:rPr>
                    <w:t>临时旱厕</w:t>
                  </w:r>
                </w:p>
              </w:tc>
              <w:tc>
                <w:tcPr>
                  <w:tcW w:w="3414" w:type="pct"/>
                  <w:tcBorders>
                    <w:tl2br w:val="nil"/>
                    <w:tr2bl w:val="nil"/>
                  </w:tcBorders>
                  <w:vAlign w:val="center"/>
                </w:tcPr>
                <w:p w14:paraId="75E69F8F">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eastAsia="宋体" w:cs="Times New Roman"/>
                      <w:b w:val="0"/>
                      <w:bCs w:val="0"/>
                      <w:color w:val="000000" w:themeColor="text1"/>
                      <w:kern w:val="0"/>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施工区域设置环保移动式厕所</w:t>
                  </w:r>
                </w:p>
              </w:tc>
            </w:tr>
            <w:tr w14:paraId="0D4C3E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pct"/>
                  <w:vMerge w:val="restart"/>
                  <w:tcBorders>
                    <w:tl2br w:val="nil"/>
                    <w:tr2bl w:val="nil"/>
                  </w:tcBorders>
                  <w:vAlign w:val="center"/>
                </w:tcPr>
                <w:p w14:paraId="51D5A87E">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cs="Times New Roman"/>
                      <w:b w:val="0"/>
                      <w:bCs w:val="0"/>
                      <w:color w:val="000000" w:themeColor="text1"/>
                      <w:kern w:val="0"/>
                      <w:szCs w:val="21"/>
                      <w14:textFill>
                        <w14:solidFill>
                          <w14:schemeClr w14:val="tx1"/>
                        </w14:solidFill>
                      </w14:textFill>
                    </w:rPr>
                  </w:pPr>
                  <w:r>
                    <w:rPr>
                      <w:rFonts w:hint="default" w:ascii="Times New Roman" w:hAnsi="Times New Roman" w:cs="Times New Roman"/>
                      <w:b w:val="0"/>
                      <w:bCs w:val="0"/>
                      <w:color w:val="000000" w:themeColor="text1"/>
                      <w:kern w:val="0"/>
                      <w:szCs w:val="21"/>
                      <w14:textFill>
                        <w14:solidFill>
                          <w14:schemeClr w14:val="tx1"/>
                        </w14:solidFill>
                      </w14:textFill>
                    </w:rPr>
                    <w:t>公用工程</w:t>
                  </w:r>
                </w:p>
              </w:tc>
              <w:tc>
                <w:tcPr>
                  <w:tcW w:w="1158" w:type="pct"/>
                  <w:gridSpan w:val="2"/>
                  <w:tcBorders>
                    <w:tl2br w:val="nil"/>
                    <w:tr2bl w:val="nil"/>
                  </w:tcBorders>
                  <w:vAlign w:val="center"/>
                </w:tcPr>
                <w:p w14:paraId="19570977">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cs="Times New Roman"/>
                      <w:b w:val="0"/>
                      <w:bCs w:val="0"/>
                      <w:color w:val="000000" w:themeColor="text1"/>
                      <w:kern w:val="0"/>
                      <w:szCs w:val="21"/>
                      <w14:textFill>
                        <w14:solidFill>
                          <w14:schemeClr w14:val="tx1"/>
                        </w14:solidFill>
                      </w14:textFill>
                    </w:rPr>
                  </w:pPr>
                  <w:r>
                    <w:rPr>
                      <w:rFonts w:hint="eastAsia" w:cs="Times New Roman"/>
                      <w:b w:val="0"/>
                      <w:bCs w:val="0"/>
                      <w:color w:val="000000" w:themeColor="text1"/>
                      <w:kern w:val="0"/>
                      <w:szCs w:val="21"/>
                      <w:lang w:val="en-US" w:eastAsia="zh-CN"/>
                      <w14:textFill>
                        <w14:solidFill>
                          <w14:schemeClr w14:val="tx1"/>
                        </w14:solidFill>
                      </w14:textFill>
                    </w:rPr>
                    <w:t>供</w:t>
                  </w:r>
                  <w:r>
                    <w:rPr>
                      <w:rFonts w:hint="default" w:ascii="Times New Roman" w:hAnsi="Times New Roman" w:cs="Times New Roman"/>
                      <w:b w:val="0"/>
                      <w:bCs w:val="0"/>
                      <w:color w:val="000000" w:themeColor="text1"/>
                      <w:kern w:val="0"/>
                      <w:szCs w:val="21"/>
                      <w14:textFill>
                        <w14:solidFill>
                          <w14:schemeClr w14:val="tx1"/>
                        </w14:solidFill>
                      </w14:textFill>
                    </w:rPr>
                    <w:t>水</w:t>
                  </w:r>
                </w:p>
              </w:tc>
              <w:tc>
                <w:tcPr>
                  <w:tcW w:w="3414" w:type="pct"/>
                  <w:tcBorders>
                    <w:tl2br w:val="nil"/>
                    <w:tr2bl w:val="nil"/>
                  </w:tcBorders>
                  <w:vAlign w:val="center"/>
                </w:tcPr>
                <w:p w14:paraId="0FC1BEE3">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cs="Times New Roman"/>
                      <w:b w:val="0"/>
                      <w:bCs w:val="0"/>
                      <w:color w:val="000000" w:themeColor="text1"/>
                      <w:kern w:val="0"/>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井场用水取自兴县蔚汾河</w:t>
                  </w:r>
                  <w:r>
                    <w:rPr>
                      <w:rFonts w:hint="eastAsia" w:cs="Times New Roman"/>
                      <w:color w:val="000000" w:themeColor="text1"/>
                      <w:szCs w:val="21"/>
                      <w:lang w:val="en-US" w:eastAsia="zh-CN"/>
                      <w14:textFill>
                        <w14:solidFill>
                          <w14:schemeClr w14:val="tx1"/>
                        </w14:solidFill>
                      </w14:textFill>
                    </w:rPr>
                    <w:t>河道</w:t>
                  </w:r>
                  <w:r>
                    <w:rPr>
                      <w:rFonts w:hint="default" w:ascii="Times New Roman" w:hAnsi="Times New Roman" w:cs="Times New Roman"/>
                      <w:color w:val="000000" w:themeColor="text1"/>
                      <w:szCs w:val="21"/>
                      <w14:textFill>
                        <w14:solidFill>
                          <w14:schemeClr w14:val="tx1"/>
                        </w14:solidFill>
                      </w14:textFill>
                    </w:rPr>
                    <w:t>，由罐车拉入，储存于</w:t>
                  </w:r>
                  <w:r>
                    <w:rPr>
                      <w:rFonts w:hint="eastAsia" w:cs="Times New Roman"/>
                      <w:color w:val="000000" w:themeColor="text1"/>
                      <w:szCs w:val="21"/>
                      <w:lang w:val="en-US" w:eastAsia="zh-CN"/>
                      <w14:textFill>
                        <w14:solidFill>
                          <w14:schemeClr w14:val="tx1"/>
                        </w14:solidFill>
                      </w14:textFill>
                    </w:rPr>
                    <w:t>180m</w:t>
                  </w:r>
                  <w:r>
                    <w:rPr>
                      <w:rFonts w:hint="eastAsia" w:cs="Times New Roman"/>
                      <w:color w:val="000000" w:themeColor="text1"/>
                      <w:szCs w:val="21"/>
                      <w:vertAlign w:val="superscript"/>
                      <w:lang w:val="en-US" w:eastAsia="zh-CN"/>
                      <w14:textFill>
                        <w14:solidFill>
                          <w14:schemeClr w14:val="tx1"/>
                        </w14:solidFill>
                      </w14:textFill>
                    </w:rPr>
                    <w:t>3</w:t>
                  </w:r>
                  <w:r>
                    <w:rPr>
                      <w:rFonts w:hint="default" w:ascii="Times New Roman" w:hAnsi="Times New Roman" w:cs="Times New Roman"/>
                      <w:color w:val="000000" w:themeColor="text1"/>
                      <w:szCs w:val="21"/>
                      <w14:textFill>
                        <w14:solidFill>
                          <w14:schemeClr w14:val="tx1"/>
                        </w14:solidFill>
                      </w14:textFill>
                    </w:rPr>
                    <w:t>清水</w:t>
                  </w:r>
                  <w:r>
                    <w:rPr>
                      <w:rFonts w:hint="default" w:ascii="Times New Roman" w:hAnsi="Times New Roman" w:cs="Times New Roman"/>
                      <w:color w:val="000000" w:themeColor="text1"/>
                      <w:szCs w:val="21"/>
                      <w:lang w:val="en-US" w:eastAsia="zh-CN"/>
                      <w14:textFill>
                        <w14:solidFill>
                          <w14:schemeClr w14:val="tx1"/>
                        </w14:solidFill>
                      </w14:textFill>
                    </w:rPr>
                    <w:t>池</w:t>
                  </w:r>
                  <w:r>
                    <w:rPr>
                      <w:rFonts w:hint="eastAsia" w:cs="Times New Roman"/>
                      <w:color w:val="000000" w:themeColor="text1"/>
                      <w:szCs w:val="21"/>
                      <w:lang w:val="en-US" w:eastAsia="zh-CN"/>
                      <w14:textFill>
                        <w14:solidFill>
                          <w14:schemeClr w14:val="tx1"/>
                        </w14:solidFill>
                      </w14:textFill>
                    </w:rPr>
                    <w:t>（</w:t>
                  </w:r>
                  <w:r>
                    <w:rPr>
                      <w:rFonts w:hint="eastAsia" w:ascii="Times New Roman" w:hAnsi="Times New Roman" w:eastAsia="宋体" w:cs="Times New Roman"/>
                      <w:b w:val="0"/>
                      <w:bCs w:val="0"/>
                      <w:color w:val="000000" w:themeColor="text1"/>
                      <w:kern w:val="0"/>
                      <w:szCs w:val="21"/>
                      <w14:textFill>
                        <w14:solidFill>
                          <w14:schemeClr w14:val="tx1"/>
                        </w14:solidFill>
                      </w14:textFill>
                    </w:rPr>
                    <w:t>10m×6m×3m</w:t>
                  </w:r>
                  <w:r>
                    <w:rPr>
                      <w:rFonts w:hint="eastAsia" w:cs="Times New Roman"/>
                      <w:color w:val="000000" w:themeColor="text1"/>
                      <w:szCs w:val="21"/>
                      <w:lang w:val="en-US" w:eastAsia="zh-CN"/>
                      <w14:textFill>
                        <w14:solidFill>
                          <w14:schemeClr w14:val="tx1"/>
                        </w14:solidFill>
                      </w14:textFill>
                    </w:rPr>
                    <w:t>）</w:t>
                  </w:r>
                  <w:r>
                    <w:rPr>
                      <w:rFonts w:hint="default" w:ascii="Times New Roman" w:hAnsi="Times New Roman" w:cs="Times New Roman"/>
                      <w:color w:val="000000" w:themeColor="text1"/>
                      <w:szCs w:val="21"/>
                      <w:lang w:eastAsia="zh-CN"/>
                      <w14:textFill>
                        <w14:solidFill>
                          <w14:schemeClr w14:val="tx1"/>
                        </w14:solidFill>
                      </w14:textFill>
                    </w:rPr>
                    <w:t>；</w:t>
                  </w:r>
                  <w:r>
                    <w:rPr>
                      <w:rFonts w:hint="default" w:ascii="Times New Roman" w:hAnsi="Times New Roman" w:cs="Times New Roman"/>
                      <w:color w:val="000000" w:themeColor="text1"/>
                      <w:szCs w:val="21"/>
                      <w14:textFill>
                        <w14:solidFill>
                          <w14:schemeClr w14:val="tx1"/>
                        </w14:solidFill>
                      </w14:textFill>
                    </w:rPr>
                    <w:t>生活用水采用桶装水</w:t>
                  </w:r>
                </w:p>
              </w:tc>
            </w:tr>
            <w:tr w14:paraId="5C366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pct"/>
                  <w:vMerge w:val="continue"/>
                  <w:tcBorders>
                    <w:tl2br w:val="nil"/>
                    <w:tr2bl w:val="nil"/>
                  </w:tcBorders>
                  <w:vAlign w:val="center"/>
                </w:tcPr>
                <w:p w14:paraId="617C4969">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cs="Times New Roman"/>
                      <w:b w:val="0"/>
                      <w:bCs w:val="0"/>
                      <w:color w:val="000000" w:themeColor="text1"/>
                      <w:kern w:val="0"/>
                      <w:szCs w:val="21"/>
                      <w14:textFill>
                        <w14:solidFill>
                          <w14:schemeClr w14:val="tx1"/>
                        </w14:solidFill>
                      </w14:textFill>
                    </w:rPr>
                  </w:pPr>
                </w:p>
              </w:tc>
              <w:tc>
                <w:tcPr>
                  <w:tcW w:w="1158" w:type="pct"/>
                  <w:gridSpan w:val="2"/>
                  <w:tcBorders>
                    <w:tl2br w:val="nil"/>
                    <w:tr2bl w:val="nil"/>
                  </w:tcBorders>
                  <w:vAlign w:val="center"/>
                </w:tcPr>
                <w:p w14:paraId="2142DCB7">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cs="Times New Roman"/>
                      <w:b w:val="0"/>
                      <w:bCs w:val="0"/>
                      <w:color w:val="000000" w:themeColor="text1"/>
                      <w:kern w:val="0"/>
                      <w:szCs w:val="21"/>
                      <w14:textFill>
                        <w14:solidFill>
                          <w14:schemeClr w14:val="tx1"/>
                        </w14:solidFill>
                      </w14:textFill>
                    </w:rPr>
                  </w:pPr>
                  <w:r>
                    <w:rPr>
                      <w:rFonts w:hint="default" w:ascii="Times New Roman" w:hAnsi="Times New Roman" w:cs="Times New Roman"/>
                      <w:b w:val="0"/>
                      <w:bCs w:val="0"/>
                      <w:color w:val="000000" w:themeColor="text1"/>
                      <w:kern w:val="0"/>
                      <w:szCs w:val="21"/>
                      <w14:textFill>
                        <w14:solidFill>
                          <w14:schemeClr w14:val="tx1"/>
                        </w14:solidFill>
                      </w14:textFill>
                    </w:rPr>
                    <w:t>供电</w:t>
                  </w:r>
                </w:p>
              </w:tc>
              <w:tc>
                <w:tcPr>
                  <w:tcW w:w="3414" w:type="pct"/>
                  <w:tcBorders>
                    <w:tl2br w:val="nil"/>
                    <w:tr2bl w:val="nil"/>
                  </w:tcBorders>
                  <w:vAlign w:val="center"/>
                </w:tcPr>
                <w:p w14:paraId="52A812AE">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eastAsia="宋体" w:cs="Times New Roman"/>
                      <w:b w:val="0"/>
                      <w:bCs w:val="0"/>
                      <w:color w:val="000000" w:themeColor="text1"/>
                      <w:kern w:val="0"/>
                      <w:szCs w:val="21"/>
                      <w:lang w:eastAsia="zh-CN"/>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由自备柴油发电机组发电，共</w:t>
                  </w:r>
                  <w:r>
                    <w:rPr>
                      <w:rFonts w:hint="default" w:ascii="Times New Roman" w:hAnsi="Times New Roman" w:cs="Times New Roman"/>
                      <w:color w:val="000000" w:themeColor="text1"/>
                      <w:szCs w:val="21"/>
                      <w:lang w:val="en-US" w:eastAsia="zh-CN"/>
                      <w14:textFill>
                        <w14:solidFill>
                          <w14:schemeClr w14:val="tx1"/>
                        </w14:solidFill>
                      </w14:textFill>
                    </w:rPr>
                    <w:t>2</w:t>
                  </w:r>
                  <w:r>
                    <w:rPr>
                      <w:rFonts w:hint="default" w:ascii="Times New Roman" w:hAnsi="Times New Roman" w:cs="Times New Roman"/>
                      <w:color w:val="000000" w:themeColor="text1"/>
                      <w:szCs w:val="21"/>
                      <w14:textFill>
                        <w14:solidFill>
                          <w14:schemeClr w14:val="tx1"/>
                        </w14:solidFill>
                      </w14:textFill>
                    </w:rPr>
                    <w:t>组柴油</w:t>
                  </w:r>
                  <w:r>
                    <w:rPr>
                      <w:rFonts w:hint="default" w:ascii="Times New Roman" w:hAnsi="Times New Roman" w:eastAsia="宋体" w:cs="Times New Roman"/>
                      <w:color w:val="000000" w:themeColor="text1"/>
                      <w:szCs w:val="21"/>
                      <w14:textFill>
                        <w14:solidFill>
                          <w14:schemeClr w14:val="tx1"/>
                        </w14:solidFill>
                      </w14:textFill>
                    </w:rPr>
                    <w:t>发电机</w:t>
                  </w:r>
                  <w:r>
                    <w:rPr>
                      <w:rFonts w:hint="default" w:ascii="Times New Roman" w:hAnsi="Times New Roman" w:eastAsia="宋体" w:cs="Times New Roman"/>
                      <w:color w:val="000000" w:themeColor="text1"/>
                      <w:szCs w:val="21"/>
                      <w:lang w:eastAsia="zh-CN"/>
                      <w14:textFill>
                        <w14:solidFill>
                          <w14:schemeClr w14:val="tx1"/>
                        </w14:solidFill>
                      </w14:textFill>
                    </w:rPr>
                    <w:t>，</w:t>
                  </w:r>
                  <w:r>
                    <w:rPr>
                      <w:rFonts w:hint="default" w:ascii="Times New Roman" w:hAnsi="Times New Roman" w:eastAsia="宋体" w:cs="Times New Roman"/>
                      <w:color w:val="000000" w:themeColor="text1"/>
                      <w:szCs w:val="21"/>
                      <w14:textFill>
                        <w14:solidFill>
                          <w14:schemeClr w14:val="tx1"/>
                        </w14:solidFill>
                      </w14:textFill>
                    </w:rPr>
                    <w:t>一备一用</w:t>
                  </w:r>
                </w:p>
              </w:tc>
            </w:tr>
            <w:tr w14:paraId="269AE1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26" w:type="pct"/>
                  <w:vMerge w:val="continue"/>
                  <w:tcBorders>
                    <w:tl2br w:val="nil"/>
                    <w:tr2bl w:val="nil"/>
                  </w:tcBorders>
                  <w:vAlign w:val="center"/>
                </w:tcPr>
                <w:p w14:paraId="002518FD">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cs="Times New Roman"/>
                      <w:b w:val="0"/>
                      <w:bCs w:val="0"/>
                      <w:color w:val="000000" w:themeColor="text1"/>
                      <w:kern w:val="0"/>
                      <w:szCs w:val="21"/>
                      <w14:textFill>
                        <w14:solidFill>
                          <w14:schemeClr w14:val="tx1"/>
                        </w14:solidFill>
                      </w14:textFill>
                    </w:rPr>
                  </w:pPr>
                </w:p>
              </w:tc>
              <w:tc>
                <w:tcPr>
                  <w:tcW w:w="1158" w:type="pct"/>
                  <w:gridSpan w:val="2"/>
                  <w:tcBorders>
                    <w:tl2br w:val="nil"/>
                    <w:tr2bl w:val="nil"/>
                  </w:tcBorders>
                  <w:vAlign w:val="center"/>
                </w:tcPr>
                <w:p w14:paraId="40B08DE5">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cs="Times New Roman"/>
                      <w:b w:val="0"/>
                      <w:bCs w:val="0"/>
                      <w:color w:val="000000" w:themeColor="text1"/>
                      <w:kern w:val="0"/>
                      <w:szCs w:val="21"/>
                      <w14:textFill>
                        <w14:solidFill>
                          <w14:schemeClr w14:val="tx1"/>
                        </w14:solidFill>
                      </w14:textFill>
                    </w:rPr>
                  </w:pPr>
                  <w:r>
                    <w:rPr>
                      <w:rFonts w:hint="default" w:ascii="Times New Roman" w:hAnsi="Times New Roman" w:cs="Times New Roman"/>
                      <w:b w:val="0"/>
                      <w:bCs w:val="0"/>
                      <w:color w:val="000000" w:themeColor="text1"/>
                      <w:kern w:val="0"/>
                      <w:szCs w:val="21"/>
                      <w14:textFill>
                        <w14:solidFill>
                          <w14:schemeClr w14:val="tx1"/>
                        </w14:solidFill>
                      </w14:textFill>
                    </w:rPr>
                    <w:t>供暖</w:t>
                  </w:r>
                </w:p>
              </w:tc>
              <w:tc>
                <w:tcPr>
                  <w:tcW w:w="3414" w:type="pct"/>
                  <w:tcBorders>
                    <w:tl2br w:val="nil"/>
                    <w:tr2bl w:val="nil"/>
                  </w:tcBorders>
                  <w:vAlign w:val="center"/>
                </w:tcPr>
                <w:p w14:paraId="45C188E4">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eastAsia="宋体" w:cs="Times New Roman"/>
                      <w:b w:val="0"/>
                      <w:bCs w:val="0"/>
                      <w:color w:val="000000" w:themeColor="text1"/>
                      <w:kern w:val="0"/>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Cs w:val="21"/>
                      <w:highlight w:val="none"/>
                      <w14:textFill>
                        <w14:solidFill>
                          <w14:schemeClr w14:val="tx1"/>
                        </w14:solidFill>
                      </w14:textFill>
                    </w:rPr>
                    <w:t>钻前准备和钻井</w:t>
                  </w:r>
                  <w:r>
                    <w:rPr>
                      <w:rFonts w:hint="eastAsia" w:cs="Times New Roman"/>
                      <w:b w:val="0"/>
                      <w:bCs w:val="0"/>
                      <w:color w:val="000000" w:themeColor="text1"/>
                      <w:kern w:val="0"/>
                      <w:szCs w:val="21"/>
                      <w:highlight w:val="none"/>
                      <w:lang w:val="en-US" w:eastAsia="zh-CN"/>
                      <w14:textFill>
                        <w14:solidFill>
                          <w14:schemeClr w14:val="tx1"/>
                        </w14:solidFill>
                      </w14:textFill>
                    </w:rPr>
                    <w:t>、压裂期在非采暖期完成，试排采期无无人驻守，无需供暖</w:t>
                  </w:r>
                </w:p>
              </w:tc>
            </w:tr>
            <w:tr w14:paraId="0FEF75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26" w:type="pct"/>
                  <w:vMerge w:val="continue"/>
                  <w:tcBorders>
                    <w:tl2br w:val="nil"/>
                    <w:tr2bl w:val="nil"/>
                  </w:tcBorders>
                  <w:vAlign w:val="center"/>
                </w:tcPr>
                <w:p w14:paraId="75F11802">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cs="Times New Roman"/>
                      <w:b w:val="0"/>
                      <w:bCs w:val="0"/>
                      <w:color w:val="000000" w:themeColor="text1"/>
                      <w:kern w:val="0"/>
                      <w:szCs w:val="21"/>
                      <w14:textFill>
                        <w14:solidFill>
                          <w14:schemeClr w14:val="tx1"/>
                        </w14:solidFill>
                      </w14:textFill>
                    </w:rPr>
                  </w:pPr>
                </w:p>
              </w:tc>
              <w:tc>
                <w:tcPr>
                  <w:tcW w:w="1158" w:type="pct"/>
                  <w:gridSpan w:val="2"/>
                  <w:tcBorders>
                    <w:tl2br w:val="nil"/>
                    <w:tr2bl w:val="nil"/>
                  </w:tcBorders>
                  <w:vAlign w:val="center"/>
                </w:tcPr>
                <w:p w14:paraId="4436F0FD">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eastAsia" w:ascii="Times New Roman" w:hAnsi="Times New Roman" w:eastAsia="宋体" w:cs="Times New Roman"/>
                      <w:b w:val="0"/>
                      <w:bCs w:val="0"/>
                      <w:color w:val="000000" w:themeColor="text1"/>
                      <w:kern w:val="0"/>
                      <w:szCs w:val="21"/>
                      <w:lang w:val="en-US" w:eastAsia="zh-CN"/>
                      <w14:textFill>
                        <w14:solidFill>
                          <w14:schemeClr w14:val="tx1"/>
                        </w14:solidFill>
                      </w14:textFill>
                    </w:rPr>
                  </w:pPr>
                  <w:r>
                    <w:rPr>
                      <w:rFonts w:hint="eastAsia" w:cs="Times New Roman"/>
                      <w:b w:val="0"/>
                      <w:bCs w:val="0"/>
                      <w:color w:val="000000" w:themeColor="text1"/>
                      <w:kern w:val="0"/>
                      <w:szCs w:val="21"/>
                      <w:lang w:val="en-US" w:eastAsia="zh-CN"/>
                      <w14:textFill>
                        <w14:solidFill>
                          <w14:schemeClr w14:val="tx1"/>
                        </w14:solidFill>
                      </w14:textFill>
                    </w:rPr>
                    <w:t>罐区</w:t>
                  </w:r>
                </w:p>
              </w:tc>
              <w:tc>
                <w:tcPr>
                  <w:tcW w:w="3414" w:type="pct"/>
                  <w:tcBorders>
                    <w:tl2br w:val="nil"/>
                    <w:tr2bl w:val="nil"/>
                  </w:tcBorders>
                  <w:vAlign w:val="center"/>
                </w:tcPr>
                <w:p w14:paraId="05D93BE6">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cs="Times New Roman"/>
                      <w:b w:val="0"/>
                      <w:bCs w:val="0"/>
                      <w:color w:val="000000" w:themeColor="text1"/>
                      <w:kern w:val="0"/>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Cs w:val="21"/>
                      <w14:textFill>
                        <w14:solidFill>
                          <w14:schemeClr w14:val="tx1"/>
                        </w14:solidFill>
                      </w14:textFill>
                    </w:rPr>
                    <w:t>柴油罐1座（容积为4.5m</w:t>
                  </w:r>
                  <w:r>
                    <w:rPr>
                      <w:rFonts w:hint="default" w:ascii="Times New Roman" w:hAnsi="Times New Roman" w:eastAsia="宋体" w:cs="Times New Roman"/>
                      <w:b w:val="0"/>
                      <w:bCs w:val="0"/>
                      <w:color w:val="000000" w:themeColor="text1"/>
                      <w:kern w:val="0"/>
                      <w:szCs w:val="21"/>
                      <w:vertAlign w:val="superscript"/>
                      <w14:textFill>
                        <w14:solidFill>
                          <w14:schemeClr w14:val="tx1"/>
                        </w14:solidFill>
                      </w14:textFill>
                    </w:rPr>
                    <w:t>3</w:t>
                  </w:r>
                  <w:r>
                    <w:rPr>
                      <w:rFonts w:hint="default" w:ascii="Times New Roman" w:hAnsi="Times New Roman" w:eastAsia="宋体" w:cs="Times New Roman"/>
                      <w:b w:val="0"/>
                      <w:bCs w:val="0"/>
                      <w:color w:val="000000" w:themeColor="text1"/>
                      <w:kern w:val="0"/>
                      <w:szCs w:val="21"/>
                      <w14:textFill>
                        <w14:solidFill>
                          <w14:schemeClr w14:val="tx1"/>
                        </w14:solidFill>
                      </w14:textFill>
                    </w:rPr>
                    <w:t>），压裂返排液收集罐</w:t>
                  </w:r>
                  <w:r>
                    <w:rPr>
                      <w:rFonts w:hint="default" w:ascii="Times New Roman" w:hAnsi="Times New Roman" w:eastAsia="宋体" w:cs="Times New Roman"/>
                      <w:b w:val="0"/>
                      <w:bCs w:val="0"/>
                      <w:color w:val="000000" w:themeColor="text1"/>
                      <w:kern w:val="0"/>
                      <w:szCs w:val="21"/>
                      <w:lang w:val="en-US" w:eastAsia="zh-CN"/>
                      <w14:textFill>
                        <w14:solidFill>
                          <w14:schemeClr w14:val="tx1"/>
                        </w14:solidFill>
                      </w14:textFill>
                    </w:rPr>
                    <w:t>1</w:t>
                  </w:r>
                  <w:r>
                    <w:rPr>
                      <w:rFonts w:hint="default" w:ascii="Times New Roman" w:hAnsi="Times New Roman" w:eastAsia="宋体" w:cs="Times New Roman"/>
                      <w:b w:val="0"/>
                      <w:bCs w:val="0"/>
                      <w:color w:val="000000" w:themeColor="text1"/>
                      <w:kern w:val="0"/>
                      <w:szCs w:val="21"/>
                      <w14:textFill>
                        <w14:solidFill>
                          <w14:schemeClr w14:val="tx1"/>
                        </w14:solidFill>
                      </w14:textFill>
                    </w:rPr>
                    <w:t>个（容积为</w:t>
                  </w:r>
                  <w:r>
                    <w:rPr>
                      <w:rFonts w:hint="default" w:ascii="Times New Roman" w:hAnsi="Times New Roman" w:eastAsia="宋体" w:cs="Times New Roman"/>
                      <w:b w:val="0"/>
                      <w:bCs w:val="0"/>
                      <w:color w:val="000000" w:themeColor="text1"/>
                      <w:kern w:val="0"/>
                      <w:szCs w:val="21"/>
                      <w:lang w:val="en-US" w:eastAsia="zh-CN"/>
                      <w14:textFill>
                        <w14:solidFill>
                          <w14:schemeClr w14:val="tx1"/>
                        </w14:solidFill>
                      </w14:textFill>
                    </w:rPr>
                    <w:t>50</w:t>
                  </w:r>
                  <w:r>
                    <w:rPr>
                      <w:rFonts w:hint="default" w:ascii="Times New Roman" w:hAnsi="Times New Roman" w:eastAsia="宋体" w:cs="Times New Roman"/>
                      <w:b w:val="0"/>
                      <w:bCs w:val="0"/>
                      <w:color w:val="000000" w:themeColor="text1"/>
                      <w:kern w:val="0"/>
                      <w:szCs w:val="21"/>
                      <w14:textFill>
                        <w14:solidFill>
                          <w14:schemeClr w14:val="tx1"/>
                        </w14:solidFill>
                      </w14:textFill>
                    </w:rPr>
                    <w:t>m</w:t>
                  </w:r>
                  <w:r>
                    <w:rPr>
                      <w:rFonts w:hint="default" w:ascii="Times New Roman" w:hAnsi="Times New Roman" w:eastAsia="宋体" w:cs="Times New Roman"/>
                      <w:b w:val="0"/>
                      <w:bCs w:val="0"/>
                      <w:color w:val="000000" w:themeColor="text1"/>
                      <w:kern w:val="0"/>
                      <w:szCs w:val="21"/>
                      <w:vertAlign w:val="superscript"/>
                      <w14:textFill>
                        <w14:solidFill>
                          <w14:schemeClr w14:val="tx1"/>
                        </w14:solidFill>
                      </w14:textFill>
                    </w:rPr>
                    <w:t>3</w:t>
                  </w:r>
                  <w:r>
                    <w:rPr>
                      <w:rFonts w:hint="default" w:ascii="Times New Roman" w:hAnsi="Times New Roman" w:eastAsia="宋体" w:cs="Times New Roman"/>
                      <w:b w:val="0"/>
                      <w:bCs w:val="0"/>
                      <w:color w:val="000000" w:themeColor="text1"/>
                      <w:kern w:val="0"/>
                      <w:szCs w:val="21"/>
                      <w14:textFill>
                        <w14:solidFill>
                          <w14:schemeClr w14:val="tx1"/>
                        </w14:solidFill>
                      </w14:textFill>
                    </w:rPr>
                    <w:t>）</w:t>
                  </w:r>
                </w:p>
              </w:tc>
            </w:tr>
            <w:tr w14:paraId="111F10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trPr>
              <w:tc>
                <w:tcPr>
                  <w:tcW w:w="426" w:type="pct"/>
                  <w:vMerge w:val="continue"/>
                  <w:tcBorders>
                    <w:tl2br w:val="nil"/>
                    <w:tr2bl w:val="nil"/>
                  </w:tcBorders>
                  <w:vAlign w:val="center"/>
                </w:tcPr>
                <w:p w14:paraId="62417161">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cs="Times New Roman"/>
                      <w:b w:val="0"/>
                      <w:bCs w:val="0"/>
                      <w:color w:val="000000" w:themeColor="text1"/>
                      <w:kern w:val="0"/>
                      <w:szCs w:val="21"/>
                      <w14:textFill>
                        <w14:solidFill>
                          <w14:schemeClr w14:val="tx1"/>
                        </w14:solidFill>
                      </w14:textFill>
                    </w:rPr>
                  </w:pPr>
                </w:p>
              </w:tc>
              <w:tc>
                <w:tcPr>
                  <w:tcW w:w="1158" w:type="pct"/>
                  <w:gridSpan w:val="2"/>
                  <w:tcBorders>
                    <w:tl2br w:val="nil"/>
                    <w:tr2bl w:val="nil"/>
                  </w:tcBorders>
                  <w:vAlign w:val="center"/>
                </w:tcPr>
                <w:p w14:paraId="15D31A82">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eastAsia" w:ascii="Times New Roman" w:hAnsi="Times New Roman" w:eastAsia="宋体" w:cs="Times New Roman"/>
                      <w:b w:val="0"/>
                      <w:bCs w:val="0"/>
                      <w:color w:val="000000" w:themeColor="text1"/>
                      <w:kern w:val="0"/>
                      <w:szCs w:val="21"/>
                      <w:lang w:val="en-US" w:eastAsia="zh-CN"/>
                      <w14:textFill>
                        <w14:solidFill>
                          <w14:schemeClr w14:val="tx1"/>
                        </w14:solidFill>
                      </w14:textFill>
                    </w:rPr>
                  </w:pPr>
                  <w:r>
                    <w:rPr>
                      <w:rFonts w:hint="eastAsia" w:cs="Times New Roman"/>
                      <w:b w:val="0"/>
                      <w:bCs w:val="0"/>
                      <w:color w:val="000000" w:themeColor="text1"/>
                      <w:kern w:val="0"/>
                      <w:szCs w:val="21"/>
                      <w:lang w:val="en-US" w:eastAsia="zh-CN"/>
                      <w14:textFill>
                        <w14:solidFill>
                          <w14:schemeClr w14:val="tx1"/>
                        </w14:solidFill>
                      </w14:textFill>
                    </w:rPr>
                    <w:t>消防</w:t>
                  </w:r>
                </w:p>
              </w:tc>
              <w:tc>
                <w:tcPr>
                  <w:tcW w:w="3414" w:type="pct"/>
                  <w:tcBorders>
                    <w:tl2br w:val="nil"/>
                    <w:tr2bl w:val="nil"/>
                  </w:tcBorders>
                  <w:vAlign w:val="center"/>
                </w:tcPr>
                <w:p w14:paraId="7B2C99C2">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cs="Times New Roman"/>
                      <w:b w:val="0"/>
                      <w:bCs w:val="0"/>
                      <w:color w:val="000000" w:themeColor="text1"/>
                      <w:kern w:val="0"/>
                      <w:szCs w:val="21"/>
                      <w:lang w:val="en-US" w:eastAsia="zh-CN"/>
                      <w14:textFill>
                        <w14:solidFill>
                          <w14:schemeClr w14:val="tx1"/>
                        </w14:solidFill>
                      </w14:textFill>
                    </w:rPr>
                  </w:pPr>
                  <w:r>
                    <w:rPr>
                      <w:rFonts w:hint="default" w:ascii="Times New Roman" w:hAnsi="Times New Roman" w:cs="Times New Roman"/>
                      <w:b w:val="0"/>
                      <w:bCs w:val="0"/>
                      <w:color w:val="000000" w:themeColor="text1"/>
                      <w:kern w:val="0"/>
                      <w:szCs w:val="21"/>
                      <w:lang w:val="en-US" w:eastAsia="zh-CN"/>
                      <w14:textFill>
                        <w14:solidFill>
                          <w14:schemeClr w14:val="tx1"/>
                        </w14:solidFill>
                      </w14:textFill>
                    </w:rPr>
                    <w:t>钻井期设有消防区，配置相应的消防器材。试采期井场设有灭火器等消防器材</w:t>
                  </w:r>
                </w:p>
              </w:tc>
            </w:tr>
            <w:tr w14:paraId="211EF0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26" w:type="pct"/>
                  <w:vMerge w:val="restart"/>
                  <w:tcBorders>
                    <w:tl2br w:val="nil"/>
                    <w:tr2bl w:val="nil"/>
                  </w:tcBorders>
                  <w:vAlign w:val="center"/>
                </w:tcPr>
                <w:p w14:paraId="1E141B10">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cs="Times New Roman"/>
                      <w:b w:val="0"/>
                      <w:bCs w:val="0"/>
                      <w:color w:val="000000" w:themeColor="text1"/>
                      <w:kern w:val="0"/>
                      <w:szCs w:val="21"/>
                      <w14:textFill>
                        <w14:solidFill>
                          <w14:schemeClr w14:val="tx1"/>
                        </w14:solidFill>
                      </w14:textFill>
                    </w:rPr>
                  </w:pPr>
                  <w:r>
                    <w:rPr>
                      <w:rFonts w:hint="default" w:ascii="Times New Roman" w:hAnsi="Times New Roman" w:cs="Times New Roman"/>
                      <w:b w:val="0"/>
                      <w:bCs w:val="0"/>
                      <w:color w:val="000000" w:themeColor="text1"/>
                      <w:kern w:val="0"/>
                      <w:szCs w:val="21"/>
                      <w14:textFill>
                        <w14:solidFill>
                          <w14:schemeClr w14:val="tx1"/>
                        </w14:solidFill>
                      </w14:textFill>
                    </w:rPr>
                    <w:t>环保工程</w:t>
                  </w:r>
                </w:p>
              </w:tc>
              <w:tc>
                <w:tcPr>
                  <w:tcW w:w="271" w:type="pct"/>
                  <w:vMerge w:val="restart"/>
                  <w:tcBorders>
                    <w:tl2br w:val="nil"/>
                    <w:tr2bl w:val="nil"/>
                  </w:tcBorders>
                  <w:vAlign w:val="center"/>
                </w:tcPr>
                <w:p w14:paraId="4F1EF382">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cs="Times New Roman"/>
                      <w:b w:val="0"/>
                      <w:bCs w:val="0"/>
                      <w:color w:val="000000" w:themeColor="text1"/>
                      <w:kern w:val="0"/>
                      <w:szCs w:val="21"/>
                      <w14:textFill>
                        <w14:solidFill>
                          <w14:schemeClr w14:val="tx1"/>
                        </w14:solidFill>
                      </w14:textFill>
                    </w:rPr>
                  </w:pPr>
                  <w:r>
                    <w:rPr>
                      <w:rFonts w:hint="default" w:ascii="Times New Roman" w:hAnsi="Times New Roman" w:cs="Times New Roman"/>
                      <w:b w:val="0"/>
                      <w:bCs w:val="0"/>
                      <w:color w:val="000000" w:themeColor="text1"/>
                      <w:kern w:val="0"/>
                      <w:szCs w:val="21"/>
                      <w14:textFill>
                        <w14:solidFill>
                          <w14:schemeClr w14:val="tx1"/>
                        </w14:solidFill>
                      </w14:textFill>
                    </w:rPr>
                    <w:t>废气</w:t>
                  </w:r>
                </w:p>
              </w:tc>
              <w:tc>
                <w:tcPr>
                  <w:tcW w:w="887" w:type="pct"/>
                  <w:tcBorders>
                    <w:tl2br w:val="nil"/>
                    <w:tr2bl w:val="nil"/>
                  </w:tcBorders>
                  <w:vAlign w:val="center"/>
                </w:tcPr>
                <w:p w14:paraId="22BC946A">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eastAsia="宋体" w:cs="Times New Roman"/>
                      <w:b w:val="0"/>
                      <w:bCs w:val="0"/>
                      <w:color w:val="000000" w:themeColor="text1"/>
                      <w:kern w:val="0"/>
                      <w:szCs w:val="21"/>
                      <w:lang w:val="en-US" w:eastAsia="zh-CN"/>
                      <w14:textFill>
                        <w14:solidFill>
                          <w14:schemeClr w14:val="tx1"/>
                        </w14:solidFill>
                      </w14:textFill>
                    </w:rPr>
                  </w:pPr>
                  <w:r>
                    <w:rPr>
                      <w:rFonts w:hint="default" w:ascii="Times New Roman" w:hAnsi="Times New Roman" w:cs="Times New Roman"/>
                      <w:b w:val="0"/>
                      <w:bCs w:val="0"/>
                      <w:color w:val="000000" w:themeColor="text1"/>
                      <w:kern w:val="0"/>
                      <w:szCs w:val="21"/>
                      <w:lang w:val="en-US" w:eastAsia="zh-CN"/>
                      <w14:textFill>
                        <w14:solidFill>
                          <w14:schemeClr w14:val="tx1"/>
                        </w14:solidFill>
                      </w14:textFill>
                    </w:rPr>
                    <w:t>施工扬尘</w:t>
                  </w:r>
                </w:p>
              </w:tc>
              <w:tc>
                <w:tcPr>
                  <w:tcW w:w="3414" w:type="pct"/>
                  <w:tcBorders>
                    <w:tl2br w:val="nil"/>
                    <w:tr2bl w:val="nil"/>
                  </w:tcBorders>
                  <w:vAlign w:val="center"/>
                </w:tcPr>
                <w:p w14:paraId="4BA90957">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eastAsia="宋体" w:cs="Times New Roman"/>
                      <w:b w:val="0"/>
                      <w:bCs w:val="0"/>
                      <w:color w:val="000000" w:themeColor="text1"/>
                      <w:kern w:val="0"/>
                      <w:szCs w:val="21"/>
                      <w:lang w:val="en-US" w:eastAsia="zh-CN"/>
                      <w14:textFill>
                        <w14:solidFill>
                          <w14:schemeClr w14:val="tx1"/>
                        </w14:solidFill>
                      </w14:textFill>
                    </w:rPr>
                  </w:pPr>
                  <w:r>
                    <w:rPr>
                      <w:rFonts w:hint="default" w:ascii="Times New Roman" w:hAnsi="Times New Roman" w:cs="Times New Roman"/>
                      <w:b w:val="0"/>
                      <w:bCs w:val="0"/>
                      <w:color w:val="000000" w:themeColor="text1"/>
                      <w:kern w:val="0"/>
                      <w:szCs w:val="21"/>
                      <w:lang w:val="en-US" w:eastAsia="zh-CN"/>
                      <w14:textFill>
                        <w14:solidFill>
                          <w14:schemeClr w14:val="tx1"/>
                        </w14:solidFill>
                      </w14:textFill>
                    </w:rPr>
                    <w:t>定期洒水；避免在大风天气进行土地开挖和回填作业；尽量减少开挖土方的露天堆放时间</w:t>
                  </w:r>
                </w:p>
              </w:tc>
            </w:tr>
            <w:tr w14:paraId="347360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26" w:type="pct"/>
                  <w:vMerge w:val="continue"/>
                  <w:tcBorders>
                    <w:tl2br w:val="nil"/>
                    <w:tr2bl w:val="nil"/>
                  </w:tcBorders>
                  <w:vAlign w:val="center"/>
                </w:tcPr>
                <w:p w14:paraId="3F4363F5">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cs="Times New Roman"/>
                      <w:b w:val="0"/>
                      <w:bCs w:val="0"/>
                      <w:color w:val="000000" w:themeColor="text1"/>
                      <w:kern w:val="0"/>
                      <w:szCs w:val="21"/>
                      <w14:textFill>
                        <w14:solidFill>
                          <w14:schemeClr w14:val="tx1"/>
                        </w14:solidFill>
                      </w14:textFill>
                    </w:rPr>
                  </w:pPr>
                </w:p>
              </w:tc>
              <w:tc>
                <w:tcPr>
                  <w:tcW w:w="271" w:type="pct"/>
                  <w:vMerge w:val="continue"/>
                  <w:tcBorders>
                    <w:tl2br w:val="nil"/>
                    <w:tr2bl w:val="nil"/>
                  </w:tcBorders>
                  <w:vAlign w:val="center"/>
                </w:tcPr>
                <w:p w14:paraId="35ABDD4E">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cs="Times New Roman"/>
                      <w:b w:val="0"/>
                      <w:bCs w:val="0"/>
                      <w:color w:val="000000" w:themeColor="text1"/>
                      <w:kern w:val="0"/>
                      <w:szCs w:val="21"/>
                      <w14:textFill>
                        <w14:solidFill>
                          <w14:schemeClr w14:val="tx1"/>
                        </w14:solidFill>
                      </w14:textFill>
                    </w:rPr>
                  </w:pPr>
                </w:p>
              </w:tc>
              <w:tc>
                <w:tcPr>
                  <w:tcW w:w="887" w:type="pct"/>
                  <w:tcBorders>
                    <w:tl2br w:val="nil"/>
                    <w:tr2bl w:val="nil"/>
                  </w:tcBorders>
                  <w:vAlign w:val="center"/>
                </w:tcPr>
                <w:p w14:paraId="396B09D4">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cs="Times New Roman"/>
                      <w:b w:val="0"/>
                      <w:bCs w:val="0"/>
                      <w:color w:val="000000" w:themeColor="text1"/>
                      <w:kern w:val="0"/>
                      <w:szCs w:val="21"/>
                      <w:lang w:val="en-US" w:eastAsia="zh-CN"/>
                      <w14:textFill>
                        <w14:solidFill>
                          <w14:schemeClr w14:val="tx1"/>
                        </w14:solidFill>
                      </w14:textFill>
                    </w:rPr>
                  </w:pPr>
                  <w:r>
                    <w:rPr>
                      <w:rFonts w:hint="default" w:ascii="Times New Roman" w:hAnsi="Times New Roman" w:cs="Times New Roman"/>
                      <w:b w:val="0"/>
                      <w:bCs w:val="0"/>
                      <w:color w:val="000000" w:themeColor="text1"/>
                      <w:kern w:val="0"/>
                      <w:szCs w:val="21"/>
                      <w:lang w:val="en-US" w:eastAsia="zh-CN"/>
                      <w14:textFill>
                        <w14:solidFill>
                          <w14:schemeClr w14:val="tx1"/>
                        </w14:solidFill>
                      </w14:textFill>
                    </w:rPr>
                    <w:t>表土堆放扬尘</w:t>
                  </w:r>
                </w:p>
              </w:tc>
              <w:tc>
                <w:tcPr>
                  <w:tcW w:w="3414" w:type="pct"/>
                  <w:tcBorders>
                    <w:tl2br w:val="nil"/>
                    <w:tr2bl w:val="nil"/>
                  </w:tcBorders>
                  <w:vAlign w:val="center"/>
                </w:tcPr>
                <w:p w14:paraId="1D81A531">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cs="Times New Roman"/>
                      <w:b w:val="0"/>
                      <w:bCs w:val="0"/>
                      <w:color w:val="000000" w:themeColor="text1"/>
                      <w:kern w:val="0"/>
                      <w:szCs w:val="21"/>
                      <w:lang w:val="en-US" w:eastAsia="zh-CN"/>
                      <w14:textFill>
                        <w14:solidFill>
                          <w14:schemeClr w14:val="tx1"/>
                        </w14:solidFill>
                      </w14:textFill>
                    </w:rPr>
                  </w:pPr>
                  <w:r>
                    <w:rPr>
                      <w:rFonts w:hint="default" w:ascii="Times New Roman" w:hAnsi="Times New Roman" w:cs="Times New Roman"/>
                      <w:b w:val="0"/>
                      <w:bCs w:val="0"/>
                      <w:color w:val="000000" w:themeColor="text1"/>
                      <w:kern w:val="0"/>
                      <w:szCs w:val="21"/>
                      <w:lang w:val="en-US" w:eastAsia="zh-CN"/>
                      <w14:textFill>
                        <w14:solidFill>
                          <w14:schemeClr w14:val="tx1"/>
                        </w14:solidFill>
                      </w14:textFill>
                    </w:rPr>
                    <w:t>井场周围指定地点堆放，防尘网覆盖</w:t>
                  </w:r>
                </w:p>
              </w:tc>
            </w:tr>
            <w:tr w14:paraId="096603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26" w:type="pct"/>
                  <w:vMerge w:val="continue"/>
                  <w:tcBorders>
                    <w:tl2br w:val="nil"/>
                    <w:tr2bl w:val="nil"/>
                  </w:tcBorders>
                  <w:vAlign w:val="center"/>
                </w:tcPr>
                <w:p w14:paraId="1B90471F">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cs="Times New Roman"/>
                      <w:b w:val="0"/>
                      <w:bCs w:val="0"/>
                      <w:color w:val="000000" w:themeColor="text1"/>
                      <w:kern w:val="0"/>
                      <w:szCs w:val="21"/>
                      <w14:textFill>
                        <w14:solidFill>
                          <w14:schemeClr w14:val="tx1"/>
                        </w14:solidFill>
                      </w14:textFill>
                    </w:rPr>
                  </w:pPr>
                </w:p>
              </w:tc>
              <w:tc>
                <w:tcPr>
                  <w:tcW w:w="271" w:type="pct"/>
                  <w:vMerge w:val="continue"/>
                  <w:tcBorders>
                    <w:tl2br w:val="nil"/>
                    <w:tr2bl w:val="nil"/>
                  </w:tcBorders>
                  <w:vAlign w:val="center"/>
                </w:tcPr>
                <w:p w14:paraId="40D95290">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cs="Times New Roman"/>
                      <w:b w:val="0"/>
                      <w:bCs w:val="0"/>
                      <w:color w:val="000000" w:themeColor="text1"/>
                      <w:kern w:val="0"/>
                      <w:szCs w:val="21"/>
                      <w14:textFill>
                        <w14:solidFill>
                          <w14:schemeClr w14:val="tx1"/>
                        </w14:solidFill>
                      </w14:textFill>
                    </w:rPr>
                  </w:pPr>
                </w:p>
              </w:tc>
              <w:tc>
                <w:tcPr>
                  <w:tcW w:w="887" w:type="pct"/>
                  <w:tcBorders>
                    <w:tl2br w:val="nil"/>
                    <w:tr2bl w:val="nil"/>
                  </w:tcBorders>
                  <w:vAlign w:val="center"/>
                </w:tcPr>
                <w:p w14:paraId="1FFEA4B7">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cs="Times New Roman"/>
                      <w:b w:val="0"/>
                      <w:bCs w:val="0"/>
                      <w:color w:val="000000" w:themeColor="text1"/>
                      <w:kern w:val="0"/>
                      <w:szCs w:val="21"/>
                      <w14:textFill>
                        <w14:solidFill>
                          <w14:schemeClr w14:val="tx1"/>
                        </w14:solidFill>
                      </w14:textFill>
                    </w:rPr>
                  </w:pPr>
                  <w:r>
                    <w:rPr>
                      <w:rFonts w:hint="default" w:ascii="Times New Roman" w:hAnsi="Times New Roman" w:cs="Times New Roman"/>
                      <w:b w:val="0"/>
                      <w:bCs w:val="0"/>
                      <w:color w:val="000000" w:themeColor="text1"/>
                      <w:kern w:val="0"/>
                      <w:szCs w:val="21"/>
                      <w14:textFill>
                        <w14:solidFill>
                          <w14:schemeClr w14:val="tx1"/>
                        </w14:solidFill>
                      </w14:textFill>
                    </w:rPr>
                    <w:t>试排采气</w:t>
                  </w:r>
                </w:p>
              </w:tc>
              <w:tc>
                <w:tcPr>
                  <w:tcW w:w="3414" w:type="pct"/>
                  <w:tcBorders>
                    <w:tl2br w:val="nil"/>
                    <w:tr2bl w:val="nil"/>
                  </w:tcBorders>
                  <w:vAlign w:val="center"/>
                </w:tcPr>
                <w:p w14:paraId="39FF0FA3">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cs="Times New Roman"/>
                      <w:b w:val="0"/>
                      <w:bCs w:val="0"/>
                      <w:color w:val="000000" w:themeColor="text1"/>
                      <w:kern w:val="0"/>
                      <w:szCs w:val="21"/>
                      <w14:textFill>
                        <w14:solidFill>
                          <w14:schemeClr w14:val="tx1"/>
                        </w14:solidFill>
                      </w14:textFill>
                    </w:rPr>
                  </w:pPr>
                  <w:r>
                    <w:rPr>
                      <w:rFonts w:hint="default" w:ascii="Times New Roman" w:hAnsi="Times New Roman" w:cs="Times New Roman"/>
                      <w:b w:val="0"/>
                      <w:bCs w:val="0"/>
                      <w:color w:val="000000" w:themeColor="text1"/>
                      <w:kern w:val="0"/>
                      <w:szCs w:val="21"/>
                      <w:lang w:val="en-US" w:eastAsia="zh-CN"/>
                      <w14:textFill>
                        <w14:solidFill>
                          <w14:schemeClr w14:val="tx1"/>
                        </w14:solidFill>
                      </w14:textFill>
                    </w:rPr>
                    <w:t>首先采用移动车载撬装设备进行回收，不能回收部分设自动点火装置，点燃后经5m高火炬完全燃烧后排空</w:t>
                  </w:r>
                </w:p>
              </w:tc>
            </w:tr>
            <w:tr w14:paraId="38391B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pct"/>
                  <w:vMerge w:val="continue"/>
                  <w:tcBorders>
                    <w:tl2br w:val="nil"/>
                    <w:tr2bl w:val="nil"/>
                  </w:tcBorders>
                  <w:vAlign w:val="center"/>
                </w:tcPr>
                <w:p w14:paraId="58A6A688">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cs="Times New Roman"/>
                      <w:b w:val="0"/>
                      <w:bCs w:val="0"/>
                      <w:color w:val="000000" w:themeColor="text1"/>
                      <w:kern w:val="0"/>
                      <w:szCs w:val="21"/>
                      <w14:textFill>
                        <w14:solidFill>
                          <w14:schemeClr w14:val="tx1"/>
                        </w14:solidFill>
                      </w14:textFill>
                    </w:rPr>
                  </w:pPr>
                </w:p>
              </w:tc>
              <w:tc>
                <w:tcPr>
                  <w:tcW w:w="271" w:type="pct"/>
                  <w:vMerge w:val="continue"/>
                  <w:tcBorders>
                    <w:tl2br w:val="nil"/>
                    <w:tr2bl w:val="nil"/>
                  </w:tcBorders>
                  <w:vAlign w:val="center"/>
                </w:tcPr>
                <w:p w14:paraId="51D4FB35">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cs="Times New Roman"/>
                      <w:b w:val="0"/>
                      <w:bCs w:val="0"/>
                      <w:color w:val="000000" w:themeColor="text1"/>
                      <w:kern w:val="0"/>
                      <w:szCs w:val="21"/>
                      <w14:textFill>
                        <w14:solidFill>
                          <w14:schemeClr w14:val="tx1"/>
                        </w14:solidFill>
                      </w14:textFill>
                    </w:rPr>
                  </w:pPr>
                </w:p>
              </w:tc>
              <w:tc>
                <w:tcPr>
                  <w:tcW w:w="887" w:type="pct"/>
                  <w:tcBorders>
                    <w:tl2br w:val="nil"/>
                    <w:tr2bl w:val="nil"/>
                  </w:tcBorders>
                  <w:vAlign w:val="center"/>
                </w:tcPr>
                <w:p w14:paraId="4998FBB2">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cs="Times New Roman"/>
                      <w:b w:val="0"/>
                      <w:bCs w:val="0"/>
                      <w:color w:val="000000" w:themeColor="text1"/>
                      <w:kern w:val="0"/>
                      <w:szCs w:val="21"/>
                      <w14:textFill>
                        <w14:solidFill>
                          <w14:schemeClr w14:val="tx1"/>
                        </w14:solidFill>
                      </w14:textFill>
                    </w:rPr>
                  </w:pPr>
                  <w:r>
                    <w:rPr>
                      <w:rFonts w:hint="default" w:ascii="Times New Roman" w:hAnsi="Times New Roman" w:cs="Times New Roman"/>
                      <w:b w:val="0"/>
                      <w:bCs w:val="0"/>
                      <w:color w:val="000000" w:themeColor="text1"/>
                      <w:kern w:val="0"/>
                      <w:szCs w:val="21"/>
                      <w14:textFill>
                        <w14:solidFill>
                          <w14:schemeClr w14:val="tx1"/>
                        </w14:solidFill>
                      </w14:textFill>
                    </w:rPr>
                    <w:t>柴油机废气</w:t>
                  </w:r>
                </w:p>
              </w:tc>
              <w:tc>
                <w:tcPr>
                  <w:tcW w:w="3414" w:type="pct"/>
                  <w:tcBorders>
                    <w:tl2br w:val="nil"/>
                    <w:tr2bl w:val="nil"/>
                  </w:tcBorders>
                  <w:vAlign w:val="center"/>
                </w:tcPr>
                <w:p w14:paraId="0D93EABB">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cs="Times New Roman"/>
                      <w:b w:val="0"/>
                      <w:bCs w:val="0"/>
                      <w:color w:val="000000" w:themeColor="text1"/>
                      <w:kern w:val="0"/>
                      <w:szCs w:val="21"/>
                      <w14:textFill>
                        <w14:solidFill>
                          <w14:schemeClr w14:val="tx1"/>
                        </w14:solidFill>
                      </w14:textFill>
                    </w:rPr>
                  </w:pPr>
                  <w:r>
                    <w:rPr>
                      <w:rFonts w:hint="default" w:ascii="Times New Roman" w:hAnsi="Times New Roman" w:cs="Times New Roman"/>
                      <w:b w:val="0"/>
                      <w:bCs w:val="0"/>
                      <w:color w:val="000000" w:themeColor="text1"/>
                      <w:kern w:val="0"/>
                      <w:szCs w:val="21"/>
                      <w14:textFill>
                        <w14:solidFill>
                          <w14:schemeClr w14:val="tx1"/>
                        </w14:solidFill>
                      </w14:textFill>
                    </w:rPr>
                    <w:t>使用优质柴油，加强施工机械保养</w:t>
                  </w:r>
                </w:p>
              </w:tc>
            </w:tr>
            <w:tr w14:paraId="7EC5E3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trPr>
              <w:tc>
                <w:tcPr>
                  <w:tcW w:w="426" w:type="pct"/>
                  <w:vMerge w:val="continue"/>
                  <w:tcBorders>
                    <w:tl2br w:val="nil"/>
                    <w:tr2bl w:val="nil"/>
                  </w:tcBorders>
                  <w:vAlign w:val="center"/>
                </w:tcPr>
                <w:p w14:paraId="570099E2">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cs="Times New Roman"/>
                      <w:b w:val="0"/>
                      <w:bCs w:val="0"/>
                      <w:color w:val="000000" w:themeColor="text1"/>
                      <w:kern w:val="0"/>
                      <w:szCs w:val="21"/>
                      <w14:textFill>
                        <w14:solidFill>
                          <w14:schemeClr w14:val="tx1"/>
                        </w14:solidFill>
                      </w14:textFill>
                    </w:rPr>
                  </w:pPr>
                </w:p>
              </w:tc>
              <w:tc>
                <w:tcPr>
                  <w:tcW w:w="271" w:type="pct"/>
                  <w:vMerge w:val="restart"/>
                  <w:tcBorders>
                    <w:tl2br w:val="nil"/>
                    <w:tr2bl w:val="nil"/>
                  </w:tcBorders>
                  <w:vAlign w:val="center"/>
                </w:tcPr>
                <w:p w14:paraId="51E8C02B">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cs="Times New Roman"/>
                      <w:b w:val="0"/>
                      <w:bCs w:val="0"/>
                      <w:color w:val="000000" w:themeColor="text1"/>
                      <w:kern w:val="0"/>
                      <w:szCs w:val="21"/>
                      <w14:textFill>
                        <w14:solidFill>
                          <w14:schemeClr w14:val="tx1"/>
                        </w14:solidFill>
                      </w14:textFill>
                    </w:rPr>
                  </w:pPr>
                  <w:r>
                    <w:rPr>
                      <w:rFonts w:hint="default" w:ascii="Times New Roman" w:hAnsi="Times New Roman" w:cs="Times New Roman"/>
                      <w:b w:val="0"/>
                      <w:bCs w:val="0"/>
                      <w:color w:val="000000" w:themeColor="text1"/>
                      <w:kern w:val="0"/>
                      <w:szCs w:val="21"/>
                      <w14:textFill>
                        <w14:solidFill>
                          <w14:schemeClr w14:val="tx1"/>
                        </w14:solidFill>
                      </w14:textFill>
                    </w:rPr>
                    <w:t>废水</w:t>
                  </w:r>
                </w:p>
              </w:tc>
              <w:tc>
                <w:tcPr>
                  <w:tcW w:w="887" w:type="pct"/>
                  <w:tcBorders>
                    <w:tl2br w:val="nil"/>
                    <w:tr2bl w:val="nil"/>
                  </w:tcBorders>
                  <w:vAlign w:val="center"/>
                </w:tcPr>
                <w:p w14:paraId="4B92F50C">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cs="Times New Roman"/>
                      <w:b w:val="0"/>
                      <w:bCs w:val="0"/>
                      <w:color w:val="000000" w:themeColor="text1"/>
                      <w:kern w:val="0"/>
                      <w:szCs w:val="21"/>
                      <w14:textFill>
                        <w14:solidFill>
                          <w14:schemeClr w14:val="tx1"/>
                        </w14:solidFill>
                      </w14:textFill>
                    </w:rPr>
                  </w:pPr>
                  <w:r>
                    <w:rPr>
                      <w:rFonts w:hint="default" w:ascii="Times New Roman" w:hAnsi="Times New Roman" w:cs="Times New Roman"/>
                      <w:b w:val="0"/>
                      <w:bCs w:val="0"/>
                      <w:color w:val="000000" w:themeColor="text1"/>
                      <w:kern w:val="0"/>
                      <w:szCs w:val="21"/>
                      <w14:textFill>
                        <w14:solidFill>
                          <w14:schemeClr w14:val="tx1"/>
                        </w14:solidFill>
                      </w14:textFill>
                    </w:rPr>
                    <w:t>钻井</w:t>
                  </w:r>
                  <w:r>
                    <w:rPr>
                      <w:rFonts w:hint="eastAsia" w:cs="Times New Roman"/>
                      <w:b w:val="0"/>
                      <w:bCs w:val="0"/>
                      <w:color w:val="000000" w:themeColor="text1"/>
                      <w:kern w:val="0"/>
                      <w:szCs w:val="21"/>
                      <w:lang w:val="en-US" w:eastAsia="zh-CN"/>
                      <w14:textFill>
                        <w14:solidFill>
                          <w14:schemeClr w14:val="tx1"/>
                        </w14:solidFill>
                      </w14:textFill>
                    </w:rPr>
                    <w:t>废</w:t>
                  </w:r>
                  <w:r>
                    <w:rPr>
                      <w:rFonts w:hint="default" w:ascii="Times New Roman" w:hAnsi="Times New Roman" w:cs="Times New Roman"/>
                      <w:b w:val="0"/>
                      <w:bCs w:val="0"/>
                      <w:color w:val="000000" w:themeColor="text1"/>
                      <w:kern w:val="0"/>
                      <w:szCs w:val="21"/>
                      <w14:textFill>
                        <w14:solidFill>
                          <w14:schemeClr w14:val="tx1"/>
                        </w14:solidFill>
                      </w14:textFill>
                    </w:rPr>
                    <w:t>水</w:t>
                  </w:r>
                </w:p>
              </w:tc>
              <w:tc>
                <w:tcPr>
                  <w:tcW w:w="3414" w:type="pct"/>
                  <w:tcBorders>
                    <w:tl2br w:val="nil"/>
                    <w:tr2bl w:val="nil"/>
                  </w:tcBorders>
                  <w:vAlign w:val="center"/>
                </w:tcPr>
                <w:p w14:paraId="7465F6B8">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cs="Times New Roman"/>
                      <w:b w:val="0"/>
                      <w:bCs w:val="0"/>
                      <w:color w:val="000000" w:themeColor="text1"/>
                      <w:kern w:val="0"/>
                      <w:szCs w:val="21"/>
                      <w14:textFill>
                        <w14:solidFill>
                          <w14:schemeClr w14:val="tx1"/>
                        </w14:solidFill>
                      </w14:textFill>
                    </w:rPr>
                  </w:pPr>
                  <w:r>
                    <w:rPr>
                      <w:rFonts w:hint="default" w:ascii="Times New Roman" w:hAnsi="Times New Roman" w:cs="Times New Roman"/>
                      <w:b w:val="0"/>
                      <w:bCs w:val="0"/>
                      <w:color w:val="000000" w:themeColor="text1"/>
                      <w:kern w:val="0"/>
                      <w:szCs w:val="21"/>
                      <w14:textFill>
                        <w14:solidFill>
                          <w14:schemeClr w14:val="tx1"/>
                        </w14:solidFill>
                      </w14:textFill>
                    </w:rPr>
                    <w:t>钻井泥浆水大部分回用于钻井泥浆系统补充，废弃泥浆收集至泥浆池</w:t>
                  </w:r>
                  <w:r>
                    <w:rPr>
                      <w:rFonts w:hint="default" w:ascii="Times New Roman" w:hAnsi="Times New Roman" w:cs="Times New Roman"/>
                      <w:b w:val="0"/>
                      <w:bCs w:val="0"/>
                      <w:color w:val="000000" w:themeColor="text1"/>
                      <w:kern w:val="0"/>
                      <w:szCs w:val="21"/>
                      <w:highlight w:val="none"/>
                      <w14:textFill>
                        <w14:solidFill>
                          <w14:schemeClr w14:val="tx1"/>
                        </w14:solidFill>
                      </w14:textFill>
                    </w:rPr>
                    <w:t>中（井场建设一座容积为</w:t>
                  </w:r>
                  <w:r>
                    <w:rPr>
                      <w:rFonts w:hint="eastAsia" w:cs="Times New Roman"/>
                      <w:b w:val="0"/>
                      <w:bCs w:val="0"/>
                      <w:color w:val="000000" w:themeColor="text1"/>
                      <w:kern w:val="0"/>
                      <w:szCs w:val="21"/>
                      <w:highlight w:val="none"/>
                      <w:lang w:val="en-US" w:eastAsia="zh-CN"/>
                      <w14:textFill>
                        <w14:solidFill>
                          <w14:schemeClr w14:val="tx1"/>
                        </w14:solidFill>
                      </w14:textFill>
                    </w:rPr>
                    <w:t>300</w:t>
                  </w:r>
                  <w:r>
                    <w:rPr>
                      <w:rFonts w:hint="default" w:ascii="Times New Roman" w:hAnsi="Times New Roman" w:cs="Times New Roman"/>
                      <w:b w:val="0"/>
                      <w:bCs w:val="0"/>
                      <w:color w:val="000000" w:themeColor="text1"/>
                      <w:kern w:val="0"/>
                      <w:szCs w:val="21"/>
                      <w:highlight w:val="none"/>
                      <w14:textFill>
                        <w14:solidFill>
                          <w14:schemeClr w14:val="tx1"/>
                        </w14:solidFill>
                      </w14:textFill>
                    </w:rPr>
                    <w:t>m</w:t>
                  </w:r>
                  <w:r>
                    <w:rPr>
                      <w:rFonts w:hint="default" w:ascii="Times New Roman" w:hAnsi="Times New Roman" w:cs="Times New Roman"/>
                      <w:b w:val="0"/>
                      <w:bCs w:val="0"/>
                      <w:color w:val="000000" w:themeColor="text1"/>
                      <w:kern w:val="0"/>
                      <w:szCs w:val="21"/>
                      <w:highlight w:val="none"/>
                      <w:vertAlign w:val="superscript"/>
                      <w14:textFill>
                        <w14:solidFill>
                          <w14:schemeClr w14:val="tx1"/>
                        </w14:solidFill>
                      </w14:textFill>
                    </w:rPr>
                    <w:t>3</w:t>
                  </w:r>
                  <w:r>
                    <w:rPr>
                      <w:rFonts w:hint="default" w:ascii="Times New Roman" w:hAnsi="Times New Roman" w:cs="Times New Roman"/>
                      <w:b w:val="0"/>
                      <w:bCs w:val="0"/>
                      <w:color w:val="000000" w:themeColor="text1"/>
                      <w:kern w:val="0"/>
                      <w:szCs w:val="21"/>
                      <w:highlight w:val="none"/>
                      <w:vertAlign w:val="baseline"/>
                      <w:lang w:eastAsia="zh-CN"/>
                      <w14:textFill>
                        <w14:solidFill>
                          <w14:schemeClr w14:val="tx1"/>
                        </w14:solidFill>
                      </w14:textFill>
                    </w:rPr>
                    <w:t>（</w:t>
                  </w:r>
                  <w:r>
                    <w:rPr>
                      <w:rFonts w:hint="default" w:ascii="Times New Roman" w:hAnsi="Times New Roman" w:cs="Times New Roman"/>
                      <w:b w:val="0"/>
                      <w:bCs w:val="0"/>
                      <w:color w:val="000000" w:themeColor="text1"/>
                      <w:kern w:val="0"/>
                      <w:szCs w:val="21"/>
                      <w:highlight w:val="none"/>
                      <w:vertAlign w:val="baseline"/>
                      <w:lang w:val="en-US" w:eastAsia="zh-CN"/>
                      <w14:textFill>
                        <w14:solidFill>
                          <w14:schemeClr w14:val="tx1"/>
                        </w14:solidFill>
                      </w14:textFill>
                    </w:rPr>
                    <w:t>1</w:t>
                  </w:r>
                  <w:r>
                    <w:rPr>
                      <w:rFonts w:hint="eastAsia" w:cs="Times New Roman"/>
                      <w:b w:val="0"/>
                      <w:bCs w:val="0"/>
                      <w:color w:val="000000" w:themeColor="text1"/>
                      <w:kern w:val="0"/>
                      <w:szCs w:val="21"/>
                      <w:highlight w:val="none"/>
                      <w:vertAlign w:val="baseline"/>
                      <w:lang w:val="en-US" w:eastAsia="zh-CN"/>
                      <w14:textFill>
                        <w14:solidFill>
                          <w14:schemeClr w14:val="tx1"/>
                        </w14:solidFill>
                      </w14:textFill>
                    </w:rPr>
                    <w:t>0</w:t>
                  </w:r>
                  <w:r>
                    <w:rPr>
                      <w:rFonts w:hint="default" w:ascii="Times New Roman" w:hAnsi="Times New Roman" w:cs="Times New Roman"/>
                      <w:b w:val="0"/>
                      <w:bCs w:val="0"/>
                      <w:color w:val="000000" w:themeColor="text1"/>
                      <w:kern w:val="0"/>
                      <w:szCs w:val="21"/>
                      <w:highlight w:val="none"/>
                      <w:vertAlign w:val="baseline"/>
                      <w:lang w:val="en-US" w:eastAsia="zh-CN"/>
                      <w14:textFill>
                        <w14:solidFill>
                          <w14:schemeClr w14:val="tx1"/>
                        </w14:solidFill>
                      </w14:textFill>
                    </w:rPr>
                    <w:t>m*</w:t>
                  </w:r>
                  <w:r>
                    <w:rPr>
                      <w:rFonts w:hint="eastAsia" w:cs="Times New Roman"/>
                      <w:b w:val="0"/>
                      <w:bCs w:val="0"/>
                      <w:color w:val="000000" w:themeColor="text1"/>
                      <w:kern w:val="0"/>
                      <w:szCs w:val="21"/>
                      <w:highlight w:val="none"/>
                      <w:vertAlign w:val="baseline"/>
                      <w:lang w:val="en-US" w:eastAsia="zh-CN"/>
                      <w14:textFill>
                        <w14:solidFill>
                          <w14:schemeClr w14:val="tx1"/>
                        </w14:solidFill>
                      </w14:textFill>
                    </w:rPr>
                    <w:t>10</w:t>
                  </w:r>
                  <w:r>
                    <w:rPr>
                      <w:rFonts w:hint="default" w:ascii="Times New Roman" w:hAnsi="Times New Roman" w:cs="Times New Roman"/>
                      <w:b w:val="0"/>
                      <w:bCs w:val="0"/>
                      <w:color w:val="000000" w:themeColor="text1"/>
                      <w:kern w:val="0"/>
                      <w:szCs w:val="21"/>
                      <w:highlight w:val="none"/>
                      <w:vertAlign w:val="baseline"/>
                      <w:lang w:val="en-US" w:eastAsia="zh-CN"/>
                      <w14:textFill>
                        <w14:solidFill>
                          <w14:schemeClr w14:val="tx1"/>
                        </w14:solidFill>
                      </w14:textFill>
                    </w:rPr>
                    <w:t>m*3m</w:t>
                  </w:r>
                  <w:r>
                    <w:rPr>
                      <w:rFonts w:hint="default" w:ascii="Times New Roman" w:hAnsi="Times New Roman" w:cs="Times New Roman"/>
                      <w:b w:val="0"/>
                      <w:bCs w:val="0"/>
                      <w:color w:val="000000" w:themeColor="text1"/>
                      <w:kern w:val="0"/>
                      <w:szCs w:val="21"/>
                      <w:highlight w:val="none"/>
                      <w:vertAlign w:val="baseline"/>
                      <w:lang w:eastAsia="zh-CN"/>
                      <w14:textFill>
                        <w14:solidFill>
                          <w14:schemeClr w14:val="tx1"/>
                        </w14:solidFill>
                      </w14:textFill>
                    </w:rPr>
                    <w:t>）</w:t>
                  </w:r>
                  <w:r>
                    <w:rPr>
                      <w:rFonts w:hint="default" w:ascii="Times New Roman" w:hAnsi="Times New Roman" w:cs="Times New Roman"/>
                      <w:b w:val="0"/>
                      <w:bCs w:val="0"/>
                      <w:color w:val="000000" w:themeColor="text1"/>
                      <w:kern w:val="0"/>
                      <w:szCs w:val="21"/>
                      <w:highlight w:val="none"/>
                      <w14:textFill>
                        <w14:solidFill>
                          <w14:schemeClr w14:val="tx1"/>
                        </w14:solidFill>
                      </w14:textFill>
                    </w:rPr>
                    <w:t>的泥浆池</w:t>
                  </w:r>
                  <w:r>
                    <w:rPr>
                      <w:rFonts w:hint="default" w:ascii="Times New Roman" w:hAnsi="Times New Roman" w:cs="Times New Roman"/>
                      <w:b w:val="0"/>
                      <w:bCs w:val="0"/>
                      <w:color w:val="000000" w:themeColor="text1"/>
                      <w:kern w:val="0"/>
                      <w:szCs w:val="21"/>
                      <w:highlight w:val="none"/>
                      <w:lang w:val="en-US" w:eastAsia="zh-CN"/>
                      <w14:textFill>
                        <w14:solidFill>
                          <w14:schemeClr w14:val="tx1"/>
                        </w14:solidFill>
                      </w14:textFill>
                    </w:rPr>
                    <w:t>及</w:t>
                  </w:r>
                  <w:r>
                    <w:rPr>
                      <w:rFonts w:hint="default" w:ascii="Times New Roman" w:hAnsi="Times New Roman" w:eastAsia="宋体" w:cs="Times New Roman"/>
                      <w:b w:val="0"/>
                      <w:bCs w:val="0"/>
                      <w:color w:val="000000" w:themeColor="text1"/>
                      <w:kern w:val="0"/>
                      <w:szCs w:val="21"/>
                      <w:highlight w:val="none"/>
                      <w14:textFill>
                        <w14:solidFill>
                          <w14:schemeClr w14:val="tx1"/>
                        </w14:solidFill>
                      </w14:textFill>
                    </w:rPr>
                    <w:t>泥浆罐</w:t>
                  </w:r>
                  <w:r>
                    <w:rPr>
                      <w:rFonts w:hint="default" w:ascii="Times New Roman" w:hAnsi="Times New Roman" w:cs="Times New Roman"/>
                      <w:b w:val="0"/>
                      <w:bCs w:val="0"/>
                      <w:color w:val="000000" w:themeColor="text1"/>
                      <w:kern w:val="0"/>
                      <w:szCs w:val="21"/>
                      <w:highlight w:val="none"/>
                      <w:lang w:val="en-US" w:eastAsia="zh-CN"/>
                      <w14:textFill>
                        <w14:solidFill>
                          <w14:schemeClr w14:val="tx1"/>
                        </w14:solidFill>
                      </w14:textFill>
                    </w:rPr>
                    <w:t>36</w:t>
                  </w:r>
                  <w:r>
                    <w:rPr>
                      <w:rFonts w:hint="default" w:ascii="Times New Roman" w:hAnsi="Times New Roman" w:cs="Times New Roman"/>
                      <w:b w:val="0"/>
                      <w:bCs w:val="0"/>
                      <w:color w:val="000000" w:themeColor="text1"/>
                      <w:kern w:val="0"/>
                      <w:szCs w:val="21"/>
                      <w:highlight w:val="none"/>
                      <w14:textFill>
                        <w14:solidFill>
                          <w14:schemeClr w14:val="tx1"/>
                        </w14:solidFill>
                      </w14:textFill>
                    </w:rPr>
                    <w:t>m</w:t>
                  </w:r>
                  <w:r>
                    <w:rPr>
                      <w:rFonts w:hint="default" w:ascii="Times New Roman" w:hAnsi="Times New Roman" w:cs="Times New Roman"/>
                      <w:b w:val="0"/>
                      <w:bCs w:val="0"/>
                      <w:color w:val="000000" w:themeColor="text1"/>
                      <w:kern w:val="0"/>
                      <w:szCs w:val="21"/>
                      <w:highlight w:val="none"/>
                      <w:vertAlign w:val="superscript"/>
                      <w14:textFill>
                        <w14:solidFill>
                          <w14:schemeClr w14:val="tx1"/>
                        </w14:solidFill>
                      </w14:textFill>
                    </w:rPr>
                    <w:t>3</w:t>
                  </w:r>
                  <w:r>
                    <w:rPr>
                      <w:rFonts w:hint="default" w:ascii="Times New Roman" w:hAnsi="Times New Roman" w:cs="Times New Roman"/>
                      <w:b w:val="0"/>
                      <w:bCs w:val="0"/>
                      <w:color w:val="000000" w:themeColor="text1"/>
                      <w:kern w:val="0"/>
                      <w:szCs w:val="21"/>
                      <w:highlight w:val="none"/>
                      <w:vertAlign w:val="baseline"/>
                      <w:lang w:eastAsia="zh-CN"/>
                      <w14:textFill>
                        <w14:solidFill>
                          <w14:schemeClr w14:val="tx1"/>
                        </w14:solidFill>
                      </w14:textFill>
                    </w:rPr>
                    <w:t>（</w:t>
                  </w:r>
                  <w:r>
                    <w:rPr>
                      <w:rFonts w:hint="default" w:ascii="Times New Roman" w:hAnsi="Times New Roman" w:cs="Times New Roman"/>
                      <w:b w:val="0"/>
                      <w:bCs w:val="0"/>
                      <w:color w:val="000000" w:themeColor="text1"/>
                      <w:kern w:val="0"/>
                      <w:szCs w:val="21"/>
                      <w:highlight w:val="none"/>
                      <w:vertAlign w:val="baseline"/>
                      <w:lang w:val="en-US" w:eastAsia="zh-CN"/>
                      <w14:textFill>
                        <w14:solidFill>
                          <w14:schemeClr w14:val="tx1"/>
                        </w14:solidFill>
                      </w14:textFill>
                    </w:rPr>
                    <w:t>10m*1.8m*2m</w:t>
                  </w:r>
                  <w:r>
                    <w:rPr>
                      <w:rFonts w:hint="default" w:ascii="Times New Roman" w:hAnsi="Times New Roman" w:cs="Times New Roman"/>
                      <w:b w:val="0"/>
                      <w:bCs w:val="0"/>
                      <w:color w:val="000000" w:themeColor="text1"/>
                      <w:kern w:val="0"/>
                      <w:szCs w:val="21"/>
                      <w:highlight w:val="none"/>
                      <w:vertAlign w:val="baseline"/>
                      <w:lang w:eastAsia="zh-CN"/>
                      <w14:textFill>
                        <w14:solidFill>
                          <w14:schemeClr w14:val="tx1"/>
                        </w14:solidFill>
                      </w14:textFill>
                    </w:rPr>
                    <w:t>）</w:t>
                  </w:r>
                  <w:r>
                    <w:rPr>
                      <w:rFonts w:hint="default" w:ascii="Times New Roman" w:hAnsi="Times New Roman" w:cs="Times New Roman"/>
                      <w:b w:val="0"/>
                      <w:bCs w:val="0"/>
                      <w:color w:val="000000" w:themeColor="text1"/>
                      <w:kern w:val="0"/>
                      <w:szCs w:val="21"/>
                      <w:highlight w:val="none"/>
                      <w:lang w:eastAsia="zh-CN"/>
                      <w14:textFill>
                        <w14:solidFill>
                          <w14:schemeClr w14:val="tx1"/>
                        </w14:solidFill>
                      </w14:textFill>
                    </w:rPr>
                    <w:t>，</w:t>
                  </w:r>
                  <w:r>
                    <w:rPr>
                      <w:rFonts w:hint="default" w:ascii="Times New Roman" w:hAnsi="Times New Roman" w:cs="Times New Roman"/>
                      <w:b w:val="0"/>
                      <w:bCs w:val="0"/>
                      <w:color w:val="000000" w:themeColor="text1"/>
                      <w:kern w:val="0"/>
                      <w:szCs w:val="21"/>
                      <w14:textFill>
                        <w14:solidFill>
                          <w14:schemeClr w14:val="tx1"/>
                        </w14:solidFill>
                      </w14:textFill>
                    </w:rPr>
                    <w:t>钻井结束后废弃泥浆和岩屑</w:t>
                  </w:r>
                  <w:r>
                    <w:rPr>
                      <w:rFonts w:hint="eastAsia" w:cs="Times New Roman"/>
                      <w:b w:val="0"/>
                      <w:bCs w:val="0"/>
                      <w:color w:val="000000" w:themeColor="text1"/>
                      <w:kern w:val="0"/>
                      <w:szCs w:val="21"/>
                      <w:lang w:val="en-US" w:eastAsia="zh-CN"/>
                      <w14:textFill>
                        <w14:solidFill>
                          <w14:schemeClr w14:val="tx1"/>
                        </w14:solidFill>
                      </w14:textFill>
                    </w:rPr>
                    <w:t>在泥浆池</w:t>
                  </w:r>
                  <w:r>
                    <w:rPr>
                      <w:rFonts w:hint="default" w:ascii="Times New Roman" w:hAnsi="Times New Roman" w:cs="Times New Roman"/>
                      <w:b w:val="0"/>
                      <w:bCs w:val="0"/>
                      <w:color w:val="000000" w:themeColor="text1"/>
                      <w:kern w:val="0"/>
                      <w:szCs w:val="21"/>
                      <w14:textFill>
                        <w14:solidFill>
                          <w14:schemeClr w14:val="tx1"/>
                        </w14:solidFill>
                      </w14:textFill>
                    </w:rPr>
                    <w:t>一同固化填埋处置</w:t>
                  </w:r>
                </w:p>
              </w:tc>
            </w:tr>
            <w:tr w14:paraId="2655F0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426" w:type="pct"/>
                  <w:vMerge w:val="continue"/>
                  <w:tcBorders>
                    <w:tl2br w:val="nil"/>
                    <w:tr2bl w:val="nil"/>
                  </w:tcBorders>
                  <w:vAlign w:val="center"/>
                </w:tcPr>
                <w:p w14:paraId="221253E8">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cs="Times New Roman"/>
                      <w:b w:val="0"/>
                      <w:bCs w:val="0"/>
                      <w:color w:val="000000" w:themeColor="text1"/>
                      <w:kern w:val="0"/>
                      <w:szCs w:val="21"/>
                      <w14:textFill>
                        <w14:solidFill>
                          <w14:schemeClr w14:val="tx1"/>
                        </w14:solidFill>
                      </w14:textFill>
                    </w:rPr>
                  </w:pPr>
                </w:p>
              </w:tc>
              <w:tc>
                <w:tcPr>
                  <w:tcW w:w="271" w:type="pct"/>
                  <w:vMerge w:val="continue"/>
                  <w:tcBorders>
                    <w:tl2br w:val="nil"/>
                    <w:tr2bl w:val="nil"/>
                  </w:tcBorders>
                  <w:vAlign w:val="center"/>
                </w:tcPr>
                <w:p w14:paraId="1A9B2ED2">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cs="Times New Roman"/>
                      <w:b w:val="0"/>
                      <w:bCs w:val="0"/>
                      <w:color w:val="000000" w:themeColor="text1"/>
                      <w:kern w:val="0"/>
                      <w:szCs w:val="21"/>
                      <w14:textFill>
                        <w14:solidFill>
                          <w14:schemeClr w14:val="tx1"/>
                        </w14:solidFill>
                      </w14:textFill>
                    </w:rPr>
                  </w:pPr>
                </w:p>
              </w:tc>
              <w:tc>
                <w:tcPr>
                  <w:tcW w:w="887" w:type="pct"/>
                  <w:tcBorders>
                    <w:tl2br w:val="nil"/>
                    <w:tr2bl w:val="nil"/>
                  </w:tcBorders>
                  <w:vAlign w:val="center"/>
                </w:tcPr>
                <w:p w14:paraId="3A85FA94">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cs="Times New Roman"/>
                      <w:b w:val="0"/>
                      <w:bCs w:val="0"/>
                      <w:color w:val="000000" w:themeColor="text1"/>
                      <w:kern w:val="0"/>
                      <w:szCs w:val="21"/>
                      <w14:textFill>
                        <w14:solidFill>
                          <w14:schemeClr w14:val="tx1"/>
                        </w14:solidFill>
                      </w14:textFill>
                    </w:rPr>
                  </w:pPr>
                  <w:r>
                    <w:rPr>
                      <w:rFonts w:hint="default" w:ascii="Times New Roman" w:hAnsi="Times New Roman" w:cs="Times New Roman"/>
                      <w:b w:val="0"/>
                      <w:bCs w:val="0"/>
                      <w:color w:val="000000" w:themeColor="text1"/>
                      <w:kern w:val="0"/>
                      <w:szCs w:val="21"/>
                      <w14:textFill>
                        <w14:solidFill>
                          <w14:schemeClr w14:val="tx1"/>
                        </w14:solidFill>
                      </w14:textFill>
                    </w:rPr>
                    <w:t>设备和钻台清洗废水</w:t>
                  </w:r>
                </w:p>
              </w:tc>
              <w:tc>
                <w:tcPr>
                  <w:tcW w:w="3414" w:type="pct"/>
                  <w:tcBorders>
                    <w:tl2br w:val="nil"/>
                    <w:tr2bl w:val="nil"/>
                  </w:tcBorders>
                  <w:vAlign w:val="center"/>
                </w:tcPr>
                <w:p w14:paraId="252BE123">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cs="Times New Roman"/>
                      <w:b w:val="0"/>
                      <w:bCs w:val="0"/>
                      <w:color w:val="000000" w:themeColor="text1"/>
                      <w:kern w:val="0"/>
                      <w:szCs w:val="21"/>
                      <w14:textFill>
                        <w14:solidFill>
                          <w14:schemeClr w14:val="tx1"/>
                        </w14:solidFill>
                      </w14:textFill>
                    </w:rPr>
                  </w:pPr>
                  <w:r>
                    <w:rPr>
                      <w:rFonts w:hint="default" w:ascii="Times New Roman" w:hAnsi="Times New Roman" w:cs="Times New Roman"/>
                      <w:b w:val="0"/>
                      <w:bCs w:val="0"/>
                      <w:color w:val="000000" w:themeColor="text1"/>
                      <w:kern w:val="0"/>
                      <w:szCs w:val="21"/>
                      <w14:textFill>
                        <w14:solidFill>
                          <w14:schemeClr w14:val="tx1"/>
                        </w14:solidFill>
                      </w14:textFill>
                    </w:rPr>
                    <w:t>全部进入泥浆池经沉淀后循环使用</w:t>
                  </w:r>
                </w:p>
              </w:tc>
            </w:tr>
            <w:tr w14:paraId="4A684D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26" w:type="pct"/>
                  <w:vMerge w:val="continue"/>
                  <w:tcBorders>
                    <w:tl2br w:val="nil"/>
                    <w:tr2bl w:val="nil"/>
                  </w:tcBorders>
                  <w:vAlign w:val="center"/>
                </w:tcPr>
                <w:p w14:paraId="22AD6268">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cs="Times New Roman"/>
                      <w:b w:val="0"/>
                      <w:bCs w:val="0"/>
                      <w:color w:val="000000" w:themeColor="text1"/>
                      <w:kern w:val="0"/>
                      <w:szCs w:val="21"/>
                      <w14:textFill>
                        <w14:solidFill>
                          <w14:schemeClr w14:val="tx1"/>
                        </w14:solidFill>
                      </w14:textFill>
                    </w:rPr>
                  </w:pPr>
                </w:p>
              </w:tc>
              <w:tc>
                <w:tcPr>
                  <w:tcW w:w="271" w:type="pct"/>
                  <w:vMerge w:val="continue"/>
                  <w:tcBorders>
                    <w:tl2br w:val="nil"/>
                    <w:tr2bl w:val="nil"/>
                  </w:tcBorders>
                  <w:vAlign w:val="center"/>
                </w:tcPr>
                <w:p w14:paraId="73A2486E">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cs="Times New Roman"/>
                      <w:b w:val="0"/>
                      <w:bCs w:val="0"/>
                      <w:color w:val="000000" w:themeColor="text1"/>
                      <w:kern w:val="0"/>
                      <w:szCs w:val="21"/>
                      <w14:textFill>
                        <w14:solidFill>
                          <w14:schemeClr w14:val="tx1"/>
                        </w14:solidFill>
                      </w14:textFill>
                    </w:rPr>
                  </w:pPr>
                </w:p>
              </w:tc>
              <w:tc>
                <w:tcPr>
                  <w:tcW w:w="887" w:type="pct"/>
                  <w:tcBorders>
                    <w:tl2br w:val="nil"/>
                    <w:tr2bl w:val="nil"/>
                  </w:tcBorders>
                  <w:vAlign w:val="center"/>
                </w:tcPr>
                <w:p w14:paraId="004CA7FC">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eastAsia" w:ascii="Times New Roman" w:hAnsi="Times New Roman" w:eastAsia="宋体" w:cs="Times New Roman"/>
                      <w:b w:val="0"/>
                      <w:bCs w:val="0"/>
                      <w:color w:val="000000" w:themeColor="text1"/>
                      <w:kern w:val="0"/>
                      <w:szCs w:val="21"/>
                      <w:lang w:eastAsia="zh-CN"/>
                      <w14:textFill>
                        <w14:solidFill>
                          <w14:schemeClr w14:val="tx1"/>
                        </w14:solidFill>
                      </w14:textFill>
                    </w:rPr>
                  </w:pPr>
                  <w:r>
                    <w:rPr>
                      <w:rFonts w:hint="default" w:ascii="Times New Roman" w:hAnsi="Times New Roman" w:cs="Times New Roman"/>
                      <w:b w:val="0"/>
                      <w:bCs w:val="0"/>
                      <w:color w:val="000000" w:themeColor="text1"/>
                      <w:kern w:val="0"/>
                      <w:szCs w:val="21"/>
                      <w14:textFill>
                        <w14:solidFill>
                          <w14:schemeClr w14:val="tx1"/>
                        </w14:solidFill>
                      </w14:textFill>
                    </w:rPr>
                    <w:t>压裂</w:t>
                  </w:r>
                  <w:r>
                    <w:rPr>
                      <w:rFonts w:hint="eastAsia" w:cs="Times New Roman"/>
                      <w:b w:val="0"/>
                      <w:bCs w:val="0"/>
                      <w:color w:val="000000" w:themeColor="text1"/>
                      <w:kern w:val="0"/>
                      <w:szCs w:val="21"/>
                      <w:lang w:val="en-US" w:eastAsia="zh-CN"/>
                      <w14:textFill>
                        <w14:solidFill>
                          <w14:schemeClr w14:val="tx1"/>
                        </w14:solidFill>
                      </w14:textFill>
                    </w:rPr>
                    <w:t>废液</w:t>
                  </w:r>
                </w:p>
              </w:tc>
              <w:tc>
                <w:tcPr>
                  <w:tcW w:w="3414" w:type="pct"/>
                  <w:tcBorders>
                    <w:tl2br w:val="nil"/>
                    <w:tr2bl w:val="nil"/>
                  </w:tcBorders>
                  <w:vAlign w:val="center"/>
                </w:tcPr>
                <w:p w14:paraId="5C1C7C39">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cs="Times New Roman"/>
                      <w:b w:val="0"/>
                      <w:bCs w:val="0"/>
                      <w:color w:val="000000" w:themeColor="text1"/>
                      <w:kern w:val="0"/>
                      <w:szCs w:val="21"/>
                      <w14:textFill>
                        <w14:solidFill>
                          <w14:schemeClr w14:val="tx1"/>
                        </w14:solidFill>
                      </w14:textFill>
                    </w:rPr>
                  </w:pPr>
                  <w:r>
                    <w:rPr>
                      <w:rFonts w:hint="default" w:ascii="Times New Roman" w:hAnsi="Times New Roman" w:cs="Times New Roman"/>
                      <w:b w:val="0"/>
                      <w:bCs w:val="0"/>
                      <w:color w:val="000000" w:themeColor="text1"/>
                      <w:kern w:val="0"/>
                      <w:szCs w:val="21"/>
                      <w14:textFill>
                        <w14:solidFill>
                          <w14:schemeClr w14:val="tx1"/>
                        </w14:solidFill>
                      </w14:textFill>
                    </w:rPr>
                    <w:t>压裂废液因井内高压力实现自动返排，进入压裂液储罐回用</w:t>
                  </w:r>
                </w:p>
              </w:tc>
            </w:tr>
            <w:tr w14:paraId="1A4159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6" w:hRule="atLeast"/>
              </w:trPr>
              <w:tc>
                <w:tcPr>
                  <w:tcW w:w="426" w:type="pct"/>
                  <w:vMerge w:val="continue"/>
                  <w:tcBorders>
                    <w:tl2br w:val="nil"/>
                    <w:tr2bl w:val="nil"/>
                  </w:tcBorders>
                  <w:vAlign w:val="center"/>
                </w:tcPr>
                <w:p w14:paraId="684BC752">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cs="Times New Roman"/>
                      <w:b w:val="0"/>
                      <w:bCs w:val="0"/>
                      <w:color w:val="000000" w:themeColor="text1"/>
                      <w:kern w:val="0"/>
                      <w:szCs w:val="21"/>
                      <w14:textFill>
                        <w14:solidFill>
                          <w14:schemeClr w14:val="tx1"/>
                        </w14:solidFill>
                      </w14:textFill>
                    </w:rPr>
                  </w:pPr>
                </w:p>
              </w:tc>
              <w:tc>
                <w:tcPr>
                  <w:tcW w:w="271" w:type="pct"/>
                  <w:vMerge w:val="continue"/>
                  <w:tcBorders>
                    <w:tl2br w:val="nil"/>
                    <w:tr2bl w:val="nil"/>
                  </w:tcBorders>
                  <w:vAlign w:val="center"/>
                </w:tcPr>
                <w:p w14:paraId="4ABC1D48">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cs="Times New Roman"/>
                      <w:b w:val="0"/>
                      <w:bCs w:val="0"/>
                      <w:color w:val="000000" w:themeColor="text1"/>
                      <w:kern w:val="0"/>
                      <w:szCs w:val="21"/>
                      <w14:textFill>
                        <w14:solidFill>
                          <w14:schemeClr w14:val="tx1"/>
                        </w14:solidFill>
                      </w14:textFill>
                    </w:rPr>
                  </w:pPr>
                </w:p>
              </w:tc>
              <w:tc>
                <w:tcPr>
                  <w:tcW w:w="887" w:type="pct"/>
                  <w:tcBorders>
                    <w:tl2br w:val="nil"/>
                    <w:tr2bl w:val="nil"/>
                  </w:tcBorders>
                  <w:vAlign w:val="center"/>
                </w:tcPr>
                <w:p w14:paraId="05B0541A">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cs="Times New Roman"/>
                      <w:b w:val="0"/>
                      <w:bCs w:val="0"/>
                      <w:color w:val="000000" w:themeColor="text1"/>
                      <w:kern w:val="0"/>
                      <w:szCs w:val="21"/>
                      <w14:textFill>
                        <w14:solidFill>
                          <w14:schemeClr w14:val="tx1"/>
                        </w14:solidFill>
                      </w14:textFill>
                    </w:rPr>
                  </w:pPr>
                  <w:r>
                    <w:rPr>
                      <w:rFonts w:hint="default" w:ascii="Times New Roman" w:hAnsi="Times New Roman" w:cs="Times New Roman"/>
                      <w:b w:val="0"/>
                      <w:bCs w:val="0"/>
                      <w:color w:val="000000" w:themeColor="text1"/>
                      <w:kern w:val="0"/>
                      <w:szCs w:val="21"/>
                      <w14:textFill>
                        <w14:solidFill>
                          <w14:schemeClr w14:val="tx1"/>
                        </w14:solidFill>
                      </w14:textFill>
                    </w:rPr>
                    <w:t>试排采水</w:t>
                  </w:r>
                </w:p>
              </w:tc>
              <w:tc>
                <w:tcPr>
                  <w:tcW w:w="3414" w:type="pct"/>
                  <w:tcBorders>
                    <w:tl2br w:val="nil"/>
                    <w:tr2bl w:val="nil"/>
                  </w:tcBorders>
                  <w:vAlign w:val="center"/>
                </w:tcPr>
                <w:p w14:paraId="7BE773D0">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eastAsia="宋体" w:cs="Times New Roman"/>
                      <w:b w:val="0"/>
                      <w:bCs w:val="0"/>
                      <w:color w:val="000000" w:themeColor="text1"/>
                      <w:kern w:val="0"/>
                      <w:szCs w:val="21"/>
                      <w:lang w:eastAsia="zh-CN"/>
                      <w14:textFill>
                        <w14:solidFill>
                          <w14:schemeClr w14:val="tx1"/>
                        </w14:solidFill>
                      </w14:textFill>
                    </w:rPr>
                  </w:pPr>
                  <w:r>
                    <w:rPr>
                      <w:rFonts w:hint="default" w:ascii="Times New Roman" w:hAnsi="Times New Roman" w:cs="Times New Roman"/>
                      <w:b w:val="0"/>
                      <w:bCs w:val="0"/>
                      <w:color w:val="000000" w:themeColor="text1"/>
                      <w:kern w:val="0"/>
                      <w:szCs w:val="21"/>
                      <w:highlight w:val="none"/>
                      <w14:textFill>
                        <w14:solidFill>
                          <w14:schemeClr w14:val="tx1"/>
                        </w14:solidFill>
                      </w14:textFill>
                    </w:rPr>
                    <w:t>井场设置1</w:t>
                  </w:r>
                  <w:r>
                    <w:rPr>
                      <w:rFonts w:hint="eastAsia" w:cs="Times New Roman"/>
                      <w:b w:val="0"/>
                      <w:bCs w:val="0"/>
                      <w:color w:val="000000" w:themeColor="text1"/>
                      <w:kern w:val="0"/>
                      <w:szCs w:val="21"/>
                      <w:highlight w:val="none"/>
                      <w:lang w:val="en-US" w:eastAsia="zh-CN"/>
                      <w14:textFill>
                        <w14:solidFill>
                          <w14:schemeClr w14:val="tx1"/>
                        </w14:solidFill>
                      </w14:textFill>
                    </w:rPr>
                    <w:t>0</w:t>
                  </w:r>
                  <w:r>
                    <w:rPr>
                      <w:rFonts w:hint="default" w:ascii="Times New Roman" w:hAnsi="Times New Roman" w:cs="Times New Roman"/>
                      <w:b w:val="0"/>
                      <w:bCs w:val="0"/>
                      <w:color w:val="000000" w:themeColor="text1"/>
                      <w:kern w:val="0"/>
                      <w:szCs w:val="21"/>
                      <w:highlight w:val="none"/>
                      <w14:textFill>
                        <w14:solidFill>
                          <w14:schemeClr w14:val="tx1"/>
                        </w14:solidFill>
                      </w14:textFill>
                    </w:rPr>
                    <w:t>0m</w:t>
                  </w:r>
                  <w:r>
                    <w:rPr>
                      <w:rFonts w:hint="default" w:ascii="Times New Roman" w:hAnsi="Times New Roman" w:cs="Times New Roman"/>
                      <w:b w:val="0"/>
                      <w:bCs w:val="0"/>
                      <w:color w:val="000000" w:themeColor="text1"/>
                      <w:kern w:val="0"/>
                      <w:szCs w:val="21"/>
                      <w:highlight w:val="none"/>
                      <w:vertAlign w:val="superscript"/>
                      <w14:textFill>
                        <w14:solidFill>
                          <w14:schemeClr w14:val="tx1"/>
                        </w14:solidFill>
                      </w14:textFill>
                    </w:rPr>
                    <w:t>3</w:t>
                  </w:r>
                  <w:r>
                    <w:rPr>
                      <w:rFonts w:hint="default" w:ascii="Times New Roman" w:hAnsi="Times New Roman" w:cs="Times New Roman"/>
                      <w:b w:val="0"/>
                      <w:bCs w:val="0"/>
                      <w:color w:val="000000" w:themeColor="text1"/>
                      <w:kern w:val="0"/>
                      <w:szCs w:val="21"/>
                      <w:highlight w:val="none"/>
                      <w14:textFill>
                        <w14:solidFill>
                          <w14:schemeClr w14:val="tx1"/>
                        </w14:solidFill>
                      </w14:textFill>
                    </w:rPr>
                    <w:t>排水池。排采水池采用混凝土防渗结构。采出水经收集后，除少量自然蒸发外，</w:t>
                  </w:r>
                  <w:r>
                    <w:rPr>
                      <w:rFonts w:hint="eastAsia"/>
                      <w:color w:val="000000" w:themeColor="text1"/>
                      <w:lang w:eastAsia="zh-CN"/>
                      <w14:textFill>
                        <w14:solidFill>
                          <w14:schemeClr w14:val="tx1"/>
                        </w14:solidFill>
                      </w14:textFill>
                    </w:rPr>
                    <w:t>采用罐车送</w:t>
                  </w:r>
                  <w:r>
                    <w:rPr>
                      <w:rFonts w:hint="default" w:ascii="Times New Roman" w:hAnsi="Times New Roman" w:cs="Times New Roman"/>
                      <w:b w:val="0"/>
                      <w:bCs w:val="0"/>
                      <w:color w:val="000000" w:themeColor="text1"/>
                      <w:kern w:val="0"/>
                      <w:szCs w:val="21"/>
                      <w:lang w:val="en-US" w:eastAsia="zh-CN"/>
                      <w14:textFill>
                        <w14:solidFill>
                          <w14:schemeClr w14:val="tx1"/>
                        </w14:solidFill>
                      </w14:textFill>
                    </w:rPr>
                    <w:t>肖家洼煤矿</w:t>
                  </w:r>
                  <w:r>
                    <w:rPr>
                      <w:rFonts w:hint="eastAsia" w:cs="Times New Roman"/>
                      <w:b w:val="0"/>
                      <w:bCs w:val="0"/>
                      <w:color w:val="000000" w:themeColor="text1"/>
                      <w:kern w:val="0"/>
                      <w:szCs w:val="21"/>
                      <w:lang w:val="en-US" w:eastAsia="zh-CN"/>
                      <w14:textFill>
                        <w14:solidFill>
                          <w14:schemeClr w14:val="tx1"/>
                        </w14:solidFill>
                      </w14:textFill>
                    </w:rPr>
                    <w:t>矿井水处理站，运输距离2km</w:t>
                  </w:r>
                </w:p>
              </w:tc>
            </w:tr>
            <w:tr w14:paraId="2F6718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trPr>
              <w:tc>
                <w:tcPr>
                  <w:tcW w:w="426" w:type="pct"/>
                  <w:vMerge w:val="continue"/>
                  <w:tcBorders>
                    <w:tl2br w:val="nil"/>
                    <w:tr2bl w:val="nil"/>
                  </w:tcBorders>
                  <w:vAlign w:val="center"/>
                </w:tcPr>
                <w:p w14:paraId="0871C8B6">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cs="Times New Roman"/>
                      <w:b w:val="0"/>
                      <w:bCs w:val="0"/>
                      <w:color w:val="000000" w:themeColor="text1"/>
                      <w:kern w:val="0"/>
                      <w:szCs w:val="21"/>
                      <w14:textFill>
                        <w14:solidFill>
                          <w14:schemeClr w14:val="tx1"/>
                        </w14:solidFill>
                      </w14:textFill>
                    </w:rPr>
                  </w:pPr>
                </w:p>
              </w:tc>
              <w:tc>
                <w:tcPr>
                  <w:tcW w:w="271" w:type="pct"/>
                  <w:vMerge w:val="continue"/>
                  <w:tcBorders>
                    <w:tl2br w:val="nil"/>
                    <w:tr2bl w:val="nil"/>
                  </w:tcBorders>
                  <w:vAlign w:val="center"/>
                </w:tcPr>
                <w:p w14:paraId="4926428A">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cs="Times New Roman"/>
                      <w:b w:val="0"/>
                      <w:bCs w:val="0"/>
                      <w:color w:val="000000" w:themeColor="text1"/>
                      <w:kern w:val="0"/>
                      <w:szCs w:val="21"/>
                      <w14:textFill>
                        <w14:solidFill>
                          <w14:schemeClr w14:val="tx1"/>
                        </w14:solidFill>
                      </w14:textFill>
                    </w:rPr>
                  </w:pPr>
                </w:p>
              </w:tc>
              <w:tc>
                <w:tcPr>
                  <w:tcW w:w="887" w:type="pct"/>
                  <w:tcBorders>
                    <w:tl2br w:val="nil"/>
                    <w:tr2bl w:val="nil"/>
                  </w:tcBorders>
                  <w:vAlign w:val="center"/>
                </w:tcPr>
                <w:p w14:paraId="0DE18F27">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cs="Times New Roman"/>
                      <w:b w:val="0"/>
                      <w:bCs w:val="0"/>
                      <w:color w:val="000000" w:themeColor="text1"/>
                      <w:kern w:val="0"/>
                      <w:szCs w:val="21"/>
                      <w14:textFill>
                        <w14:solidFill>
                          <w14:schemeClr w14:val="tx1"/>
                        </w14:solidFill>
                      </w14:textFill>
                    </w:rPr>
                  </w:pPr>
                  <w:r>
                    <w:rPr>
                      <w:rFonts w:hint="default" w:ascii="Times New Roman" w:hAnsi="Times New Roman" w:cs="Times New Roman"/>
                      <w:b w:val="0"/>
                      <w:bCs w:val="0"/>
                      <w:color w:val="000000" w:themeColor="text1"/>
                      <w:kern w:val="0"/>
                      <w:szCs w:val="21"/>
                      <w14:textFill>
                        <w14:solidFill>
                          <w14:schemeClr w14:val="tx1"/>
                        </w14:solidFill>
                      </w14:textFill>
                    </w:rPr>
                    <w:t>生活污水</w:t>
                  </w:r>
                </w:p>
              </w:tc>
              <w:tc>
                <w:tcPr>
                  <w:tcW w:w="3414" w:type="pct"/>
                  <w:tcBorders>
                    <w:tl2br w:val="nil"/>
                    <w:tr2bl w:val="nil"/>
                  </w:tcBorders>
                  <w:vAlign w:val="center"/>
                </w:tcPr>
                <w:p w14:paraId="0F891EE3">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cs="Times New Roman"/>
                      <w:b w:val="0"/>
                      <w:bCs w:val="0"/>
                      <w:color w:val="000000" w:themeColor="text1"/>
                      <w:kern w:val="0"/>
                      <w:szCs w:val="21"/>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排入</w:t>
                  </w:r>
                  <w:r>
                    <w:rPr>
                      <w:rFonts w:hint="default" w:ascii="Times New Roman" w:hAnsi="Times New Roman" w:cs="Times New Roman"/>
                      <w:color w:val="000000" w:themeColor="text1"/>
                      <w:sz w:val="21"/>
                      <w:szCs w:val="21"/>
                      <w14:textFill>
                        <w14:solidFill>
                          <w14:schemeClr w14:val="tx1"/>
                        </w14:solidFill>
                      </w14:textFill>
                    </w:rPr>
                    <w:t>环保移动式厕所，定期清掏外运肥田</w:t>
                  </w:r>
                </w:p>
              </w:tc>
            </w:tr>
            <w:tr w14:paraId="5BE639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pct"/>
                  <w:vMerge w:val="continue"/>
                  <w:tcBorders>
                    <w:tl2br w:val="nil"/>
                    <w:tr2bl w:val="nil"/>
                  </w:tcBorders>
                  <w:vAlign w:val="center"/>
                </w:tcPr>
                <w:p w14:paraId="5381C118">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cs="Times New Roman"/>
                      <w:b w:val="0"/>
                      <w:bCs w:val="0"/>
                      <w:color w:val="000000" w:themeColor="text1"/>
                      <w:kern w:val="0"/>
                      <w:szCs w:val="21"/>
                      <w14:textFill>
                        <w14:solidFill>
                          <w14:schemeClr w14:val="tx1"/>
                        </w14:solidFill>
                      </w14:textFill>
                    </w:rPr>
                  </w:pPr>
                </w:p>
              </w:tc>
              <w:tc>
                <w:tcPr>
                  <w:tcW w:w="271" w:type="pct"/>
                  <w:tcBorders>
                    <w:tl2br w:val="nil"/>
                    <w:tr2bl w:val="nil"/>
                  </w:tcBorders>
                  <w:vAlign w:val="center"/>
                </w:tcPr>
                <w:p w14:paraId="54553241">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cs="Times New Roman"/>
                      <w:b w:val="0"/>
                      <w:bCs w:val="0"/>
                      <w:color w:val="000000" w:themeColor="text1"/>
                      <w:kern w:val="0"/>
                      <w:szCs w:val="21"/>
                      <w14:textFill>
                        <w14:solidFill>
                          <w14:schemeClr w14:val="tx1"/>
                        </w14:solidFill>
                      </w14:textFill>
                    </w:rPr>
                  </w:pPr>
                  <w:r>
                    <w:rPr>
                      <w:rFonts w:hint="default" w:ascii="Times New Roman" w:hAnsi="Times New Roman" w:cs="Times New Roman"/>
                      <w:b w:val="0"/>
                      <w:bCs w:val="0"/>
                      <w:color w:val="000000" w:themeColor="text1"/>
                      <w:kern w:val="0"/>
                      <w:szCs w:val="21"/>
                      <w14:textFill>
                        <w14:solidFill>
                          <w14:schemeClr w14:val="tx1"/>
                        </w14:solidFill>
                      </w14:textFill>
                    </w:rPr>
                    <w:t>噪声</w:t>
                  </w:r>
                </w:p>
              </w:tc>
              <w:tc>
                <w:tcPr>
                  <w:tcW w:w="887" w:type="pct"/>
                  <w:tcBorders>
                    <w:tl2br w:val="nil"/>
                    <w:tr2bl w:val="nil"/>
                  </w:tcBorders>
                  <w:vAlign w:val="center"/>
                </w:tcPr>
                <w:p w14:paraId="1CF08E96">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cs="Times New Roman"/>
                      <w:b w:val="0"/>
                      <w:bCs w:val="0"/>
                      <w:color w:val="000000" w:themeColor="text1"/>
                      <w:kern w:val="0"/>
                      <w:szCs w:val="21"/>
                      <w14:textFill>
                        <w14:solidFill>
                          <w14:schemeClr w14:val="tx1"/>
                        </w14:solidFill>
                      </w14:textFill>
                    </w:rPr>
                  </w:pPr>
                  <w:r>
                    <w:rPr>
                      <w:rFonts w:hint="default" w:ascii="Times New Roman" w:hAnsi="Times New Roman" w:cs="Times New Roman"/>
                      <w:b w:val="0"/>
                      <w:bCs w:val="0"/>
                      <w:color w:val="000000" w:themeColor="text1"/>
                      <w:kern w:val="0"/>
                      <w:szCs w:val="21"/>
                      <w14:textFill>
                        <w14:solidFill>
                          <w14:schemeClr w14:val="tx1"/>
                        </w14:solidFill>
                      </w14:textFill>
                    </w:rPr>
                    <w:t>钻机、柴油机、泵类等</w:t>
                  </w:r>
                </w:p>
              </w:tc>
              <w:tc>
                <w:tcPr>
                  <w:tcW w:w="3414" w:type="pct"/>
                  <w:tcBorders>
                    <w:tl2br w:val="nil"/>
                    <w:tr2bl w:val="nil"/>
                  </w:tcBorders>
                  <w:vAlign w:val="center"/>
                </w:tcPr>
                <w:p w14:paraId="46E2B9F0">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cs="Times New Roman"/>
                      <w:b w:val="0"/>
                      <w:bCs w:val="0"/>
                      <w:color w:val="000000" w:themeColor="text1"/>
                      <w:kern w:val="0"/>
                      <w:szCs w:val="21"/>
                      <w14:textFill>
                        <w14:solidFill>
                          <w14:schemeClr w14:val="tx1"/>
                        </w14:solidFill>
                      </w14:textFill>
                    </w:rPr>
                  </w:pPr>
                  <w:r>
                    <w:rPr>
                      <w:rFonts w:hint="default" w:ascii="Times New Roman" w:hAnsi="Times New Roman" w:cs="Times New Roman"/>
                      <w:b w:val="0"/>
                      <w:bCs w:val="0"/>
                      <w:color w:val="000000" w:themeColor="text1"/>
                      <w:kern w:val="0"/>
                      <w:szCs w:val="21"/>
                      <w14:textFill>
                        <w14:solidFill>
                          <w14:schemeClr w14:val="tx1"/>
                        </w14:solidFill>
                      </w14:textFill>
                    </w:rPr>
                    <w:t>选取低噪声设备，采取隔声减振等措施</w:t>
                  </w:r>
                </w:p>
              </w:tc>
            </w:tr>
            <w:tr w14:paraId="7F6222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426" w:type="pct"/>
                  <w:vMerge w:val="continue"/>
                  <w:tcBorders>
                    <w:tl2br w:val="nil"/>
                    <w:tr2bl w:val="nil"/>
                  </w:tcBorders>
                  <w:vAlign w:val="center"/>
                </w:tcPr>
                <w:p w14:paraId="1617E9DF">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cs="Times New Roman"/>
                      <w:b w:val="0"/>
                      <w:bCs w:val="0"/>
                      <w:color w:val="000000" w:themeColor="text1"/>
                      <w:kern w:val="0"/>
                      <w:szCs w:val="21"/>
                      <w14:textFill>
                        <w14:solidFill>
                          <w14:schemeClr w14:val="tx1"/>
                        </w14:solidFill>
                      </w14:textFill>
                    </w:rPr>
                  </w:pPr>
                </w:p>
              </w:tc>
              <w:tc>
                <w:tcPr>
                  <w:tcW w:w="271" w:type="pct"/>
                  <w:vMerge w:val="restart"/>
                  <w:tcBorders>
                    <w:tl2br w:val="nil"/>
                    <w:tr2bl w:val="nil"/>
                  </w:tcBorders>
                  <w:vAlign w:val="center"/>
                </w:tcPr>
                <w:p w14:paraId="76222DDD">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cs="Times New Roman"/>
                      <w:b w:val="0"/>
                      <w:bCs w:val="0"/>
                      <w:color w:val="000000" w:themeColor="text1"/>
                      <w:kern w:val="0"/>
                      <w:szCs w:val="21"/>
                      <w14:textFill>
                        <w14:solidFill>
                          <w14:schemeClr w14:val="tx1"/>
                        </w14:solidFill>
                      </w14:textFill>
                    </w:rPr>
                  </w:pPr>
                  <w:r>
                    <w:rPr>
                      <w:rFonts w:hint="default" w:ascii="Times New Roman" w:hAnsi="Times New Roman" w:cs="Times New Roman"/>
                      <w:b w:val="0"/>
                      <w:bCs w:val="0"/>
                      <w:color w:val="000000" w:themeColor="text1"/>
                      <w:kern w:val="0"/>
                      <w:szCs w:val="21"/>
                      <w14:textFill>
                        <w14:solidFill>
                          <w14:schemeClr w14:val="tx1"/>
                        </w14:solidFill>
                      </w14:textFill>
                    </w:rPr>
                    <w:t>固体</w:t>
                  </w:r>
                </w:p>
                <w:p w14:paraId="4D87E252">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cs="Times New Roman"/>
                      <w:b w:val="0"/>
                      <w:bCs w:val="0"/>
                      <w:color w:val="000000" w:themeColor="text1"/>
                      <w:kern w:val="0"/>
                      <w:szCs w:val="21"/>
                      <w14:textFill>
                        <w14:solidFill>
                          <w14:schemeClr w14:val="tx1"/>
                        </w14:solidFill>
                      </w14:textFill>
                    </w:rPr>
                  </w:pPr>
                  <w:r>
                    <w:rPr>
                      <w:rFonts w:hint="default" w:ascii="Times New Roman" w:hAnsi="Times New Roman" w:cs="Times New Roman"/>
                      <w:b w:val="0"/>
                      <w:bCs w:val="0"/>
                      <w:color w:val="000000" w:themeColor="text1"/>
                      <w:kern w:val="0"/>
                      <w:szCs w:val="21"/>
                      <w14:textFill>
                        <w14:solidFill>
                          <w14:schemeClr w14:val="tx1"/>
                        </w14:solidFill>
                      </w14:textFill>
                    </w:rPr>
                    <w:t>废物</w:t>
                  </w:r>
                </w:p>
              </w:tc>
              <w:tc>
                <w:tcPr>
                  <w:tcW w:w="887" w:type="pct"/>
                  <w:tcBorders>
                    <w:tl2br w:val="nil"/>
                    <w:tr2bl w:val="nil"/>
                  </w:tcBorders>
                  <w:vAlign w:val="center"/>
                </w:tcPr>
                <w:p w14:paraId="68AF78E1">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cs="Times New Roman"/>
                      <w:b w:val="0"/>
                      <w:bCs w:val="0"/>
                      <w:color w:val="000000" w:themeColor="text1"/>
                      <w:kern w:val="0"/>
                      <w:szCs w:val="21"/>
                      <w:highlight w:val="yellow"/>
                      <w14:textFill>
                        <w14:solidFill>
                          <w14:schemeClr w14:val="tx1"/>
                        </w14:solidFill>
                      </w14:textFill>
                    </w:rPr>
                  </w:pPr>
                  <w:r>
                    <w:rPr>
                      <w:rFonts w:hint="default" w:ascii="Times New Roman" w:hAnsi="Times New Roman" w:cs="Times New Roman"/>
                      <w:b w:val="0"/>
                      <w:bCs w:val="0"/>
                      <w:color w:val="000000" w:themeColor="text1"/>
                      <w:kern w:val="0"/>
                      <w:szCs w:val="21"/>
                      <w14:textFill>
                        <w14:solidFill>
                          <w14:schemeClr w14:val="tx1"/>
                        </w14:solidFill>
                      </w14:textFill>
                    </w:rPr>
                    <w:t>钻井岩屑、废弃泥浆</w:t>
                  </w:r>
                </w:p>
              </w:tc>
              <w:tc>
                <w:tcPr>
                  <w:tcW w:w="3414" w:type="pct"/>
                  <w:tcBorders>
                    <w:tl2br w:val="nil"/>
                    <w:tr2bl w:val="nil"/>
                  </w:tcBorders>
                  <w:vAlign w:val="center"/>
                </w:tcPr>
                <w:p w14:paraId="320B8217">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cs="Times New Roman"/>
                      <w:b w:val="0"/>
                      <w:bCs w:val="0"/>
                      <w:color w:val="000000" w:themeColor="text1"/>
                      <w:kern w:val="0"/>
                      <w:szCs w:val="21"/>
                      <w:highlight w:val="yellow"/>
                      <w14:textFill>
                        <w14:solidFill>
                          <w14:schemeClr w14:val="tx1"/>
                        </w14:solidFill>
                      </w14:textFill>
                    </w:rPr>
                  </w:pPr>
                  <w:r>
                    <w:rPr>
                      <w:rFonts w:hint="default" w:ascii="Times New Roman" w:hAnsi="Times New Roman" w:cs="Times New Roman"/>
                      <w:b w:val="0"/>
                      <w:bCs w:val="0"/>
                      <w:color w:val="000000" w:themeColor="text1"/>
                      <w:kern w:val="0"/>
                      <w:szCs w:val="21"/>
                      <w:highlight w:val="none"/>
                      <w14:textFill>
                        <w14:solidFill>
                          <w14:schemeClr w14:val="tx1"/>
                        </w14:solidFill>
                      </w14:textFill>
                    </w:rPr>
                    <w:t>井场建设一座容积为</w:t>
                  </w:r>
                  <w:r>
                    <w:rPr>
                      <w:rFonts w:hint="eastAsia" w:cs="Times New Roman"/>
                      <w:b w:val="0"/>
                      <w:bCs w:val="0"/>
                      <w:color w:val="000000" w:themeColor="text1"/>
                      <w:kern w:val="0"/>
                      <w:szCs w:val="21"/>
                      <w:highlight w:val="none"/>
                      <w:lang w:val="en-US" w:eastAsia="zh-CN"/>
                      <w14:textFill>
                        <w14:solidFill>
                          <w14:schemeClr w14:val="tx1"/>
                        </w14:solidFill>
                      </w14:textFill>
                    </w:rPr>
                    <w:t>300</w:t>
                  </w:r>
                  <w:r>
                    <w:rPr>
                      <w:rFonts w:hint="default" w:ascii="Times New Roman" w:hAnsi="Times New Roman" w:cs="Times New Roman"/>
                      <w:b w:val="0"/>
                      <w:bCs w:val="0"/>
                      <w:color w:val="000000" w:themeColor="text1"/>
                      <w:kern w:val="0"/>
                      <w:szCs w:val="21"/>
                      <w:highlight w:val="none"/>
                      <w14:textFill>
                        <w14:solidFill>
                          <w14:schemeClr w14:val="tx1"/>
                        </w14:solidFill>
                      </w14:textFill>
                    </w:rPr>
                    <w:t>m</w:t>
                  </w:r>
                  <w:r>
                    <w:rPr>
                      <w:rFonts w:hint="default" w:ascii="Times New Roman" w:hAnsi="Times New Roman" w:cs="Times New Roman"/>
                      <w:b w:val="0"/>
                      <w:bCs w:val="0"/>
                      <w:color w:val="000000" w:themeColor="text1"/>
                      <w:kern w:val="0"/>
                      <w:szCs w:val="21"/>
                      <w:highlight w:val="none"/>
                      <w:vertAlign w:val="superscript"/>
                      <w14:textFill>
                        <w14:solidFill>
                          <w14:schemeClr w14:val="tx1"/>
                        </w14:solidFill>
                      </w14:textFill>
                    </w:rPr>
                    <w:t>3</w:t>
                  </w:r>
                  <w:r>
                    <w:rPr>
                      <w:rFonts w:hint="default" w:ascii="Times New Roman" w:hAnsi="Times New Roman" w:cs="Times New Roman"/>
                      <w:b w:val="0"/>
                      <w:bCs w:val="0"/>
                      <w:color w:val="000000" w:themeColor="text1"/>
                      <w:kern w:val="0"/>
                      <w:szCs w:val="21"/>
                      <w:highlight w:val="none"/>
                      <w14:textFill>
                        <w14:solidFill>
                          <w14:schemeClr w14:val="tx1"/>
                        </w14:solidFill>
                      </w14:textFill>
                    </w:rPr>
                    <w:t>的泥浆池</w:t>
                  </w:r>
                  <w:r>
                    <w:rPr>
                      <w:rFonts w:hint="eastAsia" w:cs="Times New Roman"/>
                      <w:b w:val="0"/>
                      <w:bCs w:val="0"/>
                      <w:color w:val="000000" w:themeColor="text1"/>
                      <w:kern w:val="0"/>
                      <w:szCs w:val="21"/>
                      <w:lang w:eastAsia="zh-CN"/>
                      <w14:textFill>
                        <w14:solidFill>
                          <w14:schemeClr w14:val="tx1"/>
                        </w14:solidFill>
                      </w14:textFill>
                    </w:rPr>
                    <w:t>，</w:t>
                  </w:r>
                  <w:r>
                    <w:rPr>
                      <w:rFonts w:hint="default" w:ascii="Times New Roman" w:hAnsi="Times New Roman" w:cs="Times New Roman"/>
                      <w:b w:val="0"/>
                      <w:bCs w:val="0"/>
                      <w:color w:val="000000" w:themeColor="text1"/>
                      <w:kern w:val="0"/>
                      <w:szCs w:val="21"/>
                      <w14:textFill>
                        <w14:solidFill>
                          <w14:schemeClr w14:val="tx1"/>
                        </w14:solidFill>
                      </w14:textFill>
                    </w:rPr>
                    <w:t>钻井施工期结束后，废泥浆和岩屑一同</w:t>
                  </w:r>
                  <w:r>
                    <w:rPr>
                      <w:rFonts w:hint="eastAsia" w:cs="Times New Roman"/>
                      <w:b w:val="0"/>
                      <w:bCs w:val="0"/>
                      <w:color w:val="000000" w:themeColor="text1"/>
                      <w:kern w:val="0"/>
                      <w:szCs w:val="21"/>
                      <w:lang w:val="en-US" w:eastAsia="zh-CN"/>
                      <w14:textFill>
                        <w14:solidFill>
                          <w14:schemeClr w14:val="tx1"/>
                        </w14:solidFill>
                      </w14:textFill>
                    </w:rPr>
                    <w:t>在泥浆池</w:t>
                  </w:r>
                  <w:r>
                    <w:rPr>
                      <w:rFonts w:hint="default" w:ascii="Times New Roman" w:hAnsi="Times New Roman" w:cs="Times New Roman"/>
                      <w:b w:val="0"/>
                      <w:bCs w:val="0"/>
                      <w:color w:val="000000" w:themeColor="text1"/>
                      <w:kern w:val="0"/>
                      <w:szCs w:val="21"/>
                      <w14:textFill>
                        <w14:solidFill>
                          <w14:schemeClr w14:val="tx1"/>
                        </w14:solidFill>
                      </w14:textFill>
                    </w:rPr>
                    <w:t>进行固化填埋处理</w:t>
                  </w:r>
                </w:p>
              </w:tc>
            </w:tr>
            <w:tr w14:paraId="218E92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426" w:type="pct"/>
                  <w:vMerge w:val="continue"/>
                  <w:tcBorders>
                    <w:tl2br w:val="nil"/>
                    <w:tr2bl w:val="nil"/>
                  </w:tcBorders>
                  <w:vAlign w:val="center"/>
                </w:tcPr>
                <w:p w14:paraId="1120508D">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cs="Times New Roman"/>
                      <w:b w:val="0"/>
                      <w:bCs w:val="0"/>
                      <w:color w:val="000000" w:themeColor="text1"/>
                      <w:kern w:val="0"/>
                      <w:szCs w:val="21"/>
                      <w14:textFill>
                        <w14:solidFill>
                          <w14:schemeClr w14:val="tx1"/>
                        </w14:solidFill>
                      </w14:textFill>
                    </w:rPr>
                  </w:pPr>
                </w:p>
              </w:tc>
              <w:tc>
                <w:tcPr>
                  <w:tcW w:w="271" w:type="pct"/>
                  <w:vMerge w:val="continue"/>
                  <w:tcBorders>
                    <w:tl2br w:val="nil"/>
                    <w:tr2bl w:val="nil"/>
                  </w:tcBorders>
                  <w:vAlign w:val="center"/>
                </w:tcPr>
                <w:p w14:paraId="6E383803">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cs="Times New Roman"/>
                      <w:b w:val="0"/>
                      <w:bCs w:val="0"/>
                      <w:color w:val="000000" w:themeColor="text1"/>
                      <w:kern w:val="0"/>
                      <w:szCs w:val="21"/>
                      <w14:textFill>
                        <w14:solidFill>
                          <w14:schemeClr w14:val="tx1"/>
                        </w14:solidFill>
                      </w14:textFill>
                    </w:rPr>
                  </w:pPr>
                </w:p>
              </w:tc>
              <w:tc>
                <w:tcPr>
                  <w:tcW w:w="887" w:type="pct"/>
                  <w:tcBorders>
                    <w:tl2br w:val="nil"/>
                    <w:tr2bl w:val="nil"/>
                  </w:tcBorders>
                  <w:vAlign w:val="center"/>
                </w:tcPr>
                <w:p w14:paraId="6597CEC5">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cs="Times New Roman"/>
                      <w:b w:val="0"/>
                      <w:bCs w:val="0"/>
                      <w:color w:val="000000" w:themeColor="text1"/>
                      <w:kern w:val="0"/>
                      <w:szCs w:val="21"/>
                      <w14:textFill>
                        <w14:solidFill>
                          <w14:schemeClr w14:val="tx1"/>
                        </w14:solidFill>
                      </w14:textFill>
                    </w:rPr>
                  </w:pPr>
                  <w:r>
                    <w:rPr>
                      <w:rFonts w:hint="default" w:ascii="Times New Roman" w:hAnsi="Times New Roman" w:cs="Times New Roman"/>
                      <w:b w:val="0"/>
                      <w:bCs w:val="0"/>
                      <w:color w:val="000000" w:themeColor="text1"/>
                      <w:kern w:val="0"/>
                      <w:szCs w:val="21"/>
                      <w14:textFill>
                        <w14:solidFill>
                          <w14:schemeClr w14:val="tx1"/>
                        </w14:solidFill>
                      </w14:textFill>
                    </w:rPr>
                    <w:t>生活垃圾</w:t>
                  </w:r>
                </w:p>
              </w:tc>
              <w:tc>
                <w:tcPr>
                  <w:tcW w:w="3414" w:type="pct"/>
                  <w:tcBorders>
                    <w:tl2br w:val="nil"/>
                    <w:tr2bl w:val="nil"/>
                  </w:tcBorders>
                  <w:vAlign w:val="center"/>
                </w:tcPr>
                <w:p w14:paraId="07C6DB42">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eastAsia" w:ascii="Times New Roman" w:hAnsi="Times New Roman" w:eastAsia="宋体" w:cs="Times New Roman"/>
                      <w:b w:val="0"/>
                      <w:bCs w:val="0"/>
                      <w:color w:val="000000" w:themeColor="text1"/>
                      <w:kern w:val="0"/>
                      <w:szCs w:val="21"/>
                      <w:lang w:eastAsia="zh-CN"/>
                      <w14:textFill>
                        <w14:solidFill>
                          <w14:schemeClr w14:val="tx1"/>
                        </w14:solidFill>
                      </w14:textFill>
                    </w:rPr>
                  </w:pPr>
                  <w:r>
                    <w:rPr>
                      <w:rFonts w:hint="default" w:ascii="Times New Roman" w:hAnsi="Times New Roman" w:cs="Times New Roman"/>
                      <w:b w:val="0"/>
                      <w:bCs w:val="0"/>
                      <w:color w:val="000000" w:themeColor="text1"/>
                      <w:kern w:val="0"/>
                      <w:szCs w:val="21"/>
                      <w14:textFill>
                        <w14:solidFill>
                          <w14:schemeClr w14:val="tx1"/>
                        </w14:solidFill>
                      </w14:textFill>
                    </w:rPr>
                    <w:t>生活垃圾收集后送往当地环卫部门</w:t>
                  </w:r>
                  <w:r>
                    <w:rPr>
                      <w:rFonts w:hint="eastAsia" w:cs="Times New Roman"/>
                      <w:b w:val="0"/>
                      <w:bCs w:val="0"/>
                      <w:color w:val="000000" w:themeColor="text1"/>
                      <w:kern w:val="0"/>
                      <w:szCs w:val="21"/>
                      <w:lang w:val="en-US" w:eastAsia="zh-CN"/>
                      <w14:textFill>
                        <w14:solidFill>
                          <w14:schemeClr w14:val="tx1"/>
                        </w14:solidFill>
                      </w14:textFill>
                    </w:rPr>
                    <w:t>指定地点</w:t>
                  </w:r>
                </w:p>
              </w:tc>
            </w:tr>
            <w:tr w14:paraId="0679A1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426" w:type="pct"/>
                  <w:vMerge w:val="continue"/>
                  <w:tcBorders>
                    <w:tl2br w:val="nil"/>
                    <w:tr2bl w:val="nil"/>
                  </w:tcBorders>
                  <w:vAlign w:val="center"/>
                </w:tcPr>
                <w:p w14:paraId="7C85F228">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cs="Times New Roman"/>
                      <w:b w:val="0"/>
                      <w:bCs w:val="0"/>
                      <w:color w:val="000000" w:themeColor="text1"/>
                      <w:kern w:val="0"/>
                      <w:szCs w:val="21"/>
                      <w14:textFill>
                        <w14:solidFill>
                          <w14:schemeClr w14:val="tx1"/>
                        </w14:solidFill>
                      </w14:textFill>
                    </w:rPr>
                  </w:pPr>
                </w:p>
              </w:tc>
              <w:tc>
                <w:tcPr>
                  <w:tcW w:w="271" w:type="pct"/>
                  <w:vMerge w:val="continue"/>
                  <w:tcBorders>
                    <w:tl2br w:val="nil"/>
                    <w:tr2bl w:val="nil"/>
                  </w:tcBorders>
                  <w:vAlign w:val="center"/>
                </w:tcPr>
                <w:p w14:paraId="19AE3FE9">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cs="Times New Roman"/>
                      <w:b w:val="0"/>
                      <w:bCs w:val="0"/>
                      <w:color w:val="000000" w:themeColor="text1"/>
                      <w:kern w:val="0"/>
                      <w:szCs w:val="21"/>
                      <w14:textFill>
                        <w14:solidFill>
                          <w14:schemeClr w14:val="tx1"/>
                        </w14:solidFill>
                      </w14:textFill>
                    </w:rPr>
                  </w:pPr>
                </w:p>
              </w:tc>
              <w:tc>
                <w:tcPr>
                  <w:tcW w:w="887" w:type="pct"/>
                  <w:tcBorders>
                    <w:tl2br w:val="nil"/>
                    <w:tr2bl w:val="nil"/>
                  </w:tcBorders>
                  <w:vAlign w:val="center"/>
                </w:tcPr>
                <w:p w14:paraId="334BFC50">
                  <w:pPr>
                    <w:pStyle w:val="9"/>
                    <w:jc w:val="center"/>
                    <w:rPr>
                      <w:rFonts w:hint="default" w:ascii="Times New Roman" w:hAnsi="Times New Roman" w:cs="Times New Roman"/>
                      <w:b w:val="0"/>
                      <w:bCs w:val="0"/>
                      <w:color w:val="000000" w:themeColor="text1"/>
                      <w:kern w:val="0"/>
                      <w:szCs w:val="21"/>
                      <w:highlight w:val="none"/>
                      <w14:textFill>
                        <w14:solidFill>
                          <w14:schemeClr w14:val="tx1"/>
                        </w14:solidFill>
                      </w14:textFill>
                    </w:rPr>
                  </w:pPr>
                  <w:r>
                    <w:rPr>
                      <w:rFonts w:hint="eastAsia"/>
                      <w:color w:val="000000" w:themeColor="text1"/>
                      <w:lang w:eastAsia="zh-CN"/>
                      <w14:textFill>
                        <w14:solidFill>
                          <w14:schemeClr w14:val="tx1"/>
                        </w14:solidFill>
                      </w14:textFill>
                    </w:rPr>
                    <w:t>废油、废油桶</w:t>
                  </w:r>
                </w:p>
              </w:tc>
              <w:tc>
                <w:tcPr>
                  <w:tcW w:w="3414" w:type="pct"/>
                  <w:tcBorders>
                    <w:tl2br w:val="nil"/>
                    <w:tr2bl w:val="nil"/>
                  </w:tcBorders>
                  <w:vAlign w:val="center"/>
                </w:tcPr>
                <w:p w14:paraId="024FE6AF">
                  <w:pPr>
                    <w:pStyle w:val="9"/>
                    <w:jc w:val="center"/>
                    <w:rPr>
                      <w:rFonts w:hint="default" w:ascii="Times New Roman" w:hAnsi="Times New Roman" w:cs="Times New Roman"/>
                      <w:b w:val="0"/>
                      <w:bCs w:val="0"/>
                      <w:color w:val="000000" w:themeColor="text1"/>
                      <w:kern w:val="0"/>
                      <w:szCs w:val="21"/>
                      <w:highlight w:val="none"/>
                      <w14:textFill>
                        <w14:solidFill>
                          <w14:schemeClr w14:val="tx1"/>
                        </w14:solidFill>
                      </w14:textFill>
                    </w:rPr>
                  </w:pPr>
                  <w:r>
                    <w:rPr>
                      <w:rFonts w:hint="default" w:ascii="Times New Roman" w:hAnsi="Times New Roman" w:cs="Times New Roman"/>
                      <w:b w:val="0"/>
                      <w:bCs w:val="0"/>
                      <w:color w:val="000000" w:themeColor="text1"/>
                      <w:kern w:val="0"/>
                      <w:szCs w:val="21"/>
                      <w:highlight w:val="none"/>
                      <w14:textFill>
                        <w14:solidFill>
                          <w14:schemeClr w14:val="tx1"/>
                        </w14:solidFill>
                      </w14:textFill>
                    </w:rPr>
                    <w:t>拟在井场设一座</w:t>
                  </w:r>
                  <w:r>
                    <w:rPr>
                      <w:rFonts w:hint="default" w:ascii="Times New Roman" w:hAnsi="Times New Roman" w:cs="Times New Roman"/>
                      <w:b w:val="0"/>
                      <w:bCs w:val="0"/>
                      <w:color w:val="000000" w:themeColor="text1"/>
                      <w:kern w:val="0"/>
                      <w:szCs w:val="21"/>
                      <w:highlight w:val="none"/>
                      <w:lang w:val="en-US" w:eastAsia="zh-CN"/>
                      <w14:textFill>
                        <w14:solidFill>
                          <w14:schemeClr w14:val="tx1"/>
                        </w14:solidFill>
                      </w14:textFill>
                    </w:rPr>
                    <w:t>9</w:t>
                  </w:r>
                  <w:r>
                    <w:rPr>
                      <w:rFonts w:hint="default" w:ascii="Times New Roman" w:hAnsi="Times New Roman" w:cs="Times New Roman"/>
                      <w:b w:val="0"/>
                      <w:bCs w:val="0"/>
                      <w:color w:val="000000" w:themeColor="text1"/>
                      <w:kern w:val="0"/>
                      <w:szCs w:val="21"/>
                      <w:highlight w:val="none"/>
                      <w14:textFill>
                        <w14:solidFill>
                          <w14:schemeClr w14:val="tx1"/>
                        </w14:solidFill>
                      </w14:textFill>
                    </w:rPr>
                    <w:t>m</w:t>
                  </w:r>
                  <w:r>
                    <w:rPr>
                      <w:rFonts w:hint="default" w:ascii="Times New Roman" w:hAnsi="Times New Roman" w:cs="Times New Roman"/>
                      <w:b w:val="0"/>
                      <w:bCs w:val="0"/>
                      <w:color w:val="000000" w:themeColor="text1"/>
                      <w:kern w:val="0"/>
                      <w:szCs w:val="21"/>
                      <w:highlight w:val="none"/>
                      <w:vertAlign w:val="superscript"/>
                      <w14:textFill>
                        <w14:solidFill>
                          <w14:schemeClr w14:val="tx1"/>
                        </w14:solidFill>
                      </w14:textFill>
                    </w:rPr>
                    <w:t>3</w:t>
                  </w:r>
                  <w:r>
                    <w:rPr>
                      <w:rFonts w:hint="eastAsia"/>
                      <w:color w:val="000000" w:themeColor="text1"/>
                      <w:lang w:eastAsia="zh-CN"/>
                      <w14:textFill>
                        <w14:solidFill>
                          <w14:schemeClr w14:val="tx1"/>
                        </w14:solidFill>
                      </w14:textFill>
                    </w:rPr>
                    <w:t>危险废物贮存库</w:t>
                  </w:r>
                  <w:r>
                    <w:rPr>
                      <w:rFonts w:hint="default" w:ascii="Times New Roman" w:hAnsi="Times New Roman" w:cs="Times New Roman"/>
                      <w:b w:val="0"/>
                      <w:bCs w:val="0"/>
                      <w:color w:val="000000" w:themeColor="text1"/>
                      <w:kern w:val="0"/>
                      <w:szCs w:val="21"/>
                      <w:highlight w:val="none"/>
                      <w14:textFill>
                        <w14:solidFill>
                          <w14:schemeClr w14:val="tx1"/>
                        </w14:solidFill>
                      </w14:textFill>
                    </w:rPr>
                    <w:t>，危险废物</w:t>
                  </w:r>
                  <w:r>
                    <w:rPr>
                      <w:rFonts w:hint="default" w:ascii="Times New Roman" w:hAnsi="Times New Roman" w:cs="Times New Roman"/>
                      <w:b w:val="0"/>
                      <w:bCs w:val="0"/>
                      <w:color w:val="000000" w:themeColor="text1"/>
                      <w:kern w:val="0"/>
                      <w:szCs w:val="21"/>
                      <w:highlight w:val="none"/>
                      <w:lang w:val="en-US" w:eastAsia="zh-CN"/>
                      <w14:textFill>
                        <w14:solidFill>
                          <w14:schemeClr w14:val="tx1"/>
                        </w14:solidFill>
                      </w14:textFill>
                    </w:rPr>
                    <w:t>收集</w:t>
                  </w:r>
                  <w:r>
                    <w:rPr>
                      <w:rFonts w:hint="default" w:ascii="Times New Roman" w:hAnsi="Times New Roman" w:cs="Times New Roman"/>
                      <w:b w:val="0"/>
                      <w:bCs w:val="0"/>
                      <w:color w:val="000000" w:themeColor="text1"/>
                      <w:kern w:val="0"/>
                      <w:szCs w:val="21"/>
                      <w:highlight w:val="none"/>
                      <w14:textFill>
                        <w14:solidFill>
                          <w14:schemeClr w14:val="tx1"/>
                        </w14:solidFill>
                      </w14:textFill>
                    </w:rPr>
                    <w:t>后</w:t>
                  </w:r>
                  <w:r>
                    <w:rPr>
                      <w:color w:val="000000" w:themeColor="text1"/>
                      <w:szCs w:val="21"/>
                      <w14:textFill>
                        <w14:solidFill>
                          <w14:schemeClr w14:val="tx1"/>
                        </w14:solidFill>
                      </w14:textFill>
                    </w:rPr>
                    <w:t>，交有资质单位定期处置</w:t>
                  </w:r>
                </w:p>
              </w:tc>
            </w:tr>
            <w:tr w14:paraId="12275C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pct"/>
                  <w:vMerge w:val="continue"/>
                  <w:tcBorders>
                    <w:tl2br w:val="nil"/>
                    <w:tr2bl w:val="nil"/>
                  </w:tcBorders>
                  <w:vAlign w:val="center"/>
                </w:tcPr>
                <w:p w14:paraId="006E6CE8">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cs="Times New Roman"/>
                      <w:b w:val="0"/>
                      <w:bCs w:val="0"/>
                      <w:color w:val="000000" w:themeColor="text1"/>
                      <w:kern w:val="0"/>
                      <w:szCs w:val="21"/>
                      <w14:textFill>
                        <w14:solidFill>
                          <w14:schemeClr w14:val="tx1"/>
                        </w14:solidFill>
                      </w14:textFill>
                    </w:rPr>
                  </w:pPr>
                </w:p>
              </w:tc>
              <w:tc>
                <w:tcPr>
                  <w:tcW w:w="1158" w:type="pct"/>
                  <w:gridSpan w:val="2"/>
                  <w:tcBorders>
                    <w:tl2br w:val="nil"/>
                    <w:tr2bl w:val="nil"/>
                  </w:tcBorders>
                  <w:vAlign w:val="center"/>
                </w:tcPr>
                <w:p w14:paraId="1FD99235">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cs="Times New Roman"/>
                      <w:b w:val="0"/>
                      <w:bCs w:val="0"/>
                      <w:color w:val="000000" w:themeColor="text1"/>
                      <w:kern w:val="0"/>
                      <w:szCs w:val="21"/>
                      <w14:textFill>
                        <w14:solidFill>
                          <w14:schemeClr w14:val="tx1"/>
                        </w14:solidFill>
                      </w14:textFill>
                    </w:rPr>
                  </w:pPr>
                  <w:r>
                    <w:rPr>
                      <w:rFonts w:hint="default" w:ascii="Times New Roman" w:hAnsi="Times New Roman" w:cs="Times New Roman"/>
                      <w:b w:val="0"/>
                      <w:bCs w:val="0"/>
                      <w:color w:val="000000" w:themeColor="text1"/>
                      <w:kern w:val="0"/>
                      <w:szCs w:val="21"/>
                      <w14:textFill>
                        <w14:solidFill>
                          <w14:schemeClr w14:val="tx1"/>
                        </w14:solidFill>
                      </w14:textFill>
                    </w:rPr>
                    <w:t>生态（封井和井场复垦）</w:t>
                  </w:r>
                </w:p>
              </w:tc>
              <w:tc>
                <w:tcPr>
                  <w:tcW w:w="3414" w:type="pct"/>
                  <w:tcBorders>
                    <w:tl2br w:val="nil"/>
                    <w:tr2bl w:val="nil"/>
                  </w:tcBorders>
                  <w:vAlign w:val="center"/>
                </w:tcPr>
                <w:p w14:paraId="0FFFEECF">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eastAsia="宋体" w:cs="Times New Roman"/>
                      <w:b w:val="0"/>
                      <w:bCs w:val="0"/>
                      <w:color w:val="000000" w:themeColor="text1"/>
                      <w:kern w:val="0"/>
                      <w:szCs w:val="21"/>
                      <w:lang w:val="en-US" w:eastAsia="zh-CN"/>
                      <w14:textFill>
                        <w14:solidFill>
                          <w14:schemeClr w14:val="tx1"/>
                        </w14:solidFill>
                      </w14:textFill>
                    </w:rPr>
                  </w:pPr>
                  <w:r>
                    <w:rPr>
                      <w:rFonts w:hint="eastAsia" w:cs="Times New Roman"/>
                      <w:b w:val="0"/>
                      <w:bCs w:val="0"/>
                      <w:color w:val="000000" w:themeColor="text1"/>
                      <w:kern w:val="0"/>
                      <w:szCs w:val="21"/>
                      <w:lang w:val="en-US" w:eastAsia="zh-CN"/>
                      <w14:textFill>
                        <w14:solidFill>
                          <w14:schemeClr w14:val="tx1"/>
                        </w14:solidFill>
                      </w14:textFill>
                    </w:rPr>
                    <w:t>试排采</w:t>
                  </w:r>
                  <w:r>
                    <w:rPr>
                      <w:rFonts w:hint="default" w:ascii="Times New Roman" w:hAnsi="Times New Roman" w:cs="Times New Roman"/>
                      <w:b w:val="0"/>
                      <w:bCs w:val="0"/>
                      <w:color w:val="000000" w:themeColor="text1"/>
                      <w:kern w:val="0"/>
                      <w:szCs w:val="21"/>
                      <w14:textFill>
                        <w14:solidFill>
                          <w14:schemeClr w14:val="tx1"/>
                        </w14:solidFill>
                      </w14:textFill>
                    </w:rPr>
                    <w:t>期结束后，将井场内的</w:t>
                  </w:r>
                  <w:r>
                    <w:rPr>
                      <w:rFonts w:hint="eastAsia" w:cs="Times New Roman"/>
                      <w:b w:val="0"/>
                      <w:bCs w:val="0"/>
                      <w:color w:val="000000" w:themeColor="text1"/>
                      <w:kern w:val="0"/>
                      <w:szCs w:val="21"/>
                      <w:lang w:val="en-US" w:eastAsia="zh-CN"/>
                      <w14:textFill>
                        <w14:solidFill>
                          <w14:schemeClr w14:val="tx1"/>
                        </w14:solidFill>
                      </w14:textFill>
                    </w:rPr>
                    <w:t>设备</w:t>
                  </w:r>
                  <w:r>
                    <w:rPr>
                      <w:rFonts w:hint="default" w:ascii="Times New Roman" w:hAnsi="Times New Roman" w:cs="Times New Roman"/>
                      <w:b w:val="0"/>
                      <w:bCs w:val="0"/>
                      <w:color w:val="000000" w:themeColor="text1"/>
                      <w:kern w:val="0"/>
                      <w:szCs w:val="21"/>
                      <w14:textFill>
                        <w14:solidFill>
                          <w14:schemeClr w14:val="tx1"/>
                        </w14:solidFill>
                      </w14:textFill>
                    </w:rPr>
                    <w:t>等全部撤出井场，并将井场建设时推出的表土回填进行生态恢复</w:t>
                  </w:r>
                  <w:r>
                    <w:rPr>
                      <w:rFonts w:hint="eastAsia" w:cs="Times New Roman"/>
                      <w:b w:val="0"/>
                      <w:bCs w:val="0"/>
                      <w:color w:val="000000" w:themeColor="text1"/>
                      <w:kern w:val="0"/>
                      <w:szCs w:val="21"/>
                      <w:lang w:eastAsia="zh-CN"/>
                      <w14:textFill>
                        <w14:solidFill>
                          <w14:schemeClr w14:val="tx1"/>
                        </w14:solidFill>
                      </w14:textFill>
                    </w:rPr>
                    <w:t>；</w:t>
                  </w:r>
                  <w:r>
                    <w:rPr>
                      <w:rFonts w:hint="eastAsia" w:cs="Times New Roman"/>
                      <w:b w:val="0"/>
                      <w:bCs w:val="0"/>
                      <w:color w:val="000000" w:themeColor="text1"/>
                      <w:kern w:val="0"/>
                      <w:szCs w:val="21"/>
                      <w:lang w:val="en-US" w:eastAsia="zh-CN"/>
                      <w14:textFill>
                        <w14:solidFill>
                          <w14:schemeClr w14:val="tx1"/>
                        </w14:solidFill>
                      </w14:textFill>
                    </w:rPr>
                    <w:t>道路</w:t>
                  </w:r>
                  <w:r>
                    <w:rPr>
                      <w:rFonts w:hint="default" w:ascii="Times New Roman" w:hAnsi="Times New Roman"/>
                      <w:bCs/>
                      <w:color w:val="000000" w:themeColor="text1"/>
                      <w:sz w:val="21"/>
                      <w:szCs w:val="21"/>
                      <w14:textFill>
                        <w14:solidFill>
                          <w14:schemeClr w14:val="tx1"/>
                        </w14:solidFill>
                      </w14:textFill>
                    </w:rPr>
                    <w:t>尽量减少临时施工用地，尽量做到土石方的填挖平衡，减少废方和借方数量，施工结束后进行清理</w:t>
                  </w:r>
                  <w:r>
                    <w:rPr>
                      <w:rFonts w:hint="eastAsia" w:ascii="Times New Roman" w:hAnsi="Times New Roman"/>
                      <w:bCs/>
                      <w:color w:val="000000" w:themeColor="text1"/>
                      <w:sz w:val="21"/>
                      <w:szCs w:val="21"/>
                      <w:lang w:eastAsia="zh-CN"/>
                      <w14:textFill>
                        <w14:solidFill>
                          <w14:schemeClr w14:val="tx1"/>
                        </w14:solidFill>
                      </w14:textFill>
                    </w:rPr>
                    <w:t>并</w:t>
                  </w:r>
                  <w:r>
                    <w:rPr>
                      <w:rFonts w:hint="default" w:ascii="Times New Roman" w:hAnsi="Times New Roman"/>
                      <w:bCs/>
                      <w:color w:val="000000" w:themeColor="text1"/>
                      <w:sz w:val="21"/>
                      <w:szCs w:val="21"/>
                      <w14:textFill>
                        <w14:solidFill>
                          <w14:schemeClr w14:val="tx1"/>
                        </w14:solidFill>
                      </w14:textFill>
                    </w:rPr>
                    <w:t>采取生态恢复措施</w:t>
                  </w:r>
                </w:p>
              </w:tc>
            </w:tr>
            <w:tr w14:paraId="12088E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pct"/>
                  <w:tcBorders>
                    <w:tl2br w:val="nil"/>
                    <w:tr2bl w:val="nil"/>
                  </w:tcBorders>
                  <w:vAlign w:val="center"/>
                </w:tcPr>
                <w:p w14:paraId="00119917">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eastAsia="宋体" w:cs="Times New Roman"/>
                      <w:b w:val="0"/>
                      <w:bCs w:val="0"/>
                      <w:color w:val="000000" w:themeColor="text1"/>
                      <w:kern w:val="0"/>
                      <w:szCs w:val="21"/>
                      <w:lang w:val="en-US" w:eastAsia="zh-CN"/>
                      <w14:textFill>
                        <w14:solidFill>
                          <w14:schemeClr w14:val="tx1"/>
                        </w14:solidFill>
                      </w14:textFill>
                    </w:rPr>
                  </w:pPr>
                  <w:r>
                    <w:rPr>
                      <w:rFonts w:hint="default" w:ascii="Times New Roman" w:hAnsi="Times New Roman" w:cs="Times New Roman"/>
                      <w:b w:val="0"/>
                      <w:bCs w:val="0"/>
                      <w:color w:val="000000" w:themeColor="text1"/>
                      <w:kern w:val="0"/>
                      <w:szCs w:val="21"/>
                      <w:lang w:val="en-US" w:eastAsia="zh-CN"/>
                      <w14:textFill>
                        <w14:solidFill>
                          <w14:schemeClr w14:val="tx1"/>
                        </w14:solidFill>
                      </w14:textFill>
                    </w:rPr>
                    <w:t>依托工程</w:t>
                  </w:r>
                </w:p>
              </w:tc>
              <w:tc>
                <w:tcPr>
                  <w:tcW w:w="1158" w:type="pct"/>
                  <w:gridSpan w:val="2"/>
                  <w:tcBorders>
                    <w:tl2br w:val="nil"/>
                    <w:tr2bl w:val="nil"/>
                  </w:tcBorders>
                  <w:vAlign w:val="center"/>
                </w:tcPr>
                <w:p w14:paraId="5B836F61">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eastAsia="宋体" w:cs="Times New Roman"/>
                      <w:b w:val="0"/>
                      <w:bCs w:val="0"/>
                      <w:color w:val="000000" w:themeColor="text1"/>
                      <w:kern w:val="0"/>
                      <w:szCs w:val="21"/>
                      <w:lang w:val="en-US" w:eastAsia="zh-CN"/>
                      <w14:textFill>
                        <w14:solidFill>
                          <w14:schemeClr w14:val="tx1"/>
                        </w14:solidFill>
                      </w14:textFill>
                    </w:rPr>
                  </w:pPr>
                  <w:r>
                    <w:rPr>
                      <w:rFonts w:hint="default" w:ascii="Times New Roman" w:hAnsi="Times New Roman" w:cs="Times New Roman"/>
                      <w:b w:val="0"/>
                      <w:bCs w:val="0"/>
                      <w:color w:val="000000" w:themeColor="text1"/>
                      <w:kern w:val="0"/>
                      <w:szCs w:val="21"/>
                      <w:lang w:val="en-US" w:eastAsia="zh-CN"/>
                      <w14:textFill>
                        <w14:solidFill>
                          <w14:schemeClr w14:val="tx1"/>
                        </w14:solidFill>
                      </w14:textFill>
                    </w:rPr>
                    <w:t>肖家洼煤矿</w:t>
                  </w:r>
                  <w:r>
                    <w:rPr>
                      <w:rFonts w:hint="eastAsia" w:cs="Times New Roman"/>
                      <w:b w:val="0"/>
                      <w:bCs w:val="0"/>
                      <w:color w:val="000000" w:themeColor="text1"/>
                      <w:kern w:val="0"/>
                      <w:szCs w:val="21"/>
                      <w:lang w:val="en-US" w:eastAsia="zh-CN"/>
                      <w14:textFill>
                        <w14:solidFill>
                          <w14:schemeClr w14:val="tx1"/>
                        </w14:solidFill>
                      </w14:textFill>
                    </w:rPr>
                    <w:t>矿井水处理站</w:t>
                  </w:r>
                </w:p>
              </w:tc>
              <w:tc>
                <w:tcPr>
                  <w:tcW w:w="3414" w:type="pct"/>
                  <w:tcBorders>
                    <w:tl2br w:val="nil"/>
                    <w:tr2bl w:val="nil"/>
                  </w:tcBorders>
                  <w:vAlign w:val="center"/>
                </w:tcPr>
                <w:p w14:paraId="6251CA0F">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cs="Times New Roman"/>
                      <w:b w:val="0"/>
                      <w:bCs w:val="0"/>
                      <w:color w:val="000000" w:themeColor="text1"/>
                      <w:kern w:val="0"/>
                      <w:szCs w:val="21"/>
                      <w14:textFill>
                        <w14:solidFill>
                          <w14:schemeClr w14:val="tx1"/>
                        </w14:solidFill>
                      </w14:textFill>
                    </w:rPr>
                  </w:pPr>
                  <w:r>
                    <w:rPr>
                      <w:rFonts w:hint="eastAsia" w:ascii="Times New Roman" w:hAnsi="Times New Roman" w:eastAsia="宋体" w:cs="Times New Roman"/>
                      <w:b w:val="0"/>
                      <w:bCs w:val="0"/>
                      <w:color w:val="000000" w:themeColor="text1"/>
                      <w:kern w:val="0"/>
                      <w:szCs w:val="21"/>
                      <w:lang w:val="en-US" w:eastAsia="zh-CN"/>
                      <w14:textFill>
                        <w14:solidFill>
                          <w14:schemeClr w14:val="tx1"/>
                        </w14:solidFill>
                      </w14:textFill>
                    </w:rPr>
                    <w:t>试排采水采用罐车送</w:t>
                  </w:r>
                  <w:r>
                    <w:rPr>
                      <w:rFonts w:hint="default" w:ascii="Times New Roman" w:hAnsi="Times New Roman" w:eastAsia="宋体" w:cs="Times New Roman"/>
                      <w:b w:val="0"/>
                      <w:bCs w:val="0"/>
                      <w:color w:val="000000" w:themeColor="text1"/>
                      <w:kern w:val="0"/>
                      <w:szCs w:val="21"/>
                      <w:lang w:val="en-US" w:eastAsia="zh-CN"/>
                      <w14:textFill>
                        <w14:solidFill>
                          <w14:schemeClr w14:val="tx1"/>
                        </w14:solidFill>
                      </w14:textFill>
                    </w:rPr>
                    <w:t>肖家洼煤矿</w:t>
                  </w:r>
                  <w:r>
                    <w:rPr>
                      <w:rFonts w:hint="eastAsia" w:ascii="Times New Roman" w:hAnsi="Times New Roman" w:eastAsia="宋体" w:cs="Times New Roman"/>
                      <w:b w:val="0"/>
                      <w:bCs w:val="0"/>
                      <w:color w:val="000000" w:themeColor="text1"/>
                      <w:kern w:val="0"/>
                      <w:szCs w:val="21"/>
                      <w:lang w:val="en-US" w:eastAsia="zh-CN"/>
                      <w14:textFill>
                        <w14:solidFill>
                          <w14:schemeClr w14:val="tx1"/>
                        </w14:solidFill>
                      </w14:textFill>
                    </w:rPr>
                    <w:t>矿井水处理站，运输距离2km；该矿井水处理站采用</w:t>
                  </w:r>
                  <w:r>
                    <w:rPr>
                      <w:rFonts w:hint="default" w:ascii="Times New Roman" w:hAnsi="Times New Roman" w:eastAsia="宋体" w:cs="Times New Roman"/>
                      <w:b w:val="0"/>
                      <w:bCs w:val="0"/>
                      <w:color w:val="000000" w:themeColor="text1"/>
                      <w:kern w:val="0"/>
                      <w:szCs w:val="21"/>
                      <w:lang w:val="en-US" w:eastAsia="zh-CN"/>
                      <w14:textFill>
                        <w14:solidFill>
                          <w14:schemeClr w14:val="tx1"/>
                        </w14:solidFill>
                      </w14:textFill>
                    </w:rPr>
                    <w:t>絮混凝沉淀+多介质过滤+曝气生物滤池（沸石+活性炭）+超滤+消毒处理工艺</w:t>
                  </w:r>
                  <w:r>
                    <w:rPr>
                      <w:rFonts w:hint="eastAsia" w:ascii="Times New Roman" w:hAnsi="Times New Roman" w:eastAsia="宋体" w:cs="Times New Roman"/>
                      <w:b w:val="0"/>
                      <w:bCs w:val="0"/>
                      <w:color w:val="000000" w:themeColor="text1"/>
                      <w:kern w:val="0"/>
                      <w:szCs w:val="21"/>
                      <w:lang w:val="en-US" w:eastAsia="zh-CN"/>
                      <w14:textFill>
                        <w14:solidFill>
                          <w14:schemeClr w14:val="tx1"/>
                        </w14:solidFill>
                      </w14:textFill>
                    </w:rPr>
                    <w:t>，出水全部回用，不外排</w:t>
                  </w:r>
                </w:p>
              </w:tc>
            </w:tr>
            <w:bookmarkEnd w:id="6"/>
          </w:tbl>
          <w:p w14:paraId="4DE6171E">
            <w:pPr>
              <w:adjustRightInd w:val="0"/>
              <w:snapToGrid w:val="0"/>
              <w:spacing w:line="480" w:lineRule="exact"/>
              <w:ind w:firstLine="480" w:firstLineChars="200"/>
              <w:jc w:val="both"/>
              <w:rPr>
                <w:rFonts w:hint="eastAsia" w:ascii="Times New Roman" w:hAnsi="Times New Roman" w:eastAsia="宋体" w:cs="Times New Roman"/>
                <w:b w:val="0"/>
                <w:bCs w:val="0"/>
                <w:color w:val="000000" w:themeColor="text1"/>
                <w:sz w:val="24"/>
                <w:lang w:eastAsia="zh-CN"/>
                <w14:textFill>
                  <w14:solidFill>
                    <w14:schemeClr w14:val="tx1"/>
                  </w14:solidFill>
                </w14:textFill>
              </w:rPr>
            </w:pPr>
            <w:r>
              <w:rPr>
                <w:rFonts w:hint="eastAsia" w:ascii="Times New Roman" w:hAnsi="Times New Roman" w:eastAsia="宋体" w:cs="Times New Roman"/>
                <w:b w:val="0"/>
                <w:bCs w:val="0"/>
                <w:color w:val="000000" w:themeColor="text1"/>
                <w:sz w:val="24"/>
                <w:lang w:val="en-US" w:eastAsia="zh-CN"/>
                <w14:textFill>
                  <w14:solidFill>
                    <w14:schemeClr w14:val="tx1"/>
                  </w14:solidFill>
                </w14:textFill>
              </w:rPr>
              <w:t>3、</w:t>
            </w:r>
            <w:r>
              <w:rPr>
                <w:rFonts w:hint="eastAsia" w:ascii="Times New Roman" w:hAnsi="Times New Roman" w:eastAsia="宋体" w:cs="Times New Roman"/>
                <w:b w:val="0"/>
                <w:bCs w:val="0"/>
                <w:color w:val="000000" w:themeColor="text1"/>
                <w:sz w:val="24"/>
                <w:lang w:eastAsia="zh-CN"/>
                <w14:textFill>
                  <w14:solidFill>
                    <w14:schemeClr w14:val="tx1"/>
                  </w14:solidFill>
                </w14:textFill>
              </w:rPr>
              <w:t>主要设备</w:t>
            </w:r>
          </w:p>
          <w:p w14:paraId="418FF4E7">
            <w:pPr>
              <w:adjustRightInd w:val="0"/>
              <w:snapToGrid w:val="0"/>
              <w:spacing w:line="480" w:lineRule="exact"/>
              <w:ind w:firstLine="480" w:firstLineChars="200"/>
              <w:jc w:val="both"/>
              <w:rPr>
                <w:rFonts w:hint="default" w:ascii="Times New Roman" w:hAnsi="Times New Roman" w:eastAsia="宋体" w:cs="Times New Roman"/>
                <w:b w:val="0"/>
                <w:bCs w:val="0"/>
                <w:color w:val="000000" w:themeColor="text1"/>
                <w:sz w:val="24"/>
                <w:lang w:eastAsia="zh-CN"/>
                <w14:textFill>
                  <w14:solidFill>
                    <w14:schemeClr w14:val="tx1"/>
                  </w14:solidFill>
                </w14:textFill>
              </w:rPr>
            </w:pPr>
            <w:r>
              <w:rPr>
                <w:rFonts w:hint="default" w:ascii="Times New Roman" w:hAnsi="Times New Roman" w:eastAsia="宋体" w:cs="Times New Roman"/>
                <w:b w:val="0"/>
                <w:bCs w:val="0"/>
                <w:color w:val="000000" w:themeColor="text1"/>
                <w:sz w:val="24"/>
                <w:lang w:eastAsia="zh-CN"/>
                <w14:textFill>
                  <w14:solidFill>
                    <w14:schemeClr w14:val="tx1"/>
                  </w14:solidFill>
                </w14:textFill>
              </w:rPr>
              <w:t>主要设备见表2</w:t>
            </w:r>
            <w:r>
              <w:rPr>
                <w:rFonts w:hint="eastAsia" w:cs="Times New Roman"/>
                <w:b w:val="0"/>
                <w:bCs w:val="0"/>
                <w:color w:val="000000" w:themeColor="text1"/>
                <w:sz w:val="24"/>
                <w:lang w:val="en-US" w:eastAsia="zh-CN"/>
                <w14:textFill>
                  <w14:solidFill>
                    <w14:schemeClr w14:val="tx1"/>
                  </w14:solidFill>
                </w14:textFill>
              </w:rPr>
              <w:t>-4</w:t>
            </w:r>
            <w:r>
              <w:rPr>
                <w:rFonts w:hint="default" w:ascii="Times New Roman" w:hAnsi="Times New Roman" w:eastAsia="宋体" w:cs="Times New Roman"/>
                <w:b w:val="0"/>
                <w:bCs w:val="0"/>
                <w:color w:val="000000" w:themeColor="text1"/>
                <w:sz w:val="24"/>
                <w:lang w:eastAsia="zh-CN"/>
                <w14:textFill>
                  <w14:solidFill>
                    <w14:schemeClr w14:val="tx1"/>
                  </w14:solidFill>
                </w14:textFill>
              </w:rPr>
              <w:t>、2</w:t>
            </w:r>
            <w:r>
              <w:rPr>
                <w:rFonts w:hint="eastAsia" w:cs="Times New Roman"/>
                <w:b w:val="0"/>
                <w:bCs w:val="0"/>
                <w:color w:val="000000" w:themeColor="text1"/>
                <w:sz w:val="24"/>
                <w:lang w:val="en-US" w:eastAsia="zh-CN"/>
                <w14:textFill>
                  <w14:solidFill>
                    <w14:schemeClr w14:val="tx1"/>
                  </w14:solidFill>
                </w14:textFill>
              </w:rPr>
              <w:t>-5</w:t>
            </w:r>
            <w:r>
              <w:rPr>
                <w:rFonts w:hint="default" w:ascii="Times New Roman" w:hAnsi="Times New Roman" w:eastAsia="宋体" w:cs="Times New Roman"/>
                <w:b w:val="0"/>
                <w:bCs w:val="0"/>
                <w:color w:val="000000" w:themeColor="text1"/>
                <w:sz w:val="24"/>
                <w:lang w:eastAsia="zh-CN"/>
                <w14:textFill>
                  <w14:solidFill>
                    <w14:schemeClr w14:val="tx1"/>
                  </w14:solidFill>
                </w14:textFill>
              </w:rPr>
              <w:t>、2</w:t>
            </w:r>
            <w:r>
              <w:rPr>
                <w:rFonts w:hint="eastAsia" w:cs="Times New Roman"/>
                <w:b w:val="0"/>
                <w:bCs w:val="0"/>
                <w:color w:val="000000" w:themeColor="text1"/>
                <w:sz w:val="24"/>
                <w:lang w:val="en-US" w:eastAsia="zh-CN"/>
                <w14:textFill>
                  <w14:solidFill>
                    <w14:schemeClr w14:val="tx1"/>
                  </w14:solidFill>
                </w14:textFill>
              </w:rPr>
              <w:t>-6</w:t>
            </w:r>
            <w:r>
              <w:rPr>
                <w:rFonts w:hint="default" w:ascii="Times New Roman" w:hAnsi="Times New Roman" w:eastAsia="宋体" w:cs="Times New Roman"/>
                <w:b w:val="0"/>
                <w:bCs w:val="0"/>
                <w:color w:val="000000" w:themeColor="text1"/>
                <w:sz w:val="24"/>
                <w:lang w:eastAsia="zh-CN"/>
                <w14:textFill>
                  <w14:solidFill>
                    <w14:schemeClr w14:val="tx1"/>
                  </w14:solidFill>
                </w14:textFill>
              </w:rPr>
              <w:t>。</w:t>
            </w:r>
          </w:p>
          <w:p w14:paraId="5A2521DE">
            <w:pPr>
              <w:adjustRightInd w:val="0"/>
              <w:snapToGrid w:val="0"/>
              <w:spacing w:before="120" w:beforeLines="50"/>
              <w:jc w:val="center"/>
              <w:rPr>
                <w:rFonts w:hint="eastAsia" w:ascii="Times New Roman" w:hAnsi="Times New Roman" w:eastAsia="宋体" w:cs="Times New Roman"/>
                <w:b/>
                <w:bCs/>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b/>
                <w:bCs/>
                <w:color w:val="000000" w:themeColor="text1"/>
                <w:szCs w:val="21"/>
                <w:highlight w:val="none"/>
                <w:lang w:val="en-US" w:eastAsia="zh-CN"/>
                <w14:textFill>
                  <w14:solidFill>
                    <w14:schemeClr w14:val="tx1"/>
                  </w14:solidFill>
                </w14:textFill>
              </w:rPr>
              <w:t>表2-4  单井钻井生产设备一览表</w:t>
            </w:r>
          </w:p>
          <w:tbl>
            <w:tblPr>
              <w:tblStyle w:val="35"/>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1"/>
              <w:gridCol w:w="1032"/>
              <w:gridCol w:w="1450"/>
              <w:gridCol w:w="1500"/>
              <w:gridCol w:w="971"/>
              <w:gridCol w:w="880"/>
              <w:gridCol w:w="871"/>
              <w:gridCol w:w="515"/>
            </w:tblGrid>
            <w:tr w14:paraId="7DE232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396" w:type="pct"/>
                  <w:vMerge w:val="restart"/>
                  <w:vAlign w:val="center"/>
                </w:tcPr>
                <w:p w14:paraId="2BDC096A">
                  <w:pPr>
                    <w:jc w:val="center"/>
                    <w:rPr>
                      <w:rFonts w:ascii="Times New Roman" w:hAnsi="Times New Roman"/>
                      <w:b w:val="0"/>
                      <w:bCs w:val="0"/>
                      <w:color w:val="000000" w:themeColor="text1"/>
                      <w:szCs w:val="21"/>
                      <w14:textFill>
                        <w14:solidFill>
                          <w14:schemeClr w14:val="tx1"/>
                        </w14:solidFill>
                      </w14:textFill>
                    </w:rPr>
                  </w:pPr>
                  <w:r>
                    <w:rPr>
                      <w:rFonts w:ascii="Times New Roman" w:hAnsi="Times New Roman"/>
                      <w:b w:val="0"/>
                      <w:bCs w:val="0"/>
                      <w:color w:val="000000" w:themeColor="text1"/>
                      <w:szCs w:val="21"/>
                      <w14:textFill>
                        <w14:solidFill>
                          <w14:schemeClr w14:val="tx1"/>
                        </w14:solidFill>
                      </w14:textFill>
                    </w:rPr>
                    <w:t>序号</w:t>
                  </w:r>
                </w:p>
              </w:tc>
              <w:tc>
                <w:tcPr>
                  <w:tcW w:w="1582" w:type="pct"/>
                  <w:gridSpan w:val="2"/>
                  <w:vMerge w:val="restart"/>
                  <w:vAlign w:val="center"/>
                </w:tcPr>
                <w:p w14:paraId="6167274A">
                  <w:pPr>
                    <w:jc w:val="center"/>
                    <w:rPr>
                      <w:rFonts w:ascii="Times New Roman" w:hAnsi="Times New Roman"/>
                      <w:b w:val="0"/>
                      <w:bCs w:val="0"/>
                      <w:color w:val="000000" w:themeColor="text1"/>
                      <w:szCs w:val="21"/>
                      <w14:textFill>
                        <w14:solidFill>
                          <w14:schemeClr w14:val="tx1"/>
                        </w14:solidFill>
                      </w14:textFill>
                    </w:rPr>
                  </w:pPr>
                  <w:r>
                    <w:rPr>
                      <w:rFonts w:ascii="Times New Roman" w:hAnsi="Times New Roman"/>
                      <w:b w:val="0"/>
                      <w:bCs w:val="0"/>
                      <w:color w:val="000000" w:themeColor="text1"/>
                      <w:szCs w:val="21"/>
                      <w14:textFill>
                        <w14:solidFill>
                          <w14:schemeClr w14:val="tx1"/>
                        </w14:solidFill>
                      </w14:textFill>
                    </w:rPr>
                    <w:t>名称</w:t>
                  </w:r>
                </w:p>
              </w:tc>
              <w:tc>
                <w:tcPr>
                  <w:tcW w:w="956" w:type="pct"/>
                  <w:vMerge w:val="restart"/>
                  <w:vAlign w:val="center"/>
                </w:tcPr>
                <w:p w14:paraId="594D78F8">
                  <w:pPr>
                    <w:jc w:val="center"/>
                    <w:rPr>
                      <w:rFonts w:ascii="Times New Roman" w:hAnsi="Times New Roman"/>
                      <w:b w:val="0"/>
                      <w:bCs w:val="0"/>
                      <w:color w:val="000000" w:themeColor="text1"/>
                      <w:szCs w:val="21"/>
                      <w14:textFill>
                        <w14:solidFill>
                          <w14:schemeClr w14:val="tx1"/>
                        </w14:solidFill>
                      </w14:textFill>
                    </w:rPr>
                  </w:pPr>
                  <w:r>
                    <w:rPr>
                      <w:rFonts w:ascii="Times New Roman" w:hAnsi="Times New Roman"/>
                      <w:b w:val="0"/>
                      <w:bCs w:val="0"/>
                      <w:color w:val="000000" w:themeColor="text1"/>
                      <w:szCs w:val="21"/>
                      <w14:textFill>
                        <w14:solidFill>
                          <w14:schemeClr w14:val="tx1"/>
                        </w14:solidFill>
                      </w14:textFill>
                    </w:rPr>
                    <w:t>型号</w:t>
                  </w:r>
                </w:p>
              </w:tc>
              <w:tc>
                <w:tcPr>
                  <w:tcW w:w="1180" w:type="pct"/>
                  <w:gridSpan w:val="2"/>
                  <w:vAlign w:val="center"/>
                </w:tcPr>
                <w:p w14:paraId="1717769A">
                  <w:pPr>
                    <w:jc w:val="center"/>
                    <w:rPr>
                      <w:rFonts w:ascii="Times New Roman" w:hAnsi="Times New Roman"/>
                      <w:b w:val="0"/>
                      <w:bCs w:val="0"/>
                      <w:color w:val="000000" w:themeColor="text1"/>
                      <w:szCs w:val="21"/>
                      <w14:textFill>
                        <w14:solidFill>
                          <w14:schemeClr w14:val="tx1"/>
                        </w14:solidFill>
                      </w14:textFill>
                    </w:rPr>
                  </w:pPr>
                  <w:r>
                    <w:rPr>
                      <w:rFonts w:ascii="Times New Roman" w:hAnsi="Times New Roman"/>
                      <w:b w:val="0"/>
                      <w:bCs w:val="0"/>
                      <w:color w:val="000000" w:themeColor="text1"/>
                      <w:szCs w:val="21"/>
                      <w14:textFill>
                        <w14:solidFill>
                          <w14:schemeClr w14:val="tx1"/>
                        </w14:solidFill>
                      </w14:textFill>
                    </w:rPr>
                    <w:t>规格</w:t>
                  </w:r>
                </w:p>
              </w:tc>
              <w:tc>
                <w:tcPr>
                  <w:tcW w:w="555" w:type="pct"/>
                  <w:vAlign w:val="center"/>
                </w:tcPr>
                <w:p w14:paraId="6417DFD6">
                  <w:pPr>
                    <w:jc w:val="center"/>
                    <w:rPr>
                      <w:rFonts w:ascii="Times New Roman" w:hAnsi="Times New Roman"/>
                      <w:b w:val="0"/>
                      <w:bCs w:val="0"/>
                      <w:color w:val="000000" w:themeColor="text1"/>
                      <w:szCs w:val="21"/>
                      <w14:textFill>
                        <w14:solidFill>
                          <w14:schemeClr w14:val="tx1"/>
                        </w14:solidFill>
                      </w14:textFill>
                    </w:rPr>
                  </w:pPr>
                  <w:r>
                    <w:rPr>
                      <w:rFonts w:ascii="Times New Roman" w:hAnsi="Times New Roman"/>
                      <w:b w:val="0"/>
                      <w:bCs w:val="0"/>
                      <w:color w:val="000000" w:themeColor="text1"/>
                      <w:szCs w:val="21"/>
                      <w14:textFill>
                        <w14:solidFill>
                          <w14:schemeClr w14:val="tx1"/>
                        </w14:solidFill>
                      </w14:textFill>
                    </w:rPr>
                    <w:t>数量</w:t>
                  </w:r>
                </w:p>
              </w:tc>
              <w:tc>
                <w:tcPr>
                  <w:tcW w:w="328" w:type="pct"/>
                  <w:vAlign w:val="center"/>
                </w:tcPr>
                <w:p w14:paraId="0476E43F">
                  <w:pPr>
                    <w:jc w:val="center"/>
                    <w:rPr>
                      <w:rFonts w:ascii="Times New Roman" w:hAnsi="Times New Roman"/>
                      <w:b w:val="0"/>
                      <w:bCs w:val="0"/>
                      <w:color w:val="000000" w:themeColor="text1"/>
                      <w:szCs w:val="21"/>
                      <w14:textFill>
                        <w14:solidFill>
                          <w14:schemeClr w14:val="tx1"/>
                        </w14:solidFill>
                      </w14:textFill>
                    </w:rPr>
                  </w:pPr>
                  <w:r>
                    <w:rPr>
                      <w:rFonts w:ascii="Times New Roman" w:hAnsi="Times New Roman"/>
                      <w:b w:val="0"/>
                      <w:bCs w:val="0"/>
                      <w:color w:val="000000" w:themeColor="text1"/>
                      <w:szCs w:val="21"/>
                      <w14:textFill>
                        <w14:solidFill>
                          <w14:schemeClr w14:val="tx1"/>
                        </w14:solidFill>
                      </w14:textFill>
                    </w:rPr>
                    <w:t>备注</w:t>
                  </w:r>
                </w:p>
              </w:tc>
            </w:tr>
            <w:tr w14:paraId="3763A3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396" w:type="pct"/>
                  <w:vMerge w:val="continue"/>
                  <w:vAlign w:val="center"/>
                </w:tcPr>
                <w:p w14:paraId="7DC2B7D7">
                  <w:pPr>
                    <w:widowControl/>
                    <w:jc w:val="center"/>
                    <w:rPr>
                      <w:rFonts w:ascii="Times New Roman" w:hAnsi="Times New Roman"/>
                      <w:b w:val="0"/>
                      <w:bCs w:val="0"/>
                      <w:color w:val="000000" w:themeColor="text1"/>
                      <w:szCs w:val="21"/>
                      <w14:textFill>
                        <w14:solidFill>
                          <w14:schemeClr w14:val="tx1"/>
                        </w14:solidFill>
                      </w14:textFill>
                    </w:rPr>
                  </w:pPr>
                </w:p>
              </w:tc>
              <w:tc>
                <w:tcPr>
                  <w:tcW w:w="1582" w:type="pct"/>
                  <w:gridSpan w:val="2"/>
                  <w:vMerge w:val="continue"/>
                  <w:vAlign w:val="center"/>
                </w:tcPr>
                <w:p w14:paraId="4C8B3A7F">
                  <w:pPr>
                    <w:widowControl/>
                    <w:jc w:val="center"/>
                    <w:rPr>
                      <w:rFonts w:ascii="Times New Roman" w:hAnsi="Times New Roman"/>
                      <w:b w:val="0"/>
                      <w:bCs w:val="0"/>
                      <w:color w:val="000000" w:themeColor="text1"/>
                      <w:szCs w:val="21"/>
                      <w14:textFill>
                        <w14:solidFill>
                          <w14:schemeClr w14:val="tx1"/>
                        </w14:solidFill>
                      </w14:textFill>
                    </w:rPr>
                  </w:pPr>
                </w:p>
              </w:tc>
              <w:tc>
                <w:tcPr>
                  <w:tcW w:w="956" w:type="pct"/>
                  <w:vMerge w:val="continue"/>
                  <w:vAlign w:val="center"/>
                </w:tcPr>
                <w:p w14:paraId="044AC14D">
                  <w:pPr>
                    <w:widowControl/>
                    <w:jc w:val="center"/>
                    <w:rPr>
                      <w:rFonts w:ascii="Times New Roman" w:hAnsi="Times New Roman"/>
                      <w:b w:val="0"/>
                      <w:bCs w:val="0"/>
                      <w:color w:val="000000" w:themeColor="text1"/>
                      <w:szCs w:val="21"/>
                      <w14:textFill>
                        <w14:solidFill>
                          <w14:schemeClr w14:val="tx1"/>
                        </w14:solidFill>
                      </w14:textFill>
                    </w:rPr>
                  </w:pPr>
                </w:p>
              </w:tc>
              <w:tc>
                <w:tcPr>
                  <w:tcW w:w="619" w:type="pct"/>
                  <w:vAlign w:val="center"/>
                </w:tcPr>
                <w:p w14:paraId="633FB759">
                  <w:pPr>
                    <w:jc w:val="center"/>
                    <w:rPr>
                      <w:rFonts w:ascii="Times New Roman" w:hAnsi="Times New Roman"/>
                      <w:b w:val="0"/>
                      <w:bCs w:val="0"/>
                      <w:color w:val="000000" w:themeColor="text1"/>
                      <w:szCs w:val="21"/>
                      <w14:textFill>
                        <w14:solidFill>
                          <w14:schemeClr w14:val="tx1"/>
                        </w14:solidFill>
                      </w14:textFill>
                    </w:rPr>
                  </w:pPr>
                  <w:r>
                    <w:rPr>
                      <w:rFonts w:ascii="Times New Roman" w:hAnsi="Times New Roman"/>
                      <w:b w:val="0"/>
                      <w:bCs w:val="0"/>
                      <w:color w:val="000000" w:themeColor="text1"/>
                      <w:szCs w:val="21"/>
                      <w14:textFill>
                        <w14:solidFill>
                          <w14:schemeClr w14:val="tx1"/>
                        </w14:solidFill>
                      </w14:textFill>
                    </w:rPr>
                    <w:t>载荷KN</w:t>
                  </w:r>
                </w:p>
              </w:tc>
              <w:tc>
                <w:tcPr>
                  <w:tcW w:w="560" w:type="pct"/>
                  <w:vAlign w:val="center"/>
                </w:tcPr>
                <w:p w14:paraId="134EDF14">
                  <w:pPr>
                    <w:jc w:val="center"/>
                    <w:rPr>
                      <w:rFonts w:ascii="Times New Roman" w:hAnsi="Times New Roman"/>
                      <w:b w:val="0"/>
                      <w:bCs w:val="0"/>
                      <w:color w:val="000000" w:themeColor="text1"/>
                      <w:szCs w:val="21"/>
                      <w14:textFill>
                        <w14:solidFill>
                          <w14:schemeClr w14:val="tx1"/>
                        </w14:solidFill>
                      </w14:textFill>
                    </w:rPr>
                  </w:pPr>
                  <w:r>
                    <w:rPr>
                      <w:rFonts w:ascii="Times New Roman" w:hAnsi="Times New Roman"/>
                      <w:b w:val="0"/>
                      <w:bCs w:val="0"/>
                      <w:color w:val="000000" w:themeColor="text1"/>
                      <w:szCs w:val="21"/>
                      <w14:textFill>
                        <w14:solidFill>
                          <w14:schemeClr w14:val="tx1"/>
                        </w14:solidFill>
                      </w14:textFill>
                    </w:rPr>
                    <w:t>功率KW</w:t>
                  </w:r>
                </w:p>
              </w:tc>
              <w:tc>
                <w:tcPr>
                  <w:tcW w:w="555" w:type="pct"/>
                  <w:vAlign w:val="center"/>
                </w:tcPr>
                <w:p w14:paraId="025DD61D">
                  <w:pPr>
                    <w:widowControl/>
                    <w:jc w:val="center"/>
                    <w:rPr>
                      <w:rFonts w:ascii="Times New Roman" w:hAnsi="Times New Roman"/>
                      <w:b w:val="0"/>
                      <w:bCs w:val="0"/>
                      <w:color w:val="000000" w:themeColor="text1"/>
                      <w:szCs w:val="21"/>
                      <w14:textFill>
                        <w14:solidFill>
                          <w14:schemeClr w14:val="tx1"/>
                        </w14:solidFill>
                      </w14:textFill>
                    </w:rPr>
                  </w:pPr>
                </w:p>
              </w:tc>
              <w:tc>
                <w:tcPr>
                  <w:tcW w:w="328" w:type="pct"/>
                  <w:vAlign w:val="center"/>
                </w:tcPr>
                <w:p w14:paraId="5AFE1588">
                  <w:pPr>
                    <w:widowControl/>
                    <w:jc w:val="center"/>
                    <w:rPr>
                      <w:rFonts w:ascii="Times New Roman" w:hAnsi="Times New Roman"/>
                      <w:b w:val="0"/>
                      <w:bCs w:val="0"/>
                      <w:color w:val="000000" w:themeColor="text1"/>
                      <w:szCs w:val="21"/>
                      <w14:textFill>
                        <w14:solidFill>
                          <w14:schemeClr w14:val="tx1"/>
                        </w14:solidFill>
                      </w14:textFill>
                    </w:rPr>
                  </w:pPr>
                </w:p>
              </w:tc>
            </w:tr>
            <w:tr w14:paraId="3D5DBA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396" w:type="pct"/>
                  <w:vAlign w:val="center"/>
                </w:tcPr>
                <w:p w14:paraId="5601BE1D">
                  <w:pPr>
                    <w:jc w:val="center"/>
                    <w:rPr>
                      <w:rFonts w:ascii="Times New Roman" w:hAnsi="Times New Roman"/>
                      <w:b w:val="0"/>
                      <w:bCs w:val="0"/>
                      <w:color w:val="000000" w:themeColor="text1"/>
                      <w:szCs w:val="21"/>
                      <w14:textFill>
                        <w14:solidFill>
                          <w14:schemeClr w14:val="tx1"/>
                        </w14:solidFill>
                      </w14:textFill>
                    </w:rPr>
                  </w:pPr>
                  <w:r>
                    <w:rPr>
                      <w:rFonts w:ascii="Times New Roman" w:hAnsi="Times New Roman"/>
                      <w:b w:val="0"/>
                      <w:bCs w:val="0"/>
                      <w:color w:val="000000" w:themeColor="text1"/>
                      <w:szCs w:val="21"/>
                      <w14:textFill>
                        <w14:solidFill>
                          <w14:schemeClr w14:val="tx1"/>
                        </w14:solidFill>
                      </w14:textFill>
                    </w:rPr>
                    <w:t>一</w:t>
                  </w:r>
                </w:p>
              </w:tc>
              <w:tc>
                <w:tcPr>
                  <w:tcW w:w="1582" w:type="pct"/>
                  <w:gridSpan w:val="2"/>
                  <w:vAlign w:val="center"/>
                </w:tcPr>
                <w:p w14:paraId="5DE4FEFA">
                  <w:pPr>
                    <w:jc w:val="center"/>
                    <w:rPr>
                      <w:rFonts w:ascii="Times New Roman" w:hAnsi="Times New Roman"/>
                      <w:b w:val="0"/>
                      <w:bCs w:val="0"/>
                      <w:color w:val="000000" w:themeColor="text1"/>
                      <w:szCs w:val="21"/>
                      <w14:textFill>
                        <w14:solidFill>
                          <w14:schemeClr w14:val="tx1"/>
                        </w14:solidFill>
                      </w14:textFill>
                    </w:rPr>
                  </w:pPr>
                  <w:r>
                    <w:rPr>
                      <w:rFonts w:ascii="Times New Roman" w:hAnsi="Times New Roman"/>
                      <w:b w:val="0"/>
                      <w:bCs w:val="0"/>
                      <w:color w:val="000000" w:themeColor="text1"/>
                      <w:szCs w:val="21"/>
                      <w14:textFill>
                        <w14:solidFill>
                          <w14:schemeClr w14:val="tx1"/>
                        </w14:solidFill>
                      </w14:textFill>
                    </w:rPr>
                    <w:t>钻机</w:t>
                  </w:r>
                </w:p>
              </w:tc>
              <w:tc>
                <w:tcPr>
                  <w:tcW w:w="956" w:type="pct"/>
                  <w:vAlign w:val="center"/>
                </w:tcPr>
                <w:p w14:paraId="44CF15D7">
                  <w:pPr>
                    <w:jc w:val="center"/>
                    <w:rPr>
                      <w:rFonts w:ascii="Times New Roman" w:hAnsi="Times New Roman"/>
                      <w:b w:val="0"/>
                      <w:bCs w:val="0"/>
                      <w:color w:val="000000" w:themeColor="text1"/>
                      <w:szCs w:val="21"/>
                      <w14:textFill>
                        <w14:solidFill>
                          <w14:schemeClr w14:val="tx1"/>
                        </w14:solidFill>
                      </w14:textFill>
                    </w:rPr>
                  </w:pPr>
                  <w:r>
                    <w:rPr>
                      <w:rFonts w:ascii="Times New Roman" w:hAnsi="Times New Roman"/>
                      <w:b w:val="0"/>
                      <w:bCs w:val="0"/>
                      <w:color w:val="000000" w:themeColor="text1"/>
                      <w:kern w:val="0"/>
                      <w:szCs w:val="21"/>
                      <w14:textFill>
                        <w14:solidFill>
                          <w14:schemeClr w14:val="tx1"/>
                        </w14:solidFill>
                      </w14:textFill>
                    </w:rPr>
                    <w:t>ZJ20</w:t>
                  </w:r>
                </w:p>
              </w:tc>
              <w:tc>
                <w:tcPr>
                  <w:tcW w:w="619" w:type="pct"/>
                  <w:vAlign w:val="center"/>
                </w:tcPr>
                <w:p w14:paraId="7F614881">
                  <w:pPr>
                    <w:jc w:val="center"/>
                    <w:rPr>
                      <w:rFonts w:ascii="Times New Roman" w:hAnsi="Times New Roman"/>
                      <w:b w:val="0"/>
                      <w:bCs w:val="0"/>
                      <w:color w:val="000000" w:themeColor="text1"/>
                      <w:szCs w:val="21"/>
                      <w14:textFill>
                        <w14:solidFill>
                          <w14:schemeClr w14:val="tx1"/>
                        </w14:solidFill>
                      </w14:textFill>
                    </w:rPr>
                  </w:pPr>
                  <w:r>
                    <w:rPr>
                      <w:rFonts w:ascii="Times New Roman" w:hAnsi="Times New Roman"/>
                      <w:b w:val="0"/>
                      <w:bCs w:val="0"/>
                      <w:color w:val="000000" w:themeColor="text1"/>
                      <w:szCs w:val="21"/>
                      <w14:textFill>
                        <w14:solidFill>
                          <w14:schemeClr w14:val="tx1"/>
                        </w14:solidFill>
                      </w14:textFill>
                    </w:rPr>
                    <w:t>910</w:t>
                  </w:r>
                </w:p>
              </w:tc>
              <w:tc>
                <w:tcPr>
                  <w:tcW w:w="560" w:type="pct"/>
                  <w:vAlign w:val="center"/>
                </w:tcPr>
                <w:p w14:paraId="297B2EB1">
                  <w:pPr>
                    <w:jc w:val="center"/>
                    <w:rPr>
                      <w:rFonts w:ascii="Times New Roman" w:hAnsi="Times New Roman"/>
                      <w:b w:val="0"/>
                      <w:bCs w:val="0"/>
                      <w:color w:val="000000" w:themeColor="text1"/>
                      <w:szCs w:val="21"/>
                      <w14:textFill>
                        <w14:solidFill>
                          <w14:schemeClr w14:val="tx1"/>
                        </w14:solidFill>
                      </w14:textFill>
                    </w:rPr>
                  </w:pPr>
                </w:p>
              </w:tc>
              <w:tc>
                <w:tcPr>
                  <w:tcW w:w="555" w:type="pct"/>
                  <w:vAlign w:val="center"/>
                </w:tcPr>
                <w:p w14:paraId="55E7AABA">
                  <w:pPr>
                    <w:jc w:val="center"/>
                    <w:rPr>
                      <w:rFonts w:ascii="Times New Roman" w:hAnsi="Times New Roman"/>
                      <w:b w:val="0"/>
                      <w:bCs w:val="0"/>
                      <w:color w:val="000000" w:themeColor="text1"/>
                      <w:szCs w:val="21"/>
                      <w14:textFill>
                        <w14:solidFill>
                          <w14:schemeClr w14:val="tx1"/>
                        </w14:solidFill>
                      </w14:textFill>
                    </w:rPr>
                  </w:pPr>
                  <w:r>
                    <w:rPr>
                      <w:rFonts w:ascii="Times New Roman" w:hAnsi="Times New Roman"/>
                      <w:b w:val="0"/>
                      <w:bCs w:val="0"/>
                      <w:color w:val="000000" w:themeColor="text1"/>
                      <w:szCs w:val="21"/>
                      <w14:textFill>
                        <w14:solidFill>
                          <w14:schemeClr w14:val="tx1"/>
                        </w14:solidFill>
                      </w14:textFill>
                    </w:rPr>
                    <w:t>1</w:t>
                  </w:r>
                </w:p>
              </w:tc>
              <w:tc>
                <w:tcPr>
                  <w:tcW w:w="328" w:type="pct"/>
                  <w:vAlign w:val="center"/>
                </w:tcPr>
                <w:p w14:paraId="7078B053">
                  <w:pPr>
                    <w:jc w:val="center"/>
                    <w:rPr>
                      <w:rFonts w:ascii="Times New Roman" w:hAnsi="Times New Roman"/>
                      <w:b w:val="0"/>
                      <w:bCs w:val="0"/>
                      <w:color w:val="000000" w:themeColor="text1"/>
                      <w:szCs w:val="21"/>
                      <w14:textFill>
                        <w14:solidFill>
                          <w14:schemeClr w14:val="tx1"/>
                        </w14:solidFill>
                      </w14:textFill>
                    </w:rPr>
                  </w:pPr>
                </w:p>
              </w:tc>
            </w:tr>
            <w:tr w14:paraId="76AFE6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396" w:type="pct"/>
                  <w:vAlign w:val="center"/>
                </w:tcPr>
                <w:p w14:paraId="74B1706B">
                  <w:pPr>
                    <w:jc w:val="center"/>
                    <w:rPr>
                      <w:rFonts w:ascii="Times New Roman" w:hAnsi="Times New Roman"/>
                      <w:b w:val="0"/>
                      <w:bCs w:val="0"/>
                      <w:color w:val="000000" w:themeColor="text1"/>
                      <w:szCs w:val="21"/>
                      <w14:textFill>
                        <w14:solidFill>
                          <w14:schemeClr w14:val="tx1"/>
                        </w14:solidFill>
                      </w14:textFill>
                    </w:rPr>
                  </w:pPr>
                  <w:r>
                    <w:rPr>
                      <w:rFonts w:ascii="Times New Roman" w:hAnsi="Times New Roman"/>
                      <w:b w:val="0"/>
                      <w:bCs w:val="0"/>
                      <w:color w:val="000000" w:themeColor="text1"/>
                      <w:szCs w:val="21"/>
                      <w14:textFill>
                        <w14:solidFill>
                          <w14:schemeClr w14:val="tx1"/>
                        </w14:solidFill>
                      </w14:textFill>
                    </w:rPr>
                    <w:t>二</w:t>
                  </w:r>
                </w:p>
              </w:tc>
              <w:tc>
                <w:tcPr>
                  <w:tcW w:w="1582" w:type="pct"/>
                  <w:gridSpan w:val="2"/>
                  <w:vAlign w:val="center"/>
                </w:tcPr>
                <w:p w14:paraId="61671780">
                  <w:pPr>
                    <w:jc w:val="center"/>
                    <w:rPr>
                      <w:rFonts w:ascii="Times New Roman" w:hAnsi="Times New Roman"/>
                      <w:b w:val="0"/>
                      <w:bCs w:val="0"/>
                      <w:color w:val="000000" w:themeColor="text1"/>
                      <w:szCs w:val="21"/>
                      <w14:textFill>
                        <w14:solidFill>
                          <w14:schemeClr w14:val="tx1"/>
                        </w14:solidFill>
                      </w14:textFill>
                    </w:rPr>
                  </w:pPr>
                  <w:r>
                    <w:rPr>
                      <w:rFonts w:ascii="Times New Roman" w:hAnsi="Times New Roman"/>
                      <w:b w:val="0"/>
                      <w:bCs w:val="0"/>
                      <w:color w:val="000000" w:themeColor="text1"/>
                      <w:szCs w:val="21"/>
                      <w14:textFill>
                        <w14:solidFill>
                          <w14:schemeClr w14:val="tx1"/>
                        </w14:solidFill>
                      </w14:textFill>
                    </w:rPr>
                    <w:t>井架</w:t>
                  </w:r>
                </w:p>
              </w:tc>
              <w:tc>
                <w:tcPr>
                  <w:tcW w:w="956" w:type="pct"/>
                  <w:vAlign w:val="center"/>
                </w:tcPr>
                <w:p w14:paraId="3C0F6597">
                  <w:pPr>
                    <w:jc w:val="center"/>
                    <w:rPr>
                      <w:rFonts w:ascii="Times New Roman" w:hAnsi="Times New Roman"/>
                      <w:b w:val="0"/>
                      <w:bCs w:val="0"/>
                      <w:color w:val="000000" w:themeColor="text1"/>
                      <w:szCs w:val="21"/>
                      <w14:textFill>
                        <w14:solidFill>
                          <w14:schemeClr w14:val="tx1"/>
                        </w14:solidFill>
                      </w14:textFill>
                    </w:rPr>
                  </w:pPr>
                  <w:r>
                    <w:rPr>
                      <w:rFonts w:ascii="Times New Roman" w:hAnsi="Times New Roman"/>
                      <w:b w:val="0"/>
                      <w:bCs w:val="0"/>
                      <w:color w:val="000000" w:themeColor="text1"/>
                      <w:kern w:val="0"/>
                      <w:szCs w:val="21"/>
                      <w14:textFill>
                        <w14:solidFill>
                          <w14:schemeClr w14:val="tx1"/>
                        </w14:solidFill>
                      </w14:textFill>
                    </w:rPr>
                    <w:t>JJ135/31-K</w:t>
                  </w:r>
                </w:p>
              </w:tc>
              <w:tc>
                <w:tcPr>
                  <w:tcW w:w="619" w:type="pct"/>
                  <w:vAlign w:val="center"/>
                </w:tcPr>
                <w:p w14:paraId="622DD6A1">
                  <w:pPr>
                    <w:jc w:val="center"/>
                    <w:rPr>
                      <w:rFonts w:ascii="Times New Roman" w:hAnsi="Times New Roman"/>
                      <w:b w:val="0"/>
                      <w:bCs w:val="0"/>
                      <w:color w:val="000000" w:themeColor="text1"/>
                      <w:szCs w:val="21"/>
                      <w14:textFill>
                        <w14:solidFill>
                          <w14:schemeClr w14:val="tx1"/>
                        </w14:solidFill>
                      </w14:textFill>
                    </w:rPr>
                  </w:pPr>
                  <w:r>
                    <w:rPr>
                      <w:rFonts w:ascii="Times New Roman" w:hAnsi="Times New Roman"/>
                      <w:b w:val="0"/>
                      <w:bCs w:val="0"/>
                      <w:color w:val="000000" w:themeColor="text1"/>
                      <w:szCs w:val="21"/>
                      <w14:textFill>
                        <w14:solidFill>
                          <w14:schemeClr w14:val="tx1"/>
                        </w14:solidFill>
                      </w14:textFill>
                    </w:rPr>
                    <w:t>1300</w:t>
                  </w:r>
                </w:p>
              </w:tc>
              <w:tc>
                <w:tcPr>
                  <w:tcW w:w="560" w:type="pct"/>
                  <w:vAlign w:val="center"/>
                </w:tcPr>
                <w:p w14:paraId="586E6AD2">
                  <w:pPr>
                    <w:jc w:val="center"/>
                    <w:rPr>
                      <w:rFonts w:ascii="Times New Roman" w:hAnsi="Times New Roman"/>
                      <w:b w:val="0"/>
                      <w:bCs w:val="0"/>
                      <w:color w:val="000000" w:themeColor="text1"/>
                      <w:szCs w:val="21"/>
                      <w14:textFill>
                        <w14:solidFill>
                          <w14:schemeClr w14:val="tx1"/>
                        </w14:solidFill>
                      </w14:textFill>
                    </w:rPr>
                  </w:pPr>
                </w:p>
              </w:tc>
              <w:tc>
                <w:tcPr>
                  <w:tcW w:w="555" w:type="pct"/>
                  <w:vAlign w:val="center"/>
                </w:tcPr>
                <w:p w14:paraId="1FF35282">
                  <w:pPr>
                    <w:jc w:val="center"/>
                    <w:rPr>
                      <w:rFonts w:ascii="Times New Roman" w:hAnsi="Times New Roman"/>
                      <w:b w:val="0"/>
                      <w:bCs w:val="0"/>
                      <w:color w:val="000000" w:themeColor="text1"/>
                      <w:szCs w:val="21"/>
                      <w14:textFill>
                        <w14:solidFill>
                          <w14:schemeClr w14:val="tx1"/>
                        </w14:solidFill>
                      </w14:textFill>
                    </w:rPr>
                  </w:pPr>
                  <w:r>
                    <w:rPr>
                      <w:rFonts w:ascii="Times New Roman" w:hAnsi="Times New Roman"/>
                      <w:b w:val="0"/>
                      <w:bCs w:val="0"/>
                      <w:color w:val="000000" w:themeColor="text1"/>
                      <w:szCs w:val="21"/>
                      <w14:textFill>
                        <w14:solidFill>
                          <w14:schemeClr w14:val="tx1"/>
                        </w14:solidFill>
                      </w14:textFill>
                    </w:rPr>
                    <w:t>1</w:t>
                  </w:r>
                </w:p>
              </w:tc>
              <w:tc>
                <w:tcPr>
                  <w:tcW w:w="328" w:type="pct"/>
                  <w:vAlign w:val="center"/>
                </w:tcPr>
                <w:p w14:paraId="23190F34">
                  <w:pPr>
                    <w:jc w:val="center"/>
                    <w:rPr>
                      <w:rFonts w:ascii="Times New Roman" w:hAnsi="Times New Roman"/>
                      <w:b w:val="0"/>
                      <w:bCs w:val="0"/>
                      <w:color w:val="000000" w:themeColor="text1"/>
                      <w:szCs w:val="21"/>
                      <w14:textFill>
                        <w14:solidFill>
                          <w14:schemeClr w14:val="tx1"/>
                        </w14:solidFill>
                      </w14:textFill>
                    </w:rPr>
                  </w:pPr>
                </w:p>
              </w:tc>
            </w:tr>
            <w:tr w14:paraId="3408E2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396" w:type="pct"/>
                  <w:vMerge w:val="restart"/>
                  <w:vAlign w:val="center"/>
                </w:tcPr>
                <w:p w14:paraId="66FC667B">
                  <w:pPr>
                    <w:jc w:val="center"/>
                    <w:rPr>
                      <w:rFonts w:ascii="Times New Roman" w:hAnsi="Times New Roman"/>
                      <w:b w:val="0"/>
                      <w:bCs w:val="0"/>
                      <w:color w:val="000000" w:themeColor="text1"/>
                      <w:szCs w:val="21"/>
                      <w14:textFill>
                        <w14:solidFill>
                          <w14:schemeClr w14:val="tx1"/>
                        </w14:solidFill>
                      </w14:textFill>
                    </w:rPr>
                  </w:pPr>
                  <w:r>
                    <w:rPr>
                      <w:rFonts w:ascii="Times New Roman" w:hAnsi="Times New Roman"/>
                      <w:b w:val="0"/>
                      <w:bCs w:val="0"/>
                      <w:color w:val="000000" w:themeColor="text1"/>
                      <w:szCs w:val="21"/>
                      <w14:textFill>
                        <w14:solidFill>
                          <w14:schemeClr w14:val="tx1"/>
                        </w14:solidFill>
                      </w14:textFill>
                    </w:rPr>
                    <w:t>三</w:t>
                  </w:r>
                </w:p>
              </w:tc>
              <w:tc>
                <w:tcPr>
                  <w:tcW w:w="658" w:type="pct"/>
                  <w:vMerge w:val="restart"/>
                  <w:vAlign w:val="center"/>
                </w:tcPr>
                <w:p w14:paraId="65C13EB5">
                  <w:pPr>
                    <w:jc w:val="center"/>
                    <w:rPr>
                      <w:rFonts w:ascii="Times New Roman" w:hAnsi="Times New Roman"/>
                      <w:b w:val="0"/>
                      <w:bCs w:val="0"/>
                      <w:color w:val="000000" w:themeColor="text1"/>
                      <w:szCs w:val="21"/>
                      <w14:textFill>
                        <w14:solidFill>
                          <w14:schemeClr w14:val="tx1"/>
                        </w14:solidFill>
                      </w14:textFill>
                    </w:rPr>
                  </w:pPr>
                  <w:r>
                    <w:rPr>
                      <w:rFonts w:ascii="Times New Roman" w:hAnsi="Times New Roman"/>
                      <w:b w:val="0"/>
                      <w:bCs w:val="0"/>
                      <w:color w:val="000000" w:themeColor="text1"/>
                      <w:szCs w:val="21"/>
                      <w14:textFill>
                        <w14:solidFill>
                          <w14:schemeClr w14:val="tx1"/>
                        </w14:solidFill>
                      </w14:textFill>
                    </w:rPr>
                    <w:t>提升</w:t>
                  </w:r>
                </w:p>
                <w:p w14:paraId="3D0E6DAA">
                  <w:pPr>
                    <w:jc w:val="center"/>
                    <w:rPr>
                      <w:rFonts w:ascii="Times New Roman" w:hAnsi="Times New Roman"/>
                      <w:b w:val="0"/>
                      <w:bCs w:val="0"/>
                      <w:color w:val="000000" w:themeColor="text1"/>
                      <w:szCs w:val="21"/>
                      <w14:textFill>
                        <w14:solidFill>
                          <w14:schemeClr w14:val="tx1"/>
                        </w14:solidFill>
                      </w14:textFill>
                    </w:rPr>
                  </w:pPr>
                  <w:r>
                    <w:rPr>
                      <w:rFonts w:ascii="Times New Roman" w:hAnsi="Times New Roman"/>
                      <w:b w:val="0"/>
                      <w:bCs w:val="0"/>
                      <w:color w:val="000000" w:themeColor="text1"/>
                      <w:szCs w:val="21"/>
                      <w14:textFill>
                        <w14:solidFill>
                          <w14:schemeClr w14:val="tx1"/>
                        </w14:solidFill>
                      </w14:textFill>
                    </w:rPr>
                    <w:t>系统</w:t>
                  </w:r>
                </w:p>
              </w:tc>
              <w:tc>
                <w:tcPr>
                  <w:tcW w:w="923" w:type="pct"/>
                  <w:vAlign w:val="center"/>
                </w:tcPr>
                <w:p w14:paraId="471955CC">
                  <w:pPr>
                    <w:jc w:val="center"/>
                    <w:rPr>
                      <w:rFonts w:ascii="Times New Roman" w:hAnsi="Times New Roman"/>
                      <w:b w:val="0"/>
                      <w:bCs w:val="0"/>
                      <w:color w:val="000000" w:themeColor="text1"/>
                      <w:szCs w:val="21"/>
                      <w14:textFill>
                        <w14:solidFill>
                          <w14:schemeClr w14:val="tx1"/>
                        </w14:solidFill>
                      </w14:textFill>
                    </w:rPr>
                  </w:pPr>
                  <w:r>
                    <w:rPr>
                      <w:rFonts w:ascii="Times New Roman" w:hAnsi="Times New Roman"/>
                      <w:b w:val="0"/>
                      <w:bCs w:val="0"/>
                      <w:color w:val="000000" w:themeColor="text1"/>
                      <w:szCs w:val="21"/>
                      <w14:textFill>
                        <w14:solidFill>
                          <w14:schemeClr w14:val="tx1"/>
                        </w14:solidFill>
                      </w14:textFill>
                    </w:rPr>
                    <w:t>顶驱</w:t>
                  </w:r>
                </w:p>
              </w:tc>
              <w:tc>
                <w:tcPr>
                  <w:tcW w:w="956" w:type="pct"/>
                  <w:vAlign w:val="center"/>
                </w:tcPr>
                <w:p w14:paraId="5358CBE0">
                  <w:pPr>
                    <w:jc w:val="center"/>
                    <w:rPr>
                      <w:rFonts w:ascii="Times New Roman" w:hAnsi="Times New Roman"/>
                      <w:b w:val="0"/>
                      <w:bCs w:val="0"/>
                      <w:color w:val="000000" w:themeColor="text1"/>
                      <w:szCs w:val="21"/>
                      <w14:textFill>
                        <w14:solidFill>
                          <w14:schemeClr w14:val="tx1"/>
                        </w14:solidFill>
                      </w14:textFill>
                    </w:rPr>
                  </w:pPr>
                  <w:r>
                    <w:rPr>
                      <w:rFonts w:ascii="Times New Roman" w:hAnsi="Times New Roman"/>
                      <w:b w:val="0"/>
                      <w:bCs w:val="0"/>
                      <w:color w:val="000000" w:themeColor="text1"/>
                      <w:szCs w:val="21"/>
                      <w14:textFill>
                        <w14:solidFill>
                          <w14:schemeClr w14:val="tx1"/>
                        </w14:solidFill>
                      </w14:textFill>
                    </w:rPr>
                    <w:t>JJ135/31-K</w:t>
                  </w:r>
                </w:p>
              </w:tc>
              <w:tc>
                <w:tcPr>
                  <w:tcW w:w="619" w:type="pct"/>
                  <w:vAlign w:val="center"/>
                </w:tcPr>
                <w:p w14:paraId="2580856A">
                  <w:pPr>
                    <w:jc w:val="center"/>
                    <w:rPr>
                      <w:rFonts w:ascii="Times New Roman" w:hAnsi="Times New Roman"/>
                      <w:b w:val="0"/>
                      <w:bCs w:val="0"/>
                      <w:color w:val="000000" w:themeColor="text1"/>
                      <w:szCs w:val="21"/>
                      <w14:textFill>
                        <w14:solidFill>
                          <w14:schemeClr w14:val="tx1"/>
                        </w14:solidFill>
                      </w14:textFill>
                    </w:rPr>
                  </w:pPr>
                  <w:r>
                    <w:rPr>
                      <w:rFonts w:ascii="Times New Roman" w:hAnsi="Times New Roman"/>
                      <w:b w:val="0"/>
                      <w:bCs w:val="0"/>
                      <w:color w:val="000000" w:themeColor="text1"/>
                      <w:szCs w:val="21"/>
                      <w14:textFill>
                        <w14:solidFill>
                          <w14:schemeClr w14:val="tx1"/>
                        </w14:solidFill>
                      </w14:textFill>
                    </w:rPr>
                    <w:t>910</w:t>
                  </w:r>
                </w:p>
              </w:tc>
              <w:tc>
                <w:tcPr>
                  <w:tcW w:w="560" w:type="pct"/>
                  <w:vAlign w:val="center"/>
                </w:tcPr>
                <w:p w14:paraId="6F86E804">
                  <w:pPr>
                    <w:jc w:val="center"/>
                    <w:rPr>
                      <w:rFonts w:ascii="Times New Roman" w:hAnsi="Times New Roman"/>
                      <w:b w:val="0"/>
                      <w:bCs w:val="0"/>
                      <w:color w:val="000000" w:themeColor="text1"/>
                      <w:szCs w:val="21"/>
                      <w14:textFill>
                        <w14:solidFill>
                          <w14:schemeClr w14:val="tx1"/>
                        </w14:solidFill>
                      </w14:textFill>
                    </w:rPr>
                  </w:pPr>
                </w:p>
              </w:tc>
              <w:tc>
                <w:tcPr>
                  <w:tcW w:w="555" w:type="pct"/>
                  <w:vAlign w:val="center"/>
                </w:tcPr>
                <w:p w14:paraId="4801010D">
                  <w:pPr>
                    <w:jc w:val="center"/>
                    <w:rPr>
                      <w:rFonts w:ascii="Times New Roman" w:hAnsi="Times New Roman"/>
                      <w:b w:val="0"/>
                      <w:bCs w:val="0"/>
                      <w:color w:val="000000" w:themeColor="text1"/>
                      <w:szCs w:val="21"/>
                      <w14:textFill>
                        <w14:solidFill>
                          <w14:schemeClr w14:val="tx1"/>
                        </w14:solidFill>
                      </w14:textFill>
                    </w:rPr>
                  </w:pPr>
                  <w:r>
                    <w:rPr>
                      <w:rFonts w:ascii="Times New Roman" w:hAnsi="Times New Roman"/>
                      <w:b w:val="0"/>
                      <w:bCs w:val="0"/>
                      <w:color w:val="000000" w:themeColor="text1"/>
                      <w:szCs w:val="21"/>
                      <w14:textFill>
                        <w14:solidFill>
                          <w14:schemeClr w14:val="tx1"/>
                        </w14:solidFill>
                      </w14:textFill>
                    </w:rPr>
                    <w:t>1</w:t>
                  </w:r>
                </w:p>
              </w:tc>
              <w:tc>
                <w:tcPr>
                  <w:tcW w:w="328" w:type="pct"/>
                  <w:vAlign w:val="center"/>
                </w:tcPr>
                <w:p w14:paraId="50D02280">
                  <w:pPr>
                    <w:jc w:val="center"/>
                    <w:rPr>
                      <w:rFonts w:ascii="Times New Roman" w:hAnsi="Times New Roman"/>
                      <w:b w:val="0"/>
                      <w:bCs w:val="0"/>
                      <w:color w:val="000000" w:themeColor="text1"/>
                      <w:szCs w:val="21"/>
                      <w14:textFill>
                        <w14:solidFill>
                          <w14:schemeClr w14:val="tx1"/>
                        </w14:solidFill>
                      </w14:textFill>
                    </w:rPr>
                  </w:pPr>
                </w:p>
              </w:tc>
            </w:tr>
            <w:tr w14:paraId="693936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396" w:type="pct"/>
                  <w:vMerge w:val="continue"/>
                  <w:vAlign w:val="center"/>
                </w:tcPr>
                <w:p w14:paraId="66B7D272">
                  <w:pPr>
                    <w:widowControl/>
                    <w:jc w:val="center"/>
                    <w:rPr>
                      <w:rFonts w:ascii="Times New Roman" w:hAnsi="Times New Roman"/>
                      <w:b w:val="0"/>
                      <w:bCs w:val="0"/>
                      <w:color w:val="000000" w:themeColor="text1"/>
                      <w:szCs w:val="21"/>
                      <w14:textFill>
                        <w14:solidFill>
                          <w14:schemeClr w14:val="tx1"/>
                        </w14:solidFill>
                      </w14:textFill>
                    </w:rPr>
                  </w:pPr>
                </w:p>
              </w:tc>
              <w:tc>
                <w:tcPr>
                  <w:tcW w:w="658" w:type="pct"/>
                  <w:vMerge w:val="continue"/>
                  <w:vAlign w:val="center"/>
                </w:tcPr>
                <w:p w14:paraId="7BEE06A5">
                  <w:pPr>
                    <w:widowControl/>
                    <w:jc w:val="center"/>
                    <w:rPr>
                      <w:rFonts w:ascii="Times New Roman" w:hAnsi="Times New Roman"/>
                      <w:b w:val="0"/>
                      <w:bCs w:val="0"/>
                      <w:color w:val="000000" w:themeColor="text1"/>
                      <w:szCs w:val="21"/>
                      <w14:textFill>
                        <w14:solidFill>
                          <w14:schemeClr w14:val="tx1"/>
                        </w14:solidFill>
                      </w14:textFill>
                    </w:rPr>
                  </w:pPr>
                </w:p>
              </w:tc>
              <w:tc>
                <w:tcPr>
                  <w:tcW w:w="923" w:type="pct"/>
                  <w:vAlign w:val="center"/>
                </w:tcPr>
                <w:p w14:paraId="0CA0B16B">
                  <w:pPr>
                    <w:jc w:val="center"/>
                    <w:rPr>
                      <w:rFonts w:ascii="Times New Roman" w:hAnsi="Times New Roman"/>
                      <w:b w:val="0"/>
                      <w:bCs w:val="0"/>
                      <w:color w:val="000000" w:themeColor="text1"/>
                      <w:szCs w:val="21"/>
                      <w14:textFill>
                        <w14:solidFill>
                          <w14:schemeClr w14:val="tx1"/>
                        </w14:solidFill>
                      </w14:textFill>
                    </w:rPr>
                  </w:pPr>
                  <w:r>
                    <w:rPr>
                      <w:rFonts w:ascii="Times New Roman" w:hAnsi="Times New Roman"/>
                      <w:b w:val="0"/>
                      <w:bCs w:val="0"/>
                      <w:color w:val="000000" w:themeColor="text1"/>
                      <w:szCs w:val="21"/>
                      <w14:textFill>
                        <w14:solidFill>
                          <w14:schemeClr w14:val="tx1"/>
                        </w14:solidFill>
                      </w14:textFill>
                    </w:rPr>
                    <w:t>天车</w:t>
                  </w:r>
                </w:p>
              </w:tc>
              <w:tc>
                <w:tcPr>
                  <w:tcW w:w="956" w:type="pct"/>
                  <w:vAlign w:val="center"/>
                </w:tcPr>
                <w:p w14:paraId="468460F2">
                  <w:pPr>
                    <w:jc w:val="center"/>
                    <w:rPr>
                      <w:rFonts w:ascii="Times New Roman" w:hAnsi="Times New Roman"/>
                      <w:b w:val="0"/>
                      <w:bCs w:val="0"/>
                      <w:color w:val="000000" w:themeColor="text1"/>
                      <w:szCs w:val="21"/>
                      <w14:textFill>
                        <w14:solidFill>
                          <w14:schemeClr w14:val="tx1"/>
                        </w14:solidFill>
                      </w14:textFill>
                    </w:rPr>
                  </w:pPr>
                  <w:r>
                    <w:rPr>
                      <w:rFonts w:ascii="Times New Roman" w:hAnsi="Times New Roman"/>
                      <w:b w:val="0"/>
                      <w:bCs w:val="0"/>
                      <w:color w:val="000000" w:themeColor="text1"/>
                      <w:szCs w:val="21"/>
                      <w14:textFill>
                        <w14:solidFill>
                          <w14:schemeClr w14:val="tx1"/>
                        </w14:solidFill>
                      </w14:textFill>
                    </w:rPr>
                    <w:t>TC-135</w:t>
                  </w:r>
                </w:p>
              </w:tc>
              <w:tc>
                <w:tcPr>
                  <w:tcW w:w="619" w:type="pct"/>
                  <w:vAlign w:val="center"/>
                </w:tcPr>
                <w:p w14:paraId="455418CD">
                  <w:pPr>
                    <w:jc w:val="center"/>
                    <w:rPr>
                      <w:rFonts w:ascii="Times New Roman" w:hAnsi="Times New Roman"/>
                      <w:b w:val="0"/>
                      <w:bCs w:val="0"/>
                      <w:color w:val="000000" w:themeColor="text1"/>
                      <w:szCs w:val="21"/>
                      <w14:textFill>
                        <w14:solidFill>
                          <w14:schemeClr w14:val="tx1"/>
                        </w14:solidFill>
                      </w14:textFill>
                    </w:rPr>
                  </w:pPr>
                </w:p>
              </w:tc>
              <w:tc>
                <w:tcPr>
                  <w:tcW w:w="560" w:type="pct"/>
                  <w:vAlign w:val="center"/>
                </w:tcPr>
                <w:p w14:paraId="73D55AB2">
                  <w:pPr>
                    <w:jc w:val="center"/>
                    <w:rPr>
                      <w:rFonts w:ascii="Times New Roman" w:hAnsi="Times New Roman"/>
                      <w:b w:val="0"/>
                      <w:bCs w:val="0"/>
                      <w:color w:val="000000" w:themeColor="text1"/>
                      <w:szCs w:val="21"/>
                      <w14:textFill>
                        <w14:solidFill>
                          <w14:schemeClr w14:val="tx1"/>
                        </w14:solidFill>
                      </w14:textFill>
                    </w:rPr>
                  </w:pPr>
                </w:p>
              </w:tc>
              <w:tc>
                <w:tcPr>
                  <w:tcW w:w="555" w:type="pct"/>
                  <w:vAlign w:val="center"/>
                </w:tcPr>
                <w:p w14:paraId="5174C7FF">
                  <w:pPr>
                    <w:jc w:val="center"/>
                    <w:rPr>
                      <w:rFonts w:ascii="Times New Roman" w:hAnsi="Times New Roman"/>
                      <w:b w:val="0"/>
                      <w:bCs w:val="0"/>
                      <w:color w:val="000000" w:themeColor="text1"/>
                      <w:szCs w:val="21"/>
                      <w14:textFill>
                        <w14:solidFill>
                          <w14:schemeClr w14:val="tx1"/>
                        </w14:solidFill>
                      </w14:textFill>
                    </w:rPr>
                  </w:pPr>
                </w:p>
              </w:tc>
              <w:tc>
                <w:tcPr>
                  <w:tcW w:w="328" w:type="pct"/>
                  <w:vAlign w:val="center"/>
                </w:tcPr>
                <w:p w14:paraId="56BDC0F1">
                  <w:pPr>
                    <w:jc w:val="center"/>
                    <w:rPr>
                      <w:rFonts w:ascii="Times New Roman" w:hAnsi="Times New Roman"/>
                      <w:b w:val="0"/>
                      <w:bCs w:val="0"/>
                      <w:color w:val="000000" w:themeColor="text1"/>
                      <w:szCs w:val="21"/>
                      <w14:textFill>
                        <w14:solidFill>
                          <w14:schemeClr w14:val="tx1"/>
                        </w14:solidFill>
                      </w14:textFill>
                    </w:rPr>
                  </w:pPr>
                </w:p>
              </w:tc>
            </w:tr>
            <w:tr w14:paraId="077E71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396" w:type="pct"/>
                  <w:vMerge w:val="continue"/>
                  <w:vAlign w:val="center"/>
                </w:tcPr>
                <w:p w14:paraId="4080622A">
                  <w:pPr>
                    <w:widowControl/>
                    <w:jc w:val="center"/>
                    <w:rPr>
                      <w:rFonts w:ascii="Times New Roman" w:hAnsi="Times New Roman"/>
                      <w:b w:val="0"/>
                      <w:bCs w:val="0"/>
                      <w:color w:val="000000" w:themeColor="text1"/>
                      <w:szCs w:val="21"/>
                      <w14:textFill>
                        <w14:solidFill>
                          <w14:schemeClr w14:val="tx1"/>
                        </w14:solidFill>
                      </w14:textFill>
                    </w:rPr>
                  </w:pPr>
                </w:p>
              </w:tc>
              <w:tc>
                <w:tcPr>
                  <w:tcW w:w="658" w:type="pct"/>
                  <w:vMerge w:val="continue"/>
                  <w:vAlign w:val="center"/>
                </w:tcPr>
                <w:p w14:paraId="5C9820BD">
                  <w:pPr>
                    <w:widowControl/>
                    <w:jc w:val="center"/>
                    <w:rPr>
                      <w:rFonts w:ascii="Times New Roman" w:hAnsi="Times New Roman"/>
                      <w:b w:val="0"/>
                      <w:bCs w:val="0"/>
                      <w:color w:val="000000" w:themeColor="text1"/>
                      <w:szCs w:val="21"/>
                      <w14:textFill>
                        <w14:solidFill>
                          <w14:schemeClr w14:val="tx1"/>
                        </w14:solidFill>
                      </w14:textFill>
                    </w:rPr>
                  </w:pPr>
                </w:p>
              </w:tc>
              <w:tc>
                <w:tcPr>
                  <w:tcW w:w="923" w:type="pct"/>
                  <w:vAlign w:val="center"/>
                </w:tcPr>
                <w:p w14:paraId="70CD0E9A">
                  <w:pPr>
                    <w:jc w:val="center"/>
                    <w:rPr>
                      <w:rFonts w:ascii="Times New Roman" w:hAnsi="Times New Roman"/>
                      <w:b w:val="0"/>
                      <w:bCs w:val="0"/>
                      <w:color w:val="000000" w:themeColor="text1"/>
                      <w:szCs w:val="21"/>
                      <w14:textFill>
                        <w14:solidFill>
                          <w14:schemeClr w14:val="tx1"/>
                        </w14:solidFill>
                      </w14:textFill>
                    </w:rPr>
                  </w:pPr>
                  <w:r>
                    <w:rPr>
                      <w:rFonts w:ascii="Times New Roman" w:hAnsi="Times New Roman"/>
                      <w:b w:val="0"/>
                      <w:bCs w:val="0"/>
                      <w:color w:val="000000" w:themeColor="text1"/>
                      <w:szCs w:val="21"/>
                      <w14:textFill>
                        <w14:solidFill>
                          <w14:schemeClr w14:val="tx1"/>
                        </w14:solidFill>
                      </w14:textFill>
                    </w:rPr>
                    <w:t>游车</w:t>
                  </w:r>
                </w:p>
              </w:tc>
              <w:tc>
                <w:tcPr>
                  <w:tcW w:w="956" w:type="pct"/>
                  <w:vAlign w:val="center"/>
                </w:tcPr>
                <w:p w14:paraId="7E7746FB">
                  <w:pPr>
                    <w:jc w:val="center"/>
                    <w:rPr>
                      <w:rFonts w:ascii="Times New Roman" w:hAnsi="Times New Roman"/>
                      <w:b w:val="0"/>
                      <w:bCs w:val="0"/>
                      <w:color w:val="000000" w:themeColor="text1"/>
                      <w:szCs w:val="21"/>
                      <w14:textFill>
                        <w14:solidFill>
                          <w14:schemeClr w14:val="tx1"/>
                        </w14:solidFill>
                      </w14:textFill>
                    </w:rPr>
                  </w:pPr>
                  <w:r>
                    <w:rPr>
                      <w:rFonts w:ascii="Times New Roman" w:hAnsi="Times New Roman"/>
                      <w:b w:val="0"/>
                      <w:bCs w:val="0"/>
                      <w:color w:val="000000" w:themeColor="text1"/>
                      <w:szCs w:val="21"/>
                      <w14:textFill>
                        <w14:solidFill>
                          <w14:schemeClr w14:val="tx1"/>
                        </w14:solidFill>
                      </w14:textFill>
                    </w:rPr>
                    <w:t>JC-20</w:t>
                  </w:r>
                </w:p>
              </w:tc>
              <w:tc>
                <w:tcPr>
                  <w:tcW w:w="619" w:type="pct"/>
                  <w:vAlign w:val="center"/>
                </w:tcPr>
                <w:p w14:paraId="2F0AD362">
                  <w:pPr>
                    <w:jc w:val="center"/>
                    <w:rPr>
                      <w:rFonts w:ascii="Times New Roman" w:hAnsi="Times New Roman"/>
                      <w:b w:val="0"/>
                      <w:bCs w:val="0"/>
                      <w:color w:val="000000" w:themeColor="text1"/>
                      <w:szCs w:val="21"/>
                      <w14:textFill>
                        <w14:solidFill>
                          <w14:schemeClr w14:val="tx1"/>
                        </w14:solidFill>
                      </w14:textFill>
                    </w:rPr>
                  </w:pPr>
                </w:p>
              </w:tc>
              <w:tc>
                <w:tcPr>
                  <w:tcW w:w="560" w:type="pct"/>
                  <w:vAlign w:val="center"/>
                </w:tcPr>
                <w:p w14:paraId="202ADB3E">
                  <w:pPr>
                    <w:jc w:val="center"/>
                    <w:rPr>
                      <w:rFonts w:ascii="Times New Roman" w:hAnsi="Times New Roman"/>
                      <w:b w:val="0"/>
                      <w:bCs w:val="0"/>
                      <w:color w:val="000000" w:themeColor="text1"/>
                      <w:szCs w:val="21"/>
                      <w14:textFill>
                        <w14:solidFill>
                          <w14:schemeClr w14:val="tx1"/>
                        </w14:solidFill>
                      </w14:textFill>
                    </w:rPr>
                  </w:pPr>
                </w:p>
              </w:tc>
              <w:tc>
                <w:tcPr>
                  <w:tcW w:w="555" w:type="pct"/>
                  <w:vAlign w:val="center"/>
                </w:tcPr>
                <w:p w14:paraId="215F27A4">
                  <w:pPr>
                    <w:jc w:val="center"/>
                    <w:rPr>
                      <w:rFonts w:ascii="Times New Roman" w:hAnsi="Times New Roman"/>
                      <w:b w:val="0"/>
                      <w:bCs w:val="0"/>
                      <w:color w:val="000000" w:themeColor="text1"/>
                      <w:szCs w:val="21"/>
                      <w14:textFill>
                        <w14:solidFill>
                          <w14:schemeClr w14:val="tx1"/>
                        </w14:solidFill>
                      </w14:textFill>
                    </w:rPr>
                  </w:pPr>
                </w:p>
              </w:tc>
              <w:tc>
                <w:tcPr>
                  <w:tcW w:w="328" w:type="pct"/>
                  <w:vAlign w:val="center"/>
                </w:tcPr>
                <w:p w14:paraId="0F2219ED">
                  <w:pPr>
                    <w:jc w:val="center"/>
                    <w:rPr>
                      <w:rFonts w:ascii="Times New Roman" w:hAnsi="Times New Roman"/>
                      <w:b w:val="0"/>
                      <w:bCs w:val="0"/>
                      <w:color w:val="000000" w:themeColor="text1"/>
                      <w:szCs w:val="21"/>
                      <w14:textFill>
                        <w14:solidFill>
                          <w14:schemeClr w14:val="tx1"/>
                        </w14:solidFill>
                      </w14:textFill>
                    </w:rPr>
                  </w:pPr>
                </w:p>
              </w:tc>
            </w:tr>
            <w:tr w14:paraId="2E3DFB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396" w:type="pct"/>
                  <w:vMerge w:val="continue"/>
                  <w:vAlign w:val="center"/>
                </w:tcPr>
                <w:p w14:paraId="11E4A23A">
                  <w:pPr>
                    <w:widowControl/>
                    <w:jc w:val="center"/>
                    <w:rPr>
                      <w:rFonts w:ascii="Times New Roman" w:hAnsi="Times New Roman"/>
                      <w:b w:val="0"/>
                      <w:bCs w:val="0"/>
                      <w:color w:val="000000" w:themeColor="text1"/>
                      <w:szCs w:val="21"/>
                      <w14:textFill>
                        <w14:solidFill>
                          <w14:schemeClr w14:val="tx1"/>
                        </w14:solidFill>
                      </w14:textFill>
                    </w:rPr>
                  </w:pPr>
                </w:p>
              </w:tc>
              <w:tc>
                <w:tcPr>
                  <w:tcW w:w="658" w:type="pct"/>
                  <w:vMerge w:val="continue"/>
                  <w:vAlign w:val="center"/>
                </w:tcPr>
                <w:p w14:paraId="3315D733">
                  <w:pPr>
                    <w:widowControl/>
                    <w:jc w:val="center"/>
                    <w:rPr>
                      <w:rFonts w:ascii="Times New Roman" w:hAnsi="Times New Roman"/>
                      <w:b w:val="0"/>
                      <w:bCs w:val="0"/>
                      <w:color w:val="000000" w:themeColor="text1"/>
                      <w:szCs w:val="21"/>
                      <w14:textFill>
                        <w14:solidFill>
                          <w14:schemeClr w14:val="tx1"/>
                        </w14:solidFill>
                      </w14:textFill>
                    </w:rPr>
                  </w:pPr>
                </w:p>
              </w:tc>
              <w:tc>
                <w:tcPr>
                  <w:tcW w:w="923" w:type="pct"/>
                  <w:vAlign w:val="center"/>
                </w:tcPr>
                <w:p w14:paraId="2ABDC77E">
                  <w:pPr>
                    <w:jc w:val="center"/>
                    <w:rPr>
                      <w:rFonts w:ascii="Times New Roman" w:hAnsi="Times New Roman"/>
                      <w:b w:val="0"/>
                      <w:bCs w:val="0"/>
                      <w:color w:val="000000" w:themeColor="text1"/>
                      <w:szCs w:val="21"/>
                      <w14:textFill>
                        <w14:solidFill>
                          <w14:schemeClr w14:val="tx1"/>
                        </w14:solidFill>
                      </w14:textFill>
                    </w:rPr>
                  </w:pPr>
                  <w:r>
                    <w:rPr>
                      <w:rFonts w:ascii="Times New Roman" w:hAnsi="Times New Roman"/>
                      <w:b w:val="0"/>
                      <w:bCs w:val="0"/>
                      <w:color w:val="000000" w:themeColor="text1"/>
                      <w:szCs w:val="21"/>
                      <w14:textFill>
                        <w14:solidFill>
                          <w14:schemeClr w14:val="tx1"/>
                        </w14:solidFill>
                      </w14:textFill>
                    </w:rPr>
                    <w:t>大钩</w:t>
                  </w:r>
                </w:p>
              </w:tc>
              <w:tc>
                <w:tcPr>
                  <w:tcW w:w="956" w:type="pct"/>
                  <w:vAlign w:val="center"/>
                </w:tcPr>
                <w:p w14:paraId="5441B103">
                  <w:pPr>
                    <w:jc w:val="center"/>
                    <w:rPr>
                      <w:rFonts w:ascii="Times New Roman" w:hAnsi="Times New Roman"/>
                      <w:b w:val="0"/>
                      <w:bCs w:val="0"/>
                      <w:color w:val="000000" w:themeColor="text1"/>
                      <w:szCs w:val="21"/>
                      <w14:textFill>
                        <w14:solidFill>
                          <w14:schemeClr w14:val="tx1"/>
                        </w14:solidFill>
                      </w14:textFill>
                    </w:rPr>
                  </w:pPr>
                  <w:r>
                    <w:rPr>
                      <w:rFonts w:ascii="Times New Roman" w:hAnsi="Times New Roman"/>
                      <w:b w:val="0"/>
                      <w:bCs w:val="0"/>
                      <w:color w:val="000000" w:themeColor="text1"/>
                      <w:szCs w:val="21"/>
                      <w14:textFill>
                        <w14:solidFill>
                          <w14:schemeClr w14:val="tx1"/>
                        </w14:solidFill>
                      </w14:textFill>
                    </w:rPr>
                    <w:t>YG-135</w:t>
                  </w:r>
                </w:p>
              </w:tc>
              <w:tc>
                <w:tcPr>
                  <w:tcW w:w="619" w:type="pct"/>
                  <w:vAlign w:val="center"/>
                </w:tcPr>
                <w:p w14:paraId="56D36177">
                  <w:pPr>
                    <w:jc w:val="center"/>
                    <w:rPr>
                      <w:rFonts w:ascii="Times New Roman" w:hAnsi="Times New Roman"/>
                      <w:b w:val="0"/>
                      <w:bCs w:val="0"/>
                      <w:color w:val="000000" w:themeColor="text1"/>
                      <w:szCs w:val="21"/>
                      <w14:textFill>
                        <w14:solidFill>
                          <w14:schemeClr w14:val="tx1"/>
                        </w14:solidFill>
                      </w14:textFill>
                    </w:rPr>
                  </w:pPr>
                </w:p>
              </w:tc>
              <w:tc>
                <w:tcPr>
                  <w:tcW w:w="560" w:type="pct"/>
                  <w:vAlign w:val="center"/>
                </w:tcPr>
                <w:p w14:paraId="6FB6783D">
                  <w:pPr>
                    <w:jc w:val="center"/>
                    <w:rPr>
                      <w:rFonts w:ascii="Times New Roman" w:hAnsi="Times New Roman"/>
                      <w:b w:val="0"/>
                      <w:bCs w:val="0"/>
                      <w:color w:val="000000" w:themeColor="text1"/>
                      <w:szCs w:val="21"/>
                      <w14:textFill>
                        <w14:solidFill>
                          <w14:schemeClr w14:val="tx1"/>
                        </w14:solidFill>
                      </w14:textFill>
                    </w:rPr>
                  </w:pPr>
                </w:p>
              </w:tc>
              <w:tc>
                <w:tcPr>
                  <w:tcW w:w="555" w:type="pct"/>
                  <w:vAlign w:val="center"/>
                </w:tcPr>
                <w:p w14:paraId="7F1C6144">
                  <w:pPr>
                    <w:jc w:val="center"/>
                    <w:rPr>
                      <w:rFonts w:ascii="Times New Roman" w:hAnsi="Times New Roman"/>
                      <w:b w:val="0"/>
                      <w:bCs w:val="0"/>
                      <w:color w:val="000000" w:themeColor="text1"/>
                      <w:szCs w:val="21"/>
                      <w14:textFill>
                        <w14:solidFill>
                          <w14:schemeClr w14:val="tx1"/>
                        </w14:solidFill>
                      </w14:textFill>
                    </w:rPr>
                  </w:pPr>
                </w:p>
              </w:tc>
              <w:tc>
                <w:tcPr>
                  <w:tcW w:w="328" w:type="pct"/>
                  <w:vAlign w:val="center"/>
                </w:tcPr>
                <w:p w14:paraId="0EEDB1CE">
                  <w:pPr>
                    <w:jc w:val="center"/>
                    <w:rPr>
                      <w:rFonts w:ascii="Times New Roman" w:hAnsi="Times New Roman"/>
                      <w:b w:val="0"/>
                      <w:bCs w:val="0"/>
                      <w:color w:val="000000" w:themeColor="text1"/>
                      <w:szCs w:val="21"/>
                      <w14:textFill>
                        <w14:solidFill>
                          <w14:schemeClr w14:val="tx1"/>
                        </w14:solidFill>
                      </w14:textFill>
                    </w:rPr>
                  </w:pPr>
                </w:p>
              </w:tc>
            </w:tr>
            <w:tr w14:paraId="5A27DC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27" w:hRule="atLeast"/>
                <w:jc w:val="center"/>
              </w:trPr>
              <w:tc>
                <w:tcPr>
                  <w:tcW w:w="396" w:type="pct"/>
                  <w:vMerge w:val="continue"/>
                  <w:vAlign w:val="center"/>
                </w:tcPr>
                <w:p w14:paraId="42A6C01B">
                  <w:pPr>
                    <w:widowControl/>
                    <w:jc w:val="center"/>
                    <w:rPr>
                      <w:rFonts w:ascii="Times New Roman" w:hAnsi="Times New Roman"/>
                      <w:b w:val="0"/>
                      <w:bCs w:val="0"/>
                      <w:color w:val="000000" w:themeColor="text1"/>
                      <w:szCs w:val="21"/>
                      <w14:textFill>
                        <w14:solidFill>
                          <w14:schemeClr w14:val="tx1"/>
                        </w14:solidFill>
                      </w14:textFill>
                    </w:rPr>
                  </w:pPr>
                </w:p>
              </w:tc>
              <w:tc>
                <w:tcPr>
                  <w:tcW w:w="658" w:type="pct"/>
                  <w:vMerge w:val="continue"/>
                  <w:vAlign w:val="center"/>
                </w:tcPr>
                <w:p w14:paraId="27C62433">
                  <w:pPr>
                    <w:widowControl/>
                    <w:jc w:val="center"/>
                    <w:rPr>
                      <w:rFonts w:ascii="Times New Roman" w:hAnsi="Times New Roman"/>
                      <w:b w:val="0"/>
                      <w:bCs w:val="0"/>
                      <w:color w:val="000000" w:themeColor="text1"/>
                      <w:szCs w:val="21"/>
                      <w14:textFill>
                        <w14:solidFill>
                          <w14:schemeClr w14:val="tx1"/>
                        </w14:solidFill>
                      </w14:textFill>
                    </w:rPr>
                  </w:pPr>
                </w:p>
              </w:tc>
              <w:tc>
                <w:tcPr>
                  <w:tcW w:w="923" w:type="pct"/>
                  <w:vAlign w:val="center"/>
                </w:tcPr>
                <w:p w14:paraId="52CA178B">
                  <w:pPr>
                    <w:jc w:val="center"/>
                    <w:rPr>
                      <w:rFonts w:ascii="Times New Roman" w:hAnsi="Times New Roman"/>
                      <w:b w:val="0"/>
                      <w:bCs w:val="0"/>
                      <w:color w:val="000000" w:themeColor="text1"/>
                      <w:szCs w:val="21"/>
                      <w14:textFill>
                        <w14:solidFill>
                          <w14:schemeClr w14:val="tx1"/>
                        </w14:solidFill>
                      </w14:textFill>
                    </w:rPr>
                  </w:pPr>
                  <w:r>
                    <w:rPr>
                      <w:rFonts w:ascii="Times New Roman" w:hAnsi="Times New Roman"/>
                      <w:b w:val="0"/>
                      <w:bCs w:val="0"/>
                      <w:color w:val="000000" w:themeColor="text1"/>
                      <w:szCs w:val="21"/>
                      <w14:textFill>
                        <w14:solidFill>
                          <w14:schemeClr w14:val="tx1"/>
                        </w14:solidFill>
                      </w14:textFill>
                    </w:rPr>
                    <w:t>水龙头</w:t>
                  </w:r>
                </w:p>
              </w:tc>
              <w:tc>
                <w:tcPr>
                  <w:tcW w:w="956" w:type="pct"/>
                  <w:vAlign w:val="center"/>
                </w:tcPr>
                <w:p w14:paraId="69588135">
                  <w:pPr>
                    <w:jc w:val="center"/>
                    <w:rPr>
                      <w:rFonts w:ascii="Times New Roman" w:hAnsi="Times New Roman"/>
                      <w:b w:val="0"/>
                      <w:bCs w:val="0"/>
                      <w:color w:val="000000" w:themeColor="text1"/>
                      <w:szCs w:val="21"/>
                      <w14:textFill>
                        <w14:solidFill>
                          <w14:schemeClr w14:val="tx1"/>
                        </w14:solidFill>
                      </w14:textFill>
                    </w:rPr>
                  </w:pPr>
                  <w:r>
                    <w:rPr>
                      <w:rFonts w:ascii="Times New Roman" w:hAnsi="Times New Roman"/>
                      <w:b w:val="0"/>
                      <w:bCs w:val="0"/>
                      <w:color w:val="000000" w:themeColor="text1"/>
                      <w:szCs w:val="21"/>
                      <w14:textFill>
                        <w14:solidFill>
                          <w14:schemeClr w14:val="tx1"/>
                        </w14:solidFill>
                      </w14:textFill>
                    </w:rPr>
                    <w:t>/</w:t>
                  </w:r>
                </w:p>
              </w:tc>
              <w:tc>
                <w:tcPr>
                  <w:tcW w:w="619" w:type="pct"/>
                  <w:vAlign w:val="center"/>
                </w:tcPr>
                <w:p w14:paraId="6475CDEA">
                  <w:pPr>
                    <w:jc w:val="center"/>
                    <w:rPr>
                      <w:rFonts w:ascii="Times New Roman" w:hAnsi="Times New Roman"/>
                      <w:b w:val="0"/>
                      <w:bCs w:val="0"/>
                      <w:color w:val="000000" w:themeColor="text1"/>
                      <w:szCs w:val="21"/>
                      <w14:textFill>
                        <w14:solidFill>
                          <w14:schemeClr w14:val="tx1"/>
                        </w14:solidFill>
                      </w14:textFill>
                    </w:rPr>
                  </w:pPr>
                </w:p>
              </w:tc>
              <w:tc>
                <w:tcPr>
                  <w:tcW w:w="560" w:type="pct"/>
                  <w:vAlign w:val="center"/>
                </w:tcPr>
                <w:p w14:paraId="53A21FB8">
                  <w:pPr>
                    <w:jc w:val="center"/>
                    <w:rPr>
                      <w:rFonts w:ascii="Times New Roman" w:hAnsi="Times New Roman"/>
                      <w:b w:val="0"/>
                      <w:bCs w:val="0"/>
                      <w:color w:val="000000" w:themeColor="text1"/>
                      <w:szCs w:val="21"/>
                      <w14:textFill>
                        <w14:solidFill>
                          <w14:schemeClr w14:val="tx1"/>
                        </w14:solidFill>
                      </w14:textFill>
                    </w:rPr>
                  </w:pPr>
                </w:p>
              </w:tc>
              <w:tc>
                <w:tcPr>
                  <w:tcW w:w="555" w:type="pct"/>
                  <w:vAlign w:val="center"/>
                </w:tcPr>
                <w:p w14:paraId="2521F77A">
                  <w:pPr>
                    <w:jc w:val="center"/>
                    <w:rPr>
                      <w:rFonts w:ascii="Times New Roman" w:hAnsi="Times New Roman"/>
                      <w:b w:val="0"/>
                      <w:bCs w:val="0"/>
                      <w:color w:val="000000" w:themeColor="text1"/>
                      <w:szCs w:val="21"/>
                      <w14:textFill>
                        <w14:solidFill>
                          <w14:schemeClr w14:val="tx1"/>
                        </w14:solidFill>
                      </w14:textFill>
                    </w:rPr>
                  </w:pPr>
                </w:p>
              </w:tc>
              <w:tc>
                <w:tcPr>
                  <w:tcW w:w="328" w:type="pct"/>
                  <w:vAlign w:val="center"/>
                </w:tcPr>
                <w:p w14:paraId="70D13DD1">
                  <w:pPr>
                    <w:jc w:val="center"/>
                    <w:rPr>
                      <w:rFonts w:ascii="Times New Roman" w:hAnsi="Times New Roman"/>
                      <w:b w:val="0"/>
                      <w:bCs w:val="0"/>
                      <w:color w:val="000000" w:themeColor="text1"/>
                      <w:szCs w:val="21"/>
                      <w14:textFill>
                        <w14:solidFill>
                          <w14:schemeClr w14:val="tx1"/>
                        </w14:solidFill>
                      </w14:textFill>
                    </w:rPr>
                  </w:pPr>
                </w:p>
              </w:tc>
            </w:tr>
            <w:tr w14:paraId="00C2D2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396" w:type="pct"/>
                  <w:vAlign w:val="center"/>
                </w:tcPr>
                <w:p w14:paraId="53B087BC">
                  <w:pPr>
                    <w:jc w:val="center"/>
                    <w:rPr>
                      <w:rFonts w:ascii="Times New Roman" w:hAnsi="Times New Roman"/>
                      <w:b w:val="0"/>
                      <w:bCs w:val="0"/>
                      <w:color w:val="000000" w:themeColor="text1"/>
                      <w:szCs w:val="21"/>
                      <w14:textFill>
                        <w14:solidFill>
                          <w14:schemeClr w14:val="tx1"/>
                        </w14:solidFill>
                      </w14:textFill>
                    </w:rPr>
                  </w:pPr>
                  <w:r>
                    <w:rPr>
                      <w:rFonts w:ascii="Times New Roman" w:hAnsi="Times New Roman"/>
                      <w:b w:val="0"/>
                      <w:bCs w:val="0"/>
                      <w:color w:val="000000" w:themeColor="text1"/>
                      <w:szCs w:val="21"/>
                      <w14:textFill>
                        <w14:solidFill>
                          <w14:schemeClr w14:val="tx1"/>
                        </w14:solidFill>
                      </w14:textFill>
                    </w:rPr>
                    <w:t>四</w:t>
                  </w:r>
                </w:p>
              </w:tc>
              <w:tc>
                <w:tcPr>
                  <w:tcW w:w="1582" w:type="pct"/>
                  <w:gridSpan w:val="2"/>
                  <w:vAlign w:val="center"/>
                </w:tcPr>
                <w:p w14:paraId="2C7FAC60">
                  <w:pPr>
                    <w:jc w:val="center"/>
                    <w:rPr>
                      <w:rFonts w:ascii="Times New Roman" w:hAnsi="Times New Roman"/>
                      <w:b w:val="0"/>
                      <w:bCs w:val="0"/>
                      <w:color w:val="000000" w:themeColor="text1"/>
                      <w:szCs w:val="21"/>
                      <w14:textFill>
                        <w14:solidFill>
                          <w14:schemeClr w14:val="tx1"/>
                        </w14:solidFill>
                      </w14:textFill>
                    </w:rPr>
                  </w:pPr>
                  <w:r>
                    <w:rPr>
                      <w:rFonts w:ascii="Times New Roman" w:hAnsi="Times New Roman"/>
                      <w:b w:val="0"/>
                      <w:bCs w:val="0"/>
                      <w:color w:val="000000" w:themeColor="text1"/>
                      <w:szCs w:val="21"/>
                      <w14:textFill>
                        <w14:solidFill>
                          <w14:schemeClr w14:val="tx1"/>
                        </w14:solidFill>
                      </w14:textFill>
                    </w:rPr>
                    <w:t>转盘</w:t>
                  </w:r>
                </w:p>
              </w:tc>
              <w:tc>
                <w:tcPr>
                  <w:tcW w:w="956" w:type="pct"/>
                  <w:vAlign w:val="center"/>
                </w:tcPr>
                <w:p w14:paraId="1020E8FA">
                  <w:pPr>
                    <w:jc w:val="center"/>
                    <w:rPr>
                      <w:rFonts w:ascii="Times New Roman" w:hAnsi="Times New Roman"/>
                      <w:b w:val="0"/>
                      <w:bCs w:val="0"/>
                      <w:color w:val="000000" w:themeColor="text1"/>
                      <w:szCs w:val="21"/>
                      <w14:textFill>
                        <w14:solidFill>
                          <w14:schemeClr w14:val="tx1"/>
                        </w14:solidFill>
                      </w14:textFill>
                    </w:rPr>
                  </w:pPr>
                  <w:r>
                    <w:rPr>
                      <w:rFonts w:ascii="Times New Roman" w:hAnsi="Times New Roman"/>
                      <w:b w:val="0"/>
                      <w:bCs w:val="0"/>
                      <w:color w:val="000000" w:themeColor="text1"/>
                      <w:szCs w:val="21"/>
                      <w14:textFill>
                        <w14:solidFill>
                          <w14:schemeClr w14:val="tx1"/>
                        </w14:solidFill>
                      </w14:textFill>
                    </w:rPr>
                    <w:t>/</w:t>
                  </w:r>
                </w:p>
              </w:tc>
              <w:tc>
                <w:tcPr>
                  <w:tcW w:w="619" w:type="pct"/>
                  <w:vAlign w:val="center"/>
                </w:tcPr>
                <w:p w14:paraId="63A0B62C">
                  <w:pPr>
                    <w:jc w:val="center"/>
                    <w:rPr>
                      <w:rFonts w:ascii="Times New Roman" w:hAnsi="Times New Roman"/>
                      <w:b w:val="0"/>
                      <w:bCs w:val="0"/>
                      <w:color w:val="000000" w:themeColor="text1"/>
                      <w:szCs w:val="21"/>
                      <w14:textFill>
                        <w14:solidFill>
                          <w14:schemeClr w14:val="tx1"/>
                        </w14:solidFill>
                      </w14:textFill>
                    </w:rPr>
                  </w:pPr>
                </w:p>
              </w:tc>
              <w:tc>
                <w:tcPr>
                  <w:tcW w:w="560" w:type="pct"/>
                  <w:vAlign w:val="center"/>
                </w:tcPr>
                <w:p w14:paraId="4ADBD3C7">
                  <w:pPr>
                    <w:jc w:val="center"/>
                    <w:rPr>
                      <w:rFonts w:ascii="Times New Roman" w:hAnsi="Times New Roman"/>
                      <w:b w:val="0"/>
                      <w:bCs w:val="0"/>
                      <w:color w:val="000000" w:themeColor="text1"/>
                      <w:szCs w:val="21"/>
                      <w14:textFill>
                        <w14:solidFill>
                          <w14:schemeClr w14:val="tx1"/>
                        </w14:solidFill>
                      </w14:textFill>
                    </w:rPr>
                  </w:pPr>
                </w:p>
              </w:tc>
              <w:tc>
                <w:tcPr>
                  <w:tcW w:w="555" w:type="pct"/>
                  <w:vAlign w:val="center"/>
                </w:tcPr>
                <w:p w14:paraId="05FF68DE">
                  <w:pPr>
                    <w:jc w:val="center"/>
                    <w:rPr>
                      <w:rFonts w:ascii="Times New Roman" w:hAnsi="Times New Roman"/>
                      <w:b w:val="0"/>
                      <w:bCs w:val="0"/>
                      <w:color w:val="000000" w:themeColor="text1"/>
                      <w:szCs w:val="21"/>
                      <w14:textFill>
                        <w14:solidFill>
                          <w14:schemeClr w14:val="tx1"/>
                        </w14:solidFill>
                      </w14:textFill>
                    </w:rPr>
                  </w:pPr>
                </w:p>
              </w:tc>
              <w:tc>
                <w:tcPr>
                  <w:tcW w:w="328" w:type="pct"/>
                  <w:vAlign w:val="center"/>
                </w:tcPr>
                <w:p w14:paraId="1F7CB04B">
                  <w:pPr>
                    <w:jc w:val="center"/>
                    <w:rPr>
                      <w:rFonts w:ascii="Times New Roman" w:hAnsi="Times New Roman"/>
                      <w:b w:val="0"/>
                      <w:bCs w:val="0"/>
                      <w:color w:val="000000" w:themeColor="text1"/>
                      <w:szCs w:val="21"/>
                      <w14:textFill>
                        <w14:solidFill>
                          <w14:schemeClr w14:val="tx1"/>
                        </w14:solidFill>
                      </w14:textFill>
                    </w:rPr>
                  </w:pPr>
                </w:p>
              </w:tc>
            </w:tr>
            <w:tr w14:paraId="6233B2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396" w:type="pct"/>
                  <w:vMerge w:val="restart"/>
                  <w:vAlign w:val="center"/>
                </w:tcPr>
                <w:p w14:paraId="342F76C4">
                  <w:pPr>
                    <w:jc w:val="center"/>
                    <w:rPr>
                      <w:rFonts w:ascii="Times New Roman" w:hAnsi="Times New Roman"/>
                      <w:b w:val="0"/>
                      <w:bCs w:val="0"/>
                      <w:color w:val="000000" w:themeColor="text1"/>
                      <w:szCs w:val="21"/>
                      <w14:textFill>
                        <w14:solidFill>
                          <w14:schemeClr w14:val="tx1"/>
                        </w14:solidFill>
                      </w14:textFill>
                    </w:rPr>
                  </w:pPr>
                  <w:r>
                    <w:rPr>
                      <w:rFonts w:ascii="Times New Roman" w:hAnsi="Times New Roman"/>
                      <w:b w:val="0"/>
                      <w:bCs w:val="0"/>
                      <w:color w:val="000000" w:themeColor="text1"/>
                      <w:szCs w:val="21"/>
                      <w14:textFill>
                        <w14:solidFill>
                          <w14:schemeClr w14:val="tx1"/>
                        </w14:solidFill>
                      </w14:textFill>
                    </w:rPr>
                    <w:t>五</w:t>
                  </w:r>
                </w:p>
              </w:tc>
              <w:tc>
                <w:tcPr>
                  <w:tcW w:w="658" w:type="pct"/>
                  <w:vMerge w:val="restart"/>
                  <w:vAlign w:val="center"/>
                </w:tcPr>
                <w:p w14:paraId="3BAE141C">
                  <w:pPr>
                    <w:jc w:val="center"/>
                    <w:rPr>
                      <w:rFonts w:ascii="Times New Roman" w:hAnsi="Times New Roman"/>
                      <w:b w:val="0"/>
                      <w:bCs w:val="0"/>
                      <w:color w:val="000000" w:themeColor="text1"/>
                      <w:szCs w:val="21"/>
                      <w14:textFill>
                        <w14:solidFill>
                          <w14:schemeClr w14:val="tx1"/>
                        </w14:solidFill>
                      </w14:textFill>
                    </w:rPr>
                  </w:pPr>
                  <w:r>
                    <w:rPr>
                      <w:rFonts w:ascii="Times New Roman" w:hAnsi="Times New Roman"/>
                      <w:b w:val="0"/>
                      <w:bCs w:val="0"/>
                      <w:color w:val="000000" w:themeColor="text1"/>
                      <w:szCs w:val="21"/>
                      <w14:textFill>
                        <w14:solidFill>
                          <w14:schemeClr w14:val="tx1"/>
                        </w14:solidFill>
                      </w14:textFill>
                    </w:rPr>
                    <w:t>循环</w:t>
                  </w:r>
                </w:p>
                <w:p w14:paraId="4146963F">
                  <w:pPr>
                    <w:jc w:val="center"/>
                    <w:rPr>
                      <w:rFonts w:ascii="Times New Roman" w:hAnsi="Times New Roman"/>
                      <w:b w:val="0"/>
                      <w:bCs w:val="0"/>
                      <w:color w:val="000000" w:themeColor="text1"/>
                      <w:szCs w:val="21"/>
                      <w14:textFill>
                        <w14:solidFill>
                          <w14:schemeClr w14:val="tx1"/>
                        </w14:solidFill>
                      </w14:textFill>
                    </w:rPr>
                  </w:pPr>
                  <w:r>
                    <w:rPr>
                      <w:rFonts w:ascii="Times New Roman" w:hAnsi="Times New Roman"/>
                      <w:b w:val="0"/>
                      <w:bCs w:val="0"/>
                      <w:color w:val="000000" w:themeColor="text1"/>
                      <w:szCs w:val="21"/>
                      <w14:textFill>
                        <w14:solidFill>
                          <w14:schemeClr w14:val="tx1"/>
                        </w14:solidFill>
                      </w14:textFill>
                    </w:rPr>
                    <w:t>系统</w:t>
                  </w:r>
                </w:p>
                <w:p w14:paraId="05BD7F22">
                  <w:pPr>
                    <w:jc w:val="center"/>
                    <w:rPr>
                      <w:rFonts w:ascii="Times New Roman" w:hAnsi="Times New Roman"/>
                      <w:b w:val="0"/>
                      <w:bCs w:val="0"/>
                      <w:color w:val="000000" w:themeColor="text1"/>
                      <w:szCs w:val="21"/>
                      <w14:textFill>
                        <w14:solidFill>
                          <w14:schemeClr w14:val="tx1"/>
                        </w14:solidFill>
                      </w14:textFill>
                    </w:rPr>
                  </w:pPr>
                  <w:r>
                    <w:rPr>
                      <w:rFonts w:ascii="Times New Roman" w:hAnsi="Times New Roman"/>
                      <w:b w:val="0"/>
                      <w:bCs w:val="0"/>
                      <w:color w:val="000000" w:themeColor="text1"/>
                      <w:szCs w:val="21"/>
                      <w14:textFill>
                        <w14:solidFill>
                          <w14:schemeClr w14:val="tx1"/>
                        </w14:solidFill>
                      </w14:textFill>
                    </w:rPr>
                    <w:t>配置</w:t>
                  </w:r>
                </w:p>
              </w:tc>
              <w:tc>
                <w:tcPr>
                  <w:tcW w:w="923" w:type="pct"/>
                  <w:vAlign w:val="center"/>
                </w:tcPr>
                <w:p w14:paraId="211CD808">
                  <w:pPr>
                    <w:jc w:val="center"/>
                    <w:rPr>
                      <w:rFonts w:ascii="Times New Roman" w:hAnsi="Times New Roman"/>
                      <w:b w:val="0"/>
                      <w:bCs w:val="0"/>
                      <w:color w:val="000000" w:themeColor="text1"/>
                      <w:szCs w:val="21"/>
                      <w14:textFill>
                        <w14:solidFill>
                          <w14:schemeClr w14:val="tx1"/>
                        </w14:solidFill>
                      </w14:textFill>
                    </w:rPr>
                  </w:pPr>
                  <w:r>
                    <w:rPr>
                      <w:rFonts w:ascii="Times New Roman" w:hAnsi="Times New Roman"/>
                      <w:b w:val="0"/>
                      <w:bCs w:val="0"/>
                      <w:color w:val="000000" w:themeColor="text1"/>
                      <w:szCs w:val="21"/>
                      <w14:textFill>
                        <w14:solidFill>
                          <w14:schemeClr w14:val="tx1"/>
                        </w14:solidFill>
                      </w14:textFill>
                    </w:rPr>
                    <w:t>泥浆泵</w:t>
                  </w:r>
                </w:p>
              </w:tc>
              <w:tc>
                <w:tcPr>
                  <w:tcW w:w="956" w:type="pct"/>
                  <w:vAlign w:val="center"/>
                </w:tcPr>
                <w:p w14:paraId="7D88CED9">
                  <w:pPr>
                    <w:jc w:val="center"/>
                    <w:rPr>
                      <w:rFonts w:ascii="Times New Roman" w:hAnsi="Times New Roman"/>
                      <w:b w:val="0"/>
                      <w:bCs w:val="0"/>
                      <w:color w:val="000000" w:themeColor="text1"/>
                      <w:szCs w:val="21"/>
                      <w14:textFill>
                        <w14:solidFill>
                          <w14:schemeClr w14:val="tx1"/>
                        </w14:solidFill>
                      </w14:textFill>
                    </w:rPr>
                  </w:pPr>
                  <w:r>
                    <w:rPr>
                      <w:rFonts w:ascii="Times New Roman" w:hAnsi="Times New Roman"/>
                      <w:b w:val="0"/>
                      <w:bCs w:val="0"/>
                      <w:color w:val="000000" w:themeColor="text1"/>
                      <w:szCs w:val="21"/>
                      <w14:textFill>
                        <w14:solidFill>
                          <w14:schemeClr w14:val="tx1"/>
                        </w14:solidFill>
                      </w14:textFill>
                    </w:rPr>
                    <w:t>3NB-1000C</w:t>
                  </w:r>
                </w:p>
              </w:tc>
              <w:tc>
                <w:tcPr>
                  <w:tcW w:w="619" w:type="pct"/>
                  <w:vAlign w:val="center"/>
                </w:tcPr>
                <w:p w14:paraId="68502906">
                  <w:pPr>
                    <w:jc w:val="center"/>
                    <w:rPr>
                      <w:rFonts w:ascii="Times New Roman" w:hAnsi="Times New Roman"/>
                      <w:b w:val="0"/>
                      <w:bCs w:val="0"/>
                      <w:color w:val="000000" w:themeColor="text1"/>
                      <w:szCs w:val="21"/>
                      <w14:textFill>
                        <w14:solidFill>
                          <w14:schemeClr w14:val="tx1"/>
                        </w14:solidFill>
                      </w14:textFill>
                    </w:rPr>
                  </w:pPr>
                </w:p>
              </w:tc>
              <w:tc>
                <w:tcPr>
                  <w:tcW w:w="560" w:type="pct"/>
                  <w:vAlign w:val="center"/>
                </w:tcPr>
                <w:p w14:paraId="4D909665">
                  <w:pPr>
                    <w:jc w:val="center"/>
                    <w:rPr>
                      <w:rFonts w:ascii="Times New Roman" w:hAnsi="Times New Roman"/>
                      <w:b w:val="0"/>
                      <w:bCs w:val="0"/>
                      <w:color w:val="000000" w:themeColor="text1"/>
                      <w:szCs w:val="21"/>
                      <w14:textFill>
                        <w14:solidFill>
                          <w14:schemeClr w14:val="tx1"/>
                        </w14:solidFill>
                      </w14:textFill>
                    </w:rPr>
                  </w:pPr>
                  <w:r>
                    <w:rPr>
                      <w:rFonts w:ascii="Times New Roman" w:hAnsi="Times New Roman"/>
                      <w:b w:val="0"/>
                      <w:bCs w:val="0"/>
                      <w:color w:val="000000" w:themeColor="text1"/>
                      <w:szCs w:val="21"/>
                      <w14:textFill>
                        <w14:solidFill>
                          <w14:schemeClr w14:val="tx1"/>
                        </w14:solidFill>
                      </w14:textFill>
                    </w:rPr>
                    <w:t>/</w:t>
                  </w:r>
                </w:p>
              </w:tc>
              <w:tc>
                <w:tcPr>
                  <w:tcW w:w="555" w:type="pct"/>
                  <w:vAlign w:val="center"/>
                </w:tcPr>
                <w:p w14:paraId="18BE1790">
                  <w:pPr>
                    <w:jc w:val="center"/>
                    <w:rPr>
                      <w:rFonts w:ascii="Times New Roman" w:hAnsi="Times New Roman"/>
                      <w:b w:val="0"/>
                      <w:bCs w:val="0"/>
                      <w:color w:val="000000" w:themeColor="text1"/>
                      <w:szCs w:val="21"/>
                      <w14:textFill>
                        <w14:solidFill>
                          <w14:schemeClr w14:val="tx1"/>
                        </w14:solidFill>
                      </w14:textFill>
                    </w:rPr>
                  </w:pPr>
                  <w:r>
                    <w:rPr>
                      <w:rFonts w:ascii="Times New Roman" w:hAnsi="Times New Roman"/>
                      <w:b w:val="0"/>
                      <w:bCs w:val="0"/>
                      <w:color w:val="000000" w:themeColor="text1"/>
                      <w:szCs w:val="21"/>
                      <w14:textFill>
                        <w14:solidFill>
                          <w14:schemeClr w14:val="tx1"/>
                        </w14:solidFill>
                      </w14:textFill>
                    </w:rPr>
                    <w:t>1</w:t>
                  </w:r>
                </w:p>
              </w:tc>
              <w:tc>
                <w:tcPr>
                  <w:tcW w:w="328" w:type="pct"/>
                  <w:vAlign w:val="center"/>
                </w:tcPr>
                <w:p w14:paraId="689636A2">
                  <w:pPr>
                    <w:jc w:val="center"/>
                    <w:rPr>
                      <w:rFonts w:ascii="Times New Roman" w:hAnsi="Times New Roman"/>
                      <w:b w:val="0"/>
                      <w:bCs w:val="0"/>
                      <w:color w:val="000000" w:themeColor="text1"/>
                      <w:szCs w:val="21"/>
                      <w14:textFill>
                        <w14:solidFill>
                          <w14:schemeClr w14:val="tx1"/>
                        </w14:solidFill>
                      </w14:textFill>
                    </w:rPr>
                  </w:pPr>
                </w:p>
              </w:tc>
            </w:tr>
            <w:tr w14:paraId="7BEFE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396" w:type="pct"/>
                  <w:vMerge w:val="continue"/>
                  <w:vAlign w:val="center"/>
                </w:tcPr>
                <w:p w14:paraId="00CAF68C">
                  <w:pPr>
                    <w:widowControl/>
                    <w:jc w:val="center"/>
                    <w:rPr>
                      <w:rFonts w:ascii="Times New Roman" w:hAnsi="Times New Roman"/>
                      <w:b w:val="0"/>
                      <w:bCs w:val="0"/>
                      <w:color w:val="000000" w:themeColor="text1"/>
                      <w:szCs w:val="21"/>
                      <w14:textFill>
                        <w14:solidFill>
                          <w14:schemeClr w14:val="tx1"/>
                        </w14:solidFill>
                      </w14:textFill>
                    </w:rPr>
                  </w:pPr>
                </w:p>
              </w:tc>
              <w:tc>
                <w:tcPr>
                  <w:tcW w:w="658" w:type="pct"/>
                  <w:vMerge w:val="continue"/>
                  <w:vAlign w:val="center"/>
                </w:tcPr>
                <w:p w14:paraId="1FBA3FB1">
                  <w:pPr>
                    <w:widowControl/>
                    <w:jc w:val="center"/>
                    <w:rPr>
                      <w:rFonts w:ascii="Times New Roman" w:hAnsi="Times New Roman"/>
                      <w:b w:val="0"/>
                      <w:bCs w:val="0"/>
                      <w:color w:val="000000" w:themeColor="text1"/>
                      <w:szCs w:val="21"/>
                      <w14:textFill>
                        <w14:solidFill>
                          <w14:schemeClr w14:val="tx1"/>
                        </w14:solidFill>
                      </w14:textFill>
                    </w:rPr>
                  </w:pPr>
                </w:p>
              </w:tc>
              <w:tc>
                <w:tcPr>
                  <w:tcW w:w="923" w:type="pct"/>
                  <w:vAlign w:val="center"/>
                </w:tcPr>
                <w:p w14:paraId="1AB44F7B">
                  <w:pPr>
                    <w:jc w:val="center"/>
                    <w:rPr>
                      <w:rFonts w:ascii="Times New Roman" w:hAnsi="Times New Roman"/>
                      <w:b w:val="0"/>
                      <w:bCs w:val="0"/>
                      <w:color w:val="000000" w:themeColor="text1"/>
                      <w:szCs w:val="21"/>
                      <w14:textFill>
                        <w14:solidFill>
                          <w14:schemeClr w14:val="tx1"/>
                        </w14:solidFill>
                      </w14:textFill>
                    </w:rPr>
                  </w:pPr>
                  <w:r>
                    <w:rPr>
                      <w:rFonts w:ascii="Times New Roman" w:hAnsi="Times New Roman"/>
                      <w:b w:val="0"/>
                      <w:bCs w:val="0"/>
                      <w:color w:val="000000" w:themeColor="text1"/>
                      <w:szCs w:val="21"/>
                      <w14:textFill>
                        <w14:solidFill>
                          <w14:schemeClr w14:val="tx1"/>
                        </w14:solidFill>
                      </w14:textFill>
                    </w:rPr>
                    <w:t>钻井液罐</w:t>
                  </w:r>
                </w:p>
              </w:tc>
              <w:tc>
                <w:tcPr>
                  <w:tcW w:w="956" w:type="pct"/>
                  <w:vAlign w:val="center"/>
                </w:tcPr>
                <w:p w14:paraId="369EDA72">
                  <w:pPr>
                    <w:pStyle w:val="18"/>
                    <w:spacing w:line="240" w:lineRule="auto"/>
                    <w:ind w:firstLine="0" w:firstLineChars="0"/>
                    <w:rPr>
                      <w:b w:val="0"/>
                      <w:bCs w:val="0"/>
                      <w:color w:val="000000" w:themeColor="text1"/>
                      <w:sz w:val="21"/>
                      <w:szCs w:val="21"/>
                      <w14:textFill>
                        <w14:solidFill>
                          <w14:schemeClr w14:val="tx1"/>
                        </w14:solidFill>
                      </w14:textFill>
                    </w:rPr>
                  </w:pPr>
                </w:p>
              </w:tc>
              <w:tc>
                <w:tcPr>
                  <w:tcW w:w="619" w:type="pct"/>
                  <w:vAlign w:val="center"/>
                </w:tcPr>
                <w:p w14:paraId="2B640C98">
                  <w:pPr>
                    <w:jc w:val="center"/>
                    <w:rPr>
                      <w:rFonts w:ascii="Times New Roman" w:hAnsi="Times New Roman"/>
                      <w:b w:val="0"/>
                      <w:bCs w:val="0"/>
                      <w:color w:val="000000" w:themeColor="text1"/>
                      <w:szCs w:val="21"/>
                      <w14:textFill>
                        <w14:solidFill>
                          <w14:schemeClr w14:val="tx1"/>
                        </w14:solidFill>
                      </w14:textFill>
                    </w:rPr>
                  </w:pPr>
                </w:p>
              </w:tc>
              <w:tc>
                <w:tcPr>
                  <w:tcW w:w="560" w:type="pct"/>
                  <w:vAlign w:val="center"/>
                </w:tcPr>
                <w:p w14:paraId="4A47A4F9">
                  <w:pPr>
                    <w:jc w:val="center"/>
                    <w:rPr>
                      <w:rFonts w:ascii="Times New Roman" w:hAnsi="Times New Roman"/>
                      <w:b w:val="0"/>
                      <w:bCs w:val="0"/>
                      <w:color w:val="000000" w:themeColor="text1"/>
                      <w:szCs w:val="21"/>
                      <w14:textFill>
                        <w14:solidFill>
                          <w14:schemeClr w14:val="tx1"/>
                        </w14:solidFill>
                      </w14:textFill>
                    </w:rPr>
                  </w:pPr>
                </w:p>
              </w:tc>
              <w:tc>
                <w:tcPr>
                  <w:tcW w:w="555" w:type="pct"/>
                  <w:vAlign w:val="center"/>
                </w:tcPr>
                <w:p w14:paraId="731C1B77">
                  <w:pPr>
                    <w:jc w:val="center"/>
                    <w:rPr>
                      <w:rFonts w:ascii="Times New Roman" w:hAnsi="Times New Roman"/>
                      <w:b w:val="0"/>
                      <w:bCs w:val="0"/>
                      <w:color w:val="000000" w:themeColor="text1"/>
                      <w:szCs w:val="21"/>
                      <w14:textFill>
                        <w14:solidFill>
                          <w14:schemeClr w14:val="tx1"/>
                        </w14:solidFill>
                      </w14:textFill>
                    </w:rPr>
                  </w:pPr>
                  <w:r>
                    <w:rPr>
                      <w:rFonts w:ascii="Times New Roman" w:hAnsi="Times New Roman"/>
                      <w:b w:val="0"/>
                      <w:bCs w:val="0"/>
                      <w:color w:val="000000" w:themeColor="text1"/>
                      <w:szCs w:val="21"/>
                      <w14:textFill>
                        <w14:solidFill>
                          <w14:schemeClr w14:val="tx1"/>
                        </w14:solidFill>
                      </w14:textFill>
                    </w:rPr>
                    <w:t>2</w:t>
                  </w:r>
                </w:p>
              </w:tc>
              <w:tc>
                <w:tcPr>
                  <w:tcW w:w="328" w:type="pct"/>
                  <w:vAlign w:val="center"/>
                </w:tcPr>
                <w:p w14:paraId="41BBAEA5">
                  <w:pPr>
                    <w:jc w:val="center"/>
                    <w:rPr>
                      <w:rFonts w:ascii="Times New Roman" w:hAnsi="Times New Roman"/>
                      <w:b w:val="0"/>
                      <w:bCs w:val="0"/>
                      <w:color w:val="000000" w:themeColor="text1"/>
                      <w:szCs w:val="21"/>
                      <w14:textFill>
                        <w14:solidFill>
                          <w14:schemeClr w14:val="tx1"/>
                        </w14:solidFill>
                      </w14:textFill>
                    </w:rPr>
                  </w:pPr>
                </w:p>
              </w:tc>
            </w:tr>
            <w:tr w14:paraId="161440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27" w:hRule="atLeast"/>
                <w:jc w:val="center"/>
              </w:trPr>
              <w:tc>
                <w:tcPr>
                  <w:tcW w:w="396" w:type="pct"/>
                  <w:vMerge w:val="continue"/>
                  <w:vAlign w:val="center"/>
                </w:tcPr>
                <w:p w14:paraId="7048A81E">
                  <w:pPr>
                    <w:widowControl/>
                    <w:jc w:val="center"/>
                    <w:rPr>
                      <w:rFonts w:ascii="Times New Roman" w:hAnsi="Times New Roman"/>
                      <w:b w:val="0"/>
                      <w:bCs w:val="0"/>
                      <w:color w:val="000000" w:themeColor="text1"/>
                      <w:szCs w:val="21"/>
                      <w14:textFill>
                        <w14:solidFill>
                          <w14:schemeClr w14:val="tx1"/>
                        </w14:solidFill>
                      </w14:textFill>
                    </w:rPr>
                  </w:pPr>
                </w:p>
              </w:tc>
              <w:tc>
                <w:tcPr>
                  <w:tcW w:w="658" w:type="pct"/>
                  <w:vMerge w:val="continue"/>
                  <w:vAlign w:val="center"/>
                </w:tcPr>
                <w:p w14:paraId="4DD8F03A">
                  <w:pPr>
                    <w:widowControl/>
                    <w:jc w:val="center"/>
                    <w:rPr>
                      <w:rFonts w:ascii="Times New Roman" w:hAnsi="Times New Roman"/>
                      <w:b w:val="0"/>
                      <w:bCs w:val="0"/>
                      <w:color w:val="000000" w:themeColor="text1"/>
                      <w:szCs w:val="21"/>
                      <w14:textFill>
                        <w14:solidFill>
                          <w14:schemeClr w14:val="tx1"/>
                        </w14:solidFill>
                      </w14:textFill>
                    </w:rPr>
                  </w:pPr>
                </w:p>
              </w:tc>
              <w:tc>
                <w:tcPr>
                  <w:tcW w:w="923" w:type="pct"/>
                  <w:vAlign w:val="center"/>
                </w:tcPr>
                <w:p w14:paraId="5468FAC6">
                  <w:pPr>
                    <w:jc w:val="center"/>
                    <w:rPr>
                      <w:rFonts w:ascii="Times New Roman" w:hAnsi="Times New Roman"/>
                      <w:b w:val="0"/>
                      <w:bCs w:val="0"/>
                      <w:color w:val="000000" w:themeColor="text1"/>
                      <w:szCs w:val="21"/>
                      <w14:textFill>
                        <w14:solidFill>
                          <w14:schemeClr w14:val="tx1"/>
                        </w14:solidFill>
                      </w14:textFill>
                    </w:rPr>
                  </w:pPr>
                  <w:r>
                    <w:rPr>
                      <w:rFonts w:ascii="Times New Roman" w:hAnsi="Times New Roman"/>
                      <w:b w:val="0"/>
                      <w:bCs w:val="0"/>
                      <w:color w:val="000000" w:themeColor="text1"/>
                      <w:szCs w:val="21"/>
                      <w14:textFill>
                        <w14:solidFill>
                          <w14:schemeClr w14:val="tx1"/>
                        </w14:solidFill>
                      </w14:textFill>
                    </w:rPr>
                    <w:t>搅拌器</w:t>
                  </w:r>
                </w:p>
              </w:tc>
              <w:tc>
                <w:tcPr>
                  <w:tcW w:w="956" w:type="pct"/>
                  <w:vAlign w:val="center"/>
                </w:tcPr>
                <w:p w14:paraId="355539F8">
                  <w:pPr>
                    <w:jc w:val="center"/>
                    <w:rPr>
                      <w:rFonts w:ascii="Times New Roman" w:hAnsi="Times New Roman"/>
                      <w:b w:val="0"/>
                      <w:bCs w:val="0"/>
                      <w:color w:val="000000" w:themeColor="text1"/>
                      <w:szCs w:val="21"/>
                      <w14:textFill>
                        <w14:solidFill>
                          <w14:schemeClr w14:val="tx1"/>
                        </w14:solidFill>
                      </w14:textFill>
                    </w:rPr>
                  </w:pPr>
                  <w:r>
                    <w:rPr>
                      <w:rFonts w:ascii="Times New Roman" w:hAnsi="Times New Roman"/>
                      <w:b w:val="0"/>
                      <w:bCs w:val="0"/>
                      <w:color w:val="000000" w:themeColor="text1"/>
                      <w:szCs w:val="21"/>
                      <w14:textFill>
                        <w14:solidFill>
                          <w14:schemeClr w14:val="tx1"/>
                        </w14:solidFill>
                      </w14:textFill>
                    </w:rPr>
                    <w:t>NJ-7.5</w:t>
                  </w:r>
                </w:p>
              </w:tc>
              <w:tc>
                <w:tcPr>
                  <w:tcW w:w="619" w:type="pct"/>
                  <w:vAlign w:val="center"/>
                </w:tcPr>
                <w:p w14:paraId="0C9E6BF7">
                  <w:pPr>
                    <w:jc w:val="center"/>
                    <w:rPr>
                      <w:rFonts w:ascii="Times New Roman" w:hAnsi="Times New Roman"/>
                      <w:b w:val="0"/>
                      <w:bCs w:val="0"/>
                      <w:color w:val="000000" w:themeColor="text1"/>
                      <w:szCs w:val="21"/>
                      <w14:textFill>
                        <w14:solidFill>
                          <w14:schemeClr w14:val="tx1"/>
                        </w14:solidFill>
                      </w14:textFill>
                    </w:rPr>
                  </w:pPr>
                </w:p>
              </w:tc>
              <w:tc>
                <w:tcPr>
                  <w:tcW w:w="560" w:type="pct"/>
                  <w:vAlign w:val="center"/>
                </w:tcPr>
                <w:p w14:paraId="5BE5E4AB">
                  <w:pPr>
                    <w:jc w:val="center"/>
                    <w:rPr>
                      <w:rFonts w:ascii="Times New Roman" w:hAnsi="Times New Roman"/>
                      <w:b w:val="0"/>
                      <w:bCs w:val="0"/>
                      <w:color w:val="000000" w:themeColor="text1"/>
                      <w:szCs w:val="21"/>
                      <w14:textFill>
                        <w14:solidFill>
                          <w14:schemeClr w14:val="tx1"/>
                        </w14:solidFill>
                      </w14:textFill>
                    </w:rPr>
                  </w:pPr>
                </w:p>
              </w:tc>
              <w:tc>
                <w:tcPr>
                  <w:tcW w:w="555" w:type="pct"/>
                  <w:vAlign w:val="center"/>
                </w:tcPr>
                <w:p w14:paraId="78873CC6">
                  <w:pPr>
                    <w:jc w:val="center"/>
                    <w:rPr>
                      <w:rFonts w:ascii="Times New Roman" w:hAnsi="Times New Roman"/>
                      <w:b w:val="0"/>
                      <w:bCs w:val="0"/>
                      <w:color w:val="000000" w:themeColor="text1"/>
                      <w:szCs w:val="21"/>
                      <w14:textFill>
                        <w14:solidFill>
                          <w14:schemeClr w14:val="tx1"/>
                        </w14:solidFill>
                      </w14:textFill>
                    </w:rPr>
                  </w:pPr>
                  <w:r>
                    <w:rPr>
                      <w:rFonts w:ascii="Times New Roman" w:hAnsi="Times New Roman"/>
                      <w:b w:val="0"/>
                      <w:bCs w:val="0"/>
                      <w:color w:val="000000" w:themeColor="text1"/>
                      <w:szCs w:val="21"/>
                      <w14:textFill>
                        <w14:solidFill>
                          <w14:schemeClr w14:val="tx1"/>
                        </w14:solidFill>
                      </w14:textFill>
                    </w:rPr>
                    <w:t>3</w:t>
                  </w:r>
                </w:p>
              </w:tc>
              <w:tc>
                <w:tcPr>
                  <w:tcW w:w="328" w:type="pct"/>
                  <w:vAlign w:val="center"/>
                </w:tcPr>
                <w:p w14:paraId="0D462DCC">
                  <w:pPr>
                    <w:jc w:val="center"/>
                    <w:rPr>
                      <w:rFonts w:ascii="Times New Roman" w:hAnsi="Times New Roman"/>
                      <w:b w:val="0"/>
                      <w:bCs w:val="0"/>
                      <w:color w:val="000000" w:themeColor="text1"/>
                      <w:szCs w:val="21"/>
                      <w14:textFill>
                        <w14:solidFill>
                          <w14:schemeClr w14:val="tx1"/>
                        </w14:solidFill>
                      </w14:textFill>
                    </w:rPr>
                  </w:pPr>
                </w:p>
              </w:tc>
            </w:tr>
            <w:tr w14:paraId="0B0B79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396" w:type="pct"/>
                  <w:vMerge w:val="restart"/>
                  <w:vAlign w:val="center"/>
                </w:tcPr>
                <w:p w14:paraId="516A9DD7">
                  <w:pPr>
                    <w:jc w:val="center"/>
                    <w:rPr>
                      <w:rFonts w:ascii="Times New Roman" w:hAnsi="Times New Roman"/>
                      <w:b w:val="0"/>
                      <w:bCs w:val="0"/>
                      <w:color w:val="000000" w:themeColor="text1"/>
                      <w:szCs w:val="21"/>
                      <w14:textFill>
                        <w14:solidFill>
                          <w14:schemeClr w14:val="tx1"/>
                        </w14:solidFill>
                      </w14:textFill>
                    </w:rPr>
                  </w:pPr>
                  <w:r>
                    <w:rPr>
                      <w:rFonts w:ascii="Times New Roman" w:hAnsi="Times New Roman"/>
                      <w:b w:val="0"/>
                      <w:bCs w:val="0"/>
                      <w:color w:val="000000" w:themeColor="text1"/>
                      <w:szCs w:val="21"/>
                      <w14:textFill>
                        <w14:solidFill>
                          <w14:schemeClr w14:val="tx1"/>
                        </w14:solidFill>
                      </w14:textFill>
                    </w:rPr>
                    <w:t>六</w:t>
                  </w:r>
                </w:p>
              </w:tc>
              <w:tc>
                <w:tcPr>
                  <w:tcW w:w="658" w:type="pct"/>
                  <w:vMerge w:val="restart"/>
                  <w:vAlign w:val="center"/>
                </w:tcPr>
                <w:p w14:paraId="34816C68">
                  <w:pPr>
                    <w:jc w:val="center"/>
                    <w:rPr>
                      <w:rFonts w:ascii="Times New Roman" w:hAnsi="Times New Roman"/>
                      <w:b w:val="0"/>
                      <w:bCs w:val="0"/>
                      <w:color w:val="000000" w:themeColor="text1"/>
                      <w:szCs w:val="21"/>
                      <w14:textFill>
                        <w14:solidFill>
                          <w14:schemeClr w14:val="tx1"/>
                        </w14:solidFill>
                      </w14:textFill>
                    </w:rPr>
                  </w:pPr>
                  <w:r>
                    <w:rPr>
                      <w:rFonts w:ascii="Times New Roman" w:hAnsi="Times New Roman"/>
                      <w:b w:val="0"/>
                      <w:bCs w:val="0"/>
                      <w:color w:val="000000" w:themeColor="text1"/>
                      <w:szCs w:val="21"/>
                      <w14:textFill>
                        <w14:solidFill>
                          <w14:schemeClr w14:val="tx1"/>
                        </w14:solidFill>
                      </w14:textFill>
                    </w:rPr>
                    <w:t>动力</w:t>
                  </w:r>
                </w:p>
                <w:p w14:paraId="3FD0DEFD">
                  <w:pPr>
                    <w:jc w:val="center"/>
                    <w:rPr>
                      <w:rFonts w:ascii="Times New Roman" w:hAnsi="Times New Roman"/>
                      <w:b w:val="0"/>
                      <w:bCs w:val="0"/>
                      <w:color w:val="000000" w:themeColor="text1"/>
                      <w:szCs w:val="21"/>
                      <w14:textFill>
                        <w14:solidFill>
                          <w14:schemeClr w14:val="tx1"/>
                        </w14:solidFill>
                      </w14:textFill>
                    </w:rPr>
                  </w:pPr>
                  <w:r>
                    <w:rPr>
                      <w:rFonts w:ascii="Times New Roman" w:hAnsi="Times New Roman"/>
                      <w:b w:val="0"/>
                      <w:bCs w:val="0"/>
                      <w:color w:val="000000" w:themeColor="text1"/>
                      <w:szCs w:val="21"/>
                      <w14:textFill>
                        <w14:solidFill>
                          <w14:schemeClr w14:val="tx1"/>
                        </w14:solidFill>
                      </w14:textFill>
                    </w:rPr>
                    <w:t>系统</w:t>
                  </w:r>
                </w:p>
              </w:tc>
              <w:tc>
                <w:tcPr>
                  <w:tcW w:w="923" w:type="pct"/>
                  <w:vAlign w:val="center"/>
                </w:tcPr>
                <w:p w14:paraId="0FF0C07E">
                  <w:pPr>
                    <w:jc w:val="center"/>
                    <w:rPr>
                      <w:rFonts w:ascii="Times New Roman" w:hAnsi="Times New Roman"/>
                      <w:b w:val="0"/>
                      <w:bCs w:val="0"/>
                      <w:color w:val="000000" w:themeColor="text1"/>
                      <w:szCs w:val="21"/>
                      <w14:textFill>
                        <w14:solidFill>
                          <w14:schemeClr w14:val="tx1"/>
                        </w14:solidFill>
                      </w14:textFill>
                    </w:rPr>
                  </w:pPr>
                  <w:r>
                    <w:rPr>
                      <w:rFonts w:ascii="Times New Roman" w:hAnsi="Times New Roman"/>
                      <w:b w:val="0"/>
                      <w:bCs w:val="0"/>
                      <w:color w:val="000000" w:themeColor="text1"/>
                      <w:szCs w:val="21"/>
                      <w14:textFill>
                        <w14:solidFill>
                          <w14:schemeClr w14:val="tx1"/>
                        </w14:solidFill>
                      </w14:textFill>
                    </w:rPr>
                    <w:t>柴油机1#</w:t>
                  </w:r>
                </w:p>
              </w:tc>
              <w:tc>
                <w:tcPr>
                  <w:tcW w:w="956" w:type="pct"/>
                  <w:vAlign w:val="center"/>
                </w:tcPr>
                <w:p w14:paraId="4A5D4A5E">
                  <w:pPr>
                    <w:jc w:val="center"/>
                    <w:rPr>
                      <w:rFonts w:ascii="Times New Roman" w:hAnsi="Times New Roman"/>
                      <w:b w:val="0"/>
                      <w:bCs w:val="0"/>
                      <w:color w:val="000000" w:themeColor="text1"/>
                      <w:szCs w:val="21"/>
                      <w14:textFill>
                        <w14:solidFill>
                          <w14:schemeClr w14:val="tx1"/>
                        </w14:solidFill>
                      </w14:textFill>
                    </w:rPr>
                  </w:pPr>
                  <w:r>
                    <w:rPr>
                      <w:rFonts w:ascii="Times New Roman" w:hAnsi="Times New Roman"/>
                      <w:b w:val="0"/>
                      <w:bCs w:val="0"/>
                      <w:color w:val="000000" w:themeColor="text1"/>
                      <w:szCs w:val="21"/>
                      <w14:textFill>
                        <w14:solidFill>
                          <w14:schemeClr w14:val="tx1"/>
                        </w14:solidFill>
                      </w14:textFill>
                    </w:rPr>
                    <w:t>PZ12V190.B</w:t>
                  </w:r>
                </w:p>
              </w:tc>
              <w:tc>
                <w:tcPr>
                  <w:tcW w:w="619" w:type="pct"/>
                  <w:vAlign w:val="center"/>
                </w:tcPr>
                <w:p w14:paraId="70BC7FDD">
                  <w:pPr>
                    <w:jc w:val="center"/>
                    <w:rPr>
                      <w:rFonts w:ascii="Times New Roman" w:hAnsi="Times New Roman"/>
                      <w:b w:val="0"/>
                      <w:bCs w:val="0"/>
                      <w:color w:val="000000" w:themeColor="text1"/>
                      <w:szCs w:val="21"/>
                      <w14:textFill>
                        <w14:solidFill>
                          <w14:schemeClr w14:val="tx1"/>
                        </w14:solidFill>
                      </w14:textFill>
                    </w:rPr>
                  </w:pPr>
                </w:p>
              </w:tc>
              <w:tc>
                <w:tcPr>
                  <w:tcW w:w="560" w:type="pct"/>
                  <w:vAlign w:val="center"/>
                </w:tcPr>
                <w:p w14:paraId="41938BF1">
                  <w:pPr>
                    <w:jc w:val="center"/>
                    <w:rPr>
                      <w:rFonts w:ascii="Times New Roman" w:hAnsi="Times New Roman"/>
                      <w:b w:val="0"/>
                      <w:bCs w:val="0"/>
                      <w:color w:val="000000" w:themeColor="text1"/>
                      <w:szCs w:val="21"/>
                      <w14:textFill>
                        <w14:solidFill>
                          <w14:schemeClr w14:val="tx1"/>
                        </w14:solidFill>
                      </w14:textFill>
                    </w:rPr>
                  </w:pPr>
                  <w:r>
                    <w:rPr>
                      <w:rFonts w:ascii="Times New Roman" w:hAnsi="Times New Roman"/>
                      <w:b w:val="0"/>
                      <w:bCs w:val="0"/>
                      <w:color w:val="000000" w:themeColor="text1"/>
                      <w:szCs w:val="21"/>
                      <w14:textFill>
                        <w14:solidFill>
                          <w14:schemeClr w14:val="tx1"/>
                        </w14:solidFill>
                      </w14:textFill>
                    </w:rPr>
                    <w:t>/</w:t>
                  </w:r>
                </w:p>
              </w:tc>
              <w:tc>
                <w:tcPr>
                  <w:tcW w:w="555" w:type="pct"/>
                  <w:vAlign w:val="center"/>
                </w:tcPr>
                <w:p w14:paraId="7E97EEEE">
                  <w:pPr>
                    <w:jc w:val="center"/>
                    <w:rPr>
                      <w:rFonts w:ascii="Times New Roman" w:hAnsi="Times New Roman"/>
                      <w:b w:val="0"/>
                      <w:bCs w:val="0"/>
                      <w:color w:val="000000" w:themeColor="text1"/>
                      <w:szCs w:val="21"/>
                      <w14:textFill>
                        <w14:solidFill>
                          <w14:schemeClr w14:val="tx1"/>
                        </w14:solidFill>
                      </w14:textFill>
                    </w:rPr>
                  </w:pPr>
                  <w:r>
                    <w:rPr>
                      <w:rFonts w:ascii="Times New Roman" w:hAnsi="Times New Roman"/>
                      <w:b w:val="0"/>
                      <w:bCs w:val="0"/>
                      <w:color w:val="000000" w:themeColor="text1"/>
                      <w:szCs w:val="21"/>
                      <w14:textFill>
                        <w14:solidFill>
                          <w14:schemeClr w14:val="tx1"/>
                        </w14:solidFill>
                      </w14:textFill>
                    </w:rPr>
                    <w:t>1</w:t>
                  </w:r>
                </w:p>
              </w:tc>
              <w:tc>
                <w:tcPr>
                  <w:tcW w:w="328" w:type="pct"/>
                  <w:vAlign w:val="center"/>
                </w:tcPr>
                <w:p w14:paraId="345816D8">
                  <w:pPr>
                    <w:jc w:val="center"/>
                    <w:rPr>
                      <w:rFonts w:ascii="Times New Roman" w:hAnsi="Times New Roman"/>
                      <w:b w:val="0"/>
                      <w:bCs w:val="0"/>
                      <w:color w:val="000000" w:themeColor="text1"/>
                      <w:szCs w:val="21"/>
                      <w14:textFill>
                        <w14:solidFill>
                          <w14:schemeClr w14:val="tx1"/>
                        </w14:solidFill>
                      </w14:textFill>
                    </w:rPr>
                  </w:pPr>
                </w:p>
              </w:tc>
            </w:tr>
            <w:tr w14:paraId="7B9B69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396" w:type="pct"/>
                  <w:vMerge w:val="continue"/>
                  <w:vAlign w:val="center"/>
                </w:tcPr>
                <w:p w14:paraId="3B46AFA7">
                  <w:pPr>
                    <w:widowControl/>
                    <w:jc w:val="center"/>
                    <w:rPr>
                      <w:rFonts w:ascii="Times New Roman" w:hAnsi="Times New Roman"/>
                      <w:b w:val="0"/>
                      <w:bCs w:val="0"/>
                      <w:color w:val="000000" w:themeColor="text1"/>
                      <w:szCs w:val="21"/>
                      <w14:textFill>
                        <w14:solidFill>
                          <w14:schemeClr w14:val="tx1"/>
                        </w14:solidFill>
                      </w14:textFill>
                    </w:rPr>
                  </w:pPr>
                </w:p>
              </w:tc>
              <w:tc>
                <w:tcPr>
                  <w:tcW w:w="658" w:type="pct"/>
                  <w:vMerge w:val="continue"/>
                  <w:vAlign w:val="center"/>
                </w:tcPr>
                <w:p w14:paraId="46C81AD1">
                  <w:pPr>
                    <w:widowControl/>
                    <w:jc w:val="center"/>
                    <w:rPr>
                      <w:rFonts w:ascii="Times New Roman" w:hAnsi="Times New Roman"/>
                      <w:b w:val="0"/>
                      <w:bCs w:val="0"/>
                      <w:color w:val="000000" w:themeColor="text1"/>
                      <w:szCs w:val="21"/>
                      <w14:textFill>
                        <w14:solidFill>
                          <w14:schemeClr w14:val="tx1"/>
                        </w14:solidFill>
                      </w14:textFill>
                    </w:rPr>
                  </w:pPr>
                </w:p>
              </w:tc>
              <w:tc>
                <w:tcPr>
                  <w:tcW w:w="923" w:type="pct"/>
                  <w:vAlign w:val="center"/>
                </w:tcPr>
                <w:p w14:paraId="7A8BCCB2">
                  <w:pPr>
                    <w:jc w:val="center"/>
                    <w:rPr>
                      <w:rFonts w:ascii="Times New Roman" w:hAnsi="Times New Roman"/>
                      <w:b w:val="0"/>
                      <w:bCs w:val="0"/>
                      <w:color w:val="000000" w:themeColor="text1"/>
                      <w:szCs w:val="21"/>
                      <w14:textFill>
                        <w14:solidFill>
                          <w14:schemeClr w14:val="tx1"/>
                        </w14:solidFill>
                      </w14:textFill>
                    </w:rPr>
                  </w:pPr>
                  <w:r>
                    <w:rPr>
                      <w:rFonts w:ascii="Times New Roman" w:hAnsi="Times New Roman"/>
                      <w:b w:val="0"/>
                      <w:bCs w:val="0"/>
                      <w:color w:val="000000" w:themeColor="text1"/>
                      <w:szCs w:val="21"/>
                      <w14:textFill>
                        <w14:solidFill>
                          <w14:schemeClr w14:val="tx1"/>
                        </w14:solidFill>
                      </w14:textFill>
                    </w:rPr>
                    <w:t>柴油机2#</w:t>
                  </w:r>
                </w:p>
              </w:tc>
              <w:tc>
                <w:tcPr>
                  <w:tcW w:w="956" w:type="pct"/>
                  <w:vAlign w:val="center"/>
                </w:tcPr>
                <w:p w14:paraId="0348C1AA">
                  <w:pPr>
                    <w:jc w:val="center"/>
                    <w:rPr>
                      <w:rFonts w:ascii="Times New Roman" w:hAnsi="Times New Roman"/>
                      <w:b w:val="0"/>
                      <w:bCs w:val="0"/>
                      <w:color w:val="000000" w:themeColor="text1"/>
                      <w:szCs w:val="21"/>
                      <w14:textFill>
                        <w14:solidFill>
                          <w14:schemeClr w14:val="tx1"/>
                        </w14:solidFill>
                      </w14:textFill>
                    </w:rPr>
                  </w:pPr>
                  <w:r>
                    <w:rPr>
                      <w:rFonts w:ascii="Times New Roman" w:hAnsi="Times New Roman"/>
                      <w:b w:val="0"/>
                      <w:bCs w:val="0"/>
                      <w:color w:val="000000" w:themeColor="text1"/>
                      <w:szCs w:val="21"/>
                      <w14:textFill>
                        <w14:solidFill>
                          <w14:schemeClr w14:val="tx1"/>
                        </w14:solidFill>
                      </w14:textFill>
                    </w:rPr>
                    <w:t>PZ12V190.B</w:t>
                  </w:r>
                </w:p>
              </w:tc>
              <w:tc>
                <w:tcPr>
                  <w:tcW w:w="619" w:type="pct"/>
                  <w:vAlign w:val="center"/>
                </w:tcPr>
                <w:p w14:paraId="2D41648F">
                  <w:pPr>
                    <w:jc w:val="center"/>
                    <w:rPr>
                      <w:rFonts w:ascii="Times New Roman" w:hAnsi="Times New Roman"/>
                      <w:b w:val="0"/>
                      <w:bCs w:val="0"/>
                      <w:color w:val="000000" w:themeColor="text1"/>
                      <w:szCs w:val="21"/>
                      <w14:textFill>
                        <w14:solidFill>
                          <w14:schemeClr w14:val="tx1"/>
                        </w14:solidFill>
                      </w14:textFill>
                    </w:rPr>
                  </w:pPr>
                </w:p>
              </w:tc>
              <w:tc>
                <w:tcPr>
                  <w:tcW w:w="560" w:type="pct"/>
                  <w:vAlign w:val="center"/>
                </w:tcPr>
                <w:p w14:paraId="01B22AC0">
                  <w:pPr>
                    <w:jc w:val="center"/>
                    <w:rPr>
                      <w:rFonts w:ascii="Times New Roman" w:hAnsi="Times New Roman"/>
                      <w:b w:val="0"/>
                      <w:bCs w:val="0"/>
                      <w:color w:val="000000" w:themeColor="text1"/>
                      <w:szCs w:val="21"/>
                      <w14:textFill>
                        <w14:solidFill>
                          <w14:schemeClr w14:val="tx1"/>
                        </w14:solidFill>
                      </w14:textFill>
                    </w:rPr>
                  </w:pPr>
                  <w:r>
                    <w:rPr>
                      <w:rFonts w:ascii="Times New Roman" w:hAnsi="Times New Roman"/>
                      <w:b w:val="0"/>
                      <w:bCs w:val="0"/>
                      <w:color w:val="000000" w:themeColor="text1"/>
                      <w:szCs w:val="21"/>
                      <w14:textFill>
                        <w14:solidFill>
                          <w14:schemeClr w14:val="tx1"/>
                        </w14:solidFill>
                      </w14:textFill>
                    </w:rPr>
                    <w:t>/</w:t>
                  </w:r>
                </w:p>
              </w:tc>
              <w:tc>
                <w:tcPr>
                  <w:tcW w:w="555" w:type="pct"/>
                  <w:vAlign w:val="center"/>
                </w:tcPr>
                <w:p w14:paraId="0EE3E253">
                  <w:pPr>
                    <w:jc w:val="center"/>
                    <w:rPr>
                      <w:rFonts w:ascii="Times New Roman" w:hAnsi="Times New Roman"/>
                      <w:b w:val="0"/>
                      <w:bCs w:val="0"/>
                      <w:color w:val="000000" w:themeColor="text1"/>
                      <w:szCs w:val="21"/>
                      <w14:textFill>
                        <w14:solidFill>
                          <w14:schemeClr w14:val="tx1"/>
                        </w14:solidFill>
                      </w14:textFill>
                    </w:rPr>
                  </w:pPr>
                  <w:r>
                    <w:rPr>
                      <w:rFonts w:ascii="Times New Roman" w:hAnsi="Times New Roman"/>
                      <w:b w:val="0"/>
                      <w:bCs w:val="0"/>
                      <w:color w:val="000000" w:themeColor="text1"/>
                      <w:szCs w:val="21"/>
                      <w14:textFill>
                        <w14:solidFill>
                          <w14:schemeClr w14:val="tx1"/>
                        </w14:solidFill>
                      </w14:textFill>
                    </w:rPr>
                    <w:t>1</w:t>
                  </w:r>
                </w:p>
              </w:tc>
              <w:tc>
                <w:tcPr>
                  <w:tcW w:w="328" w:type="pct"/>
                  <w:vAlign w:val="center"/>
                </w:tcPr>
                <w:p w14:paraId="7B682C0E">
                  <w:pPr>
                    <w:jc w:val="center"/>
                    <w:rPr>
                      <w:rFonts w:ascii="Times New Roman" w:hAnsi="Times New Roman"/>
                      <w:b w:val="0"/>
                      <w:bCs w:val="0"/>
                      <w:color w:val="000000" w:themeColor="text1"/>
                      <w:szCs w:val="21"/>
                      <w14:textFill>
                        <w14:solidFill>
                          <w14:schemeClr w14:val="tx1"/>
                        </w14:solidFill>
                      </w14:textFill>
                    </w:rPr>
                  </w:pPr>
                </w:p>
              </w:tc>
            </w:tr>
            <w:tr w14:paraId="2D6D24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396" w:type="pct"/>
                  <w:vMerge w:val="continue"/>
                  <w:vAlign w:val="center"/>
                </w:tcPr>
                <w:p w14:paraId="5BD795A2">
                  <w:pPr>
                    <w:widowControl/>
                    <w:jc w:val="center"/>
                    <w:rPr>
                      <w:rFonts w:ascii="Times New Roman" w:hAnsi="Times New Roman"/>
                      <w:b w:val="0"/>
                      <w:bCs w:val="0"/>
                      <w:color w:val="000000" w:themeColor="text1"/>
                      <w:szCs w:val="21"/>
                      <w14:textFill>
                        <w14:solidFill>
                          <w14:schemeClr w14:val="tx1"/>
                        </w14:solidFill>
                      </w14:textFill>
                    </w:rPr>
                  </w:pPr>
                </w:p>
              </w:tc>
              <w:tc>
                <w:tcPr>
                  <w:tcW w:w="658" w:type="pct"/>
                  <w:vMerge w:val="continue"/>
                  <w:vAlign w:val="center"/>
                </w:tcPr>
                <w:p w14:paraId="23DFCB9B">
                  <w:pPr>
                    <w:widowControl/>
                    <w:jc w:val="center"/>
                    <w:rPr>
                      <w:rFonts w:ascii="Times New Roman" w:hAnsi="Times New Roman"/>
                      <w:b w:val="0"/>
                      <w:bCs w:val="0"/>
                      <w:color w:val="000000" w:themeColor="text1"/>
                      <w:szCs w:val="21"/>
                      <w14:textFill>
                        <w14:solidFill>
                          <w14:schemeClr w14:val="tx1"/>
                        </w14:solidFill>
                      </w14:textFill>
                    </w:rPr>
                  </w:pPr>
                </w:p>
              </w:tc>
              <w:tc>
                <w:tcPr>
                  <w:tcW w:w="923" w:type="pct"/>
                  <w:vAlign w:val="center"/>
                </w:tcPr>
                <w:p w14:paraId="6EED0907">
                  <w:pPr>
                    <w:jc w:val="center"/>
                    <w:rPr>
                      <w:rFonts w:ascii="Times New Roman" w:hAnsi="Times New Roman"/>
                      <w:b w:val="0"/>
                      <w:bCs w:val="0"/>
                      <w:color w:val="000000" w:themeColor="text1"/>
                      <w:szCs w:val="21"/>
                      <w14:textFill>
                        <w14:solidFill>
                          <w14:schemeClr w14:val="tx1"/>
                        </w14:solidFill>
                      </w14:textFill>
                    </w:rPr>
                  </w:pPr>
                  <w:r>
                    <w:rPr>
                      <w:rFonts w:ascii="Times New Roman" w:hAnsi="Times New Roman"/>
                      <w:b w:val="0"/>
                      <w:bCs w:val="0"/>
                      <w:color w:val="000000" w:themeColor="text1"/>
                      <w:szCs w:val="21"/>
                      <w14:textFill>
                        <w14:solidFill>
                          <w14:schemeClr w14:val="tx1"/>
                        </w14:solidFill>
                      </w14:textFill>
                    </w:rPr>
                    <w:t>柴油机3#</w:t>
                  </w:r>
                </w:p>
              </w:tc>
              <w:tc>
                <w:tcPr>
                  <w:tcW w:w="956" w:type="pct"/>
                  <w:vAlign w:val="center"/>
                </w:tcPr>
                <w:p w14:paraId="2D6537D9">
                  <w:pPr>
                    <w:jc w:val="center"/>
                    <w:rPr>
                      <w:rFonts w:ascii="Times New Roman" w:hAnsi="Times New Roman"/>
                      <w:b w:val="0"/>
                      <w:bCs w:val="0"/>
                      <w:color w:val="000000" w:themeColor="text1"/>
                      <w:szCs w:val="21"/>
                      <w14:textFill>
                        <w14:solidFill>
                          <w14:schemeClr w14:val="tx1"/>
                        </w14:solidFill>
                      </w14:textFill>
                    </w:rPr>
                  </w:pPr>
                  <w:r>
                    <w:rPr>
                      <w:rFonts w:ascii="Times New Roman" w:hAnsi="Times New Roman"/>
                      <w:b w:val="0"/>
                      <w:bCs w:val="0"/>
                      <w:color w:val="000000" w:themeColor="text1"/>
                      <w:szCs w:val="21"/>
                      <w14:textFill>
                        <w14:solidFill>
                          <w14:schemeClr w14:val="tx1"/>
                        </w14:solidFill>
                      </w14:textFill>
                    </w:rPr>
                    <w:t>/</w:t>
                  </w:r>
                </w:p>
              </w:tc>
              <w:tc>
                <w:tcPr>
                  <w:tcW w:w="619" w:type="pct"/>
                  <w:vAlign w:val="center"/>
                </w:tcPr>
                <w:p w14:paraId="44913869">
                  <w:pPr>
                    <w:jc w:val="center"/>
                    <w:rPr>
                      <w:rFonts w:ascii="Times New Roman" w:hAnsi="Times New Roman"/>
                      <w:b w:val="0"/>
                      <w:bCs w:val="0"/>
                      <w:color w:val="000000" w:themeColor="text1"/>
                      <w:szCs w:val="21"/>
                      <w14:textFill>
                        <w14:solidFill>
                          <w14:schemeClr w14:val="tx1"/>
                        </w14:solidFill>
                      </w14:textFill>
                    </w:rPr>
                  </w:pPr>
                </w:p>
              </w:tc>
              <w:tc>
                <w:tcPr>
                  <w:tcW w:w="560" w:type="pct"/>
                  <w:vAlign w:val="center"/>
                </w:tcPr>
                <w:p w14:paraId="70434200">
                  <w:pPr>
                    <w:jc w:val="center"/>
                    <w:rPr>
                      <w:rFonts w:ascii="Times New Roman" w:hAnsi="Times New Roman"/>
                      <w:b w:val="0"/>
                      <w:bCs w:val="0"/>
                      <w:color w:val="000000" w:themeColor="text1"/>
                      <w:szCs w:val="21"/>
                      <w14:textFill>
                        <w14:solidFill>
                          <w14:schemeClr w14:val="tx1"/>
                        </w14:solidFill>
                      </w14:textFill>
                    </w:rPr>
                  </w:pPr>
                </w:p>
              </w:tc>
              <w:tc>
                <w:tcPr>
                  <w:tcW w:w="555" w:type="pct"/>
                  <w:vAlign w:val="center"/>
                </w:tcPr>
                <w:p w14:paraId="78E81BA0">
                  <w:pPr>
                    <w:jc w:val="center"/>
                    <w:rPr>
                      <w:rFonts w:ascii="Times New Roman" w:hAnsi="Times New Roman"/>
                      <w:b w:val="0"/>
                      <w:bCs w:val="0"/>
                      <w:color w:val="000000" w:themeColor="text1"/>
                      <w:szCs w:val="21"/>
                      <w14:textFill>
                        <w14:solidFill>
                          <w14:schemeClr w14:val="tx1"/>
                        </w14:solidFill>
                      </w14:textFill>
                    </w:rPr>
                  </w:pPr>
                </w:p>
              </w:tc>
              <w:tc>
                <w:tcPr>
                  <w:tcW w:w="328" w:type="pct"/>
                  <w:vAlign w:val="center"/>
                </w:tcPr>
                <w:p w14:paraId="7E945128">
                  <w:pPr>
                    <w:jc w:val="center"/>
                    <w:rPr>
                      <w:rFonts w:ascii="Times New Roman" w:hAnsi="Times New Roman"/>
                      <w:b w:val="0"/>
                      <w:bCs w:val="0"/>
                      <w:color w:val="000000" w:themeColor="text1"/>
                      <w:szCs w:val="21"/>
                      <w14:textFill>
                        <w14:solidFill>
                          <w14:schemeClr w14:val="tx1"/>
                        </w14:solidFill>
                      </w14:textFill>
                    </w:rPr>
                  </w:pPr>
                </w:p>
              </w:tc>
            </w:tr>
            <w:tr w14:paraId="78F221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396" w:type="pct"/>
                  <w:vMerge w:val="restart"/>
                  <w:vAlign w:val="center"/>
                </w:tcPr>
                <w:p w14:paraId="75DE082B">
                  <w:pPr>
                    <w:jc w:val="center"/>
                    <w:rPr>
                      <w:rFonts w:ascii="Times New Roman" w:hAnsi="Times New Roman"/>
                      <w:b w:val="0"/>
                      <w:bCs w:val="0"/>
                      <w:color w:val="000000" w:themeColor="text1"/>
                      <w:szCs w:val="21"/>
                      <w14:textFill>
                        <w14:solidFill>
                          <w14:schemeClr w14:val="tx1"/>
                        </w14:solidFill>
                      </w14:textFill>
                    </w:rPr>
                  </w:pPr>
                  <w:r>
                    <w:rPr>
                      <w:rFonts w:ascii="Times New Roman" w:hAnsi="Times New Roman"/>
                      <w:b w:val="0"/>
                      <w:bCs w:val="0"/>
                      <w:color w:val="000000" w:themeColor="text1"/>
                      <w:szCs w:val="21"/>
                      <w14:textFill>
                        <w14:solidFill>
                          <w14:schemeClr w14:val="tx1"/>
                        </w14:solidFill>
                      </w14:textFill>
                    </w:rPr>
                    <w:t>七</w:t>
                  </w:r>
                </w:p>
              </w:tc>
              <w:tc>
                <w:tcPr>
                  <w:tcW w:w="658" w:type="pct"/>
                  <w:vMerge w:val="restart"/>
                  <w:vAlign w:val="center"/>
                </w:tcPr>
                <w:p w14:paraId="02EBC401">
                  <w:pPr>
                    <w:jc w:val="center"/>
                    <w:rPr>
                      <w:rFonts w:ascii="Times New Roman" w:hAnsi="Times New Roman"/>
                      <w:b w:val="0"/>
                      <w:bCs w:val="0"/>
                      <w:color w:val="000000" w:themeColor="text1"/>
                      <w:szCs w:val="21"/>
                      <w14:textFill>
                        <w14:solidFill>
                          <w14:schemeClr w14:val="tx1"/>
                        </w14:solidFill>
                      </w14:textFill>
                    </w:rPr>
                  </w:pPr>
                  <w:r>
                    <w:rPr>
                      <w:rFonts w:ascii="Times New Roman" w:hAnsi="Times New Roman"/>
                      <w:b w:val="0"/>
                      <w:bCs w:val="0"/>
                      <w:color w:val="000000" w:themeColor="text1"/>
                      <w:szCs w:val="21"/>
                      <w14:textFill>
                        <w14:solidFill>
                          <w14:schemeClr w14:val="tx1"/>
                        </w14:solidFill>
                      </w14:textFill>
                    </w:rPr>
                    <w:t>发电</w:t>
                  </w:r>
                </w:p>
                <w:p w14:paraId="10E0C1F4">
                  <w:pPr>
                    <w:jc w:val="center"/>
                    <w:rPr>
                      <w:rFonts w:ascii="Times New Roman" w:hAnsi="Times New Roman"/>
                      <w:b w:val="0"/>
                      <w:bCs w:val="0"/>
                      <w:color w:val="000000" w:themeColor="text1"/>
                      <w:szCs w:val="21"/>
                      <w14:textFill>
                        <w14:solidFill>
                          <w14:schemeClr w14:val="tx1"/>
                        </w14:solidFill>
                      </w14:textFill>
                    </w:rPr>
                  </w:pPr>
                  <w:r>
                    <w:rPr>
                      <w:rFonts w:ascii="Times New Roman" w:hAnsi="Times New Roman"/>
                      <w:b w:val="0"/>
                      <w:bCs w:val="0"/>
                      <w:color w:val="000000" w:themeColor="text1"/>
                      <w:szCs w:val="21"/>
                      <w14:textFill>
                        <w14:solidFill>
                          <w14:schemeClr w14:val="tx1"/>
                        </w14:solidFill>
                      </w14:textFill>
                    </w:rPr>
                    <w:t>机组</w:t>
                  </w:r>
                </w:p>
              </w:tc>
              <w:tc>
                <w:tcPr>
                  <w:tcW w:w="923" w:type="pct"/>
                  <w:vAlign w:val="center"/>
                </w:tcPr>
                <w:p w14:paraId="6671F01D">
                  <w:pPr>
                    <w:jc w:val="center"/>
                    <w:rPr>
                      <w:rFonts w:ascii="Times New Roman" w:hAnsi="Times New Roman"/>
                      <w:b w:val="0"/>
                      <w:bCs w:val="0"/>
                      <w:color w:val="000000" w:themeColor="text1"/>
                      <w:szCs w:val="21"/>
                      <w14:textFill>
                        <w14:solidFill>
                          <w14:schemeClr w14:val="tx1"/>
                        </w14:solidFill>
                      </w14:textFill>
                    </w:rPr>
                  </w:pPr>
                  <w:r>
                    <w:rPr>
                      <w:rFonts w:ascii="Times New Roman" w:hAnsi="Times New Roman"/>
                      <w:b w:val="0"/>
                      <w:bCs w:val="0"/>
                      <w:color w:val="000000" w:themeColor="text1"/>
                      <w:szCs w:val="21"/>
                      <w14:textFill>
                        <w14:solidFill>
                          <w14:schemeClr w14:val="tx1"/>
                        </w14:solidFill>
                      </w14:textFill>
                    </w:rPr>
                    <w:t>发电机1#</w:t>
                  </w:r>
                </w:p>
              </w:tc>
              <w:tc>
                <w:tcPr>
                  <w:tcW w:w="956" w:type="pct"/>
                  <w:vAlign w:val="center"/>
                </w:tcPr>
                <w:p w14:paraId="153B505D">
                  <w:pPr>
                    <w:jc w:val="center"/>
                    <w:rPr>
                      <w:rFonts w:ascii="Times New Roman" w:hAnsi="Times New Roman"/>
                      <w:b w:val="0"/>
                      <w:bCs w:val="0"/>
                      <w:color w:val="000000" w:themeColor="text1"/>
                      <w:szCs w:val="21"/>
                      <w14:textFill>
                        <w14:solidFill>
                          <w14:schemeClr w14:val="tx1"/>
                        </w14:solidFill>
                      </w14:textFill>
                    </w:rPr>
                  </w:pPr>
                  <w:r>
                    <w:rPr>
                      <w:rFonts w:ascii="Times New Roman" w:hAnsi="Times New Roman"/>
                      <w:b w:val="0"/>
                      <w:bCs w:val="0"/>
                      <w:color w:val="000000" w:themeColor="text1"/>
                      <w:szCs w:val="21"/>
                      <w14:textFill>
                        <w14:solidFill>
                          <w14:schemeClr w14:val="tx1"/>
                        </w14:solidFill>
                      </w14:textFill>
                    </w:rPr>
                    <w:t>TZH-100</w:t>
                  </w:r>
                </w:p>
              </w:tc>
              <w:tc>
                <w:tcPr>
                  <w:tcW w:w="619" w:type="pct"/>
                  <w:vAlign w:val="center"/>
                </w:tcPr>
                <w:p w14:paraId="0C3C5E95">
                  <w:pPr>
                    <w:jc w:val="center"/>
                    <w:rPr>
                      <w:rFonts w:ascii="Times New Roman" w:hAnsi="Times New Roman"/>
                      <w:b w:val="0"/>
                      <w:bCs w:val="0"/>
                      <w:color w:val="000000" w:themeColor="text1"/>
                      <w:szCs w:val="21"/>
                      <w14:textFill>
                        <w14:solidFill>
                          <w14:schemeClr w14:val="tx1"/>
                        </w14:solidFill>
                      </w14:textFill>
                    </w:rPr>
                  </w:pPr>
                </w:p>
              </w:tc>
              <w:tc>
                <w:tcPr>
                  <w:tcW w:w="560" w:type="pct"/>
                  <w:vAlign w:val="center"/>
                </w:tcPr>
                <w:p w14:paraId="0B514759">
                  <w:pPr>
                    <w:jc w:val="center"/>
                    <w:rPr>
                      <w:rFonts w:ascii="Times New Roman" w:hAnsi="Times New Roman"/>
                      <w:b w:val="0"/>
                      <w:bCs w:val="0"/>
                      <w:color w:val="000000" w:themeColor="text1"/>
                      <w:szCs w:val="21"/>
                      <w14:textFill>
                        <w14:solidFill>
                          <w14:schemeClr w14:val="tx1"/>
                        </w14:solidFill>
                      </w14:textFill>
                    </w:rPr>
                  </w:pPr>
                  <w:r>
                    <w:rPr>
                      <w:rFonts w:ascii="Times New Roman" w:hAnsi="Times New Roman"/>
                      <w:b w:val="0"/>
                      <w:bCs w:val="0"/>
                      <w:color w:val="000000" w:themeColor="text1"/>
                      <w:szCs w:val="21"/>
                      <w14:textFill>
                        <w14:solidFill>
                          <w14:schemeClr w14:val="tx1"/>
                        </w14:solidFill>
                      </w14:textFill>
                    </w:rPr>
                    <w:t>150</w:t>
                  </w:r>
                </w:p>
              </w:tc>
              <w:tc>
                <w:tcPr>
                  <w:tcW w:w="555" w:type="pct"/>
                  <w:vMerge w:val="restart"/>
                  <w:vAlign w:val="center"/>
                </w:tcPr>
                <w:p w14:paraId="29132C23">
                  <w:pPr>
                    <w:jc w:val="center"/>
                    <w:rPr>
                      <w:rFonts w:hint="default" w:ascii="Times New Roman" w:hAnsi="Times New Roman" w:eastAsia="宋体"/>
                      <w:b w:val="0"/>
                      <w:bCs w:val="0"/>
                      <w:color w:val="000000" w:themeColor="text1"/>
                      <w:szCs w:val="21"/>
                      <w:lang w:val="en-US" w:eastAsia="zh-CN"/>
                      <w14:textFill>
                        <w14:solidFill>
                          <w14:schemeClr w14:val="tx1"/>
                        </w14:solidFill>
                      </w14:textFill>
                    </w:rPr>
                  </w:pPr>
                  <w:r>
                    <w:rPr>
                      <w:rFonts w:hint="eastAsia"/>
                      <w:b w:val="0"/>
                      <w:bCs w:val="0"/>
                      <w:color w:val="000000" w:themeColor="text1"/>
                      <w:szCs w:val="21"/>
                      <w:lang w:val="en-US" w:eastAsia="zh-CN"/>
                      <w14:textFill>
                        <w14:solidFill>
                          <w14:schemeClr w14:val="tx1"/>
                        </w14:solidFill>
                      </w14:textFill>
                    </w:rPr>
                    <w:t>一用一备</w:t>
                  </w:r>
                </w:p>
              </w:tc>
              <w:tc>
                <w:tcPr>
                  <w:tcW w:w="328" w:type="pct"/>
                  <w:vMerge w:val="restart"/>
                  <w:vAlign w:val="center"/>
                </w:tcPr>
                <w:p w14:paraId="6B25B6EC">
                  <w:pPr>
                    <w:jc w:val="center"/>
                    <w:rPr>
                      <w:rFonts w:ascii="Times New Roman" w:hAnsi="Times New Roman"/>
                      <w:b w:val="0"/>
                      <w:bCs w:val="0"/>
                      <w:color w:val="000000" w:themeColor="text1"/>
                      <w:szCs w:val="21"/>
                      <w14:textFill>
                        <w14:solidFill>
                          <w14:schemeClr w14:val="tx1"/>
                        </w14:solidFill>
                      </w14:textFill>
                    </w:rPr>
                  </w:pPr>
                </w:p>
              </w:tc>
            </w:tr>
            <w:tr w14:paraId="4BADD0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396" w:type="pct"/>
                  <w:vMerge w:val="continue"/>
                  <w:vAlign w:val="center"/>
                </w:tcPr>
                <w:p w14:paraId="0254900C">
                  <w:pPr>
                    <w:widowControl/>
                    <w:jc w:val="center"/>
                    <w:rPr>
                      <w:rFonts w:ascii="Times New Roman" w:hAnsi="Times New Roman"/>
                      <w:b w:val="0"/>
                      <w:bCs w:val="0"/>
                      <w:color w:val="000000" w:themeColor="text1"/>
                      <w:szCs w:val="21"/>
                      <w14:textFill>
                        <w14:solidFill>
                          <w14:schemeClr w14:val="tx1"/>
                        </w14:solidFill>
                      </w14:textFill>
                    </w:rPr>
                  </w:pPr>
                </w:p>
              </w:tc>
              <w:tc>
                <w:tcPr>
                  <w:tcW w:w="658" w:type="pct"/>
                  <w:vMerge w:val="continue"/>
                  <w:vAlign w:val="center"/>
                </w:tcPr>
                <w:p w14:paraId="1F2A6C3F">
                  <w:pPr>
                    <w:widowControl/>
                    <w:jc w:val="center"/>
                    <w:rPr>
                      <w:rFonts w:ascii="Times New Roman" w:hAnsi="Times New Roman"/>
                      <w:b w:val="0"/>
                      <w:bCs w:val="0"/>
                      <w:color w:val="000000" w:themeColor="text1"/>
                      <w:szCs w:val="21"/>
                      <w14:textFill>
                        <w14:solidFill>
                          <w14:schemeClr w14:val="tx1"/>
                        </w14:solidFill>
                      </w14:textFill>
                    </w:rPr>
                  </w:pPr>
                </w:p>
              </w:tc>
              <w:tc>
                <w:tcPr>
                  <w:tcW w:w="923" w:type="pct"/>
                  <w:vAlign w:val="center"/>
                </w:tcPr>
                <w:p w14:paraId="69FF3C3C">
                  <w:pPr>
                    <w:jc w:val="center"/>
                    <w:rPr>
                      <w:rFonts w:ascii="Times New Roman" w:hAnsi="Times New Roman"/>
                      <w:b w:val="0"/>
                      <w:bCs w:val="0"/>
                      <w:color w:val="000000" w:themeColor="text1"/>
                      <w:szCs w:val="21"/>
                      <w14:textFill>
                        <w14:solidFill>
                          <w14:schemeClr w14:val="tx1"/>
                        </w14:solidFill>
                      </w14:textFill>
                    </w:rPr>
                  </w:pPr>
                  <w:r>
                    <w:rPr>
                      <w:rFonts w:ascii="Times New Roman" w:hAnsi="Times New Roman"/>
                      <w:b w:val="0"/>
                      <w:bCs w:val="0"/>
                      <w:color w:val="000000" w:themeColor="text1"/>
                      <w:szCs w:val="21"/>
                      <w14:textFill>
                        <w14:solidFill>
                          <w14:schemeClr w14:val="tx1"/>
                        </w14:solidFill>
                      </w14:textFill>
                    </w:rPr>
                    <w:t>发电机2#</w:t>
                  </w:r>
                </w:p>
              </w:tc>
              <w:tc>
                <w:tcPr>
                  <w:tcW w:w="956" w:type="pct"/>
                  <w:vAlign w:val="center"/>
                </w:tcPr>
                <w:p w14:paraId="2C755576">
                  <w:pPr>
                    <w:jc w:val="center"/>
                    <w:rPr>
                      <w:rFonts w:ascii="Times New Roman" w:hAnsi="Times New Roman"/>
                      <w:b w:val="0"/>
                      <w:bCs w:val="0"/>
                      <w:color w:val="000000" w:themeColor="text1"/>
                      <w:szCs w:val="21"/>
                      <w14:textFill>
                        <w14:solidFill>
                          <w14:schemeClr w14:val="tx1"/>
                        </w14:solidFill>
                      </w14:textFill>
                    </w:rPr>
                  </w:pPr>
                  <w:r>
                    <w:rPr>
                      <w:rFonts w:ascii="Times New Roman" w:hAnsi="Times New Roman"/>
                      <w:b w:val="0"/>
                      <w:bCs w:val="0"/>
                      <w:color w:val="000000" w:themeColor="text1"/>
                      <w:szCs w:val="21"/>
                      <w14:textFill>
                        <w14:solidFill>
                          <w14:schemeClr w14:val="tx1"/>
                        </w14:solidFill>
                      </w14:textFill>
                    </w:rPr>
                    <w:t>/</w:t>
                  </w:r>
                </w:p>
              </w:tc>
              <w:tc>
                <w:tcPr>
                  <w:tcW w:w="619" w:type="pct"/>
                  <w:vAlign w:val="center"/>
                </w:tcPr>
                <w:p w14:paraId="3A0E28A2">
                  <w:pPr>
                    <w:jc w:val="center"/>
                    <w:rPr>
                      <w:rFonts w:ascii="Times New Roman" w:hAnsi="Times New Roman"/>
                      <w:b w:val="0"/>
                      <w:bCs w:val="0"/>
                      <w:color w:val="000000" w:themeColor="text1"/>
                      <w:szCs w:val="21"/>
                      <w14:textFill>
                        <w14:solidFill>
                          <w14:schemeClr w14:val="tx1"/>
                        </w14:solidFill>
                      </w14:textFill>
                    </w:rPr>
                  </w:pPr>
                </w:p>
              </w:tc>
              <w:tc>
                <w:tcPr>
                  <w:tcW w:w="560" w:type="pct"/>
                  <w:vAlign w:val="center"/>
                </w:tcPr>
                <w:p w14:paraId="3DAF5383">
                  <w:pPr>
                    <w:jc w:val="center"/>
                    <w:rPr>
                      <w:rFonts w:ascii="Times New Roman" w:hAnsi="Times New Roman"/>
                      <w:b w:val="0"/>
                      <w:bCs w:val="0"/>
                      <w:color w:val="000000" w:themeColor="text1"/>
                      <w:szCs w:val="21"/>
                      <w14:textFill>
                        <w14:solidFill>
                          <w14:schemeClr w14:val="tx1"/>
                        </w14:solidFill>
                      </w14:textFill>
                    </w:rPr>
                  </w:pPr>
                  <w:r>
                    <w:rPr>
                      <w:rFonts w:ascii="Times New Roman" w:hAnsi="Times New Roman"/>
                      <w:b w:val="0"/>
                      <w:bCs w:val="0"/>
                      <w:color w:val="000000" w:themeColor="text1"/>
                      <w:szCs w:val="21"/>
                      <w14:textFill>
                        <w14:solidFill>
                          <w14:schemeClr w14:val="tx1"/>
                        </w14:solidFill>
                      </w14:textFill>
                    </w:rPr>
                    <w:t>150</w:t>
                  </w:r>
                </w:p>
              </w:tc>
              <w:tc>
                <w:tcPr>
                  <w:tcW w:w="555" w:type="pct"/>
                  <w:vMerge w:val="continue"/>
                  <w:vAlign w:val="center"/>
                </w:tcPr>
                <w:p w14:paraId="1FA8C12A">
                  <w:pPr>
                    <w:jc w:val="center"/>
                    <w:rPr>
                      <w:rFonts w:ascii="Times New Roman" w:hAnsi="Times New Roman"/>
                      <w:b w:val="0"/>
                      <w:bCs w:val="0"/>
                      <w:color w:val="000000" w:themeColor="text1"/>
                      <w:szCs w:val="21"/>
                      <w14:textFill>
                        <w14:solidFill>
                          <w14:schemeClr w14:val="tx1"/>
                        </w14:solidFill>
                      </w14:textFill>
                    </w:rPr>
                  </w:pPr>
                </w:p>
              </w:tc>
              <w:tc>
                <w:tcPr>
                  <w:tcW w:w="328" w:type="pct"/>
                  <w:vMerge w:val="continue"/>
                  <w:vAlign w:val="center"/>
                </w:tcPr>
                <w:p w14:paraId="744B343B">
                  <w:pPr>
                    <w:jc w:val="center"/>
                    <w:rPr>
                      <w:rFonts w:ascii="Times New Roman" w:hAnsi="Times New Roman"/>
                      <w:b w:val="0"/>
                      <w:bCs w:val="0"/>
                      <w:color w:val="000000" w:themeColor="text1"/>
                      <w:szCs w:val="21"/>
                      <w14:textFill>
                        <w14:solidFill>
                          <w14:schemeClr w14:val="tx1"/>
                        </w14:solidFill>
                      </w14:textFill>
                    </w:rPr>
                  </w:pPr>
                </w:p>
              </w:tc>
            </w:tr>
            <w:tr w14:paraId="17EEE3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27" w:hRule="atLeast"/>
                <w:jc w:val="center"/>
              </w:trPr>
              <w:tc>
                <w:tcPr>
                  <w:tcW w:w="396" w:type="pct"/>
                  <w:vMerge w:val="restart"/>
                  <w:vAlign w:val="center"/>
                </w:tcPr>
                <w:p w14:paraId="7D89D9CA">
                  <w:pPr>
                    <w:jc w:val="center"/>
                    <w:rPr>
                      <w:rFonts w:ascii="Times New Roman" w:hAnsi="Times New Roman"/>
                      <w:b w:val="0"/>
                      <w:bCs w:val="0"/>
                      <w:color w:val="000000" w:themeColor="text1"/>
                      <w:szCs w:val="21"/>
                      <w14:textFill>
                        <w14:solidFill>
                          <w14:schemeClr w14:val="tx1"/>
                        </w14:solidFill>
                      </w14:textFill>
                    </w:rPr>
                  </w:pPr>
                  <w:r>
                    <w:rPr>
                      <w:rFonts w:ascii="Times New Roman" w:hAnsi="Times New Roman"/>
                      <w:b w:val="0"/>
                      <w:bCs w:val="0"/>
                      <w:color w:val="000000" w:themeColor="text1"/>
                      <w:szCs w:val="21"/>
                      <w14:textFill>
                        <w14:solidFill>
                          <w14:schemeClr w14:val="tx1"/>
                        </w14:solidFill>
                      </w14:textFill>
                    </w:rPr>
                    <w:t>八</w:t>
                  </w:r>
                </w:p>
              </w:tc>
              <w:tc>
                <w:tcPr>
                  <w:tcW w:w="658" w:type="pct"/>
                  <w:vMerge w:val="restart"/>
                  <w:vAlign w:val="center"/>
                </w:tcPr>
                <w:p w14:paraId="591EC5D0">
                  <w:pPr>
                    <w:jc w:val="center"/>
                    <w:rPr>
                      <w:rFonts w:ascii="Times New Roman" w:hAnsi="Times New Roman"/>
                      <w:b w:val="0"/>
                      <w:bCs w:val="0"/>
                      <w:color w:val="000000" w:themeColor="text1"/>
                      <w:szCs w:val="21"/>
                      <w14:textFill>
                        <w14:solidFill>
                          <w14:schemeClr w14:val="tx1"/>
                        </w14:solidFill>
                      </w14:textFill>
                    </w:rPr>
                  </w:pPr>
                  <w:r>
                    <w:rPr>
                      <w:rFonts w:ascii="Times New Roman" w:hAnsi="Times New Roman"/>
                      <w:b w:val="0"/>
                      <w:bCs w:val="0"/>
                      <w:color w:val="000000" w:themeColor="text1"/>
                      <w:szCs w:val="21"/>
                      <w14:textFill>
                        <w14:solidFill>
                          <w14:schemeClr w14:val="tx1"/>
                        </w14:solidFill>
                      </w14:textFill>
                    </w:rPr>
                    <w:t>钻机</w:t>
                  </w:r>
                </w:p>
                <w:p w14:paraId="596FD119">
                  <w:pPr>
                    <w:jc w:val="center"/>
                    <w:rPr>
                      <w:rFonts w:ascii="Times New Roman" w:hAnsi="Times New Roman"/>
                      <w:b w:val="0"/>
                      <w:bCs w:val="0"/>
                      <w:color w:val="000000" w:themeColor="text1"/>
                      <w:szCs w:val="21"/>
                      <w14:textFill>
                        <w14:solidFill>
                          <w14:schemeClr w14:val="tx1"/>
                        </w14:solidFill>
                      </w14:textFill>
                    </w:rPr>
                  </w:pPr>
                  <w:r>
                    <w:rPr>
                      <w:rFonts w:ascii="Times New Roman" w:hAnsi="Times New Roman"/>
                      <w:b w:val="0"/>
                      <w:bCs w:val="0"/>
                      <w:color w:val="000000" w:themeColor="text1"/>
                      <w:szCs w:val="21"/>
                      <w14:textFill>
                        <w14:solidFill>
                          <w14:schemeClr w14:val="tx1"/>
                        </w14:solidFill>
                      </w14:textFill>
                    </w:rPr>
                    <w:t>控制</w:t>
                  </w:r>
                </w:p>
                <w:p w14:paraId="4F560638">
                  <w:pPr>
                    <w:jc w:val="center"/>
                    <w:rPr>
                      <w:rFonts w:ascii="Times New Roman" w:hAnsi="Times New Roman"/>
                      <w:b w:val="0"/>
                      <w:bCs w:val="0"/>
                      <w:color w:val="000000" w:themeColor="text1"/>
                      <w:szCs w:val="21"/>
                      <w14:textFill>
                        <w14:solidFill>
                          <w14:schemeClr w14:val="tx1"/>
                        </w14:solidFill>
                      </w14:textFill>
                    </w:rPr>
                  </w:pPr>
                  <w:r>
                    <w:rPr>
                      <w:rFonts w:ascii="Times New Roman" w:hAnsi="Times New Roman"/>
                      <w:b w:val="0"/>
                      <w:bCs w:val="0"/>
                      <w:color w:val="000000" w:themeColor="text1"/>
                      <w:szCs w:val="21"/>
                      <w14:textFill>
                        <w14:solidFill>
                          <w14:schemeClr w14:val="tx1"/>
                        </w14:solidFill>
                      </w14:textFill>
                    </w:rPr>
                    <w:t>系统</w:t>
                  </w:r>
                </w:p>
              </w:tc>
              <w:tc>
                <w:tcPr>
                  <w:tcW w:w="923" w:type="pct"/>
                  <w:vAlign w:val="center"/>
                </w:tcPr>
                <w:p w14:paraId="07E7BC25">
                  <w:pPr>
                    <w:jc w:val="center"/>
                    <w:rPr>
                      <w:rFonts w:ascii="Times New Roman" w:hAnsi="Times New Roman"/>
                      <w:b w:val="0"/>
                      <w:bCs w:val="0"/>
                      <w:color w:val="000000" w:themeColor="text1"/>
                      <w:szCs w:val="21"/>
                      <w14:textFill>
                        <w14:solidFill>
                          <w14:schemeClr w14:val="tx1"/>
                        </w14:solidFill>
                      </w14:textFill>
                    </w:rPr>
                  </w:pPr>
                  <w:r>
                    <w:rPr>
                      <w:rFonts w:ascii="Times New Roman" w:hAnsi="Times New Roman"/>
                      <w:b w:val="0"/>
                      <w:bCs w:val="0"/>
                      <w:color w:val="000000" w:themeColor="text1"/>
                      <w:szCs w:val="21"/>
                      <w14:textFill>
                        <w14:solidFill>
                          <w14:schemeClr w14:val="tx1"/>
                        </w14:solidFill>
                      </w14:textFill>
                    </w:rPr>
                    <w:t>电动压风机</w:t>
                  </w:r>
                </w:p>
              </w:tc>
              <w:tc>
                <w:tcPr>
                  <w:tcW w:w="956" w:type="pct"/>
                  <w:vAlign w:val="center"/>
                </w:tcPr>
                <w:p w14:paraId="0B2BD997">
                  <w:pPr>
                    <w:jc w:val="center"/>
                    <w:rPr>
                      <w:rFonts w:ascii="Times New Roman" w:hAnsi="Times New Roman"/>
                      <w:b w:val="0"/>
                      <w:bCs w:val="0"/>
                      <w:color w:val="000000" w:themeColor="text1"/>
                      <w:szCs w:val="21"/>
                      <w14:textFill>
                        <w14:solidFill>
                          <w14:schemeClr w14:val="tx1"/>
                        </w14:solidFill>
                      </w14:textFill>
                    </w:rPr>
                  </w:pPr>
                  <w:r>
                    <w:rPr>
                      <w:rFonts w:ascii="Times New Roman" w:hAnsi="Times New Roman"/>
                      <w:b w:val="0"/>
                      <w:bCs w:val="0"/>
                      <w:color w:val="000000" w:themeColor="text1"/>
                      <w:szCs w:val="21"/>
                      <w14:textFill>
                        <w14:solidFill>
                          <w14:schemeClr w14:val="tx1"/>
                        </w14:solidFill>
                      </w14:textFill>
                    </w:rPr>
                    <w:t>/</w:t>
                  </w:r>
                </w:p>
              </w:tc>
              <w:tc>
                <w:tcPr>
                  <w:tcW w:w="619" w:type="pct"/>
                  <w:vAlign w:val="center"/>
                </w:tcPr>
                <w:p w14:paraId="410B4280">
                  <w:pPr>
                    <w:jc w:val="center"/>
                    <w:rPr>
                      <w:rFonts w:ascii="Times New Roman" w:hAnsi="Times New Roman"/>
                      <w:b w:val="0"/>
                      <w:bCs w:val="0"/>
                      <w:color w:val="000000" w:themeColor="text1"/>
                      <w:szCs w:val="21"/>
                      <w14:textFill>
                        <w14:solidFill>
                          <w14:schemeClr w14:val="tx1"/>
                        </w14:solidFill>
                      </w14:textFill>
                    </w:rPr>
                  </w:pPr>
                </w:p>
              </w:tc>
              <w:tc>
                <w:tcPr>
                  <w:tcW w:w="560" w:type="pct"/>
                  <w:vAlign w:val="center"/>
                </w:tcPr>
                <w:p w14:paraId="2EA28639">
                  <w:pPr>
                    <w:jc w:val="center"/>
                    <w:rPr>
                      <w:rFonts w:ascii="Times New Roman" w:hAnsi="Times New Roman"/>
                      <w:b w:val="0"/>
                      <w:bCs w:val="0"/>
                      <w:color w:val="000000" w:themeColor="text1"/>
                      <w:szCs w:val="21"/>
                      <w14:textFill>
                        <w14:solidFill>
                          <w14:schemeClr w14:val="tx1"/>
                        </w14:solidFill>
                      </w14:textFill>
                    </w:rPr>
                  </w:pPr>
                  <w:r>
                    <w:rPr>
                      <w:rFonts w:ascii="Times New Roman" w:hAnsi="Times New Roman"/>
                      <w:b w:val="0"/>
                      <w:bCs w:val="0"/>
                      <w:color w:val="000000" w:themeColor="text1"/>
                      <w:szCs w:val="21"/>
                      <w14:textFill>
                        <w14:solidFill>
                          <w14:schemeClr w14:val="tx1"/>
                        </w14:solidFill>
                      </w14:textFill>
                    </w:rPr>
                    <w:t>/</w:t>
                  </w:r>
                </w:p>
              </w:tc>
              <w:tc>
                <w:tcPr>
                  <w:tcW w:w="555" w:type="pct"/>
                  <w:vAlign w:val="center"/>
                </w:tcPr>
                <w:p w14:paraId="4210F07A">
                  <w:pPr>
                    <w:jc w:val="center"/>
                    <w:rPr>
                      <w:rFonts w:ascii="Times New Roman" w:hAnsi="Times New Roman"/>
                      <w:b w:val="0"/>
                      <w:bCs w:val="0"/>
                      <w:color w:val="000000" w:themeColor="text1"/>
                      <w:szCs w:val="21"/>
                      <w14:textFill>
                        <w14:solidFill>
                          <w14:schemeClr w14:val="tx1"/>
                        </w14:solidFill>
                      </w14:textFill>
                    </w:rPr>
                  </w:pPr>
                  <w:r>
                    <w:rPr>
                      <w:rFonts w:ascii="Times New Roman" w:hAnsi="Times New Roman"/>
                      <w:b w:val="0"/>
                      <w:bCs w:val="0"/>
                      <w:color w:val="000000" w:themeColor="text1"/>
                      <w:szCs w:val="21"/>
                      <w14:textFill>
                        <w14:solidFill>
                          <w14:schemeClr w14:val="tx1"/>
                        </w14:solidFill>
                      </w14:textFill>
                    </w:rPr>
                    <w:t>1</w:t>
                  </w:r>
                </w:p>
              </w:tc>
              <w:tc>
                <w:tcPr>
                  <w:tcW w:w="328" w:type="pct"/>
                  <w:vAlign w:val="center"/>
                </w:tcPr>
                <w:p w14:paraId="180A9042">
                  <w:pPr>
                    <w:jc w:val="center"/>
                    <w:rPr>
                      <w:rFonts w:ascii="Times New Roman" w:hAnsi="Times New Roman"/>
                      <w:b w:val="0"/>
                      <w:bCs w:val="0"/>
                      <w:color w:val="000000" w:themeColor="text1"/>
                      <w:szCs w:val="21"/>
                      <w14:textFill>
                        <w14:solidFill>
                          <w14:schemeClr w14:val="tx1"/>
                        </w14:solidFill>
                      </w14:textFill>
                    </w:rPr>
                  </w:pPr>
                </w:p>
              </w:tc>
            </w:tr>
            <w:tr w14:paraId="7CE9BC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396" w:type="pct"/>
                  <w:vMerge w:val="continue"/>
                  <w:vAlign w:val="center"/>
                </w:tcPr>
                <w:p w14:paraId="121FA6D4">
                  <w:pPr>
                    <w:widowControl/>
                    <w:jc w:val="center"/>
                    <w:rPr>
                      <w:rFonts w:ascii="Times New Roman" w:hAnsi="Times New Roman"/>
                      <w:b w:val="0"/>
                      <w:bCs w:val="0"/>
                      <w:color w:val="000000" w:themeColor="text1"/>
                      <w:szCs w:val="21"/>
                      <w14:textFill>
                        <w14:solidFill>
                          <w14:schemeClr w14:val="tx1"/>
                        </w14:solidFill>
                      </w14:textFill>
                    </w:rPr>
                  </w:pPr>
                </w:p>
              </w:tc>
              <w:tc>
                <w:tcPr>
                  <w:tcW w:w="658" w:type="pct"/>
                  <w:vMerge w:val="continue"/>
                  <w:vAlign w:val="center"/>
                </w:tcPr>
                <w:p w14:paraId="4387FE80">
                  <w:pPr>
                    <w:widowControl/>
                    <w:jc w:val="center"/>
                    <w:rPr>
                      <w:rFonts w:ascii="Times New Roman" w:hAnsi="Times New Roman"/>
                      <w:b w:val="0"/>
                      <w:bCs w:val="0"/>
                      <w:color w:val="000000" w:themeColor="text1"/>
                      <w:szCs w:val="21"/>
                      <w14:textFill>
                        <w14:solidFill>
                          <w14:schemeClr w14:val="tx1"/>
                        </w14:solidFill>
                      </w14:textFill>
                    </w:rPr>
                  </w:pPr>
                </w:p>
              </w:tc>
              <w:tc>
                <w:tcPr>
                  <w:tcW w:w="923" w:type="pct"/>
                  <w:vAlign w:val="center"/>
                </w:tcPr>
                <w:p w14:paraId="58A1C5FB">
                  <w:pPr>
                    <w:jc w:val="center"/>
                    <w:rPr>
                      <w:rFonts w:ascii="Times New Roman" w:hAnsi="Times New Roman"/>
                      <w:b w:val="0"/>
                      <w:bCs w:val="0"/>
                      <w:color w:val="000000" w:themeColor="text1"/>
                      <w:szCs w:val="21"/>
                      <w14:textFill>
                        <w14:solidFill>
                          <w14:schemeClr w14:val="tx1"/>
                        </w14:solidFill>
                      </w14:textFill>
                    </w:rPr>
                  </w:pPr>
                  <w:r>
                    <w:rPr>
                      <w:rFonts w:ascii="Times New Roman" w:hAnsi="Times New Roman"/>
                      <w:b w:val="0"/>
                      <w:bCs w:val="0"/>
                      <w:color w:val="000000" w:themeColor="text1"/>
                      <w:szCs w:val="21"/>
                      <w14:textFill>
                        <w14:solidFill>
                          <w14:schemeClr w14:val="tx1"/>
                        </w14:solidFill>
                      </w14:textFill>
                    </w:rPr>
                    <w:t>气源净化装置</w:t>
                  </w:r>
                </w:p>
              </w:tc>
              <w:tc>
                <w:tcPr>
                  <w:tcW w:w="956" w:type="pct"/>
                  <w:vAlign w:val="center"/>
                </w:tcPr>
                <w:p w14:paraId="2AF1E470">
                  <w:pPr>
                    <w:jc w:val="center"/>
                    <w:rPr>
                      <w:rFonts w:ascii="Times New Roman" w:hAnsi="Times New Roman"/>
                      <w:b w:val="0"/>
                      <w:bCs w:val="0"/>
                      <w:color w:val="000000" w:themeColor="text1"/>
                      <w:szCs w:val="21"/>
                      <w14:textFill>
                        <w14:solidFill>
                          <w14:schemeClr w14:val="tx1"/>
                        </w14:solidFill>
                      </w14:textFill>
                    </w:rPr>
                  </w:pPr>
                  <w:r>
                    <w:rPr>
                      <w:rFonts w:ascii="Times New Roman" w:hAnsi="Times New Roman"/>
                      <w:b w:val="0"/>
                      <w:bCs w:val="0"/>
                      <w:color w:val="000000" w:themeColor="text1"/>
                      <w:szCs w:val="21"/>
                      <w14:textFill>
                        <w14:solidFill>
                          <w14:schemeClr w14:val="tx1"/>
                        </w14:solidFill>
                      </w14:textFill>
                    </w:rPr>
                    <w:t>/</w:t>
                  </w:r>
                </w:p>
              </w:tc>
              <w:tc>
                <w:tcPr>
                  <w:tcW w:w="619" w:type="pct"/>
                  <w:vAlign w:val="center"/>
                </w:tcPr>
                <w:p w14:paraId="15AE41F5">
                  <w:pPr>
                    <w:jc w:val="center"/>
                    <w:rPr>
                      <w:rFonts w:ascii="Times New Roman" w:hAnsi="Times New Roman"/>
                      <w:b w:val="0"/>
                      <w:bCs w:val="0"/>
                      <w:color w:val="000000" w:themeColor="text1"/>
                      <w:szCs w:val="21"/>
                      <w14:textFill>
                        <w14:solidFill>
                          <w14:schemeClr w14:val="tx1"/>
                        </w14:solidFill>
                      </w14:textFill>
                    </w:rPr>
                  </w:pPr>
                </w:p>
              </w:tc>
              <w:tc>
                <w:tcPr>
                  <w:tcW w:w="560" w:type="pct"/>
                  <w:vAlign w:val="center"/>
                </w:tcPr>
                <w:p w14:paraId="32C9143F">
                  <w:pPr>
                    <w:jc w:val="center"/>
                    <w:rPr>
                      <w:rFonts w:ascii="Times New Roman" w:hAnsi="Times New Roman"/>
                      <w:b w:val="0"/>
                      <w:bCs w:val="0"/>
                      <w:color w:val="000000" w:themeColor="text1"/>
                      <w:szCs w:val="21"/>
                      <w14:textFill>
                        <w14:solidFill>
                          <w14:schemeClr w14:val="tx1"/>
                        </w14:solidFill>
                      </w14:textFill>
                    </w:rPr>
                  </w:pPr>
                </w:p>
              </w:tc>
              <w:tc>
                <w:tcPr>
                  <w:tcW w:w="555" w:type="pct"/>
                  <w:vAlign w:val="center"/>
                </w:tcPr>
                <w:p w14:paraId="2D6C8F47">
                  <w:pPr>
                    <w:jc w:val="center"/>
                    <w:rPr>
                      <w:rFonts w:ascii="Times New Roman" w:hAnsi="Times New Roman"/>
                      <w:b w:val="0"/>
                      <w:bCs w:val="0"/>
                      <w:color w:val="000000" w:themeColor="text1"/>
                      <w:szCs w:val="21"/>
                      <w14:textFill>
                        <w14:solidFill>
                          <w14:schemeClr w14:val="tx1"/>
                        </w14:solidFill>
                      </w14:textFill>
                    </w:rPr>
                  </w:pPr>
                  <w:r>
                    <w:rPr>
                      <w:rFonts w:ascii="Times New Roman" w:hAnsi="Times New Roman"/>
                      <w:b w:val="0"/>
                      <w:bCs w:val="0"/>
                      <w:color w:val="000000" w:themeColor="text1"/>
                      <w:szCs w:val="21"/>
                      <w14:textFill>
                        <w14:solidFill>
                          <w14:schemeClr w14:val="tx1"/>
                        </w14:solidFill>
                      </w14:textFill>
                    </w:rPr>
                    <w:t>1</w:t>
                  </w:r>
                </w:p>
              </w:tc>
              <w:tc>
                <w:tcPr>
                  <w:tcW w:w="328" w:type="pct"/>
                  <w:vAlign w:val="center"/>
                </w:tcPr>
                <w:p w14:paraId="1684B369">
                  <w:pPr>
                    <w:jc w:val="center"/>
                    <w:rPr>
                      <w:rFonts w:ascii="Times New Roman" w:hAnsi="Times New Roman"/>
                      <w:b w:val="0"/>
                      <w:bCs w:val="0"/>
                      <w:color w:val="000000" w:themeColor="text1"/>
                      <w:szCs w:val="21"/>
                      <w14:textFill>
                        <w14:solidFill>
                          <w14:schemeClr w14:val="tx1"/>
                        </w14:solidFill>
                      </w14:textFill>
                    </w:rPr>
                  </w:pPr>
                </w:p>
              </w:tc>
            </w:tr>
            <w:tr w14:paraId="0EB1CD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396" w:type="pct"/>
                  <w:vMerge w:val="continue"/>
                  <w:vAlign w:val="center"/>
                </w:tcPr>
                <w:p w14:paraId="670B286D">
                  <w:pPr>
                    <w:widowControl/>
                    <w:jc w:val="center"/>
                    <w:rPr>
                      <w:rFonts w:ascii="Times New Roman" w:hAnsi="Times New Roman"/>
                      <w:b w:val="0"/>
                      <w:bCs w:val="0"/>
                      <w:color w:val="000000" w:themeColor="text1"/>
                      <w:szCs w:val="21"/>
                      <w14:textFill>
                        <w14:solidFill>
                          <w14:schemeClr w14:val="tx1"/>
                        </w14:solidFill>
                      </w14:textFill>
                    </w:rPr>
                  </w:pPr>
                </w:p>
              </w:tc>
              <w:tc>
                <w:tcPr>
                  <w:tcW w:w="658" w:type="pct"/>
                  <w:vMerge w:val="continue"/>
                  <w:vAlign w:val="center"/>
                </w:tcPr>
                <w:p w14:paraId="35A3AE96">
                  <w:pPr>
                    <w:widowControl/>
                    <w:jc w:val="center"/>
                    <w:rPr>
                      <w:rFonts w:ascii="Times New Roman" w:hAnsi="Times New Roman"/>
                      <w:b w:val="0"/>
                      <w:bCs w:val="0"/>
                      <w:color w:val="000000" w:themeColor="text1"/>
                      <w:szCs w:val="21"/>
                      <w14:textFill>
                        <w14:solidFill>
                          <w14:schemeClr w14:val="tx1"/>
                        </w14:solidFill>
                      </w14:textFill>
                    </w:rPr>
                  </w:pPr>
                </w:p>
              </w:tc>
              <w:tc>
                <w:tcPr>
                  <w:tcW w:w="923" w:type="pct"/>
                  <w:vAlign w:val="center"/>
                </w:tcPr>
                <w:p w14:paraId="297EF5D5">
                  <w:pPr>
                    <w:jc w:val="center"/>
                    <w:rPr>
                      <w:rFonts w:ascii="Times New Roman" w:hAnsi="Times New Roman"/>
                      <w:b w:val="0"/>
                      <w:bCs w:val="0"/>
                      <w:color w:val="000000" w:themeColor="text1"/>
                      <w:szCs w:val="21"/>
                      <w14:textFill>
                        <w14:solidFill>
                          <w14:schemeClr w14:val="tx1"/>
                        </w14:solidFill>
                      </w14:textFill>
                    </w:rPr>
                  </w:pPr>
                  <w:r>
                    <w:rPr>
                      <w:rFonts w:ascii="Times New Roman" w:hAnsi="Times New Roman"/>
                      <w:b w:val="0"/>
                      <w:bCs w:val="0"/>
                      <w:color w:val="000000" w:themeColor="text1"/>
                      <w:szCs w:val="21"/>
                      <w14:textFill>
                        <w14:solidFill>
                          <w14:schemeClr w14:val="tx1"/>
                        </w14:solidFill>
                      </w14:textFill>
                    </w:rPr>
                    <w:t>刹车系统</w:t>
                  </w:r>
                </w:p>
              </w:tc>
              <w:tc>
                <w:tcPr>
                  <w:tcW w:w="956" w:type="pct"/>
                  <w:vAlign w:val="center"/>
                </w:tcPr>
                <w:p w14:paraId="11A34241">
                  <w:pPr>
                    <w:jc w:val="center"/>
                    <w:rPr>
                      <w:rFonts w:ascii="Times New Roman" w:hAnsi="Times New Roman"/>
                      <w:b w:val="0"/>
                      <w:bCs w:val="0"/>
                      <w:color w:val="000000" w:themeColor="text1"/>
                      <w:szCs w:val="21"/>
                      <w14:textFill>
                        <w14:solidFill>
                          <w14:schemeClr w14:val="tx1"/>
                        </w14:solidFill>
                      </w14:textFill>
                    </w:rPr>
                  </w:pPr>
                  <w:r>
                    <w:rPr>
                      <w:rFonts w:ascii="Times New Roman" w:hAnsi="Times New Roman"/>
                      <w:b w:val="0"/>
                      <w:bCs w:val="0"/>
                      <w:color w:val="000000" w:themeColor="text1"/>
                      <w:szCs w:val="21"/>
                      <w14:textFill>
                        <w14:solidFill>
                          <w14:schemeClr w14:val="tx1"/>
                        </w14:solidFill>
                      </w14:textFill>
                    </w:rPr>
                    <w:t>/</w:t>
                  </w:r>
                </w:p>
              </w:tc>
              <w:tc>
                <w:tcPr>
                  <w:tcW w:w="619" w:type="pct"/>
                  <w:vAlign w:val="center"/>
                </w:tcPr>
                <w:p w14:paraId="5C67744D">
                  <w:pPr>
                    <w:jc w:val="center"/>
                    <w:rPr>
                      <w:rFonts w:ascii="Times New Roman" w:hAnsi="Times New Roman"/>
                      <w:b w:val="0"/>
                      <w:bCs w:val="0"/>
                      <w:color w:val="000000" w:themeColor="text1"/>
                      <w:szCs w:val="21"/>
                      <w14:textFill>
                        <w14:solidFill>
                          <w14:schemeClr w14:val="tx1"/>
                        </w14:solidFill>
                      </w14:textFill>
                    </w:rPr>
                  </w:pPr>
                </w:p>
              </w:tc>
              <w:tc>
                <w:tcPr>
                  <w:tcW w:w="560" w:type="pct"/>
                  <w:vAlign w:val="center"/>
                </w:tcPr>
                <w:p w14:paraId="3BD8C7F8">
                  <w:pPr>
                    <w:jc w:val="center"/>
                    <w:rPr>
                      <w:rFonts w:ascii="Times New Roman" w:hAnsi="Times New Roman"/>
                      <w:b w:val="0"/>
                      <w:bCs w:val="0"/>
                      <w:color w:val="000000" w:themeColor="text1"/>
                      <w:szCs w:val="21"/>
                      <w14:textFill>
                        <w14:solidFill>
                          <w14:schemeClr w14:val="tx1"/>
                        </w14:solidFill>
                      </w14:textFill>
                    </w:rPr>
                  </w:pPr>
                </w:p>
              </w:tc>
              <w:tc>
                <w:tcPr>
                  <w:tcW w:w="555" w:type="pct"/>
                  <w:vAlign w:val="center"/>
                </w:tcPr>
                <w:p w14:paraId="3DE4FF6E">
                  <w:pPr>
                    <w:jc w:val="center"/>
                    <w:rPr>
                      <w:rFonts w:ascii="Times New Roman" w:hAnsi="Times New Roman"/>
                      <w:b w:val="0"/>
                      <w:bCs w:val="0"/>
                      <w:color w:val="000000" w:themeColor="text1"/>
                      <w:szCs w:val="21"/>
                      <w14:textFill>
                        <w14:solidFill>
                          <w14:schemeClr w14:val="tx1"/>
                        </w14:solidFill>
                      </w14:textFill>
                    </w:rPr>
                  </w:pPr>
                  <w:r>
                    <w:rPr>
                      <w:rFonts w:ascii="Times New Roman" w:hAnsi="Times New Roman"/>
                      <w:b w:val="0"/>
                      <w:bCs w:val="0"/>
                      <w:color w:val="000000" w:themeColor="text1"/>
                      <w:szCs w:val="21"/>
                      <w14:textFill>
                        <w14:solidFill>
                          <w14:schemeClr w14:val="tx1"/>
                        </w14:solidFill>
                      </w14:textFill>
                    </w:rPr>
                    <w:t>1</w:t>
                  </w:r>
                </w:p>
              </w:tc>
              <w:tc>
                <w:tcPr>
                  <w:tcW w:w="328" w:type="pct"/>
                  <w:vAlign w:val="center"/>
                </w:tcPr>
                <w:p w14:paraId="33704F22">
                  <w:pPr>
                    <w:jc w:val="center"/>
                    <w:rPr>
                      <w:rFonts w:ascii="Times New Roman" w:hAnsi="Times New Roman"/>
                      <w:b w:val="0"/>
                      <w:bCs w:val="0"/>
                      <w:color w:val="000000" w:themeColor="text1"/>
                      <w:szCs w:val="21"/>
                      <w14:textFill>
                        <w14:solidFill>
                          <w14:schemeClr w14:val="tx1"/>
                        </w14:solidFill>
                      </w14:textFill>
                    </w:rPr>
                  </w:pPr>
                </w:p>
              </w:tc>
            </w:tr>
            <w:tr w14:paraId="1725BF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396" w:type="pct"/>
                  <w:vMerge w:val="continue"/>
                  <w:vAlign w:val="center"/>
                </w:tcPr>
                <w:p w14:paraId="7544B8A0">
                  <w:pPr>
                    <w:widowControl/>
                    <w:jc w:val="center"/>
                    <w:rPr>
                      <w:rFonts w:ascii="Times New Roman" w:hAnsi="Times New Roman"/>
                      <w:b w:val="0"/>
                      <w:bCs w:val="0"/>
                      <w:color w:val="000000" w:themeColor="text1"/>
                      <w:szCs w:val="21"/>
                      <w14:textFill>
                        <w14:solidFill>
                          <w14:schemeClr w14:val="tx1"/>
                        </w14:solidFill>
                      </w14:textFill>
                    </w:rPr>
                  </w:pPr>
                </w:p>
              </w:tc>
              <w:tc>
                <w:tcPr>
                  <w:tcW w:w="658" w:type="pct"/>
                  <w:vMerge w:val="continue"/>
                  <w:vAlign w:val="center"/>
                </w:tcPr>
                <w:p w14:paraId="55CDB728">
                  <w:pPr>
                    <w:widowControl/>
                    <w:jc w:val="center"/>
                    <w:rPr>
                      <w:rFonts w:ascii="Times New Roman" w:hAnsi="Times New Roman"/>
                      <w:b w:val="0"/>
                      <w:bCs w:val="0"/>
                      <w:color w:val="000000" w:themeColor="text1"/>
                      <w:szCs w:val="21"/>
                      <w14:textFill>
                        <w14:solidFill>
                          <w14:schemeClr w14:val="tx1"/>
                        </w14:solidFill>
                      </w14:textFill>
                    </w:rPr>
                  </w:pPr>
                </w:p>
              </w:tc>
              <w:tc>
                <w:tcPr>
                  <w:tcW w:w="923" w:type="pct"/>
                  <w:vAlign w:val="center"/>
                </w:tcPr>
                <w:p w14:paraId="2AD28008">
                  <w:pPr>
                    <w:jc w:val="center"/>
                    <w:rPr>
                      <w:rFonts w:ascii="Times New Roman" w:hAnsi="Times New Roman"/>
                      <w:b w:val="0"/>
                      <w:bCs w:val="0"/>
                      <w:color w:val="000000" w:themeColor="text1"/>
                      <w:szCs w:val="21"/>
                      <w14:textFill>
                        <w14:solidFill>
                          <w14:schemeClr w14:val="tx1"/>
                        </w14:solidFill>
                      </w14:textFill>
                    </w:rPr>
                  </w:pPr>
                  <w:r>
                    <w:rPr>
                      <w:rFonts w:ascii="Times New Roman" w:hAnsi="Times New Roman"/>
                      <w:b w:val="0"/>
                      <w:bCs w:val="0"/>
                      <w:color w:val="000000" w:themeColor="text1"/>
                      <w:szCs w:val="21"/>
                      <w14:textFill>
                        <w14:solidFill>
                          <w14:schemeClr w14:val="tx1"/>
                        </w14:solidFill>
                      </w14:textFill>
                    </w:rPr>
                    <w:t>辅助刹车</w:t>
                  </w:r>
                </w:p>
              </w:tc>
              <w:tc>
                <w:tcPr>
                  <w:tcW w:w="956" w:type="pct"/>
                  <w:vAlign w:val="center"/>
                </w:tcPr>
                <w:p w14:paraId="70D73D2F">
                  <w:pPr>
                    <w:jc w:val="center"/>
                    <w:rPr>
                      <w:rFonts w:ascii="Times New Roman" w:hAnsi="Times New Roman"/>
                      <w:b w:val="0"/>
                      <w:bCs w:val="0"/>
                      <w:color w:val="000000" w:themeColor="text1"/>
                      <w:szCs w:val="21"/>
                      <w14:textFill>
                        <w14:solidFill>
                          <w14:schemeClr w14:val="tx1"/>
                        </w14:solidFill>
                      </w14:textFill>
                    </w:rPr>
                  </w:pPr>
                  <w:r>
                    <w:rPr>
                      <w:rFonts w:ascii="Times New Roman" w:hAnsi="Times New Roman"/>
                      <w:b w:val="0"/>
                      <w:bCs w:val="0"/>
                      <w:color w:val="000000" w:themeColor="text1"/>
                      <w:szCs w:val="21"/>
                      <w14:textFill>
                        <w14:solidFill>
                          <w14:schemeClr w14:val="tx1"/>
                        </w14:solidFill>
                      </w14:textFill>
                    </w:rPr>
                    <w:t>/</w:t>
                  </w:r>
                </w:p>
              </w:tc>
              <w:tc>
                <w:tcPr>
                  <w:tcW w:w="619" w:type="pct"/>
                  <w:vAlign w:val="center"/>
                </w:tcPr>
                <w:p w14:paraId="4BB76088">
                  <w:pPr>
                    <w:jc w:val="center"/>
                    <w:rPr>
                      <w:rFonts w:ascii="Times New Roman" w:hAnsi="Times New Roman"/>
                      <w:b w:val="0"/>
                      <w:bCs w:val="0"/>
                      <w:color w:val="000000" w:themeColor="text1"/>
                      <w:szCs w:val="21"/>
                      <w14:textFill>
                        <w14:solidFill>
                          <w14:schemeClr w14:val="tx1"/>
                        </w14:solidFill>
                      </w14:textFill>
                    </w:rPr>
                  </w:pPr>
                </w:p>
              </w:tc>
              <w:tc>
                <w:tcPr>
                  <w:tcW w:w="560" w:type="pct"/>
                  <w:vAlign w:val="center"/>
                </w:tcPr>
                <w:p w14:paraId="1DC76CD8">
                  <w:pPr>
                    <w:jc w:val="center"/>
                    <w:rPr>
                      <w:rFonts w:ascii="Times New Roman" w:hAnsi="Times New Roman"/>
                      <w:b w:val="0"/>
                      <w:bCs w:val="0"/>
                      <w:color w:val="000000" w:themeColor="text1"/>
                      <w:szCs w:val="21"/>
                      <w14:textFill>
                        <w14:solidFill>
                          <w14:schemeClr w14:val="tx1"/>
                        </w14:solidFill>
                      </w14:textFill>
                    </w:rPr>
                  </w:pPr>
                </w:p>
              </w:tc>
              <w:tc>
                <w:tcPr>
                  <w:tcW w:w="555" w:type="pct"/>
                  <w:vAlign w:val="center"/>
                </w:tcPr>
                <w:p w14:paraId="573D4DBB">
                  <w:pPr>
                    <w:jc w:val="center"/>
                    <w:rPr>
                      <w:rFonts w:ascii="Times New Roman" w:hAnsi="Times New Roman"/>
                      <w:b w:val="0"/>
                      <w:bCs w:val="0"/>
                      <w:color w:val="000000" w:themeColor="text1"/>
                      <w:szCs w:val="21"/>
                      <w14:textFill>
                        <w14:solidFill>
                          <w14:schemeClr w14:val="tx1"/>
                        </w14:solidFill>
                      </w14:textFill>
                    </w:rPr>
                  </w:pPr>
                  <w:r>
                    <w:rPr>
                      <w:rFonts w:ascii="Times New Roman" w:hAnsi="Times New Roman"/>
                      <w:b w:val="0"/>
                      <w:bCs w:val="0"/>
                      <w:color w:val="000000" w:themeColor="text1"/>
                      <w:szCs w:val="21"/>
                      <w14:textFill>
                        <w14:solidFill>
                          <w14:schemeClr w14:val="tx1"/>
                        </w14:solidFill>
                      </w14:textFill>
                    </w:rPr>
                    <w:t>1</w:t>
                  </w:r>
                </w:p>
              </w:tc>
              <w:tc>
                <w:tcPr>
                  <w:tcW w:w="328" w:type="pct"/>
                  <w:vAlign w:val="center"/>
                </w:tcPr>
                <w:p w14:paraId="76CA5B9F">
                  <w:pPr>
                    <w:jc w:val="center"/>
                    <w:rPr>
                      <w:rFonts w:ascii="Times New Roman" w:hAnsi="Times New Roman"/>
                      <w:b w:val="0"/>
                      <w:bCs w:val="0"/>
                      <w:color w:val="000000" w:themeColor="text1"/>
                      <w:szCs w:val="21"/>
                      <w14:textFill>
                        <w14:solidFill>
                          <w14:schemeClr w14:val="tx1"/>
                        </w14:solidFill>
                      </w14:textFill>
                    </w:rPr>
                  </w:pPr>
                </w:p>
              </w:tc>
            </w:tr>
            <w:tr w14:paraId="4F8B10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396" w:type="pct"/>
                  <w:vMerge w:val="restart"/>
                  <w:vAlign w:val="center"/>
                </w:tcPr>
                <w:p w14:paraId="6758F9BE">
                  <w:pPr>
                    <w:jc w:val="center"/>
                    <w:rPr>
                      <w:rFonts w:ascii="Times New Roman" w:hAnsi="Times New Roman"/>
                      <w:b w:val="0"/>
                      <w:bCs w:val="0"/>
                      <w:color w:val="000000" w:themeColor="text1"/>
                      <w:szCs w:val="21"/>
                      <w14:textFill>
                        <w14:solidFill>
                          <w14:schemeClr w14:val="tx1"/>
                        </w14:solidFill>
                      </w14:textFill>
                    </w:rPr>
                  </w:pPr>
                  <w:r>
                    <w:rPr>
                      <w:rFonts w:ascii="Times New Roman" w:hAnsi="Times New Roman"/>
                      <w:b w:val="0"/>
                      <w:bCs w:val="0"/>
                      <w:color w:val="000000" w:themeColor="text1"/>
                      <w:szCs w:val="21"/>
                      <w14:textFill>
                        <w14:solidFill>
                          <w14:schemeClr w14:val="tx1"/>
                        </w14:solidFill>
                      </w14:textFill>
                    </w:rPr>
                    <w:t>九</w:t>
                  </w:r>
                </w:p>
              </w:tc>
              <w:tc>
                <w:tcPr>
                  <w:tcW w:w="658" w:type="pct"/>
                  <w:vMerge w:val="restart"/>
                  <w:vAlign w:val="center"/>
                </w:tcPr>
                <w:p w14:paraId="14A6AB0F">
                  <w:pPr>
                    <w:jc w:val="center"/>
                    <w:rPr>
                      <w:rFonts w:ascii="Times New Roman" w:hAnsi="Times New Roman"/>
                      <w:b w:val="0"/>
                      <w:bCs w:val="0"/>
                      <w:color w:val="000000" w:themeColor="text1"/>
                      <w:szCs w:val="21"/>
                      <w14:textFill>
                        <w14:solidFill>
                          <w14:schemeClr w14:val="tx1"/>
                        </w14:solidFill>
                      </w14:textFill>
                    </w:rPr>
                  </w:pPr>
                  <w:r>
                    <w:rPr>
                      <w:rFonts w:ascii="Times New Roman" w:hAnsi="Times New Roman"/>
                      <w:b w:val="0"/>
                      <w:bCs w:val="0"/>
                      <w:color w:val="000000" w:themeColor="text1"/>
                      <w:szCs w:val="21"/>
                      <w14:textFill>
                        <w14:solidFill>
                          <w14:schemeClr w14:val="tx1"/>
                        </w14:solidFill>
                      </w14:textFill>
                    </w:rPr>
                    <w:t>固控</w:t>
                  </w:r>
                </w:p>
                <w:p w14:paraId="5472CD0C">
                  <w:pPr>
                    <w:jc w:val="center"/>
                    <w:rPr>
                      <w:rFonts w:ascii="Times New Roman" w:hAnsi="Times New Roman"/>
                      <w:b w:val="0"/>
                      <w:bCs w:val="0"/>
                      <w:color w:val="000000" w:themeColor="text1"/>
                      <w:szCs w:val="21"/>
                      <w14:textFill>
                        <w14:solidFill>
                          <w14:schemeClr w14:val="tx1"/>
                        </w14:solidFill>
                      </w14:textFill>
                    </w:rPr>
                  </w:pPr>
                  <w:r>
                    <w:rPr>
                      <w:rFonts w:ascii="Times New Roman" w:hAnsi="Times New Roman"/>
                      <w:b w:val="0"/>
                      <w:bCs w:val="0"/>
                      <w:color w:val="000000" w:themeColor="text1"/>
                      <w:szCs w:val="21"/>
                      <w14:textFill>
                        <w14:solidFill>
                          <w14:schemeClr w14:val="tx1"/>
                        </w14:solidFill>
                      </w14:textFill>
                    </w:rPr>
                    <w:t>系统</w:t>
                  </w:r>
                </w:p>
              </w:tc>
              <w:tc>
                <w:tcPr>
                  <w:tcW w:w="923" w:type="pct"/>
                  <w:vAlign w:val="center"/>
                </w:tcPr>
                <w:p w14:paraId="7E57BD8B">
                  <w:pPr>
                    <w:jc w:val="center"/>
                    <w:rPr>
                      <w:rFonts w:ascii="Times New Roman" w:hAnsi="Times New Roman"/>
                      <w:b w:val="0"/>
                      <w:bCs w:val="0"/>
                      <w:color w:val="000000" w:themeColor="text1"/>
                      <w:szCs w:val="21"/>
                      <w14:textFill>
                        <w14:solidFill>
                          <w14:schemeClr w14:val="tx1"/>
                        </w14:solidFill>
                      </w14:textFill>
                    </w:rPr>
                  </w:pPr>
                  <w:r>
                    <w:rPr>
                      <w:rFonts w:ascii="Times New Roman" w:hAnsi="Times New Roman"/>
                      <w:b w:val="0"/>
                      <w:bCs w:val="0"/>
                      <w:color w:val="000000" w:themeColor="text1"/>
                      <w:szCs w:val="21"/>
                      <w14:textFill>
                        <w14:solidFill>
                          <w14:schemeClr w14:val="tx1"/>
                        </w14:solidFill>
                      </w14:textFill>
                    </w:rPr>
                    <w:t>震动筛1#</w:t>
                  </w:r>
                </w:p>
              </w:tc>
              <w:tc>
                <w:tcPr>
                  <w:tcW w:w="956" w:type="pct"/>
                  <w:vAlign w:val="center"/>
                </w:tcPr>
                <w:p w14:paraId="1CDE51A0">
                  <w:pPr>
                    <w:jc w:val="center"/>
                    <w:rPr>
                      <w:rFonts w:ascii="Times New Roman" w:hAnsi="Times New Roman"/>
                      <w:b w:val="0"/>
                      <w:bCs w:val="0"/>
                      <w:color w:val="000000" w:themeColor="text1"/>
                      <w:szCs w:val="21"/>
                      <w14:textFill>
                        <w14:solidFill>
                          <w14:schemeClr w14:val="tx1"/>
                        </w14:solidFill>
                      </w14:textFill>
                    </w:rPr>
                  </w:pPr>
                  <w:r>
                    <w:rPr>
                      <w:rFonts w:ascii="Times New Roman" w:hAnsi="Times New Roman"/>
                      <w:b w:val="0"/>
                      <w:bCs w:val="0"/>
                      <w:color w:val="000000" w:themeColor="text1"/>
                      <w:szCs w:val="21"/>
                      <w14:textFill>
                        <w14:solidFill>
                          <w14:schemeClr w14:val="tx1"/>
                        </w14:solidFill>
                      </w14:textFill>
                    </w:rPr>
                    <w:t>S250-2×2F</w:t>
                  </w:r>
                </w:p>
              </w:tc>
              <w:tc>
                <w:tcPr>
                  <w:tcW w:w="619" w:type="pct"/>
                  <w:vAlign w:val="center"/>
                </w:tcPr>
                <w:p w14:paraId="0CA822BC">
                  <w:pPr>
                    <w:jc w:val="center"/>
                    <w:rPr>
                      <w:rFonts w:ascii="Times New Roman" w:hAnsi="Times New Roman"/>
                      <w:b w:val="0"/>
                      <w:bCs w:val="0"/>
                      <w:color w:val="000000" w:themeColor="text1"/>
                      <w:szCs w:val="21"/>
                      <w14:textFill>
                        <w14:solidFill>
                          <w14:schemeClr w14:val="tx1"/>
                        </w14:solidFill>
                      </w14:textFill>
                    </w:rPr>
                  </w:pPr>
                </w:p>
              </w:tc>
              <w:tc>
                <w:tcPr>
                  <w:tcW w:w="560" w:type="pct"/>
                  <w:vAlign w:val="center"/>
                </w:tcPr>
                <w:p w14:paraId="08C82810">
                  <w:pPr>
                    <w:jc w:val="center"/>
                    <w:rPr>
                      <w:rFonts w:ascii="Times New Roman" w:hAnsi="Times New Roman"/>
                      <w:b w:val="0"/>
                      <w:bCs w:val="0"/>
                      <w:color w:val="000000" w:themeColor="text1"/>
                      <w:szCs w:val="21"/>
                      <w14:textFill>
                        <w14:solidFill>
                          <w14:schemeClr w14:val="tx1"/>
                        </w14:solidFill>
                      </w14:textFill>
                    </w:rPr>
                  </w:pPr>
                  <w:r>
                    <w:rPr>
                      <w:rFonts w:ascii="Times New Roman" w:hAnsi="Times New Roman"/>
                      <w:b w:val="0"/>
                      <w:bCs w:val="0"/>
                      <w:color w:val="000000" w:themeColor="text1"/>
                      <w:szCs w:val="21"/>
                      <w14:textFill>
                        <w14:solidFill>
                          <w14:schemeClr w14:val="tx1"/>
                        </w14:solidFill>
                      </w14:textFill>
                    </w:rPr>
                    <w:t>/</w:t>
                  </w:r>
                </w:p>
              </w:tc>
              <w:tc>
                <w:tcPr>
                  <w:tcW w:w="555" w:type="pct"/>
                  <w:vAlign w:val="center"/>
                </w:tcPr>
                <w:p w14:paraId="1F643CD6">
                  <w:pPr>
                    <w:jc w:val="center"/>
                    <w:rPr>
                      <w:rFonts w:ascii="Times New Roman" w:hAnsi="Times New Roman"/>
                      <w:b w:val="0"/>
                      <w:bCs w:val="0"/>
                      <w:color w:val="000000" w:themeColor="text1"/>
                      <w:szCs w:val="21"/>
                      <w14:textFill>
                        <w14:solidFill>
                          <w14:schemeClr w14:val="tx1"/>
                        </w14:solidFill>
                      </w14:textFill>
                    </w:rPr>
                  </w:pPr>
                  <w:r>
                    <w:rPr>
                      <w:rFonts w:ascii="Times New Roman" w:hAnsi="Times New Roman"/>
                      <w:b w:val="0"/>
                      <w:bCs w:val="0"/>
                      <w:color w:val="000000" w:themeColor="text1"/>
                      <w:szCs w:val="21"/>
                      <w14:textFill>
                        <w14:solidFill>
                          <w14:schemeClr w14:val="tx1"/>
                        </w14:solidFill>
                      </w14:textFill>
                    </w:rPr>
                    <w:t>1</w:t>
                  </w:r>
                </w:p>
              </w:tc>
              <w:tc>
                <w:tcPr>
                  <w:tcW w:w="328" w:type="pct"/>
                  <w:vAlign w:val="center"/>
                </w:tcPr>
                <w:p w14:paraId="40D643D6">
                  <w:pPr>
                    <w:jc w:val="center"/>
                    <w:rPr>
                      <w:rFonts w:ascii="Times New Roman" w:hAnsi="Times New Roman"/>
                      <w:b w:val="0"/>
                      <w:bCs w:val="0"/>
                      <w:color w:val="000000" w:themeColor="text1"/>
                      <w:szCs w:val="21"/>
                      <w14:textFill>
                        <w14:solidFill>
                          <w14:schemeClr w14:val="tx1"/>
                        </w14:solidFill>
                      </w14:textFill>
                    </w:rPr>
                  </w:pPr>
                </w:p>
              </w:tc>
            </w:tr>
            <w:tr w14:paraId="1D9AFD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396" w:type="pct"/>
                  <w:vMerge w:val="continue"/>
                  <w:vAlign w:val="center"/>
                </w:tcPr>
                <w:p w14:paraId="75FB6872">
                  <w:pPr>
                    <w:widowControl/>
                    <w:jc w:val="center"/>
                    <w:rPr>
                      <w:rFonts w:ascii="Times New Roman" w:hAnsi="Times New Roman"/>
                      <w:b w:val="0"/>
                      <w:bCs w:val="0"/>
                      <w:color w:val="000000" w:themeColor="text1"/>
                      <w:szCs w:val="21"/>
                      <w14:textFill>
                        <w14:solidFill>
                          <w14:schemeClr w14:val="tx1"/>
                        </w14:solidFill>
                      </w14:textFill>
                    </w:rPr>
                  </w:pPr>
                </w:p>
              </w:tc>
              <w:tc>
                <w:tcPr>
                  <w:tcW w:w="658" w:type="pct"/>
                  <w:vMerge w:val="continue"/>
                  <w:vAlign w:val="center"/>
                </w:tcPr>
                <w:p w14:paraId="5970113D">
                  <w:pPr>
                    <w:widowControl/>
                    <w:jc w:val="center"/>
                    <w:rPr>
                      <w:rFonts w:ascii="Times New Roman" w:hAnsi="Times New Roman"/>
                      <w:b w:val="0"/>
                      <w:bCs w:val="0"/>
                      <w:color w:val="000000" w:themeColor="text1"/>
                      <w:szCs w:val="21"/>
                      <w14:textFill>
                        <w14:solidFill>
                          <w14:schemeClr w14:val="tx1"/>
                        </w14:solidFill>
                      </w14:textFill>
                    </w:rPr>
                  </w:pPr>
                </w:p>
              </w:tc>
              <w:tc>
                <w:tcPr>
                  <w:tcW w:w="923" w:type="pct"/>
                  <w:vAlign w:val="center"/>
                </w:tcPr>
                <w:p w14:paraId="42EC9AA4">
                  <w:pPr>
                    <w:jc w:val="center"/>
                    <w:rPr>
                      <w:rFonts w:ascii="Times New Roman" w:hAnsi="Times New Roman"/>
                      <w:b w:val="0"/>
                      <w:bCs w:val="0"/>
                      <w:color w:val="000000" w:themeColor="text1"/>
                      <w:szCs w:val="21"/>
                      <w14:textFill>
                        <w14:solidFill>
                          <w14:schemeClr w14:val="tx1"/>
                        </w14:solidFill>
                      </w14:textFill>
                    </w:rPr>
                  </w:pPr>
                  <w:r>
                    <w:rPr>
                      <w:rFonts w:ascii="Times New Roman" w:hAnsi="Times New Roman"/>
                      <w:b w:val="0"/>
                      <w:bCs w:val="0"/>
                      <w:color w:val="000000" w:themeColor="text1"/>
                      <w:szCs w:val="21"/>
                      <w14:textFill>
                        <w14:solidFill>
                          <w14:schemeClr w14:val="tx1"/>
                        </w14:solidFill>
                      </w14:textFill>
                    </w:rPr>
                    <w:t>除砂器</w:t>
                  </w:r>
                </w:p>
              </w:tc>
              <w:tc>
                <w:tcPr>
                  <w:tcW w:w="956" w:type="pct"/>
                  <w:vAlign w:val="center"/>
                </w:tcPr>
                <w:p w14:paraId="7FD7860B">
                  <w:pPr>
                    <w:jc w:val="center"/>
                    <w:rPr>
                      <w:rFonts w:ascii="Times New Roman" w:hAnsi="Times New Roman"/>
                      <w:b w:val="0"/>
                      <w:bCs w:val="0"/>
                      <w:color w:val="000000" w:themeColor="text1"/>
                      <w:szCs w:val="21"/>
                      <w14:textFill>
                        <w14:solidFill>
                          <w14:schemeClr w14:val="tx1"/>
                        </w14:solidFill>
                      </w14:textFill>
                    </w:rPr>
                  </w:pPr>
                  <w:r>
                    <w:rPr>
                      <w:rFonts w:ascii="Times New Roman" w:hAnsi="Times New Roman"/>
                      <w:b w:val="0"/>
                      <w:bCs w:val="0"/>
                      <w:color w:val="000000" w:themeColor="text1"/>
                      <w:szCs w:val="21"/>
                      <w14:textFill>
                        <w14:solidFill>
                          <w14:schemeClr w14:val="tx1"/>
                        </w14:solidFill>
                      </w14:textFill>
                    </w:rPr>
                    <w:t>XQJS300*2-F</w:t>
                  </w:r>
                </w:p>
              </w:tc>
              <w:tc>
                <w:tcPr>
                  <w:tcW w:w="619" w:type="pct"/>
                  <w:vAlign w:val="center"/>
                </w:tcPr>
                <w:p w14:paraId="71BCAA76">
                  <w:pPr>
                    <w:jc w:val="center"/>
                    <w:rPr>
                      <w:rFonts w:ascii="Times New Roman" w:hAnsi="Times New Roman"/>
                      <w:b w:val="0"/>
                      <w:bCs w:val="0"/>
                      <w:color w:val="000000" w:themeColor="text1"/>
                      <w:szCs w:val="21"/>
                      <w14:textFill>
                        <w14:solidFill>
                          <w14:schemeClr w14:val="tx1"/>
                        </w14:solidFill>
                      </w14:textFill>
                    </w:rPr>
                  </w:pPr>
                </w:p>
              </w:tc>
              <w:tc>
                <w:tcPr>
                  <w:tcW w:w="560" w:type="pct"/>
                  <w:vAlign w:val="center"/>
                </w:tcPr>
                <w:p w14:paraId="28C846F4">
                  <w:pPr>
                    <w:jc w:val="center"/>
                    <w:rPr>
                      <w:rFonts w:ascii="Times New Roman" w:hAnsi="Times New Roman"/>
                      <w:b w:val="0"/>
                      <w:bCs w:val="0"/>
                      <w:color w:val="000000" w:themeColor="text1"/>
                      <w:szCs w:val="21"/>
                      <w14:textFill>
                        <w14:solidFill>
                          <w14:schemeClr w14:val="tx1"/>
                        </w14:solidFill>
                      </w14:textFill>
                    </w:rPr>
                  </w:pPr>
                  <w:r>
                    <w:rPr>
                      <w:rFonts w:ascii="Times New Roman" w:hAnsi="Times New Roman"/>
                      <w:b w:val="0"/>
                      <w:bCs w:val="0"/>
                      <w:color w:val="000000" w:themeColor="text1"/>
                      <w:szCs w:val="21"/>
                      <w14:textFill>
                        <w14:solidFill>
                          <w14:schemeClr w14:val="tx1"/>
                        </w14:solidFill>
                      </w14:textFill>
                    </w:rPr>
                    <w:t>/</w:t>
                  </w:r>
                </w:p>
              </w:tc>
              <w:tc>
                <w:tcPr>
                  <w:tcW w:w="555" w:type="pct"/>
                  <w:vAlign w:val="center"/>
                </w:tcPr>
                <w:p w14:paraId="4E005028">
                  <w:pPr>
                    <w:jc w:val="center"/>
                    <w:rPr>
                      <w:rFonts w:ascii="Times New Roman" w:hAnsi="Times New Roman"/>
                      <w:b w:val="0"/>
                      <w:bCs w:val="0"/>
                      <w:color w:val="000000" w:themeColor="text1"/>
                      <w:szCs w:val="21"/>
                      <w14:textFill>
                        <w14:solidFill>
                          <w14:schemeClr w14:val="tx1"/>
                        </w14:solidFill>
                      </w14:textFill>
                    </w:rPr>
                  </w:pPr>
                  <w:r>
                    <w:rPr>
                      <w:rFonts w:ascii="Times New Roman" w:hAnsi="Times New Roman"/>
                      <w:b w:val="0"/>
                      <w:bCs w:val="0"/>
                      <w:color w:val="000000" w:themeColor="text1"/>
                      <w:szCs w:val="21"/>
                      <w14:textFill>
                        <w14:solidFill>
                          <w14:schemeClr w14:val="tx1"/>
                        </w14:solidFill>
                      </w14:textFill>
                    </w:rPr>
                    <w:t>1</w:t>
                  </w:r>
                </w:p>
              </w:tc>
              <w:tc>
                <w:tcPr>
                  <w:tcW w:w="328" w:type="pct"/>
                  <w:vAlign w:val="center"/>
                </w:tcPr>
                <w:p w14:paraId="2261A7F3">
                  <w:pPr>
                    <w:jc w:val="center"/>
                    <w:rPr>
                      <w:rFonts w:ascii="Times New Roman" w:hAnsi="Times New Roman"/>
                      <w:b w:val="0"/>
                      <w:bCs w:val="0"/>
                      <w:color w:val="000000" w:themeColor="text1"/>
                      <w:szCs w:val="21"/>
                      <w14:textFill>
                        <w14:solidFill>
                          <w14:schemeClr w14:val="tx1"/>
                        </w14:solidFill>
                      </w14:textFill>
                    </w:rPr>
                  </w:pPr>
                </w:p>
              </w:tc>
            </w:tr>
            <w:tr w14:paraId="58D1A9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396" w:type="pct"/>
                  <w:vMerge w:val="continue"/>
                  <w:vAlign w:val="center"/>
                </w:tcPr>
                <w:p w14:paraId="0D9FBAD0">
                  <w:pPr>
                    <w:widowControl/>
                    <w:jc w:val="center"/>
                    <w:rPr>
                      <w:rFonts w:ascii="Times New Roman" w:hAnsi="Times New Roman"/>
                      <w:b w:val="0"/>
                      <w:bCs w:val="0"/>
                      <w:color w:val="000000" w:themeColor="text1"/>
                      <w:szCs w:val="21"/>
                      <w14:textFill>
                        <w14:solidFill>
                          <w14:schemeClr w14:val="tx1"/>
                        </w14:solidFill>
                      </w14:textFill>
                    </w:rPr>
                  </w:pPr>
                </w:p>
              </w:tc>
              <w:tc>
                <w:tcPr>
                  <w:tcW w:w="658" w:type="pct"/>
                  <w:vMerge w:val="continue"/>
                  <w:vAlign w:val="center"/>
                </w:tcPr>
                <w:p w14:paraId="1AF2F0A0">
                  <w:pPr>
                    <w:widowControl/>
                    <w:jc w:val="center"/>
                    <w:rPr>
                      <w:rFonts w:ascii="Times New Roman" w:hAnsi="Times New Roman"/>
                      <w:b w:val="0"/>
                      <w:bCs w:val="0"/>
                      <w:color w:val="000000" w:themeColor="text1"/>
                      <w:szCs w:val="21"/>
                      <w14:textFill>
                        <w14:solidFill>
                          <w14:schemeClr w14:val="tx1"/>
                        </w14:solidFill>
                      </w14:textFill>
                    </w:rPr>
                  </w:pPr>
                </w:p>
              </w:tc>
              <w:tc>
                <w:tcPr>
                  <w:tcW w:w="923" w:type="pct"/>
                  <w:vAlign w:val="center"/>
                </w:tcPr>
                <w:p w14:paraId="7E4D2738">
                  <w:pPr>
                    <w:jc w:val="center"/>
                    <w:rPr>
                      <w:rFonts w:ascii="Times New Roman" w:hAnsi="Times New Roman"/>
                      <w:b w:val="0"/>
                      <w:bCs w:val="0"/>
                      <w:color w:val="000000" w:themeColor="text1"/>
                      <w:szCs w:val="21"/>
                      <w14:textFill>
                        <w14:solidFill>
                          <w14:schemeClr w14:val="tx1"/>
                        </w14:solidFill>
                      </w14:textFill>
                    </w:rPr>
                  </w:pPr>
                  <w:r>
                    <w:rPr>
                      <w:rFonts w:ascii="Times New Roman" w:hAnsi="Times New Roman"/>
                      <w:b w:val="0"/>
                      <w:bCs w:val="0"/>
                      <w:color w:val="000000" w:themeColor="text1"/>
                      <w:szCs w:val="21"/>
                      <w14:textFill>
                        <w14:solidFill>
                          <w14:schemeClr w14:val="tx1"/>
                        </w14:solidFill>
                      </w14:textFill>
                    </w:rPr>
                    <w:t>离心机</w:t>
                  </w:r>
                </w:p>
              </w:tc>
              <w:tc>
                <w:tcPr>
                  <w:tcW w:w="956" w:type="pct"/>
                  <w:vAlign w:val="center"/>
                </w:tcPr>
                <w:p w14:paraId="7F2917B1">
                  <w:pPr>
                    <w:jc w:val="center"/>
                    <w:rPr>
                      <w:rFonts w:ascii="Times New Roman" w:hAnsi="Times New Roman"/>
                      <w:b w:val="0"/>
                      <w:bCs w:val="0"/>
                      <w:color w:val="000000" w:themeColor="text1"/>
                      <w:szCs w:val="21"/>
                      <w14:textFill>
                        <w14:solidFill>
                          <w14:schemeClr w14:val="tx1"/>
                        </w14:solidFill>
                      </w14:textFill>
                    </w:rPr>
                  </w:pPr>
                  <w:r>
                    <w:rPr>
                      <w:rFonts w:ascii="Times New Roman" w:hAnsi="Times New Roman"/>
                      <w:b w:val="0"/>
                      <w:bCs w:val="0"/>
                      <w:color w:val="000000" w:themeColor="text1"/>
                      <w:szCs w:val="21"/>
                      <w14:textFill>
                        <w14:solidFill>
                          <w14:schemeClr w14:val="tx1"/>
                        </w14:solidFill>
                      </w14:textFill>
                    </w:rPr>
                    <w:t>LW600-945NA</w:t>
                  </w:r>
                </w:p>
              </w:tc>
              <w:tc>
                <w:tcPr>
                  <w:tcW w:w="619" w:type="pct"/>
                  <w:vAlign w:val="center"/>
                </w:tcPr>
                <w:p w14:paraId="3359D471">
                  <w:pPr>
                    <w:jc w:val="center"/>
                    <w:rPr>
                      <w:rFonts w:ascii="Times New Roman" w:hAnsi="Times New Roman"/>
                      <w:b w:val="0"/>
                      <w:bCs w:val="0"/>
                      <w:color w:val="000000" w:themeColor="text1"/>
                      <w:szCs w:val="21"/>
                      <w14:textFill>
                        <w14:solidFill>
                          <w14:schemeClr w14:val="tx1"/>
                        </w14:solidFill>
                      </w14:textFill>
                    </w:rPr>
                  </w:pPr>
                </w:p>
              </w:tc>
              <w:tc>
                <w:tcPr>
                  <w:tcW w:w="560" w:type="pct"/>
                  <w:vAlign w:val="center"/>
                </w:tcPr>
                <w:p w14:paraId="7635F1D4">
                  <w:pPr>
                    <w:jc w:val="center"/>
                    <w:rPr>
                      <w:rFonts w:ascii="Times New Roman" w:hAnsi="Times New Roman"/>
                      <w:b w:val="0"/>
                      <w:bCs w:val="0"/>
                      <w:color w:val="000000" w:themeColor="text1"/>
                      <w:szCs w:val="21"/>
                      <w14:textFill>
                        <w14:solidFill>
                          <w14:schemeClr w14:val="tx1"/>
                        </w14:solidFill>
                      </w14:textFill>
                    </w:rPr>
                  </w:pPr>
                  <w:r>
                    <w:rPr>
                      <w:rFonts w:ascii="Times New Roman" w:hAnsi="Times New Roman"/>
                      <w:b w:val="0"/>
                      <w:bCs w:val="0"/>
                      <w:color w:val="000000" w:themeColor="text1"/>
                      <w:szCs w:val="21"/>
                      <w14:textFill>
                        <w14:solidFill>
                          <w14:schemeClr w14:val="tx1"/>
                        </w14:solidFill>
                      </w14:textFill>
                    </w:rPr>
                    <w:t>/</w:t>
                  </w:r>
                </w:p>
              </w:tc>
              <w:tc>
                <w:tcPr>
                  <w:tcW w:w="555" w:type="pct"/>
                  <w:vAlign w:val="center"/>
                </w:tcPr>
                <w:p w14:paraId="30394408">
                  <w:pPr>
                    <w:jc w:val="center"/>
                    <w:rPr>
                      <w:rFonts w:ascii="Times New Roman" w:hAnsi="Times New Roman"/>
                      <w:b w:val="0"/>
                      <w:bCs w:val="0"/>
                      <w:color w:val="000000" w:themeColor="text1"/>
                      <w:szCs w:val="21"/>
                      <w14:textFill>
                        <w14:solidFill>
                          <w14:schemeClr w14:val="tx1"/>
                        </w14:solidFill>
                      </w14:textFill>
                    </w:rPr>
                  </w:pPr>
                  <w:r>
                    <w:rPr>
                      <w:rFonts w:ascii="Times New Roman" w:hAnsi="Times New Roman"/>
                      <w:b w:val="0"/>
                      <w:bCs w:val="0"/>
                      <w:color w:val="000000" w:themeColor="text1"/>
                      <w:szCs w:val="21"/>
                      <w14:textFill>
                        <w14:solidFill>
                          <w14:schemeClr w14:val="tx1"/>
                        </w14:solidFill>
                      </w14:textFill>
                    </w:rPr>
                    <w:t>1</w:t>
                  </w:r>
                </w:p>
              </w:tc>
              <w:tc>
                <w:tcPr>
                  <w:tcW w:w="328" w:type="pct"/>
                  <w:vAlign w:val="center"/>
                </w:tcPr>
                <w:p w14:paraId="222D3FAA">
                  <w:pPr>
                    <w:jc w:val="center"/>
                    <w:rPr>
                      <w:rFonts w:ascii="Times New Roman" w:hAnsi="Times New Roman"/>
                      <w:b w:val="0"/>
                      <w:bCs w:val="0"/>
                      <w:color w:val="000000" w:themeColor="text1"/>
                      <w:szCs w:val="21"/>
                      <w14:textFill>
                        <w14:solidFill>
                          <w14:schemeClr w14:val="tx1"/>
                        </w14:solidFill>
                      </w14:textFill>
                    </w:rPr>
                  </w:pPr>
                </w:p>
              </w:tc>
            </w:tr>
            <w:tr w14:paraId="2990AC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396" w:type="pct"/>
                  <w:vMerge w:val="continue"/>
                  <w:vAlign w:val="center"/>
                </w:tcPr>
                <w:p w14:paraId="3AFC3E53">
                  <w:pPr>
                    <w:widowControl/>
                    <w:jc w:val="center"/>
                    <w:rPr>
                      <w:rFonts w:ascii="Times New Roman" w:hAnsi="Times New Roman"/>
                      <w:b w:val="0"/>
                      <w:bCs w:val="0"/>
                      <w:color w:val="000000" w:themeColor="text1"/>
                      <w:szCs w:val="21"/>
                      <w14:textFill>
                        <w14:solidFill>
                          <w14:schemeClr w14:val="tx1"/>
                        </w14:solidFill>
                      </w14:textFill>
                    </w:rPr>
                  </w:pPr>
                </w:p>
              </w:tc>
              <w:tc>
                <w:tcPr>
                  <w:tcW w:w="658" w:type="pct"/>
                  <w:vMerge w:val="continue"/>
                  <w:vAlign w:val="center"/>
                </w:tcPr>
                <w:p w14:paraId="51DA3DA6">
                  <w:pPr>
                    <w:widowControl/>
                    <w:jc w:val="center"/>
                    <w:rPr>
                      <w:rFonts w:ascii="Times New Roman" w:hAnsi="Times New Roman"/>
                      <w:b w:val="0"/>
                      <w:bCs w:val="0"/>
                      <w:color w:val="000000" w:themeColor="text1"/>
                      <w:szCs w:val="21"/>
                      <w14:textFill>
                        <w14:solidFill>
                          <w14:schemeClr w14:val="tx1"/>
                        </w14:solidFill>
                      </w14:textFill>
                    </w:rPr>
                  </w:pPr>
                </w:p>
              </w:tc>
              <w:tc>
                <w:tcPr>
                  <w:tcW w:w="923" w:type="pct"/>
                  <w:vAlign w:val="center"/>
                </w:tcPr>
                <w:p w14:paraId="65BD813F">
                  <w:pPr>
                    <w:jc w:val="center"/>
                    <w:rPr>
                      <w:rFonts w:ascii="Times New Roman" w:hAnsi="Times New Roman"/>
                      <w:b w:val="0"/>
                      <w:bCs w:val="0"/>
                      <w:color w:val="000000" w:themeColor="text1"/>
                      <w:szCs w:val="21"/>
                      <w14:textFill>
                        <w14:solidFill>
                          <w14:schemeClr w14:val="tx1"/>
                        </w14:solidFill>
                      </w14:textFill>
                    </w:rPr>
                  </w:pPr>
                  <w:r>
                    <w:rPr>
                      <w:rFonts w:ascii="Times New Roman" w:hAnsi="Times New Roman"/>
                      <w:b w:val="0"/>
                      <w:bCs w:val="0"/>
                      <w:color w:val="000000" w:themeColor="text1"/>
                      <w:szCs w:val="21"/>
                      <w14:textFill>
                        <w14:solidFill>
                          <w14:schemeClr w14:val="tx1"/>
                        </w14:solidFill>
                      </w14:textFill>
                    </w:rPr>
                    <w:t>除泥器</w:t>
                  </w:r>
                </w:p>
              </w:tc>
              <w:tc>
                <w:tcPr>
                  <w:tcW w:w="956" w:type="pct"/>
                  <w:vAlign w:val="center"/>
                </w:tcPr>
                <w:p w14:paraId="2646E0C8">
                  <w:pPr>
                    <w:jc w:val="center"/>
                    <w:rPr>
                      <w:rFonts w:ascii="Times New Roman" w:hAnsi="Times New Roman"/>
                      <w:b w:val="0"/>
                      <w:bCs w:val="0"/>
                      <w:color w:val="000000" w:themeColor="text1"/>
                      <w:szCs w:val="21"/>
                      <w14:textFill>
                        <w14:solidFill>
                          <w14:schemeClr w14:val="tx1"/>
                        </w14:solidFill>
                      </w14:textFill>
                    </w:rPr>
                  </w:pPr>
                  <w:r>
                    <w:rPr>
                      <w:rFonts w:ascii="Times New Roman" w:hAnsi="Times New Roman"/>
                      <w:b w:val="0"/>
                      <w:bCs w:val="0"/>
                      <w:color w:val="000000" w:themeColor="text1"/>
                      <w:szCs w:val="21"/>
                      <w14:textFill>
                        <w14:solidFill>
                          <w14:schemeClr w14:val="tx1"/>
                        </w14:solidFill>
                      </w14:textFill>
                    </w:rPr>
                    <w:t>/</w:t>
                  </w:r>
                </w:p>
              </w:tc>
              <w:tc>
                <w:tcPr>
                  <w:tcW w:w="619" w:type="pct"/>
                  <w:vAlign w:val="center"/>
                </w:tcPr>
                <w:p w14:paraId="59C9C005">
                  <w:pPr>
                    <w:jc w:val="center"/>
                    <w:rPr>
                      <w:rFonts w:ascii="Times New Roman" w:hAnsi="Times New Roman"/>
                      <w:b w:val="0"/>
                      <w:bCs w:val="0"/>
                      <w:color w:val="000000" w:themeColor="text1"/>
                      <w:szCs w:val="21"/>
                      <w14:textFill>
                        <w14:solidFill>
                          <w14:schemeClr w14:val="tx1"/>
                        </w14:solidFill>
                      </w14:textFill>
                    </w:rPr>
                  </w:pPr>
                </w:p>
              </w:tc>
              <w:tc>
                <w:tcPr>
                  <w:tcW w:w="560" w:type="pct"/>
                  <w:vAlign w:val="center"/>
                </w:tcPr>
                <w:p w14:paraId="312F0EAD">
                  <w:pPr>
                    <w:jc w:val="center"/>
                    <w:rPr>
                      <w:rFonts w:ascii="Times New Roman" w:hAnsi="Times New Roman"/>
                      <w:b w:val="0"/>
                      <w:bCs w:val="0"/>
                      <w:color w:val="000000" w:themeColor="text1"/>
                      <w:szCs w:val="21"/>
                      <w14:textFill>
                        <w14:solidFill>
                          <w14:schemeClr w14:val="tx1"/>
                        </w14:solidFill>
                      </w14:textFill>
                    </w:rPr>
                  </w:pPr>
                </w:p>
              </w:tc>
              <w:tc>
                <w:tcPr>
                  <w:tcW w:w="555" w:type="pct"/>
                  <w:vAlign w:val="center"/>
                </w:tcPr>
                <w:p w14:paraId="71036DD0">
                  <w:pPr>
                    <w:jc w:val="center"/>
                    <w:rPr>
                      <w:rFonts w:ascii="Times New Roman" w:hAnsi="Times New Roman"/>
                      <w:b w:val="0"/>
                      <w:bCs w:val="0"/>
                      <w:color w:val="000000" w:themeColor="text1"/>
                      <w:szCs w:val="21"/>
                      <w14:textFill>
                        <w14:solidFill>
                          <w14:schemeClr w14:val="tx1"/>
                        </w14:solidFill>
                      </w14:textFill>
                    </w:rPr>
                  </w:pPr>
                  <w:r>
                    <w:rPr>
                      <w:rFonts w:ascii="Times New Roman" w:hAnsi="Times New Roman"/>
                      <w:b w:val="0"/>
                      <w:bCs w:val="0"/>
                      <w:color w:val="000000" w:themeColor="text1"/>
                      <w:szCs w:val="21"/>
                      <w14:textFill>
                        <w14:solidFill>
                          <w14:schemeClr w14:val="tx1"/>
                        </w14:solidFill>
                      </w14:textFill>
                    </w:rPr>
                    <w:t>1</w:t>
                  </w:r>
                </w:p>
              </w:tc>
              <w:tc>
                <w:tcPr>
                  <w:tcW w:w="328" w:type="pct"/>
                  <w:vAlign w:val="center"/>
                </w:tcPr>
                <w:p w14:paraId="0751C3E0">
                  <w:pPr>
                    <w:jc w:val="center"/>
                    <w:rPr>
                      <w:rFonts w:ascii="Times New Roman" w:hAnsi="Times New Roman"/>
                      <w:b w:val="0"/>
                      <w:bCs w:val="0"/>
                      <w:color w:val="000000" w:themeColor="text1"/>
                      <w:szCs w:val="21"/>
                      <w14:textFill>
                        <w14:solidFill>
                          <w14:schemeClr w14:val="tx1"/>
                        </w14:solidFill>
                      </w14:textFill>
                    </w:rPr>
                  </w:pPr>
                </w:p>
              </w:tc>
            </w:tr>
            <w:tr w14:paraId="12C1C3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396" w:type="pct"/>
                  <w:vMerge w:val="restart"/>
                  <w:vAlign w:val="center"/>
                </w:tcPr>
                <w:p w14:paraId="643C88A0">
                  <w:pPr>
                    <w:jc w:val="center"/>
                    <w:rPr>
                      <w:rFonts w:ascii="Times New Roman" w:hAnsi="Times New Roman"/>
                      <w:b w:val="0"/>
                      <w:bCs w:val="0"/>
                      <w:color w:val="000000" w:themeColor="text1"/>
                      <w:szCs w:val="21"/>
                      <w14:textFill>
                        <w14:solidFill>
                          <w14:schemeClr w14:val="tx1"/>
                        </w14:solidFill>
                      </w14:textFill>
                    </w:rPr>
                  </w:pPr>
                  <w:r>
                    <w:rPr>
                      <w:rFonts w:ascii="Times New Roman" w:hAnsi="Times New Roman"/>
                      <w:b w:val="0"/>
                      <w:bCs w:val="0"/>
                      <w:color w:val="000000" w:themeColor="text1"/>
                      <w:szCs w:val="21"/>
                      <w14:textFill>
                        <w14:solidFill>
                          <w14:schemeClr w14:val="tx1"/>
                        </w14:solidFill>
                      </w14:textFill>
                    </w:rPr>
                    <w:t>十</w:t>
                  </w:r>
                </w:p>
              </w:tc>
              <w:tc>
                <w:tcPr>
                  <w:tcW w:w="658" w:type="pct"/>
                  <w:vMerge w:val="restart"/>
                  <w:vAlign w:val="center"/>
                </w:tcPr>
                <w:p w14:paraId="593FD4C4">
                  <w:pPr>
                    <w:jc w:val="center"/>
                    <w:rPr>
                      <w:rFonts w:ascii="Times New Roman" w:hAnsi="Times New Roman"/>
                      <w:b w:val="0"/>
                      <w:bCs w:val="0"/>
                      <w:color w:val="000000" w:themeColor="text1"/>
                      <w:szCs w:val="21"/>
                      <w14:textFill>
                        <w14:solidFill>
                          <w14:schemeClr w14:val="tx1"/>
                        </w14:solidFill>
                      </w14:textFill>
                    </w:rPr>
                  </w:pPr>
                  <w:r>
                    <w:rPr>
                      <w:rFonts w:ascii="Times New Roman" w:hAnsi="Times New Roman"/>
                      <w:b w:val="0"/>
                      <w:bCs w:val="0"/>
                      <w:color w:val="000000" w:themeColor="text1"/>
                      <w:szCs w:val="21"/>
                      <w14:textFill>
                        <w14:solidFill>
                          <w14:schemeClr w14:val="tx1"/>
                        </w14:solidFill>
                      </w14:textFill>
                    </w:rPr>
                    <w:t>加重</w:t>
                  </w:r>
                </w:p>
                <w:p w14:paraId="4A477080">
                  <w:pPr>
                    <w:jc w:val="center"/>
                    <w:rPr>
                      <w:rFonts w:ascii="Times New Roman" w:hAnsi="Times New Roman"/>
                      <w:b w:val="0"/>
                      <w:bCs w:val="0"/>
                      <w:color w:val="000000" w:themeColor="text1"/>
                      <w:szCs w:val="21"/>
                      <w14:textFill>
                        <w14:solidFill>
                          <w14:schemeClr w14:val="tx1"/>
                        </w14:solidFill>
                      </w14:textFill>
                    </w:rPr>
                  </w:pPr>
                  <w:r>
                    <w:rPr>
                      <w:rFonts w:ascii="Times New Roman" w:hAnsi="Times New Roman"/>
                      <w:b w:val="0"/>
                      <w:bCs w:val="0"/>
                      <w:color w:val="000000" w:themeColor="text1"/>
                      <w:szCs w:val="21"/>
                      <w14:textFill>
                        <w14:solidFill>
                          <w14:schemeClr w14:val="tx1"/>
                        </w14:solidFill>
                      </w14:textFill>
                    </w:rPr>
                    <w:t>装置</w:t>
                  </w:r>
                </w:p>
              </w:tc>
              <w:tc>
                <w:tcPr>
                  <w:tcW w:w="923" w:type="pct"/>
                  <w:vAlign w:val="center"/>
                </w:tcPr>
                <w:p w14:paraId="12CA0D76">
                  <w:pPr>
                    <w:jc w:val="center"/>
                    <w:rPr>
                      <w:rFonts w:ascii="Times New Roman" w:hAnsi="Times New Roman"/>
                      <w:b w:val="0"/>
                      <w:bCs w:val="0"/>
                      <w:color w:val="000000" w:themeColor="text1"/>
                      <w:szCs w:val="21"/>
                      <w14:textFill>
                        <w14:solidFill>
                          <w14:schemeClr w14:val="tx1"/>
                        </w14:solidFill>
                      </w14:textFill>
                    </w:rPr>
                  </w:pPr>
                  <w:r>
                    <w:rPr>
                      <w:rFonts w:ascii="Times New Roman" w:hAnsi="Times New Roman"/>
                      <w:b w:val="0"/>
                      <w:bCs w:val="0"/>
                      <w:color w:val="000000" w:themeColor="text1"/>
                      <w:szCs w:val="21"/>
                      <w14:textFill>
                        <w14:solidFill>
                          <w14:schemeClr w14:val="tx1"/>
                        </w14:solidFill>
                      </w14:textFill>
                    </w:rPr>
                    <w:t>加重漏斗</w:t>
                  </w:r>
                </w:p>
              </w:tc>
              <w:tc>
                <w:tcPr>
                  <w:tcW w:w="956" w:type="pct"/>
                  <w:vAlign w:val="center"/>
                </w:tcPr>
                <w:p w14:paraId="746DBEFD">
                  <w:pPr>
                    <w:jc w:val="center"/>
                    <w:rPr>
                      <w:rFonts w:ascii="Times New Roman" w:hAnsi="Times New Roman"/>
                      <w:b w:val="0"/>
                      <w:bCs w:val="0"/>
                      <w:color w:val="000000" w:themeColor="text1"/>
                      <w:szCs w:val="21"/>
                      <w14:textFill>
                        <w14:solidFill>
                          <w14:schemeClr w14:val="tx1"/>
                        </w14:solidFill>
                      </w14:textFill>
                    </w:rPr>
                  </w:pPr>
                  <w:r>
                    <w:rPr>
                      <w:rFonts w:ascii="Times New Roman" w:hAnsi="Times New Roman"/>
                      <w:b w:val="0"/>
                      <w:bCs w:val="0"/>
                      <w:color w:val="000000" w:themeColor="text1"/>
                      <w:szCs w:val="21"/>
                      <w14:textFill>
                        <w14:solidFill>
                          <w14:schemeClr w14:val="tx1"/>
                        </w14:solidFill>
                      </w14:textFill>
                    </w:rPr>
                    <w:t>SB6-8</w:t>
                  </w:r>
                </w:p>
              </w:tc>
              <w:tc>
                <w:tcPr>
                  <w:tcW w:w="619" w:type="pct"/>
                  <w:vAlign w:val="center"/>
                </w:tcPr>
                <w:p w14:paraId="221AD163">
                  <w:pPr>
                    <w:jc w:val="center"/>
                    <w:rPr>
                      <w:rFonts w:ascii="Times New Roman" w:hAnsi="Times New Roman"/>
                      <w:b w:val="0"/>
                      <w:bCs w:val="0"/>
                      <w:color w:val="000000" w:themeColor="text1"/>
                      <w:szCs w:val="21"/>
                      <w14:textFill>
                        <w14:solidFill>
                          <w14:schemeClr w14:val="tx1"/>
                        </w14:solidFill>
                      </w14:textFill>
                    </w:rPr>
                  </w:pPr>
                </w:p>
              </w:tc>
              <w:tc>
                <w:tcPr>
                  <w:tcW w:w="560" w:type="pct"/>
                  <w:vAlign w:val="center"/>
                </w:tcPr>
                <w:p w14:paraId="2A2BA7FE">
                  <w:pPr>
                    <w:jc w:val="center"/>
                    <w:rPr>
                      <w:rFonts w:ascii="Times New Roman" w:hAnsi="Times New Roman"/>
                      <w:b w:val="0"/>
                      <w:bCs w:val="0"/>
                      <w:color w:val="000000" w:themeColor="text1"/>
                      <w:szCs w:val="21"/>
                      <w14:textFill>
                        <w14:solidFill>
                          <w14:schemeClr w14:val="tx1"/>
                        </w14:solidFill>
                      </w14:textFill>
                    </w:rPr>
                  </w:pPr>
                  <w:r>
                    <w:rPr>
                      <w:rFonts w:ascii="Times New Roman" w:hAnsi="Times New Roman"/>
                      <w:b w:val="0"/>
                      <w:bCs w:val="0"/>
                      <w:color w:val="000000" w:themeColor="text1"/>
                      <w:szCs w:val="21"/>
                      <w14:textFill>
                        <w14:solidFill>
                          <w14:schemeClr w14:val="tx1"/>
                        </w14:solidFill>
                      </w14:textFill>
                    </w:rPr>
                    <w:t>/</w:t>
                  </w:r>
                </w:p>
              </w:tc>
              <w:tc>
                <w:tcPr>
                  <w:tcW w:w="555" w:type="pct"/>
                  <w:vAlign w:val="center"/>
                </w:tcPr>
                <w:p w14:paraId="1D104913">
                  <w:pPr>
                    <w:jc w:val="center"/>
                    <w:rPr>
                      <w:rFonts w:ascii="Times New Roman" w:hAnsi="Times New Roman"/>
                      <w:b w:val="0"/>
                      <w:bCs w:val="0"/>
                      <w:color w:val="000000" w:themeColor="text1"/>
                      <w:szCs w:val="21"/>
                      <w14:textFill>
                        <w14:solidFill>
                          <w14:schemeClr w14:val="tx1"/>
                        </w14:solidFill>
                      </w14:textFill>
                    </w:rPr>
                  </w:pPr>
                  <w:r>
                    <w:rPr>
                      <w:rFonts w:ascii="Times New Roman" w:hAnsi="Times New Roman"/>
                      <w:b w:val="0"/>
                      <w:bCs w:val="0"/>
                      <w:color w:val="000000" w:themeColor="text1"/>
                      <w:szCs w:val="21"/>
                      <w14:textFill>
                        <w14:solidFill>
                          <w14:schemeClr w14:val="tx1"/>
                        </w14:solidFill>
                      </w14:textFill>
                    </w:rPr>
                    <w:t>1</w:t>
                  </w:r>
                </w:p>
              </w:tc>
              <w:tc>
                <w:tcPr>
                  <w:tcW w:w="328" w:type="pct"/>
                  <w:vAlign w:val="center"/>
                </w:tcPr>
                <w:p w14:paraId="78AD930A">
                  <w:pPr>
                    <w:jc w:val="center"/>
                    <w:rPr>
                      <w:rFonts w:ascii="Times New Roman" w:hAnsi="Times New Roman"/>
                      <w:b w:val="0"/>
                      <w:bCs w:val="0"/>
                      <w:color w:val="000000" w:themeColor="text1"/>
                      <w:szCs w:val="21"/>
                      <w14:textFill>
                        <w14:solidFill>
                          <w14:schemeClr w14:val="tx1"/>
                        </w14:solidFill>
                      </w14:textFill>
                    </w:rPr>
                  </w:pPr>
                </w:p>
              </w:tc>
            </w:tr>
            <w:tr w14:paraId="12D5AC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396" w:type="pct"/>
                  <w:vMerge w:val="continue"/>
                  <w:vAlign w:val="center"/>
                </w:tcPr>
                <w:p w14:paraId="232E1C0A">
                  <w:pPr>
                    <w:widowControl/>
                    <w:jc w:val="center"/>
                    <w:rPr>
                      <w:rFonts w:ascii="Times New Roman" w:hAnsi="Times New Roman"/>
                      <w:b w:val="0"/>
                      <w:bCs w:val="0"/>
                      <w:color w:val="000000" w:themeColor="text1"/>
                      <w:szCs w:val="21"/>
                      <w14:textFill>
                        <w14:solidFill>
                          <w14:schemeClr w14:val="tx1"/>
                        </w14:solidFill>
                      </w14:textFill>
                    </w:rPr>
                  </w:pPr>
                </w:p>
              </w:tc>
              <w:tc>
                <w:tcPr>
                  <w:tcW w:w="658" w:type="pct"/>
                  <w:vMerge w:val="continue"/>
                  <w:vAlign w:val="center"/>
                </w:tcPr>
                <w:p w14:paraId="1D4D5696">
                  <w:pPr>
                    <w:widowControl/>
                    <w:jc w:val="center"/>
                    <w:rPr>
                      <w:rFonts w:ascii="Times New Roman" w:hAnsi="Times New Roman"/>
                      <w:b w:val="0"/>
                      <w:bCs w:val="0"/>
                      <w:color w:val="000000" w:themeColor="text1"/>
                      <w:szCs w:val="21"/>
                      <w14:textFill>
                        <w14:solidFill>
                          <w14:schemeClr w14:val="tx1"/>
                        </w14:solidFill>
                      </w14:textFill>
                    </w:rPr>
                  </w:pPr>
                </w:p>
              </w:tc>
              <w:tc>
                <w:tcPr>
                  <w:tcW w:w="923" w:type="pct"/>
                  <w:vAlign w:val="center"/>
                </w:tcPr>
                <w:p w14:paraId="243AC9C4">
                  <w:pPr>
                    <w:jc w:val="center"/>
                    <w:rPr>
                      <w:rFonts w:ascii="Times New Roman" w:hAnsi="Times New Roman"/>
                      <w:b w:val="0"/>
                      <w:bCs w:val="0"/>
                      <w:color w:val="000000" w:themeColor="text1"/>
                      <w:szCs w:val="21"/>
                      <w14:textFill>
                        <w14:solidFill>
                          <w14:schemeClr w14:val="tx1"/>
                        </w14:solidFill>
                      </w14:textFill>
                    </w:rPr>
                  </w:pPr>
                  <w:r>
                    <w:rPr>
                      <w:rFonts w:ascii="Times New Roman" w:hAnsi="Times New Roman"/>
                      <w:b w:val="0"/>
                      <w:bCs w:val="0"/>
                      <w:color w:val="000000" w:themeColor="text1"/>
                      <w:szCs w:val="21"/>
                      <w14:textFill>
                        <w14:solidFill>
                          <w14:schemeClr w14:val="tx1"/>
                        </w14:solidFill>
                      </w14:textFill>
                    </w:rPr>
                    <w:t>电动加重泵</w:t>
                  </w:r>
                </w:p>
              </w:tc>
              <w:tc>
                <w:tcPr>
                  <w:tcW w:w="956" w:type="pct"/>
                  <w:vAlign w:val="center"/>
                </w:tcPr>
                <w:p w14:paraId="4B912BE1">
                  <w:pPr>
                    <w:jc w:val="center"/>
                    <w:rPr>
                      <w:rFonts w:ascii="Times New Roman" w:hAnsi="Times New Roman"/>
                      <w:b w:val="0"/>
                      <w:bCs w:val="0"/>
                      <w:color w:val="000000" w:themeColor="text1"/>
                      <w:szCs w:val="21"/>
                      <w14:textFill>
                        <w14:solidFill>
                          <w14:schemeClr w14:val="tx1"/>
                        </w14:solidFill>
                      </w14:textFill>
                    </w:rPr>
                  </w:pPr>
                  <w:r>
                    <w:rPr>
                      <w:rFonts w:ascii="Times New Roman" w:hAnsi="Times New Roman"/>
                      <w:b w:val="0"/>
                      <w:bCs w:val="0"/>
                      <w:color w:val="000000" w:themeColor="text1"/>
                      <w:szCs w:val="21"/>
                      <w14:textFill>
                        <w14:solidFill>
                          <w14:schemeClr w14:val="tx1"/>
                        </w14:solidFill>
                      </w14:textFill>
                    </w:rPr>
                    <w:t>/</w:t>
                  </w:r>
                </w:p>
              </w:tc>
              <w:tc>
                <w:tcPr>
                  <w:tcW w:w="619" w:type="pct"/>
                  <w:vAlign w:val="center"/>
                </w:tcPr>
                <w:p w14:paraId="63849063">
                  <w:pPr>
                    <w:jc w:val="center"/>
                    <w:rPr>
                      <w:rFonts w:ascii="Times New Roman" w:hAnsi="Times New Roman"/>
                      <w:b w:val="0"/>
                      <w:bCs w:val="0"/>
                      <w:color w:val="000000" w:themeColor="text1"/>
                      <w:szCs w:val="21"/>
                      <w14:textFill>
                        <w14:solidFill>
                          <w14:schemeClr w14:val="tx1"/>
                        </w14:solidFill>
                      </w14:textFill>
                    </w:rPr>
                  </w:pPr>
                </w:p>
              </w:tc>
              <w:tc>
                <w:tcPr>
                  <w:tcW w:w="560" w:type="pct"/>
                  <w:vAlign w:val="center"/>
                </w:tcPr>
                <w:p w14:paraId="7BB60F3E">
                  <w:pPr>
                    <w:jc w:val="center"/>
                    <w:rPr>
                      <w:rFonts w:ascii="Times New Roman" w:hAnsi="Times New Roman"/>
                      <w:b w:val="0"/>
                      <w:bCs w:val="0"/>
                      <w:color w:val="000000" w:themeColor="text1"/>
                      <w:szCs w:val="21"/>
                      <w14:textFill>
                        <w14:solidFill>
                          <w14:schemeClr w14:val="tx1"/>
                        </w14:solidFill>
                      </w14:textFill>
                    </w:rPr>
                  </w:pPr>
                </w:p>
              </w:tc>
              <w:tc>
                <w:tcPr>
                  <w:tcW w:w="555" w:type="pct"/>
                  <w:vAlign w:val="center"/>
                </w:tcPr>
                <w:p w14:paraId="40E76F6C">
                  <w:pPr>
                    <w:jc w:val="center"/>
                    <w:rPr>
                      <w:rFonts w:ascii="Times New Roman" w:hAnsi="Times New Roman"/>
                      <w:b w:val="0"/>
                      <w:bCs w:val="0"/>
                      <w:color w:val="000000" w:themeColor="text1"/>
                      <w:szCs w:val="21"/>
                      <w14:textFill>
                        <w14:solidFill>
                          <w14:schemeClr w14:val="tx1"/>
                        </w14:solidFill>
                      </w14:textFill>
                    </w:rPr>
                  </w:pPr>
                  <w:r>
                    <w:rPr>
                      <w:rFonts w:ascii="Times New Roman" w:hAnsi="Times New Roman"/>
                      <w:b w:val="0"/>
                      <w:bCs w:val="0"/>
                      <w:color w:val="000000" w:themeColor="text1"/>
                      <w:szCs w:val="21"/>
                      <w14:textFill>
                        <w14:solidFill>
                          <w14:schemeClr w14:val="tx1"/>
                        </w14:solidFill>
                      </w14:textFill>
                    </w:rPr>
                    <w:t>1</w:t>
                  </w:r>
                </w:p>
              </w:tc>
              <w:tc>
                <w:tcPr>
                  <w:tcW w:w="328" w:type="pct"/>
                  <w:vAlign w:val="center"/>
                </w:tcPr>
                <w:p w14:paraId="5301292B">
                  <w:pPr>
                    <w:jc w:val="center"/>
                    <w:rPr>
                      <w:rFonts w:ascii="Times New Roman" w:hAnsi="Times New Roman"/>
                      <w:b w:val="0"/>
                      <w:bCs w:val="0"/>
                      <w:color w:val="000000" w:themeColor="text1"/>
                      <w:szCs w:val="21"/>
                      <w14:textFill>
                        <w14:solidFill>
                          <w14:schemeClr w14:val="tx1"/>
                        </w14:solidFill>
                      </w14:textFill>
                    </w:rPr>
                  </w:pPr>
                </w:p>
              </w:tc>
            </w:tr>
            <w:tr w14:paraId="4ADBF1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396" w:type="pct"/>
                  <w:vMerge w:val="restart"/>
                  <w:vAlign w:val="center"/>
                </w:tcPr>
                <w:p w14:paraId="46E04FDA">
                  <w:pPr>
                    <w:widowControl/>
                    <w:jc w:val="center"/>
                    <w:rPr>
                      <w:rFonts w:ascii="Times New Roman" w:hAnsi="Times New Roman"/>
                      <w:b w:val="0"/>
                      <w:bCs w:val="0"/>
                      <w:color w:val="000000" w:themeColor="text1"/>
                      <w:szCs w:val="21"/>
                      <w14:textFill>
                        <w14:solidFill>
                          <w14:schemeClr w14:val="tx1"/>
                        </w14:solidFill>
                      </w14:textFill>
                    </w:rPr>
                  </w:pPr>
                  <w:r>
                    <w:rPr>
                      <w:rFonts w:ascii="Times New Roman" w:hAnsi="Times New Roman"/>
                      <w:b w:val="0"/>
                      <w:bCs w:val="0"/>
                      <w:color w:val="000000" w:themeColor="text1"/>
                      <w:szCs w:val="21"/>
                      <w14:textFill>
                        <w14:solidFill>
                          <w14:schemeClr w14:val="tx1"/>
                        </w14:solidFill>
                      </w14:textFill>
                    </w:rPr>
                    <w:t>十一</w:t>
                  </w:r>
                </w:p>
              </w:tc>
              <w:tc>
                <w:tcPr>
                  <w:tcW w:w="658" w:type="pct"/>
                  <w:vMerge w:val="restart"/>
                  <w:vAlign w:val="center"/>
                </w:tcPr>
                <w:p w14:paraId="1F12B17E">
                  <w:pPr>
                    <w:widowControl/>
                    <w:jc w:val="center"/>
                    <w:rPr>
                      <w:rFonts w:ascii="Times New Roman" w:hAnsi="Times New Roman"/>
                      <w:b w:val="0"/>
                      <w:bCs w:val="0"/>
                      <w:color w:val="000000" w:themeColor="text1"/>
                      <w:szCs w:val="21"/>
                      <w14:textFill>
                        <w14:solidFill>
                          <w14:schemeClr w14:val="tx1"/>
                        </w14:solidFill>
                      </w14:textFill>
                    </w:rPr>
                  </w:pPr>
                  <w:r>
                    <w:rPr>
                      <w:rFonts w:ascii="Times New Roman" w:hAnsi="Times New Roman"/>
                      <w:b w:val="0"/>
                      <w:bCs w:val="0"/>
                      <w:color w:val="000000" w:themeColor="text1"/>
                      <w:szCs w:val="21"/>
                      <w14:textFill>
                        <w14:solidFill>
                          <w14:schemeClr w14:val="tx1"/>
                        </w14:solidFill>
                      </w14:textFill>
                    </w:rPr>
                    <w:t>井控装置</w:t>
                  </w:r>
                </w:p>
              </w:tc>
              <w:tc>
                <w:tcPr>
                  <w:tcW w:w="923" w:type="pct"/>
                  <w:vAlign w:val="center"/>
                </w:tcPr>
                <w:p w14:paraId="1057304D">
                  <w:pPr>
                    <w:jc w:val="center"/>
                    <w:rPr>
                      <w:rFonts w:ascii="Times New Roman" w:hAnsi="Times New Roman"/>
                      <w:b w:val="0"/>
                      <w:bCs w:val="0"/>
                      <w:color w:val="000000" w:themeColor="text1"/>
                      <w:szCs w:val="21"/>
                      <w14:textFill>
                        <w14:solidFill>
                          <w14:schemeClr w14:val="tx1"/>
                        </w14:solidFill>
                      </w14:textFill>
                    </w:rPr>
                  </w:pPr>
                  <w:r>
                    <w:rPr>
                      <w:rFonts w:ascii="Times New Roman" w:hAnsi="Times New Roman"/>
                      <w:b w:val="0"/>
                      <w:bCs w:val="0"/>
                      <w:color w:val="000000" w:themeColor="text1"/>
                      <w:szCs w:val="21"/>
                      <w14:textFill>
                        <w14:solidFill>
                          <w14:schemeClr w14:val="tx1"/>
                        </w14:solidFill>
                      </w14:textFill>
                    </w:rPr>
                    <w:t>液位报警仪</w:t>
                  </w:r>
                </w:p>
              </w:tc>
              <w:tc>
                <w:tcPr>
                  <w:tcW w:w="956" w:type="pct"/>
                  <w:vAlign w:val="center"/>
                </w:tcPr>
                <w:p w14:paraId="17CA299B">
                  <w:pPr>
                    <w:jc w:val="center"/>
                    <w:rPr>
                      <w:rFonts w:ascii="Times New Roman" w:hAnsi="Times New Roman"/>
                      <w:b w:val="0"/>
                      <w:bCs w:val="0"/>
                      <w:color w:val="000000" w:themeColor="text1"/>
                      <w:szCs w:val="21"/>
                      <w14:textFill>
                        <w14:solidFill>
                          <w14:schemeClr w14:val="tx1"/>
                        </w14:solidFill>
                      </w14:textFill>
                    </w:rPr>
                  </w:pPr>
                  <w:r>
                    <w:rPr>
                      <w:rFonts w:ascii="Times New Roman" w:hAnsi="Times New Roman"/>
                      <w:b w:val="0"/>
                      <w:bCs w:val="0"/>
                      <w:color w:val="000000" w:themeColor="text1"/>
                      <w:szCs w:val="21"/>
                      <w14:textFill>
                        <w14:solidFill>
                          <w14:schemeClr w14:val="tx1"/>
                        </w14:solidFill>
                      </w14:textFill>
                    </w:rPr>
                    <w:t>/</w:t>
                  </w:r>
                </w:p>
              </w:tc>
              <w:tc>
                <w:tcPr>
                  <w:tcW w:w="619" w:type="pct"/>
                  <w:vAlign w:val="center"/>
                </w:tcPr>
                <w:p w14:paraId="16355710">
                  <w:pPr>
                    <w:jc w:val="center"/>
                    <w:rPr>
                      <w:rFonts w:ascii="Times New Roman" w:hAnsi="Times New Roman"/>
                      <w:b w:val="0"/>
                      <w:bCs w:val="0"/>
                      <w:color w:val="000000" w:themeColor="text1"/>
                      <w:szCs w:val="21"/>
                      <w14:textFill>
                        <w14:solidFill>
                          <w14:schemeClr w14:val="tx1"/>
                        </w14:solidFill>
                      </w14:textFill>
                    </w:rPr>
                  </w:pPr>
                </w:p>
              </w:tc>
              <w:tc>
                <w:tcPr>
                  <w:tcW w:w="560" w:type="pct"/>
                  <w:vAlign w:val="center"/>
                </w:tcPr>
                <w:p w14:paraId="3F77A567">
                  <w:pPr>
                    <w:jc w:val="center"/>
                    <w:rPr>
                      <w:rFonts w:ascii="Times New Roman" w:hAnsi="Times New Roman"/>
                      <w:b w:val="0"/>
                      <w:bCs w:val="0"/>
                      <w:color w:val="000000" w:themeColor="text1"/>
                      <w:szCs w:val="21"/>
                      <w14:textFill>
                        <w14:solidFill>
                          <w14:schemeClr w14:val="tx1"/>
                        </w14:solidFill>
                      </w14:textFill>
                    </w:rPr>
                  </w:pPr>
                </w:p>
              </w:tc>
              <w:tc>
                <w:tcPr>
                  <w:tcW w:w="555" w:type="pct"/>
                  <w:vAlign w:val="center"/>
                </w:tcPr>
                <w:p w14:paraId="78F29660">
                  <w:pPr>
                    <w:jc w:val="center"/>
                    <w:rPr>
                      <w:rFonts w:ascii="Times New Roman" w:hAnsi="Times New Roman"/>
                      <w:b w:val="0"/>
                      <w:bCs w:val="0"/>
                      <w:color w:val="000000" w:themeColor="text1"/>
                      <w:szCs w:val="21"/>
                      <w14:textFill>
                        <w14:solidFill>
                          <w14:schemeClr w14:val="tx1"/>
                        </w14:solidFill>
                      </w14:textFill>
                    </w:rPr>
                  </w:pPr>
                  <w:r>
                    <w:rPr>
                      <w:rFonts w:ascii="Times New Roman" w:hAnsi="Times New Roman"/>
                      <w:b w:val="0"/>
                      <w:bCs w:val="0"/>
                      <w:color w:val="000000" w:themeColor="text1"/>
                      <w:szCs w:val="21"/>
                      <w14:textFill>
                        <w14:solidFill>
                          <w14:schemeClr w14:val="tx1"/>
                        </w14:solidFill>
                      </w14:textFill>
                    </w:rPr>
                    <w:t>2</w:t>
                  </w:r>
                </w:p>
              </w:tc>
              <w:tc>
                <w:tcPr>
                  <w:tcW w:w="328" w:type="pct"/>
                  <w:vAlign w:val="center"/>
                </w:tcPr>
                <w:p w14:paraId="2A48580F">
                  <w:pPr>
                    <w:jc w:val="center"/>
                    <w:rPr>
                      <w:rFonts w:ascii="Times New Roman" w:hAnsi="Times New Roman"/>
                      <w:b w:val="0"/>
                      <w:bCs w:val="0"/>
                      <w:color w:val="000000" w:themeColor="text1"/>
                      <w:szCs w:val="21"/>
                      <w14:textFill>
                        <w14:solidFill>
                          <w14:schemeClr w14:val="tx1"/>
                        </w14:solidFill>
                      </w14:textFill>
                    </w:rPr>
                  </w:pPr>
                </w:p>
              </w:tc>
            </w:tr>
            <w:tr w14:paraId="4BBAC8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396" w:type="pct"/>
                  <w:vMerge w:val="continue"/>
                  <w:vAlign w:val="center"/>
                </w:tcPr>
                <w:p w14:paraId="77198C13">
                  <w:pPr>
                    <w:widowControl/>
                    <w:jc w:val="center"/>
                    <w:rPr>
                      <w:rFonts w:ascii="Times New Roman" w:hAnsi="Times New Roman"/>
                      <w:b w:val="0"/>
                      <w:bCs w:val="0"/>
                      <w:color w:val="000000" w:themeColor="text1"/>
                      <w:szCs w:val="21"/>
                      <w14:textFill>
                        <w14:solidFill>
                          <w14:schemeClr w14:val="tx1"/>
                        </w14:solidFill>
                      </w14:textFill>
                    </w:rPr>
                  </w:pPr>
                </w:p>
              </w:tc>
              <w:tc>
                <w:tcPr>
                  <w:tcW w:w="658" w:type="pct"/>
                  <w:vMerge w:val="continue"/>
                  <w:vAlign w:val="center"/>
                </w:tcPr>
                <w:p w14:paraId="664C127F">
                  <w:pPr>
                    <w:widowControl/>
                    <w:jc w:val="center"/>
                    <w:rPr>
                      <w:rFonts w:ascii="Times New Roman" w:hAnsi="Times New Roman"/>
                      <w:b w:val="0"/>
                      <w:bCs w:val="0"/>
                      <w:color w:val="000000" w:themeColor="text1"/>
                      <w:szCs w:val="21"/>
                      <w14:textFill>
                        <w14:solidFill>
                          <w14:schemeClr w14:val="tx1"/>
                        </w14:solidFill>
                      </w14:textFill>
                    </w:rPr>
                  </w:pPr>
                </w:p>
              </w:tc>
              <w:tc>
                <w:tcPr>
                  <w:tcW w:w="923" w:type="pct"/>
                  <w:vAlign w:val="center"/>
                </w:tcPr>
                <w:p w14:paraId="5CEEA929">
                  <w:pPr>
                    <w:jc w:val="center"/>
                    <w:rPr>
                      <w:rFonts w:ascii="Times New Roman" w:hAnsi="Times New Roman"/>
                      <w:b w:val="0"/>
                      <w:bCs w:val="0"/>
                      <w:color w:val="000000" w:themeColor="text1"/>
                      <w:szCs w:val="21"/>
                      <w14:textFill>
                        <w14:solidFill>
                          <w14:schemeClr w14:val="tx1"/>
                        </w14:solidFill>
                      </w14:textFill>
                    </w:rPr>
                  </w:pPr>
                  <w:r>
                    <w:rPr>
                      <w:rFonts w:ascii="Times New Roman" w:hAnsi="Times New Roman"/>
                      <w:b w:val="0"/>
                      <w:bCs w:val="0"/>
                      <w:color w:val="000000" w:themeColor="text1"/>
                      <w:szCs w:val="21"/>
                      <w14:textFill>
                        <w14:solidFill>
                          <w14:schemeClr w14:val="tx1"/>
                        </w14:solidFill>
                      </w14:textFill>
                    </w:rPr>
                    <w:t>灌浆装置</w:t>
                  </w:r>
                </w:p>
              </w:tc>
              <w:tc>
                <w:tcPr>
                  <w:tcW w:w="956" w:type="pct"/>
                  <w:vAlign w:val="center"/>
                </w:tcPr>
                <w:p w14:paraId="113B4967">
                  <w:pPr>
                    <w:jc w:val="center"/>
                    <w:rPr>
                      <w:rFonts w:ascii="Times New Roman" w:hAnsi="Times New Roman"/>
                      <w:b w:val="0"/>
                      <w:bCs w:val="0"/>
                      <w:color w:val="000000" w:themeColor="text1"/>
                      <w:szCs w:val="21"/>
                      <w14:textFill>
                        <w14:solidFill>
                          <w14:schemeClr w14:val="tx1"/>
                        </w14:solidFill>
                      </w14:textFill>
                    </w:rPr>
                  </w:pPr>
                  <w:r>
                    <w:rPr>
                      <w:rFonts w:ascii="Times New Roman" w:hAnsi="Times New Roman"/>
                      <w:b w:val="0"/>
                      <w:bCs w:val="0"/>
                      <w:color w:val="000000" w:themeColor="text1"/>
                      <w:szCs w:val="21"/>
                      <w14:textFill>
                        <w14:solidFill>
                          <w14:schemeClr w14:val="tx1"/>
                        </w14:solidFill>
                      </w14:textFill>
                    </w:rPr>
                    <w:t>/</w:t>
                  </w:r>
                </w:p>
              </w:tc>
              <w:tc>
                <w:tcPr>
                  <w:tcW w:w="619" w:type="pct"/>
                  <w:vAlign w:val="center"/>
                </w:tcPr>
                <w:p w14:paraId="0D320A04">
                  <w:pPr>
                    <w:jc w:val="center"/>
                    <w:rPr>
                      <w:rFonts w:ascii="Times New Roman" w:hAnsi="Times New Roman"/>
                      <w:b w:val="0"/>
                      <w:bCs w:val="0"/>
                      <w:color w:val="000000" w:themeColor="text1"/>
                      <w:szCs w:val="21"/>
                      <w14:textFill>
                        <w14:solidFill>
                          <w14:schemeClr w14:val="tx1"/>
                        </w14:solidFill>
                      </w14:textFill>
                    </w:rPr>
                  </w:pPr>
                </w:p>
              </w:tc>
              <w:tc>
                <w:tcPr>
                  <w:tcW w:w="560" w:type="pct"/>
                  <w:vAlign w:val="center"/>
                </w:tcPr>
                <w:p w14:paraId="47DBC7F3">
                  <w:pPr>
                    <w:jc w:val="center"/>
                    <w:rPr>
                      <w:rFonts w:ascii="Times New Roman" w:hAnsi="Times New Roman"/>
                      <w:b w:val="0"/>
                      <w:bCs w:val="0"/>
                      <w:color w:val="000000" w:themeColor="text1"/>
                      <w:szCs w:val="21"/>
                      <w14:textFill>
                        <w14:solidFill>
                          <w14:schemeClr w14:val="tx1"/>
                        </w14:solidFill>
                      </w14:textFill>
                    </w:rPr>
                  </w:pPr>
                </w:p>
              </w:tc>
              <w:tc>
                <w:tcPr>
                  <w:tcW w:w="555" w:type="pct"/>
                  <w:vAlign w:val="center"/>
                </w:tcPr>
                <w:p w14:paraId="44998635">
                  <w:pPr>
                    <w:jc w:val="center"/>
                    <w:rPr>
                      <w:rFonts w:ascii="Times New Roman" w:hAnsi="Times New Roman"/>
                      <w:b w:val="0"/>
                      <w:bCs w:val="0"/>
                      <w:color w:val="000000" w:themeColor="text1"/>
                      <w:szCs w:val="21"/>
                      <w14:textFill>
                        <w14:solidFill>
                          <w14:schemeClr w14:val="tx1"/>
                        </w14:solidFill>
                      </w14:textFill>
                    </w:rPr>
                  </w:pPr>
                  <w:r>
                    <w:rPr>
                      <w:rFonts w:ascii="Times New Roman" w:hAnsi="Times New Roman"/>
                      <w:b w:val="0"/>
                      <w:bCs w:val="0"/>
                      <w:color w:val="000000" w:themeColor="text1"/>
                      <w:szCs w:val="21"/>
                      <w14:textFill>
                        <w14:solidFill>
                          <w14:schemeClr w14:val="tx1"/>
                        </w14:solidFill>
                      </w14:textFill>
                    </w:rPr>
                    <w:t>1</w:t>
                  </w:r>
                </w:p>
              </w:tc>
              <w:tc>
                <w:tcPr>
                  <w:tcW w:w="328" w:type="pct"/>
                  <w:vAlign w:val="center"/>
                </w:tcPr>
                <w:p w14:paraId="73E29CCD">
                  <w:pPr>
                    <w:jc w:val="center"/>
                    <w:rPr>
                      <w:rFonts w:ascii="Times New Roman" w:hAnsi="Times New Roman"/>
                      <w:b w:val="0"/>
                      <w:bCs w:val="0"/>
                      <w:color w:val="000000" w:themeColor="text1"/>
                      <w:szCs w:val="21"/>
                      <w14:textFill>
                        <w14:solidFill>
                          <w14:schemeClr w14:val="tx1"/>
                        </w14:solidFill>
                      </w14:textFill>
                    </w:rPr>
                  </w:pPr>
                </w:p>
              </w:tc>
            </w:tr>
            <w:tr w14:paraId="1A852A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27" w:hRule="atLeast"/>
                <w:jc w:val="center"/>
              </w:trPr>
              <w:tc>
                <w:tcPr>
                  <w:tcW w:w="396" w:type="pct"/>
                  <w:vMerge w:val="restart"/>
                  <w:vAlign w:val="center"/>
                </w:tcPr>
                <w:p w14:paraId="360A23AB">
                  <w:pPr>
                    <w:jc w:val="center"/>
                    <w:rPr>
                      <w:rFonts w:ascii="Times New Roman" w:hAnsi="Times New Roman"/>
                      <w:b w:val="0"/>
                      <w:bCs w:val="0"/>
                      <w:color w:val="000000" w:themeColor="text1"/>
                      <w:szCs w:val="21"/>
                      <w14:textFill>
                        <w14:solidFill>
                          <w14:schemeClr w14:val="tx1"/>
                        </w14:solidFill>
                      </w14:textFill>
                    </w:rPr>
                  </w:pPr>
                  <w:r>
                    <w:rPr>
                      <w:rFonts w:ascii="Times New Roman" w:hAnsi="Times New Roman"/>
                      <w:b w:val="0"/>
                      <w:bCs w:val="0"/>
                      <w:color w:val="000000" w:themeColor="text1"/>
                      <w:szCs w:val="21"/>
                      <w14:textFill>
                        <w14:solidFill>
                          <w14:schemeClr w14:val="tx1"/>
                        </w14:solidFill>
                      </w14:textFill>
                    </w:rPr>
                    <w:t>十二</w:t>
                  </w:r>
                </w:p>
              </w:tc>
              <w:tc>
                <w:tcPr>
                  <w:tcW w:w="658" w:type="pct"/>
                  <w:vMerge w:val="restart"/>
                  <w:vAlign w:val="center"/>
                </w:tcPr>
                <w:p w14:paraId="734FD339">
                  <w:pPr>
                    <w:jc w:val="center"/>
                    <w:rPr>
                      <w:rFonts w:ascii="Times New Roman" w:hAnsi="Times New Roman"/>
                      <w:b w:val="0"/>
                      <w:bCs w:val="0"/>
                      <w:color w:val="000000" w:themeColor="text1"/>
                      <w:szCs w:val="21"/>
                      <w14:textFill>
                        <w14:solidFill>
                          <w14:schemeClr w14:val="tx1"/>
                        </w14:solidFill>
                      </w14:textFill>
                    </w:rPr>
                  </w:pPr>
                  <w:r>
                    <w:rPr>
                      <w:rFonts w:ascii="Times New Roman" w:hAnsi="Times New Roman"/>
                      <w:b w:val="0"/>
                      <w:bCs w:val="0"/>
                      <w:color w:val="000000" w:themeColor="text1"/>
                      <w:szCs w:val="21"/>
                      <w14:textFill>
                        <w14:solidFill>
                          <w14:schemeClr w14:val="tx1"/>
                        </w14:solidFill>
                      </w14:textFill>
                    </w:rPr>
                    <w:t>仪</w:t>
                  </w:r>
                </w:p>
                <w:p w14:paraId="5F552699">
                  <w:pPr>
                    <w:jc w:val="center"/>
                    <w:rPr>
                      <w:rFonts w:ascii="Times New Roman" w:hAnsi="Times New Roman"/>
                      <w:b w:val="0"/>
                      <w:bCs w:val="0"/>
                      <w:color w:val="000000" w:themeColor="text1"/>
                      <w:szCs w:val="21"/>
                      <w14:textFill>
                        <w14:solidFill>
                          <w14:schemeClr w14:val="tx1"/>
                        </w14:solidFill>
                      </w14:textFill>
                    </w:rPr>
                  </w:pPr>
                  <w:r>
                    <w:rPr>
                      <w:rFonts w:ascii="Times New Roman" w:hAnsi="Times New Roman"/>
                      <w:b w:val="0"/>
                      <w:bCs w:val="0"/>
                      <w:color w:val="000000" w:themeColor="text1"/>
                      <w:szCs w:val="21"/>
                      <w14:textFill>
                        <w14:solidFill>
                          <w14:schemeClr w14:val="tx1"/>
                        </w14:solidFill>
                      </w14:textFill>
                    </w:rPr>
                    <w:t>器</w:t>
                  </w:r>
                </w:p>
                <w:p w14:paraId="0D1E27AB">
                  <w:pPr>
                    <w:jc w:val="center"/>
                    <w:rPr>
                      <w:rFonts w:ascii="Times New Roman" w:hAnsi="Times New Roman"/>
                      <w:b w:val="0"/>
                      <w:bCs w:val="0"/>
                      <w:color w:val="000000" w:themeColor="text1"/>
                      <w:szCs w:val="21"/>
                      <w14:textFill>
                        <w14:solidFill>
                          <w14:schemeClr w14:val="tx1"/>
                        </w14:solidFill>
                      </w14:textFill>
                    </w:rPr>
                  </w:pPr>
                  <w:r>
                    <w:rPr>
                      <w:rFonts w:ascii="Times New Roman" w:hAnsi="Times New Roman"/>
                      <w:b w:val="0"/>
                      <w:bCs w:val="0"/>
                      <w:color w:val="000000" w:themeColor="text1"/>
                      <w:szCs w:val="21"/>
                      <w14:textFill>
                        <w14:solidFill>
                          <w14:schemeClr w14:val="tx1"/>
                        </w14:solidFill>
                      </w14:textFill>
                    </w:rPr>
                    <w:t>仪</w:t>
                  </w:r>
                </w:p>
                <w:p w14:paraId="20849C81">
                  <w:pPr>
                    <w:jc w:val="center"/>
                    <w:rPr>
                      <w:rFonts w:ascii="Times New Roman" w:hAnsi="Times New Roman"/>
                      <w:b w:val="0"/>
                      <w:bCs w:val="0"/>
                      <w:color w:val="000000" w:themeColor="text1"/>
                      <w:szCs w:val="21"/>
                      <w14:textFill>
                        <w14:solidFill>
                          <w14:schemeClr w14:val="tx1"/>
                        </w14:solidFill>
                      </w14:textFill>
                    </w:rPr>
                  </w:pPr>
                  <w:r>
                    <w:rPr>
                      <w:rFonts w:ascii="Times New Roman" w:hAnsi="Times New Roman"/>
                      <w:b w:val="0"/>
                      <w:bCs w:val="0"/>
                      <w:color w:val="000000" w:themeColor="text1"/>
                      <w:szCs w:val="21"/>
                      <w14:textFill>
                        <w14:solidFill>
                          <w14:schemeClr w14:val="tx1"/>
                        </w14:solidFill>
                      </w14:textFill>
                    </w:rPr>
                    <w:t>表</w:t>
                  </w:r>
                </w:p>
              </w:tc>
              <w:tc>
                <w:tcPr>
                  <w:tcW w:w="923" w:type="pct"/>
                  <w:vAlign w:val="center"/>
                </w:tcPr>
                <w:p w14:paraId="0354380F">
                  <w:pPr>
                    <w:jc w:val="center"/>
                    <w:rPr>
                      <w:rFonts w:ascii="Times New Roman" w:hAnsi="Times New Roman"/>
                      <w:b w:val="0"/>
                      <w:bCs w:val="0"/>
                      <w:color w:val="000000" w:themeColor="text1"/>
                      <w:szCs w:val="21"/>
                      <w14:textFill>
                        <w14:solidFill>
                          <w14:schemeClr w14:val="tx1"/>
                        </w14:solidFill>
                      </w14:textFill>
                    </w:rPr>
                  </w:pPr>
                  <w:r>
                    <w:rPr>
                      <w:rFonts w:ascii="Times New Roman" w:hAnsi="Times New Roman"/>
                      <w:b w:val="0"/>
                      <w:bCs w:val="0"/>
                      <w:color w:val="000000" w:themeColor="text1"/>
                      <w:szCs w:val="21"/>
                      <w14:textFill>
                        <w14:solidFill>
                          <w14:schemeClr w14:val="tx1"/>
                        </w14:solidFill>
                      </w14:textFill>
                    </w:rPr>
                    <w:t>钻井参数仪表</w:t>
                  </w:r>
                </w:p>
              </w:tc>
              <w:tc>
                <w:tcPr>
                  <w:tcW w:w="956" w:type="pct"/>
                  <w:vAlign w:val="center"/>
                </w:tcPr>
                <w:p w14:paraId="1A553E32">
                  <w:pPr>
                    <w:jc w:val="center"/>
                    <w:rPr>
                      <w:rFonts w:ascii="Times New Roman" w:hAnsi="Times New Roman"/>
                      <w:b w:val="0"/>
                      <w:bCs w:val="0"/>
                      <w:color w:val="000000" w:themeColor="text1"/>
                      <w:szCs w:val="21"/>
                      <w14:textFill>
                        <w14:solidFill>
                          <w14:schemeClr w14:val="tx1"/>
                        </w14:solidFill>
                      </w14:textFill>
                    </w:rPr>
                  </w:pPr>
                  <w:r>
                    <w:rPr>
                      <w:rFonts w:ascii="Times New Roman" w:hAnsi="Times New Roman"/>
                      <w:b w:val="0"/>
                      <w:bCs w:val="0"/>
                      <w:color w:val="000000" w:themeColor="text1"/>
                      <w:szCs w:val="21"/>
                      <w14:textFill>
                        <w14:solidFill>
                          <w14:schemeClr w14:val="tx1"/>
                        </w14:solidFill>
                      </w14:textFill>
                    </w:rPr>
                    <w:t>钻机自带</w:t>
                  </w:r>
                </w:p>
              </w:tc>
              <w:tc>
                <w:tcPr>
                  <w:tcW w:w="619" w:type="pct"/>
                  <w:vAlign w:val="center"/>
                </w:tcPr>
                <w:p w14:paraId="64D13D9D">
                  <w:pPr>
                    <w:jc w:val="center"/>
                    <w:rPr>
                      <w:rFonts w:ascii="Times New Roman" w:hAnsi="Times New Roman"/>
                      <w:b w:val="0"/>
                      <w:bCs w:val="0"/>
                      <w:color w:val="000000" w:themeColor="text1"/>
                      <w:szCs w:val="21"/>
                      <w14:textFill>
                        <w14:solidFill>
                          <w14:schemeClr w14:val="tx1"/>
                        </w14:solidFill>
                      </w14:textFill>
                    </w:rPr>
                  </w:pPr>
                </w:p>
              </w:tc>
              <w:tc>
                <w:tcPr>
                  <w:tcW w:w="560" w:type="pct"/>
                  <w:vAlign w:val="center"/>
                </w:tcPr>
                <w:p w14:paraId="10D95703">
                  <w:pPr>
                    <w:jc w:val="center"/>
                    <w:rPr>
                      <w:rFonts w:ascii="Times New Roman" w:hAnsi="Times New Roman"/>
                      <w:b w:val="0"/>
                      <w:bCs w:val="0"/>
                      <w:color w:val="000000" w:themeColor="text1"/>
                      <w:szCs w:val="21"/>
                      <w14:textFill>
                        <w14:solidFill>
                          <w14:schemeClr w14:val="tx1"/>
                        </w14:solidFill>
                      </w14:textFill>
                    </w:rPr>
                  </w:pPr>
                </w:p>
              </w:tc>
              <w:tc>
                <w:tcPr>
                  <w:tcW w:w="555" w:type="pct"/>
                  <w:vAlign w:val="center"/>
                </w:tcPr>
                <w:p w14:paraId="55575AB4">
                  <w:pPr>
                    <w:jc w:val="center"/>
                    <w:rPr>
                      <w:rFonts w:ascii="Times New Roman" w:hAnsi="Times New Roman"/>
                      <w:b w:val="0"/>
                      <w:bCs w:val="0"/>
                      <w:color w:val="000000" w:themeColor="text1"/>
                      <w:szCs w:val="21"/>
                      <w14:textFill>
                        <w14:solidFill>
                          <w14:schemeClr w14:val="tx1"/>
                        </w14:solidFill>
                      </w14:textFill>
                    </w:rPr>
                  </w:pPr>
                  <w:r>
                    <w:rPr>
                      <w:rFonts w:ascii="Times New Roman" w:hAnsi="Times New Roman"/>
                      <w:b w:val="0"/>
                      <w:bCs w:val="0"/>
                      <w:color w:val="000000" w:themeColor="text1"/>
                      <w:szCs w:val="21"/>
                      <w14:textFill>
                        <w14:solidFill>
                          <w14:schemeClr w14:val="tx1"/>
                        </w14:solidFill>
                      </w14:textFill>
                    </w:rPr>
                    <w:t>1</w:t>
                  </w:r>
                </w:p>
              </w:tc>
              <w:tc>
                <w:tcPr>
                  <w:tcW w:w="328" w:type="pct"/>
                  <w:vAlign w:val="center"/>
                </w:tcPr>
                <w:p w14:paraId="60E16E1A">
                  <w:pPr>
                    <w:jc w:val="center"/>
                    <w:rPr>
                      <w:rFonts w:ascii="Times New Roman" w:hAnsi="Times New Roman"/>
                      <w:b w:val="0"/>
                      <w:bCs w:val="0"/>
                      <w:color w:val="000000" w:themeColor="text1"/>
                      <w:szCs w:val="21"/>
                      <w14:textFill>
                        <w14:solidFill>
                          <w14:schemeClr w14:val="tx1"/>
                        </w14:solidFill>
                      </w14:textFill>
                    </w:rPr>
                  </w:pPr>
                </w:p>
              </w:tc>
            </w:tr>
            <w:tr w14:paraId="0D0EFB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396" w:type="pct"/>
                  <w:vMerge w:val="continue"/>
                  <w:vAlign w:val="center"/>
                </w:tcPr>
                <w:p w14:paraId="4E9A8448">
                  <w:pPr>
                    <w:widowControl/>
                    <w:jc w:val="center"/>
                    <w:rPr>
                      <w:rFonts w:ascii="Times New Roman" w:hAnsi="Times New Roman"/>
                      <w:b w:val="0"/>
                      <w:bCs w:val="0"/>
                      <w:color w:val="000000" w:themeColor="text1"/>
                      <w:szCs w:val="21"/>
                      <w14:textFill>
                        <w14:solidFill>
                          <w14:schemeClr w14:val="tx1"/>
                        </w14:solidFill>
                      </w14:textFill>
                    </w:rPr>
                  </w:pPr>
                </w:p>
              </w:tc>
              <w:tc>
                <w:tcPr>
                  <w:tcW w:w="658" w:type="pct"/>
                  <w:vMerge w:val="continue"/>
                  <w:vAlign w:val="center"/>
                </w:tcPr>
                <w:p w14:paraId="0AF9AAD4">
                  <w:pPr>
                    <w:widowControl/>
                    <w:jc w:val="center"/>
                    <w:rPr>
                      <w:rFonts w:ascii="Times New Roman" w:hAnsi="Times New Roman"/>
                      <w:b w:val="0"/>
                      <w:bCs w:val="0"/>
                      <w:color w:val="000000" w:themeColor="text1"/>
                      <w:szCs w:val="21"/>
                      <w14:textFill>
                        <w14:solidFill>
                          <w14:schemeClr w14:val="tx1"/>
                        </w14:solidFill>
                      </w14:textFill>
                    </w:rPr>
                  </w:pPr>
                </w:p>
              </w:tc>
              <w:tc>
                <w:tcPr>
                  <w:tcW w:w="923" w:type="pct"/>
                  <w:vAlign w:val="center"/>
                </w:tcPr>
                <w:p w14:paraId="7B57ED45">
                  <w:pPr>
                    <w:jc w:val="center"/>
                    <w:rPr>
                      <w:rFonts w:ascii="Times New Roman" w:hAnsi="Times New Roman"/>
                      <w:b w:val="0"/>
                      <w:bCs w:val="0"/>
                      <w:color w:val="000000" w:themeColor="text1"/>
                      <w:szCs w:val="21"/>
                      <w14:textFill>
                        <w14:solidFill>
                          <w14:schemeClr w14:val="tx1"/>
                        </w14:solidFill>
                      </w14:textFill>
                    </w:rPr>
                  </w:pPr>
                  <w:r>
                    <w:rPr>
                      <w:rFonts w:ascii="Times New Roman" w:hAnsi="Times New Roman"/>
                      <w:b w:val="0"/>
                      <w:bCs w:val="0"/>
                      <w:color w:val="000000" w:themeColor="text1"/>
                      <w:szCs w:val="21"/>
                      <w14:textFill>
                        <w14:solidFill>
                          <w14:schemeClr w14:val="tx1"/>
                        </w14:solidFill>
                      </w14:textFill>
                    </w:rPr>
                    <w:t>测斜仪</w:t>
                  </w:r>
                </w:p>
              </w:tc>
              <w:tc>
                <w:tcPr>
                  <w:tcW w:w="956" w:type="pct"/>
                  <w:vAlign w:val="center"/>
                </w:tcPr>
                <w:p w14:paraId="6DD7AE72">
                  <w:pPr>
                    <w:jc w:val="center"/>
                    <w:rPr>
                      <w:rFonts w:ascii="Times New Roman" w:hAnsi="Times New Roman"/>
                      <w:b w:val="0"/>
                      <w:bCs w:val="0"/>
                      <w:color w:val="000000" w:themeColor="text1"/>
                      <w:szCs w:val="21"/>
                      <w14:textFill>
                        <w14:solidFill>
                          <w14:schemeClr w14:val="tx1"/>
                        </w14:solidFill>
                      </w14:textFill>
                    </w:rPr>
                  </w:pPr>
                  <w:r>
                    <w:rPr>
                      <w:rFonts w:ascii="Times New Roman" w:hAnsi="Times New Roman"/>
                      <w:b w:val="0"/>
                      <w:bCs w:val="0"/>
                      <w:color w:val="000000" w:themeColor="text1"/>
                      <w:szCs w:val="21"/>
                      <w14:textFill>
                        <w14:solidFill>
                          <w14:schemeClr w14:val="tx1"/>
                        </w14:solidFill>
                      </w14:textFill>
                    </w:rPr>
                    <w:t>多点测斜仪器</w:t>
                  </w:r>
                </w:p>
              </w:tc>
              <w:tc>
                <w:tcPr>
                  <w:tcW w:w="619" w:type="pct"/>
                  <w:vAlign w:val="center"/>
                </w:tcPr>
                <w:p w14:paraId="5BB3AA20">
                  <w:pPr>
                    <w:jc w:val="center"/>
                    <w:rPr>
                      <w:rFonts w:ascii="Times New Roman" w:hAnsi="Times New Roman"/>
                      <w:b w:val="0"/>
                      <w:bCs w:val="0"/>
                      <w:color w:val="000000" w:themeColor="text1"/>
                      <w:szCs w:val="21"/>
                      <w14:textFill>
                        <w14:solidFill>
                          <w14:schemeClr w14:val="tx1"/>
                        </w14:solidFill>
                      </w14:textFill>
                    </w:rPr>
                  </w:pPr>
                </w:p>
              </w:tc>
              <w:tc>
                <w:tcPr>
                  <w:tcW w:w="560" w:type="pct"/>
                  <w:vAlign w:val="center"/>
                </w:tcPr>
                <w:p w14:paraId="5580A02F">
                  <w:pPr>
                    <w:jc w:val="center"/>
                    <w:rPr>
                      <w:rFonts w:ascii="Times New Roman" w:hAnsi="Times New Roman"/>
                      <w:b w:val="0"/>
                      <w:bCs w:val="0"/>
                      <w:color w:val="000000" w:themeColor="text1"/>
                      <w:szCs w:val="21"/>
                      <w14:textFill>
                        <w14:solidFill>
                          <w14:schemeClr w14:val="tx1"/>
                        </w14:solidFill>
                      </w14:textFill>
                    </w:rPr>
                  </w:pPr>
                </w:p>
              </w:tc>
              <w:tc>
                <w:tcPr>
                  <w:tcW w:w="555" w:type="pct"/>
                  <w:vAlign w:val="center"/>
                </w:tcPr>
                <w:p w14:paraId="2451FDFF">
                  <w:pPr>
                    <w:jc w:val="center"/>
                    <w:rPr>
                      <w:rFonts w:ascii="Times New Roman" w:hAnsi="Times New Roman"/>
                      <w:b w:val="0"/>
                      <w:bCs w:val="0"/>
                      <w:color w:val="000000" w:themeColor="text1"/>
                      <w:szCs w:val="21"/>
                      <w14:textFill>
                        <w14:solidFill>
                          <w14:schemeClr w14:val="tx1"/>
                        </w14:solidFill>
                      </w14:textFill>
                    </w:rPr>
                  </w:pPr>
                  <w:r>
                    <w:rPr>
                      <w:rFonts w:ascii="Times New Roman" w:hAnsi="Times New Roman"/>
                      <w:b w:val="0"/>
                      <w:bCs w:val="0"/>
                      <w:color w:val="000000" w:themeColor="text1"/>
                      <w:szCs w:val="21"/>
                      <w14:textFill>
                        <w14:solidFill>
                          <w14:schemeClr w14:val="tx1"/>
                        </w14:solidFill>
                      </w14:textFill>
                    </w:rPr>
                    <w:t>1</w:t>
                  </w:r>
                </w:p>
              </w:tc>
              <w:tc>
                <w:tcPr>
                  <w:tcW w:w="328" w:type="pct"/>
                  <w:vAlign w:val="center"/>
                </w:tcPr>
                <w:p w14:paraId="009C3785">
                  <w:pPr>
                    <w:jc w:val="center"/>
                    <w:rPr>
                      <w:rFonts w:ascii="Times New Roman" w:hAnsi="Times New Roman"/>
                      <w:b w:val="0"/>
                      <w:bCs w:val="0"/>
                      <w:color w:val="000000" w:themeColor="text1"/>
                      <w:szCs w:val="21"/>
                      <w14:textFill>
                        <w14:solidFill>
                          <w14:schemeClr w14:val="tx1"/>
                        </w14:solidFill>
                      </w14:textFill>
                    </w:rPr>
                  </w:pPr>
                </w:p>
              </w:tc>
            </w:tr>
            <w:tr w14:paraId="03E58F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396" w:type="pct"/>
                  <w:vMerge w:val="continue"/>
                  <w:vAlign w:val="center"/>
                </w:tcPr>
                <w:p w14:paraId="0DCEFE0F">
                  <w:pPr>
                    <w:widowControl/>
                    <w:jc w:val="center"/>
                    <w:rPr>
                      <w:rFonts w:ascii="Times New Roman" w:hAnsi="Times New Roman"/>
                      <w:b w:val="0"/>
                      <w:bCs w:val="0"/>
                      <w:color w:val="000000" w:themeColor="text1"/>
                      <w:szCs w:val="21"/>
                      <w14:textFill>
                        <w14:solidFill>
                          <w14:schemeClr w14:val="tx1"/>
                        </w14:solidFill>
                      </w14:textFill>
                    </w:rPr>
                  </w:pPr>
                </w:p>
              </w:tc>
              <w:tc>
                <w:tcPr>
                  <w:tcW w:w="658" w:type="pct"/>
                  <w:vMerge w:val="continue"/>
                  <w:vAlign w:val="center"/>
                </w:tcPr>
                <w:p w14:paraId="122F617A">
                  <w:pPr>
                    <w:widowControl/>
                    <w:jc w:val="center"/>
                    <w:rPr>
                      <w:rFonts w:ascii="Times New Roman" w:hAnsi="Times New Roman"/>
                      <w:b w:val="0"/>
                      <w:bCs w:val="0"/>
                      <w:color w:val="000000" w:themeColor="text1"/>
                      <w:szCs w:val="21"/>
                      <w14:textFill>
                        <w14:solidFill>
                          <w14:schemeClr w14:val="tx1"/>
                        </w14:solidFill>
                      </w14:textFill>
                    </w:rPr>
                  </w:pPr>
                </w:p>
              </w:tc>
              <w:tc>
                <w:tcPr>
                  <w:tcW w:w="923" w:type="pct"/>
                  <w:vAlign w:val="center"/>
                </w:tcPr>
                <w:p w14:paraId="2A003480">
                  <w:pPr>
                    <w:jc w:val="center"/>
                    <w:rPr>
                      <w:rFonts w:ascii="Times New Roman" w:hAnsi="Times New Roman"/>
                      <w:b w:val="0"/>
                      <w:bCs w:val="0"/>
                      <w:color w:val="000000" w:themeColor="text1"/>
                      <w:szCs w:val="21"/>
                      <w14:textFill>
                        <w14:solidFill>
                          <w14:schemeClr w14:val="tx1"/>
                        </w14:solidFill>
                      </w14:textFill>
                    </w:rPr>
                  </w:pPr>
                  <w:r>
                    <w:rPr>
                      <w:rFonts w:ascii="Times New Roman" w:hAnsi="Times New Roman"/>
                      <w:b w:val="0"/>
                      <w:bCs w:val="0"/>
                      <w:color w:val="000000" w:themeColor="text1"/>
                      <w:szCs w:val="21"/>
                      <w14:textFill>
                        <w14:solidFill>
                          <w14:schemeClr w14:val="tx1"/>
                        </w14:solidFill>
                      </w14:textFill>
                    </w:rPr>
                    <w:t>随钻测斜仪</w:t>
                  </w:r>
                </w:p>
              </w:tc>
              <w:tc>
                <w:tcPr>
                  <w:tcW w:w="956" w:type="pct"/>
                  <w:vAlign w:val="center"/>
                </w:tcPr>
                <w:p w14:paraId="661509A0">
                  <w:pPr>
                    <w:jc w:val="center"/>
                    <w:rPr>
                      <w:rFonts w:ascii="Times New Roman" w:hAnsi="Times New Roman"/>
                      <w:b w:val="0"/>
                      <w:bCs w:val="0"/>
                      <w:color w:val="000000" w:themeColor="text1"/>
                      <w:szCs w:val="21"/>
                      <w14:textFill>
                        <w14:solidFill>
                          <w14:schemeClr w14:val="tx1"/>
                        </w14:solidFill>
                      </w14:textFill>
                    </w:rPr>
                  </w:pPr>
                  <w:r>
                    <w:rPr>
                      <w:rFonts w:ascii="Times New Roman" w:hAnsi="Times New Roman"/>
                      <w:b w:val="0"/>
                      <w:bCs w:val="0"/>
                      <w:color w:val="000000" w:themeColor="text1"/>
                      <w:szCs w:val="21"/>
                      <w14:textFill>
                        <w14:solidFill>
                          <w14:schemeClr w14:val="tx1"/>
                        </w14:solidFill>
                      </w14:textFill>
                    </w:rPr>
                    <w:t>PMWD</w:t>
                  </w:r>
                </w:p>
              </w:tc>
              <w:tc>
                <w:tcPr>
                  <w:tcW w:w="619" w:type="pct"/>
                  <w:vAlign w:val="center"/>
                </w:tcPr>
                <w:p w14:paraId="2FC75155">
                  <w:pPr>
                    <w:jc w:val="center"/>
                    <w:rPr>
                      <w:rFonts w:ascii="Times New Roman" w:hAnsi="Times New Roman"/>
                      <w:b w:val="0"/>
                      <w:bCs w:val="0"/>
                      <w:color w:val="000000" w:themeColor="text1"/>
                      <w:szCs w:val="21"/>
                      <w14:textFill>
                        <w14:solidFill>
                          <w14:schemeClr w14:val="tx1"/>
                        </w14:solidFill>
                      </w14:textFill>
                    </w:rPr>
                  </w:pPr>
                  <w:r>
                    <w:rPr>
                      <w:rFonts w:ascii="Times New Roman" w:hAnsi="Times New Roman"/>
                      <w:b w:val="0"/>
                      <w:bCs w:val="0"/>
                      <w:color w:val="000000" w:themeColor="text1"/>
                      <w:szCs w:val="21"/>
                      <w14:textFill>
                        <w14:solidFill>
                          <w14:schemeClr w14:val="tx1"/>
                        </w14:solidFill>
                      </w14:textFill>
                    </w:rPr>
                    <w:t>48mm</w:t>
                  </w:r>
                </w:p>
              </w:tc>
              <w:tc>
                <w:tcPr>
                  <w:tcW w:w="560" w:type="pct"/>
                  <w:vAlign w:val="center"/>
                </w:tcPr>
                <w:p w14:paraId="14483030">
                  <w:pPr>
                    <w:jc w:val="center"/>
                    <w:rPr>
                      <w:rFonts w:ascii="Times New Roman" w:hAnsi="Times New Roman"/>
                      <w:b w:val="0"/>
                      <w:bCs w:val="0"/>
                      <w:color w:val="000000" w:themeColor="text1"/>
                      <w:szCs w:val="21"/>
                      <w14:textFill>
                        <w14:solidFill>
                          <w14:schemeClr w14:val="tx1"/>
                        </w14:solidFill>
                      </w14:textFill>
                    </w:rPr>
                  </w:pPr>
                </w:p>
              </w:tc>
              <w:tc>
                <w:tcPr>
                  <w:tcW w:w="555" w:type="pct"/>
                  <w:vAlign w:val="center"/>
                </w:tcPr>
                <w:p w14:paraId="75413DA2">
                  <w:pPr>
                    <w:jc w:val="center"/>
                    <w:rPr>
                      <w:rFonts w:ascii="Times New Roman" w:hAnsi="Times New Roman"/>
                      <w:b w:val="0"/>
                      <w:bCs w:val="0"/>
                      <w:color w:val="000000" w:themeColor="text1"/>
                      <w:szCs w:val="21"/>
                      <w14:textFill>
                        <w14:solidFill>
                          <w14:schemeClr w14:val="tx1"/>
                        </w14:solidFill>
                      </w14:textFill>
                    </w:rPr>
                  </w:pPr>
                  <w:r>
                    <w:rPr>
                      <w:rFonts w:ascii="Times New Roman" w:hAnsi="Times New Roman"/>
                      <w:b w:val="0"/>
                      <w:bCs w:val="0"/>
                      <w:color w:val="000000" w:themeColor="text1"/>
                      <w:szCs w:val="21"/>
                      <w14:textFill>
                        <w14:solidFill>
                          <w14:schemeClr w14:val="tx1"/>
                        </w14:solidFill>
                      </w14:textFill>
                    </w:rPr>
                    <w:t>1</w:t>
                  </w:r>
                </w:p>
              </w:tc>
              <w:tc>
                <w:tcPr>
                  <w:tcW w:w="328" w:type="pct"/>
                  <w:vAlign w:val="center"/>
                </w:tcPr>
                <w:p w14:paraId="01965507">
                  <w:pPr>
                    <w:jc w:val="center"/>
                    <w:rPr>
                      <w:rFonts w:ascii="Times New Roman" w:hAnsi="Times New Roman"/>
                      <w:b w:val="0"/>
                      <w:bCs w:val="0"/>
                      <w:color w:val="000000" w:themeColor="text1"/>
                      <w:szCs w:val="21"/>
                      <w14:textFill>
                        <w14:solidFill>
                          <w14:schemeClr w14:val="tx1"/>
                        </w14:solidFill>
                      </w14:textFill>
                    </w:rPr>
                  </w:pPr>
                </w:p>
              </w:tc>
            </w:tr>
            <w:tr w14:paraId="3ABB6A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396" w:type="pct"/>
                  <w:vMerge w:val="continue"/>
                  <w:vAlign w:val="center"/>
                </w:tcPr>
                <w:p w14:paraId="1933F192">
                  <w:pPr>
                    <w:widowControl/>
                    <w:jc w:val="center"/>
                    <w:rPr>
                      <w:rFonts w:ascii="Times New Roman" w:hAnsi="Times New Roman"/>
                      <w:b w:val="0"/>
                      <w:bCs w:val="0"/>
                      <w:color w:val="000000" w:themeColor="text1"/>
                      <w:szCs w:val="21"/>
                      <w14:textFill>
                        <w14:solidFill>
                          <w14:schemeClr w14:val="tx1"/>
                        </w14:solidFill>
                      </w14:textFill>
                    </w:rPr>
                  </w:pPr>
                </w:p>
              </w:tc>
              <w:tc>
                <w:tcPr>
                  <w:tcW w:w="658" w:type="pct"/>
                  <w:vMerge w:val="continue"/>
                  <w:vAlign w:val="center"/>
                </w:tcPr>
                <w:p w14:paraId="773735F5">
                  <w:pPr>
                    <w:widowControl/>
                    <w:jc w:val="center"/>
                    <w:rPr>
                      <w:rFonts w:ascii="Times New Roman" w:hAnsi="Times New Roman"/>
                      <w:b w:val="0"/>
                      <w:bCs w:val="0"/>
                      <w:color w:val="000000" w:themeColor="text1"/>
                      <w:szCs w:val="21"/>
                      <w14:textFill>
                        <w14:solidFill>
                          <w14:schemeClr w14:val="tx1"/>
                        </w14:solidFill>
                      </w14:textFill>
                    </w:rPr>
                  </w:pPr>
                </w:p>
              </w:tc>
              <w:tc>
                <w:tcPr>
                  <w:tcW w:w="923" w:type="pct"/>
                  <w:vAlign w:val="center"/>
                </w:tcPr>
                <w:p w14:paraId="65A6638E">
                  <w:pPr>
                    <w:jc w:val="center"/>
                    <w:rPr>
                      <w:rFonts w:ascii="Times New Roman" w:hAnsi="Times New Roman"/>
                      <w:b w:val="0"/>
                      <w:bCs w:val="0"/>
                      <w:color w:val="000000" w:themeColor="text1"/>
                      <w:szCs w:val="21"/>
                      <w14:textFill>
                        <w14:solidFill>
                          <w14:schemeClr w14:val="tx1"/>
                        </w14:solidFill>
                      </w14:textFill>
                    </w:rPr>
                  </w:pPr>
                  <w:r>
                    <w:rPr>
                      <w:rFonts w:ascii="Times New Roman" w:hAnsi="Times New Roman"/>
                      <w:b w:val="0"/>
                      <w:bCs w:val="0"/>
                      <w:color w:val="000000" w:themeColor="text1"/>
                      <w:szCs w:val="21"/>
                      <w14:textFill>
                        <w14:solidFill>
                          <w14:schemeClr w14:val="tx1"/>
                        </w14:solidFill>
                      </w14:textFill>
                    </w:rPr>
                    <w:t>随钻测斜仪</w:t>
                  </w:r>
                </w:p>
              </w:tc>
              <w:tc>
                <w:tcPr>
                  <w:tcW w:w="956" w:type="pct"/>
                  <w:vAlign w:val="center"/>
                </w:tcPr>
                <w:p w14:paraId="52A6D84E">
                  <w:pPr>
                    <w:jc w:val="center"/>
                    <w:rPr>
                      <w:rFonts w:ascii="Times New Roman" w:hAnsi="Times New Roman"/>
                      <w:b w:val="0"/>
                      <w:bCs w:val="0"/>
                      <w:color w:val="000000" w:themeColor="text1"/>
                      <w:szCs w:val="21"/>
                      <w14:textFill>
                        <w14:solidFill>
                          <w14:schemeClr w14:val="tx1"/>
                        </w14:solidFill>
                      </w14:textFill>
                    </w:rPr>
                  </w:pPr>
                  <w:r>
                    <w:rPr>
                      <w:rFonts w:ascii="Times New Roman" w:hAnsi="Times New Roman"/>
                      <w:b w:val="0"/>
                      <w:bCs w:val="0"/>
                      <w:color w:val="000000" w:themeColor="text1"/>
                      <w:szCs w:val="21"/>
                      <w14:textFill>
                        <w14:solidFill>
                          <w14:schemeClr w14:val="tx1"/>
                        </w14:solidFill>
                      </w14:textFill>
                    </w:rPr>
                    <w:t>EMWD</w:t>
                  </w:r>
                </w:p>
              </w:tc>
              <w:tc>
                <w:tcPr>
                  <w:tcW w:w="619" w:type="pct"/>
                  <w:vAlign w:val="center"/>
                </w:tcPr>
                <w:p w14:paraId="670E1DE9">
                  <w:pPr>
                    <w:jc w:val="center"/>
                    <w:rPr>
                      <w:rFonts w:ascii="Times New Roman" w:hAnsi="Times New Roman"/>
                      <w:b w:val="0"/>
                      <w:bCs w:val="0"/>
                      <w:color w:val="000000" w:themeColor="text1"/>
                      <w:szCs w:val="21"/>
                      <w14:textFill>
                        <w14:solidFill>
                          <w14:schemeClr w14:val="tx1"/>
                        </w14:solidFill>
                      </w14:textFill>
                    </w:rPr>
                  </w:pPr>
                  <w:r>
                    <w:rPr>
                      <w:rFonts w:ascii="Times New Roman" w:hAnsi="Times New Roman"/>
                      <w:b w:val="0"/>
                      <w:bCs w:val="0"/>
                      <w:color w:val="000000" w:themeColor="text1"/>
                      <w:szCs w:val="21"/>
                      <w14:textFill>
                        <w14:solidFill>
                          <w14:schemeClr w14:val="tx1"/>
                        </w14:solidFill>
                      </w14:textFill>
                    </w:rPr>
                    <w:t>48mm</w:t>
                  </w:r>
                </w:p>
              </w:tc>
              <w:tc>
                <w:tcPr>
                  <w:tcW w:w="560" w:type="pct"/>
                  <w:vAlign w:val="center"/>
                </w:tcPr>
                <w:p w14:paraId="26824A39">
                  <w:pPr>
                    <w:jc w:val="center"/>
                    <w:rPr>
                      <w:rFonts w:ascii="Times New Roman" w:hAnsi="Times New Roman"/>
                      <w:b w:val="0"/>
                      <w:bCs w:val="0"/>
                      <w:color w:val="000000" w:themeColor="text1"/>
                      <w:szCs w:val="21"/>
                      <w14:textFill>
                        <w14:solidFill>
                          <w14:schemeClr w14:val="tx1"/>
                        </w14:solidFill>
                      </w14:textFill>
                    </w:rPr>
                  </w:pPr>
                </w:p>
              </w:tc>
              <w:tc>
                <w:tcPr>
                  <w:tcW w:w="555" w:type="pct"/>
                  <w:vAlign w:val="center"/>
                </w:tcPr>
                <w:p w14:paraId="3E15ADF7">
                  <w:pPr>
                    <w:jc w:val="center"/>
                    <w:rPr>
                      <w:rFonts w:ascii="Times New Roman" w:hAnsi="Times New Roman"/>
                      <w:b w:val="0"/>
                      <w:bCs w:val="0"/>
                      <w:color w:val="000000" w:themeColor="text1"/>
                      <w:szCs w:val="21"/>
                      <w14:textFill>
                        <w14:solidFill>
                          <w14:schemeClr w14:val="tx1"/>
                        </w14:solidFill>
                      </w14:textFill>
                    </w:rPr>
                  </w:pPr>
                  <w:r>
                    <w:rPr>
                      <w:rFonts w:ascii="Times New Roman" w:hAnsi="Times New Roman"/>
                      <w:b w:val="0"/>
                      <w:bCs w:val="0"/>
                      <w:color w:val="000000" w:themeColor="text1"/>
                      <w:szCs w:val="21"/>
                      <w14:textFill>
                        <w14:solidFill>
                          <w14:schemeClr w14:val="tx1"/>
                        </w14:solidFill>
                      </w14:textFill>
                    </w:rPr>
                    <w:t>1</w:t>
                  </w:r>
                </w:p>
              </w:tc>
              <w:tc>
                <w:tcPr>
                  <w:tcW w:w="328" w:type="pct"/>
                  <w:vAlign w:val="center"/>
                </w:tcPr>
                <w:p w14:paraId="25A7E702">
                  <w:pPr>
                    <w:jc w:val="center"/>
                    <w:rPr>
                      <w:rFonts w:ascii="Times New Roman" w:hAnsi="Times New Roman"/>
                      <w:b w:val="0"/>
                      <w:bCs w:val="0"/>
                      <w:color w:val="000000" w:themeColor="text1"/>
                      <w:szCs w:val="21"/>
                      <w14:textFill>
                        <w14:solidFill>
                          <w14:schemeClr w14:val="tx1"/>
                        </w14:solidFill>
                      </w14:textFill>
                    </w:rPr>
                  </w:pPr>
                </w:p>
              </w:tc>
            </w:tr>
            <w:tr w14:paraId="11A9D9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396" w:type="pct"/>
                  <w:vMerge w:val="continue"/>
                  <w:vAlign w:val="center"/>
                </w:tcPr>
                <w:p w14:paraId="1EAAAAA5">
                  <w:pPr>
                    <w:widowControl/>
                    <w:jc w:val="center"/>
                    <w:rPr>
                      <w:rFonts w:ascii="Times New Roman" w:hAnsi="Times New Roman"/>
                      <w:b w:val="0"/>
                      <w:bCs w:val="0"/>
                      <w:color w:val="000000" w:themeColor="text1"/>
                      <w:szCs w:val="21"/>
                      <w14:textFill>
                        <w14:solidFill>
                          <w14:schemeClr w14:val="tx1"/>
                        </w14:solidFill>
                      </w14:textFill>
                    </w:rPr>
                  </w:pPr>
                </w:p>
              </w:tc>
              <w:tc>
                <w:tcPr>
                  <w:tcW w:w="658" w:type="pct"/>
                  <w:vMerge w:val="continue"/>
                  <w:vAlign w:val="center"/>
                </w:tcPr>
                <w:p w14:paraId="2D8FEA7E">
                  <w:pPr>
                    <w:widowControl/>
                    <w:jc w:val="center"/>
                    <w:rPr>
                      <w:rFonts w:ascii="Times New Roman" w:hAnsi="Times New Roman"/>
                      <w:b w:val="0"/>
                      <w:bCs w:val="0"/>
                      <w:color w:val="000000" w:themeColor="text1"/>
                      <w:szCs w:val="21"/>
                      <w14:textFill>
                        <w14:solidFill>
                          <w14:schemeClr w14:val="tx1"/>
                        </w14:solidFill>
                      </w14:textFill>
                    </w:rPr>
                  </w:pPr>
                </w:p>
              </w:tc>
              <w:tc>
                <w:tcPr>
                  <w:tcW w:w="923" w:type="pct"/>
                  <w:vAlign w:val="center"/>
                </w:tcPr>
                <w:p w14:paraId="319EFBEC">
                  <w:pPr>
                    <w:jc w:val="center"/>
                    <w:rPr>
                      <w:rFonts w:ascii="Times New Roman" w:hAnsi="Times New Roman"/>
                      <w:b w:val="0"/>
                      <w:bCs w:val="0"/>
                      <w:color w:val="000000" w:themeColor="text1"/>
                      <w:szCs w:val="21"/>
                      <w14:textFill>
                        <w14:solidFill>
                          <w14:schemeClr w14:val="tx1"/>
                        </w14:solidFill>
                      </w14:textFill>
                    </w:rPr>
                  </w:pPr>
                  <w:r>
                    <w:rPr>
                      <w:rFonts w:ascii="Times New Roman" w:hAnsi="Times New Roman"/>
                      <w:b w:val="0"/>
                      <w:bCs w:val="0"/>
                      <w:color w:val="000000" w:themeColor="text1"/>
                      <w:szCs w:val="21"/>
                      <w14:textFill>
                        <w14:solidFill>
                          <w14:schemeClr w14:val="tx1"/>
                        </w14:solidFill>
                      </w14:textFill>
                    </w:rPr>
                    <w:t>测斜绞车</w:t>
                  </w:r>
                </w:p>
              </w:tc>
              <w:tc>
                <w:tcPr>
                  <w:tcW w:w="956" w:type="pct"/>
                  <w:vAlign w:val="center"/>
                </w:tcPr>
                <w:p w14:paraId="019CE87A">
                  <w:pPr>
                    <w:jc w:val="center"/>
                    <w:rPr>
                      <w:rFonts w:ascii="Times New Roman" w:hAnsi="Times New Roman"/>
                      <w:b w:val="0"/>
                      <w:bCs w:val="0"/>
                      <w:color w:val="000000" w:themeColor="text1"/>
                      <w:szCs w:val="21"/>
                      <w14:textFill>
                        <w14:solidFill>
                          <w14:schemeClr w14:val="tx1"/>
                        </w14:solidFill>
                      </w14:textFill>
                    </w:rPr>
                  </w:pPr>
                </w:p>
              </w:tc>
              <w:tc>
                <w:tcPr>
                  <w:tcW w:w="619" w:type="pct"/>
                  <w:vAlign w:val="center"/>
                </w:tcPr>
                <w:p w14:paraId="7BFC1B89">
                  <w:pPr>
                    <w:jc w:val="center"/>
                    <w:rPr>
                      <w:rFonts w:ascii="Times New Roman" w:hAnsi="Times New Roman"/>
                      <w:b w:val="0"/>
                      <w:bCs w:val="0"/>
                      <w:color w:val="000000" w:themeColor="text1"/>
                      <w:szCs w:val="21"/>
                      <w14:textFill>
                        <w14:solidFill>
                          <w14:schemeClr w14:val="tx1"/>
                        </w14:solidFill>
                      </w14:textFill>
                    </w:rPr>
                  </w:pPr>
                </w:p>
              </w:tc>
              <w:tc>
                <w:tcPr>
                  <w:tcW w:w="560" w:type="pct"/>
                  <w:vAlign w:val="center"/>
                </w:tcPr>
                <w:p w14:paraId="1BF16FBA">
                  <w:pPr>
                    <w:jc w:val="center"/>
                    <w:rPr>
                      <w:rFonts w:ascii="Times New Roman" w:hAnsi="Times New Roman"/>
                      <w:b w:val="0"/>
                      <w:bCs w:val="0"/>
                      <w:color w:val="000000" w:themeColor="text1"/>
                      <w:szCs w:val="21"/>
                      <w14:textFill>
                        <w14:solidFill>
                          <w14:schemeClr w14:val="tx1"/>
                        </w14:solidFill>
                      </w14:textFill>
                    </w:rPr>
                  </w:pPr>
                </w:p>
              </w:tc>
              <w:tc>
                <w:tcPr>
                  <w:tcW w:w="555" w:type="pct"/>
                  <w:vAlign w:val="center"/>
                </w:tcPr>
                <w:p w14:paraId="30D8AE54">
                  <w:pPr>
                    <w:jc w:val="center"/>
                    <w:rPr>
                      <w:rFonts w:ascii="Times New Roman" w:hAnsi="Times New Roman"/>
                      <w:b w:val="0"/>
                      <w:bCs w:val="0"/>
                      <w:color w:val="000000" w:themeColor="text1"/>
                      <w:szCs w:val="21"/>
                      <w14:textFill>
                        <w14:solidFill>
                          <w14:schemeClr w14:val="tx1"/>
                        </w14:solidFill>
                      </w14:textFill>
                    </w:rPr>
                  </w:pPr>
                  <w:r>
                    <w:rPr>
                      <w:rFonts w:ascii="Times New Roman" w:hAnsi="Times New Roman"/>
                      <w:b w:val="0"/>
                      <w:bCs w:val="0"/>
                      <w:color w:val="000000" w:themeColor="text1"/>
                      <w:szCs w:val="21"/>
                      <w14:textFill>
                        <w14:solidFill>
                          <w14:schemeClr w14:val="tx1"/>
                        </w14:solidFill>
                      </w14:textFill>
                    </w:rPr>
                    <w:t>1</w:t>
                  </w:r>
                </w:p>
              </w:tc>
              <w:tc>
                <w:tcPr>
                  <w:tcW w:w="328" w:type="pct"/>
                  <w:vAlign w:val="center"/>
                </w:tcPr>
                <w:p w14:paraId="32ADB045">
                  <w:pPr>
                    <w:jc w:val="center"/>
                    <w:rPr>
                      <w:rFonts w:ascii="Times New Roman" w:hAnsi="Times New Roman"/>
                      <w:b w:val="0"/>
                      <w:bCs w:val="0"/>
                      <w:color w:val="000000" w:themeColor="text1"/>
                      <w:szCs w:val="21"/>
                      <w14:textFill>
                        <w14:solidFill>
                          <w14:schemeClr w14:val="tx1"/>
                        </w14:solidFill>
                      </w14:textFill>
                    </w:rPr>
                  </w:pPr>
                </w:p>
              </w:tc>
            </w:tr>
            <w:tr w14:paraId="29BB2C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396" w:type="pct"/>
                  <w:vAlign w:val="center"/>
                </w:tcPr>
                <w:p w14:paraId="1A213AC6">
                  <w:pPr>
                    <w:jc w:val="center"/>
                    <w:rPr>
                      <w:rFonts w:ascii="Times New Roman" w:hAnsi="Times New Roman"/>
                      <w:b w:val="0"/>
                      <w:bCs w:val="0"/>
                      <w:color w:val="000000" w:themeColor="text1"/>
                      <w:szCs w:val="21"/>
                      <w14:textFill>
                        <w14:solidFill>
                          <w14:schemeClr w14:val="tx1"/>
                        </w14:solidFill>
                      </w14:textFill>
                    </w:rPr>
                  </w:pPr>
                  <w:r>
                    <w:rPr>
                      <w:rFonts w:ascii="Times New Roman" w:hAnsi="Times New Roman"/>
                      <w:b w:val="0"/>
                      <w:bCs w:val="0"/>
                      <w:color w:val="000000" w:themeColor="text1"/>
                      <w:szCs w:val="21"/>
                      <w14:textFill>
                        <w14:solidFill>
                          <w14:schemeClr w14:val="tx1"/>
                        </w14:solidFill>
                      </w14:textFill>
                    </w:rPr>
                    <w:t>十三</w:t>
                  </w:r>
                </w:p>
              </w:tc>
              <w:tc>
                <w:tcPr>
                  <w:tcW w:w="1582" w:type="pct"/>
                  <w:gridSpan w:val="2"/>
                  <w:vAlign w:val="center"/>
                </w:tcPr>
                <w:p w14:paraId="0C2EEFD3">
                  <w:pPr>
                    <w:jc w:val="center"/>
                    <w:rPr>
                      <w:rFonts w:ascii="Times New Roman" w:hAnsi="Times New Roman"/>
                      <w:b w:val="0"/>
                      <w:bCs w:val="0"/>
                      <w:color w:val="000000" w:themeColor="text1"/>
                      <w:szCs w:val="21"/>
                      <w14:textFill>
                        <w14:solidFill>
                          <w14:schemeClr w14:val="tx1"/>
                        </w14:solidFill>
                      </w14:textFill>
                    </w:rPr>
                  </w:pPr>
                  <w:r>
                    <w:rPr>
                      <w:rFonts w:ascii="Times New Roman" w:hAnsi="Times New Roman"/>
                      <w:b w:val="0"/>
                      <w:bCs w:val="0"/>
                      <w:color w:val="000000" w:themeColor="text1"/>
                      <w:szCs w:val="21"/>
                      <w14:textFill>
                        <w14:solidFill>
                          <w14:schemeClr w14:val="tx1"/>
                        </w14:solidFill>
                      </w14:textFill>
                    </w:rPr>
                    <w:t>动力钳</w:t>
                  </w:r>
                </w:p>
              </w:tc>
              <w:tc>
                <w:tcPr>
                  <w:tcW w:w="956" w:type="pct"/>
                  <w:vAlign w:val="center"/>
                </w:tcPr>
                <w:p w14:paraId="0AB19CF0">
                  <w:pPr>
                    <w:jc w:val="center"/>
                    <w:rPr>
                      <w:rFonts w:ascii="Times New Roman" w:hAnsi="Times New Roman"/>
                      <w:b w:val="0"/>
                      <w:bCs w:val="0"/>
                      <w:color w:val="000000" w:themeColor="text1"/>
                      <w:szCs w:val="21"/>
                      <w14:textFill>
                        <w14:solidFill>
                          <w14:schemeClr w14:val="tx1"/>
                        </w14:solidFill>
                      </w14:textFill>
                    </w:rPr>
                  </w:pPr>
                </w:p>
              </w:tc>
              <w:tc>
                <w:tcPr>
                  <w:tcW w:w="619" w:type="pct"/>
                  <w:vAlign w:val="center"/>
                </w:tcPr>
                <w:p w14:paraId="6A1B2C40">
                  <w:pPr>
                    <w:jc w:val="center"/>
                    <w:rPr>
                      <w:rFonts w:ascii="Times New Roman" w:hAnsi="Times New Roman"/>
                      <w:b w:val="0"/>
                      <w:bCs w:val="0"/>
                      <w:color w:val="000000" w:themeColor="text1"/>
                      <w:szCs w:val="21"/>
                      <w14:textFill>
                        <w14:solidFill>
                          <w14:schemeClr w14:val="tx1"/>
                        </w14:solidFill>
                      </w14:textFill>
                    </w:rPr>
                  </w:pPr>
                </w:p>
              </w:tc>
              <w:tc>
                <w:tcPr>
                  <w:tcW w:w="560" w:type="pct"/>
                  <w:vAlign w:val="center"/>
                </w:tcPr>
                <w:p w14:paraId="725DF9AB">
                  <w:pPr>
                    <w:jc w:val="center"/>
                    <w:rPr>
                      <w:rFonts w:ascii="Times New Roman" w:hAnsi="Times New Roman"/>
                      <w:b w:val="0"/>
                      <w:bCs w:val="0"/>
                      <w:color w:val="000000" w:themeColor="text1"/>
                      <w:szCs w:val="21"/>
                      <w14:textFill>
                        <w14:solidFill>
                          <w14:schemeClr w14:val="tx1"/>
                        </w14:solidFill>
                      </w14:textFill>
                    </w:rPr>
                  </w:pPr>
                </w:p>
              </w:tc>
              <w:tc>
                <w:tcPr>
                  <w:tcW w:w="555" w:type="pct"/>
                  <w:vAlign w:val="center"/>
                </w:tcPr>
                <w:p w14:paraId="0C0DE852">
                  <w:pPr>
                    <w:jc w:val="center"/>
                    <w:rPr>
                      <w:rFonts w:ascii="Times New Roman" w:hAnsi="Times New Roman"/>
                      <w:b w:val="0"/>
                      <w:bCs w:val="0"/>
                      <w:color w:val="000000" w:themeColor="text1"/>
                      <w:szCs w:val="21"/>
                      <w14:textFill>
                        <w14:solidFill>
                          <w14:schemeClr w14:val="tx1"/>
                        </w14:solidFill>
                      </w14:textFill>
                    </w:rPr>
                  </w:pPr>
                  <w:r>
                    <w:rPr>
                      <w:rFonts w:ascii="Times New Roman" w:hAnsi="Times New Roman"/>
                      <w:b w:val="0"/>
                      <w:bCs w:val="0"/>
                      <w:color w:val="000000" w:themeColor="text1"/>
                      <w:szCs w:val="21"/>
                      <w14:textFill>
                        <w14:solidFill>
                          <w14:schemeClr w14:val="tx1"/>
                        </w14:solidFill>
                      </w14:textFill>
                    </w:rPr>
                    <w:t>1</w:t>
                  </w:r>
                </w:p>
              </w:tc>
              <w:tc>
                <w:tcPr>
                  <w:tcW w:w="328" w:type="pct"/>
                  <w:vAlign w:val="center"/>
                </w:tcPr>
                <w:p w14:paraId="6ACC3189">
                  <w:pPr>
                    <w:jc w:val="center"/>
                    <w:rPr>
                      <w:rFonts w:ascii="Times New Roman" w:hAnsi="Times New Roman"/>
                      <w:b w:val="0"/>
                      <w:bCs w:val="0"/>
                      <w:color w:val="000000" w:themeColor="text1"/>
                      <w:szCs w:val="21"/>
                      <w14:textFill>
                        <w14:solidFill>
                          <w14:schemeClr w14:val="tx1"/>
                        </w14:solidFill>
                      </w14:textFill>
                    </w:rPr>
                  </w:pPr>
                </w:p>
              </w:tc>
            </w:tr>
          </w:tbl>
          <w:p w14:paraId="2B51720E">
            <w:pPr>
              <w:adjustRightInd w:val="0"/>
              <w:snapToGrid w:val="0"/>
              <w:spacing w:before="120" w:beforeLines="50"/>
              <w:jc w:val="center"/>
              <w:rPr>
                <w:rFonts w:hint="eastAsia" w:ascii="Times New Roman" w:hAnsi="Times New Roman" w:eastAsia="宋体" w:cs="Times New Roman"/>
                <w:b/>
                <w:bCs/>
                <w:color w:val="000000" w:themeColor="text1"/>
                <w:szCs w:val="21"/>
                <w:highlight w:val="none"/>
                <w:lang w:val="en-US" w:eastAsia="zh-CN"/>
                <w14:textFill>
                  <w14:solidFill>
                    <w14:schemeClr w14:val="tx1"/>
                  </w14:solidFill>
                </w14:textFill>
              </w:rPr>
            </w:pPr>
          </w:p>
          <w:p w14:paraId="6D7338EA">
            <w:pPr>
              <w:adjustRightInd w:val="0"/>
              <w:snapToGrid w:val="0"/>
              <w:spacing w:before="120" w:beforeLines="50"/>
              <w:jc w:val="center"/>
              <w:rPr>
                <w:rFonts w:hint="eastAsia" w:ascii="Times New Roman" w:hAnsi="Times New Roman" w:eastAsia="宋体" w:cs="Times New Roman"/>
                <w:b/>
                <w:bCs/>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b/>
                <w:bCs/>
                <w:color w:val="000000" w:themeColor="text1"/>
                <w:szCs w:val="21"/>
                <w:highlight w:val="none"/>
                <w:lang w:val="en-US" w:eastAsia="zh-CN"/>
                <w14:textFill>
                  <w14:solidFill>
                    <w14:schemeClr w14:val="tx1"/>
                  </w14:solidFill>
                </w14:textFill>
              </w:rPr>
              <w:t>表2-5  单井压裂主要设备表</w:t>
            </w:r>
          </w:p>
          <w:tbl>
            <w:tblPr>
              <w:tblStyle w:val="24"/>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5"/>
              <w:gridCol w:w="1376"/>
              <w:gridCol w:w="966"/>
              <w:gridCol w:w="825"/>
              <w:gridCol w:w="827"/>
              <w:gridCol w:w="3129"/>
            </w:tblGrid>
            <w:tr w14:paraId="7011D4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6" w:type="pct"/>
                  <w:tcBorders>
                    <w:tl2br w:val="nil"/>
                    <w:tr2bl w:val="nil"/>
                  </w:tcBorders>
                  <w:vAlign w:val="center"/>
                </w:tcPr>
                <w:p w14:paraId="6DEA9B33">
                  <w:pPr>
                    <w:autoSpaceDE w:val="0"/>
                    <w:autoSpaceDN w:val="0"/>
                    <w:adjustRightInd w:val="0"/>
                    <w:snapToGrid w:val="0"/>
                    <w:jc w:val="center"/>
                    <w:rPr>
                      <w:rFonts w:cs="宋体"/>
                      <w:b w:val="0"/>
                      <w:bCs w:val="0"/>
                      <w:color w:val="000000" w:themeColor="text1"/>
                      <w:kern w:val="0"/>
                      <w:szCs w:val="21"/>
                      <w:highlight w:val="none"/>
                      <w14:textFill>
                        <w14:solidFill>
                          <w14:schemeClr w14:val="tx1"/>
                        </w14:solidFill>
                      </w14:textFill>
                    </w:rPr>
                  </w:pPr>
                  <w:r>
                    <w:rPr>
                      <w:rFonts w:cs="宋体"/>
                      <w:b w:val="0"/>
                      <w:bCs w:val="0"/>
                      <w:color w:val="000000" w:themeColor="text1"/>
                      <w:kern w:val="0"/>
                      <w:szCs w:val="21"/>
                      <w:highlight w:val="none"/>
                      <w14:textFill>
                        <w14:solidFill>
                          <w14:schemeClr w14:val="tx1"/>
                        </w14:solidFill>
                      </w14:textFill>
                    </w:rPr>
                    <w:t>序号</w:t>
                  </w:r>
                </w:p>
              </w:tc>
              <w:tc>
                <w:tcPr>
                  <w:tcW w:w="877" w:type="pct"/>
                  <w:tcBorders>
                    <w:tl2br w:val="nil"/>
                    <w:tr2bl w:val="nil"/>
                  </w:tcBorders>
                  <w:vAlign w:val="center"/>
                </w:tcPr>
                <w:p w14:paraId="36D7E2DA">
                  <w:pPr>
                    <w:autoSpaceDE w:val="0"/>
                    <w:autoSpaceDN w:val="0"/>
                    <w:adjustRightInd w:val="0"/>
                    <w:snapToGrid w:val="0"/>
                    <w:jc w:val="center"/>
                    <w:rPr>
                      <w:rFonts w:cs="宋体"/>
                      <w:b w:val="0"/>
                      <w:bCs w:val="0"/>
                      <w:color w:val="000000" w:themeColor="text1"/>
                      <w:kern w:val="0"/>
                      <w:szCs w:val="21"/>
                      <w:highlight w:val="none"/>
                      <w14:textFill>
                        <w14:solidFill>
                          <w14:schemeClr w14:val="tx1"/>
                        </w14:solidFill>
                      </w14:textFill>
                    </w:rPr>
                  </w:pPr>
                  <w:r>
                    <w:rPr>
                      <w:rFonts w:cs="宋体"/>
                      <w:b w:val="0"/>
                      <w:bCs w:val="0"/>
                      <w:color w:val="000000" w:themeColor="text1"/>
                      <w:kern w:val="0"/>
                      <w:szCs w:val="21"/>
                      <w:highlight w:val="none"/>
                      <w14:textFill>
                        <w14:solidFill>
                          <w14:schemeClr w14:val="tx1"/>
                        </w14:solidFill>
                      </w14:textFill>
                    </w:rPr>
                    <w:t>设备名称</w:t>
                  </w:r>
                </w:p>
              </w:tc>
              <w:tc>
                <w:tcPr>
                  <w:tcW w:w="616" w:type="pct"/>
                  <w:tcBorders>
                    <w:tl2br w:val="nil"/>
                    <w:tr2bl w:val="nil"/>
                  </w:tcBorders>
                  <w:vAlign w:val="center"/>
                </w:tcPr>
                <w:p w14:paraId="0E1FD5B5">
                  <w:pPr>
                    <w:autoSpaceDE w:val="0"/>
                    <w:autoSpaceDN w:val="0"/>
                    <w:adjustRightInd w:val="0"/>
                    <w:snapToGrid w:val="0"/>
                    <w:jc w:val="center"/>
                    <w:rPr>
                      <w:rFonts w:cs="宋体"/>
                      <w:b w:val="0"/>
                      <w:bCs w:val="0"/>
                      <w:color w:val="000000" w:themeColor="text1"/>
                      <w:kern w:val="0"/>
                      <w:szCs w:val="21"/>
                      <w:highlight w:val="none"/>
                      <w14:textFill>
                        <w14:solidFill>
                          <w14:schemeClr w14:val="tx1"/>
                        </w14:solidFill>
                      </w14:textFill>
                    </w:rPr>
                  </w:pPr>
                  <w:r>
                    <w:rPr>
                      <w:rFonts w:cs="宋体"/>
                      <w:b w:val="0"/>
                      <w:bCs w:val="0"/>
                      <w:color w:val="000000" w:themeColor="text1"/>
                      <w:kern w:val="0"/>
                      <w:szCs w:val="21"/>
                      <w:highlight w:val="none"/>
                      <w14:textFill>
                        <w14:solidFill>
                          <w14:schemeClr w14:val="tx1"/>
                        </w14:solidFill>
                      </w14:textFill>
                    </w:rPr>
                    <w:t>型号</w:t>
                  </w:r>
                </w:p>
              </w:tc>
              <w:tc>
                <w:tcPr>
                  <w:tcW w:w="526" w:type="pct"/>
                  <w:tcBorders>
                    <w:tl2br w:val="nil"/>
                    <w:tr2bl w:val="nil"/>
                  </w:tcBorders>
                  <w:vAlign w:val="center"/>
                </w:tcPr>
                <w:p w14:paraId="1D7D2D85">
                  <w:pPr>
                    <w:autoSpaceDE w:val="0"/>
                    <w:autoSpaceDN w:val="0"/>
                    <w:adjustRightInd w:val="0"/>
                    <w:snapToGrid w:val="0"/>
                    <w:jc w:val="center"/>
                    <w:rPr>
                      <w:rFonts w:cs="宋体"/>
                      <w:b w:val="0"/>
                      <w:bCs w:val="0"/>
                      <w:color w:val="000000" w:themeColor="text1"/>
                      <w:kern w:val="0"/>
                      <w:szCs w:val="21"/>
                      <w:highlight w:val="none"/>
                      <w14:textFill>
                        <w14:solidFill>
                          <w14:schemeClr w14:val="tx1"/>
                        </w14:solidFill>
                      </w14:textFill>
                    </w:rPr>
                  </w:pPr>
                  <w:r>
                    <w:rPr>
                      <w:rFonts w:cs="宋体"/>
                      <w:b w:val="0"/>
                      <w:bCs w:val="0"/>
                      <w:color w:val="000000" w:themeColor="text1"/>
                      <w:kern w:val="0"/>
                      <w:szCs w:val="21"/>
                      <w:highlight w:val="none"/>
                      <w14:textFill>
                        <w14:solidFill>
                          <w14:schemeClr w14:val="tx1"/>
                        </w14:solidFill>
                      </w14:textFill>
                    </w:rPr>
                    <w:t>规格</w:t>
                  </w:r>
                </w:p>
              </w:tc>
              <w:tc>
                <w:tcPr>
                  <w:tcW w:w="527" w:type="pct"/>
                  <w:tcBorders>
                    <w:tl2br w:val="nil"/>
                    <w:tr2bl w:val="nil"/>
                  </w:tcBorders>
                  <w:vAlign w:val="center"/>
                </w:tcPr>
                <w:p w14:paraId="5DA523EF">
                  <w:pPr>
                    <w:autoSpaceDE w:val="0"/>
                    <w:autoSpaceDN w:val="0"/>
                    <w:adjustRightInd w:val="0"/>
                    <w:snapToGrid w:val="0"/>
                    <w:jc w:val="center"/>
                    <w:rPr>
                      <w:rFonts w:cs="宋体"/>
                      <w:b w:val="0"/>
                      <w:bCs w:val="0"/>
                      <w:color w:val="000000" w:themeColor="text1"/>
                      <w:kern w:val="0"/>
                      <w:szCs w:val="21"/>
                      <w:highlight w:val="none"/>
                      <w14:textFill>
                        <w14:solidFill>
                          <w14:schemeClr w14:val="tx1"/>
                        </w14:solidFill>
                      </w14:textFill>
                    </w:rPr>
                  </w:pPr>
                  <w:r>
                    <w:rPr>
                      <w:rFonts w:cs="宋体"/>
                      <w:b w:val="0"/>
                      <w:bCs w:val="0"/>
                      <w:color w:val="000000" w:themeColor="text1"/>
                      <w:kern w:val="0"/>
                      <w:szCs w:val="21"/>
                      <w:highlight w:val="none"/>
                      <w14:textFill>
                        <w14:solidFill>
                          <w14:schemeClr w14:val="tx1"/>
                        </w14:solidFill>
                      </w14:textFill>
                    </w:rPr>
                    <w:t>数量</w:t>
                  </w:r>
                </w:p>
              </w:tc>
              <w:tc>
                <w:tcPr>
                  <w:tcW w:w="1995" w:type="pct"/>
                  <w:tcBorders>
                    <w:tl2br w:val="nil"/>
                    <w:tr2bl w:val="nil"/>
                  </w:tcBorders>
                  <w:vAlign w:val="center"/>
                </w:tcPr>
                <w:p w14:paraId="559AEA5A">
                  <w:pPr>
                    <w:autoSpaceDE w:val="0"/>
                    <w:autoSpaceDN w:val="0"/>
                    <w:adjustRightInd w:val="0"/>
                    <w:snapToGrid w:val="0"/>
                    <w:jc w:val="center"/>
                    <w:rPr>
                      <w:rFonts w:cs="宋体"/>
                      <w:b w:val="0"/>
                      <w:bCs w:val="0"/>
                      <w:color w:val="000000" w:themeColor="text1"/>
                      <w:kern w:val="0"/>
                      <w:szCs w:val="21"/>
                      <w:highlight w:val="none"/>
                      <w14:textFill>
                        <w14:solidFill>
                          <w14:schemeClr w14:val="tx1"/>
                        </w14:solidFill>
                      </w14:textFill>
                    </w:rPr>
                  </w:pPr>
                  <w:r>
                    <w:rPr>
                      <w:rFonts w:cs="宋体"/>
                      <w:b w:val="0"/>
                      <w:bCs w:val="0"/>
                      <w:color w:val="000000" w:themeColor="text1"/>
                      <w:kern w:val="0"/>
                      <w:szCs w:val="21"/>
                      <w:highlight w:val="none"/>
                      <w14:textFill>
                        <w14:solidFill>
                          <w14:schemeClr w14:val="tx1"/>
                        </w14:solidFill>
                      </w14:textFill>
                    </w:rPr>
                    <w:t>备注</w:t>
                  </w:r>
                </w:p>
              </w:tc>
            </w:tr>
            <w:tr w14:paraId="1859E2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6" w:type="pct"/>
                  <w:tcBorders>
                    <w:tl2br w:val="nil"/>
                    <w:tr2bl w:val="nil"/>
                  </w:tcBorders>
                  <w:vAlign w:val="center"/>
                </w:tcPr>
                <w:p w14:paraId="45360B98">
                  <w:pPr>
                    <w:autoSpaceDE w:val="0"/>
                    <w:autoSpaceDN w:val="0"/>
                    <w:adjustRightInd w:val="0"/>
                    <w:snapToGrid w:val="0"/>
                    <w:jc w:val="center"/>
                    <w:rPr>
                      <w:rFonts w:cs="宋体"/>
                      <w:b w:val="0"/>
                      <w:bCs w:val="0"/>
                      <w:color w:val="000000" w:themeColor="text1"/>
                      <w:kern w:val="0"/>
                      <w:szCs w:val="21"/>
                      <w:highlight w:val="none"/>
                      <w14:textFill>
                        <w14:solidFill>
                          <w14:schemeClr w14:val="tx1"/>
                        </w14:solidFill>
                      </w14:textFill>
                    </w:rPr>
                  </w:pPr>
                  <w:r>
                    <w:rPr>
                      <w:rFonts w:cs="宋体"/>
                      <w:b w:val="0"/>
                      <w:bCs w:val="0"/>
                      <w:color w:val="000000" w:themeColor="text1"/>
                      <w:kern w:val="0"/>
                      <w:szCs w:val="21"/>
                      <w:highlight w:val="none"/>
                      <w14:textFill>
                        <w14:solidFill>
                          <w14:schemeClr w14:val="tx1"/>
                        </w14:solidFill>
                      </w14:textFill>
                    </w:rPr>
                    <w:t>1</w:t>
                  </w:r>
                </w:p>
              </w:tc>
              <w:tc>
                <w:tcPr>
                  <w:tcW w:w="877" w:type="pct"/>
                  <w:tcBorders>
                    <w:tl2br w:val="nil"/>
                    <w:tr2bl w:val="nil"/>
                  </w:tcBorders>
                  <w:vAlign w:val="center"/>
                </w:tcPr>
                <w:p w14:paraId="1E251B5F">
                  <w:pPr>
                    <w:autoSpaceDE w:val="0"/>
                    <w:autoSpaceDN w:val="0"/>
                    <w:adjustRightInd w:val="0"/>
                    <w:snapToGrid w:val="0"/>
                    <w:jc w:val="center"/>
                    <w:rPr>
                      <w:rFonts w:cs="宋体"/>
                      <w:b w:val="0"/>
                      <w:bCs w:val="0"/>
                      <w:color w:val="000000" w:themeColor="text1"/>
                      <w:kern w:val="0"/>
                      <w:szCs w:val="21"/>
                      <w:highlight w:val="none"/>
                      <w14:textFill>
                        <w14:solidFill>
                          <w14:schemeClr w14:val="tx1"/>
                        </w14:solidFill>
                      </w14:textFill>
                    </w:rPr>
                  </w:pPr>
                  <w:r>
                    <w:rPr>
                      <w:rFonts w:cs="宋体"/>
                      <w:b w:val="0"/>
                      <w:bCs w:val="0"/>
                      <w:color w:val="000000" w:themeColor="text1"/>
                      <w:kern w:val="0"/>
                      <w:szCs w:val="21"/>
                      <w:highlight w:val="none"/>
                      <w14:textFill>
                        <w14:solidFill>
                          <w14:schemeClr w14:val="tx1"/>
                        </w14:solidFill>
                      </w14:textFill>
                    </w:rPr>
                    <w:t>主压车</w:t>
                  </w:r>
                </w:p>
              </w:tc>
              <w:tc>
                <w:tcPr>
                  <w:tcW w:w="616" w:type="pct"/>
                  <w:tcBorders>
                    <w:tl2br w:val="nil"/>
                    <w:tr2bl w:val="nil"/>
                  </w:tcBorders>
                  <w:vAlign w:val="center"/>
                </w:tcPr>
                <w:p w14:paraId="457E770D">
                  <w:pPr>
                    <w:autoSpaceDE w:val="0"/>
                    <w:autoSpaceDN w:val="0"/>
                    <w:adjustRightInd w:val="0"/>
                    <w:snapToGrid w:val="0"/>
                    <w:jc w:val="center"/>
                    <w:rPr>
                      <w:rFonts w:cs="宋体"/>
                      <w:b w:val="0"/>
                      <w:bCs w:val="0"/>
                      <w:color w:val="000000" w:themeColor="text1"/>
                      <w:kern w:val="0"/>
                      <w:szCs w:val="21"/>
                      <w:highlight w:val="none"/>
                      <w14:textFill>
                        <w14:solidFill>
                          <w14:schemeClr w14:val="tx1"/>
                        </w14:solidFill>
                      </w14:textFill>
                    </w:rPr>
                  </w:pPr>
                </w:p>
              </w:tc>
              <w:tc>
                <w:tcPr>
                  <w:tcW w:w="526" w:type="pct"/>
                  <w:tcBorders>
                    <w:tl2br w:val="nil"/>
                    <w:tr2bl w:val="nil"/>
                  </w:tcBorders>
                  <w:vAlign w:val="center"/>
                </w:tcPr>
                <w:p w14:paraId="2F33E8DD">
                  <w:pPr>
                    <w:autoSpaceDE w:val="0"/>
                    <w:autoSpaceDN w:val="0"/>
                    <w:adjustRightInd w:val="0"/>
                    <w:snapToGrid w:val="0"/>
                    <w:jc w:val="center"/>
                    <w:rPr>
                      <w:rFonts w:cs="宋体"/>
                      <w:b w:val="0"/>
                      <w:bCs w:val="0"/>
                      <w:color w:val="000000" w:themeColor="text1"/>
                      <w:kern w:val="0"/>
                      <w:szCs w:val="21"/>
                      <w:highlight w:val="none"/>
                      <w14:textFill>
                        <w14:solidFill>
                          <w14:schemeClr w14:val="tx1"/>
                        </w14:solidFill>
                      </w14:textFill>
                    </w:rPr>
                  </w:pPr>
                  <w:r>
                    <w:rPr>
                      <w:rFonts w:cs="宋体"/>
                      <w:b w:val="0"/>
                      <w:bCs w:val="0"/>
                      <w:color w:val="000000" w:themeColor="text1"/>
                      <w:kern w:val="0"/>
                      <w:szCs w:val="21"/>
                      <w:highlight w:val="none"/>
                      <w14:textFill>
                        <w14:solidFill>
                          <w14:schemeClr w14:val="tx1"/>
                        </w14:solidFill>
                      </w14:textFill>
                    </w:rPr>
                    <w:t>套</w:t>
                  </w:r>
                </w:p>
              </w:tc>
              <w:tc>
                <w:tcPr>
                  <w:tcW w:w="527" w:type="pct"/>
                  <w:tcBorders>
                    <w:tl2br w:val="nil"/>
                    <w:tr2bl w:val="nil"/>
                  </w:tcBorders>
                  <w:vAlign w:val="center"/>
                </w:tcPr>
                <w:p w14:paraId="52BE275F">
                  <w:pPr>
                    <w:autoSpaceDE w:val="0"/>
                    <w:autoSpaceDN w:val="0"/>
                    <w:adjustRightInd w:val="0"/>
                    <w:snapToGrid w:val="0"/>
                    <w:jc w:val="center"/>
                    <w:rPr>
                      <w:rFonts w:hint="eastAsia" w:eastAsia="宋体" w:cs="宋体"/>
                      <w:b w:val="0"/>
                      <w:bCs w:val="0"/>
                      <w:color w:val="000000" w:themeColor="text1"/>
                      <w:kern w:val="0"/>
                      <w:szCs w:val="21"/>
                      <w:highlight w:val="none"/>
                      <w:lang w:eastAsia="zh-CN"/>
                      <w14:textFill>
                        <w14:solidFill>
                          <w14:schemeClr w14:val="tx1"/>
                        </w14:solidFill>
                      </w14:textFill>
                    </w:rPr>
                  </w:pPr>
                  <w:r>
                    <w:rPr>
                      <w:rFonts w:hint="eastAsia" w:cs="宋体"/>
                      <w:b w:val="0"/>
                      <w:bCs w:val="0"/>
                      <w:color w:val="000000" w:themeColor="text1"/>
                      <w:kern w:val="0"/>
                      <w:szCs w:val="21"/>
                      <w:highlight w:val="none"/>
                      <w:lang w:val="en-US" w:eastAsia="zh-CN"/>
                      <w14:textFill>
                        <w14:solidFill>
                          <w14:schemeClr w14:val="tx1"/>
                        </w14:solidFill>
                      </w14:textFill>
                    </w:rPr>
                    <w:t>2</w:t>
                  </w:r>
                </w:p>
              </w:tc>
              <w:tc>
                <w:tcPr>
                  <w:tcW w:w="1995" w:type="pct"/>
                  <w:tcBorders>
                    <w:tl2br w:val="nil"/>
                    <w:tr2bl w:val="nil"/>
                  </w:tcBorders>
                  <w:vAlign w:val="center"/>
                </w:tcPr>
                <w:p w14:paraId="6A4D68FD">
                  <w:pPr>
                    <w:autoSpaceDE w:val="0"/>
                    <w:autoSpaceDN w:val="0"/>
                    <w:adjustRightInd w:val="0"/>
                    <w:snapToGrid w:val="0"/>
                    <w:jc w:val="center"/>
                    <w:rPr>
                      <w:rFonts w:cs="宋体"/>
                      <w:b w:val="0"/>
                      <w:bCs w:val="0"/>
                      <w:color w:val="000000" w:themeColor="text1"/>
                      <w:kern w:val="0"/>
                      <w:szCs w:val="21"/>
                      <w:highlight w:val="none"/>
                      <w14:textFill>
                        <w14:solidFill>
                          <w14:schemeClr w14:val="tx1"/>
                        </w14:solidFill>
                      </w14:textFill>
                    </w:rPr>
                  </w:pPr>
                  <w:r>
                    <w:rPr>
                      <w:rFonts w:cs="宋体"/>
                      <w:b w:val="0"/>
                      <w:bCs w:val="0"/>
                      <w:color w:val="000000" w:themeColor="text1"/>
                      <w:kern w:val="0"/>
                      <w:szCs w:val="21"/>
                      <w:highlight w:val="none"/>
                      <w14:textFill>
                        <w14:solidFill>
                          <w14:schemeClr w14:val="tx1"/>
                        </w14:solidFill>
                      </w14:textFill>
                    </w:rPr>
                    <w:t>满足施工最大排量、压力要求</w:t>
                  </w:r>
                </w:p>
              </w:tc>
            </w:tr>
            <w:tr w14:paraId="12B09D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6" w:type="pct"/>
                  <w:tcBorders>
                    <w:tl2br w:val="nil"/>
                    <w:tr2bl w:val="nil"/>
                  </w:tcBorders>
                  <w:vAlign w:val="center"/>
                </w:tcPr>
                <w:p w14:paraId="2542D541">
                  <w:pPr>
                    <w:autoSpaceDE w:val="0"/>
                    <w:autoSpaceDN w:val="0"/>
                    <w:adjustRightInd w:val="0"/>
                    <w:snapToGrid w:val="0"/>
                    <w:jc w:val="center"/>
                    <w:rPr>
                      <w:rFonts w:cs="宋体"/>
                      <w:b w:val="0"/>
                      <w:bCs w:val="0"/>
                      <w:color w:val="000000" w:themeColor="text1"/>
                      <w:kern w:val="0"/>
                      <w:szCs w:val="21"/>
                      <w:highlight w:val="none"/>
                      <w14:textFill>
                        <w14:solidFill>
                          <w14:schemeClr w14:val="tx1"/>
                        </w14:solidFill>
                      </w14:textFill>
                    </w:rPr>
                  </w:pPr>
                  <w:r>
                    <w:rPr>
                      <w:rFonts w:cs="宋体"/>
                      <w:b w:val="0"/>
                      <w:bCs w:val="0"/>
                      <w:color w:val="000000" w:themeColor="text1"/>
                      <w:kern w:val="0"/>
                      <w:szCs w:val="21"/>
                      <w:highlight w:val="none"/>
                      <w14:textFill>
                        <w14:solidFill>
                          <w14:schemeClr w14:val="tx1"/>
                        </w14:solidFill>
                      </w14:textFill>
                    </w:rPr>
                    <w:t>2</w:t>
                  </w:r>
                </w:p>
              </w:tc>
              <w:tc>
                <w:tcPr>
                  <w:tcW w:w="877" w:type="pct"/>
                  <w:tcBorders>
                    <w:tl2br w:val="nil"/>
                    <w:tr2bl w:val="nil"/>
                  </w:tcBorders>
                  <w:vAlign w:val="center"/>
                </w:tcPr>
                <w:p w14:paraId="5F2E9CB3">
                  <w:pPr>
                    <w:autoSpaceDE w:val="0"/>
                    <w:autoSpaceDN w:val="0"/>
                    <w:adjustRightInd w:val="0"/>
                    <w:snapToGrid w:val="0"/>
                    <w:jc w:val="center"/>
                    <w:rPr>
                      <w:rFonts w:cs="宋体"/>
                      <w:b w:val="0"/>
                      <w:bCs w:val="0"/>
                      <w:color w:val="000000" w:themeColor="text1"/>
                      <w:kern w:val="0"/>
                      <w:szCs w:val="21"/>
                      <w:highlight w:val="none"/>
                      <w14:textFill>
                        <w14:solidFill>
                          <w14:schemeClr w14:val="tx1"/>
                        </w14:solidFill>
                      </w14:textFill>
                    </w:rPr>
                  </w:pPr>
                  <w:r>
                    <w:rPr>
                      <w:rFonts w:cs="宋体"/>
                      <w:b w:val="0"/>
                      <w:bCs w:val="0"/>
                      <w:color w:val="000000" w:themeColor="text1"/>
                      <w:kern w:val="0"/>
                      <w:szCs w:val="21"/>
                      <w:highlight w:val="none"/>
                      <w14:textFill>
                        <w14:solidFill>
                          <w14:schemeClr w14:val="tx1"/>
                        </w14:solidFill>
                      </w14:textFill>
                    </w:rPr>
                    <w:t>混砂车</w:t>
                  </w:r>
                </w:p>
              </w:tc>
              <w:tc>
                <w:tcPr>
                  <w:tcW w:w="616" w:type="pct"/>
                  <w:tcBorders>
                    <w:tl2br w:val="nil"/>
                    <w:tr2bl w:val="nil"/>
                  </w:tcBorders>
                  <w:vAlign w:val="center"/>
                </w:tcPr>
                <w:p w14:paraId="51086FC1">
                  <w:pPr>
                    <w:autoSpaceDE w:val="0"/>
                    <w:autoSpaceDN w:val="0"/>
                    <w:adjustRightInd w:val="0"/>
                    <w:snapToGrid w:val="0"/>
                    <w:jc w:val="center"/>
                    <w:rPr>
                      <w:rFonts w:cs="宋体"/>
                      <w:b w:val="0"/>
                      <w:bCs w:val="0"/>
                      <w:color w:val="000000" w:themeColor="text1"/>
                      <w:kern w:val="0"/>
                      <w:szCs w:val="21"/>
                      <w:highlight w:val="none"/>
                      <w14:textFill>
                        <w14:solidFill>
                          <w14:schemeClr w14:val="tx1"/>
                        </w14:solidFill>
                      </w14:textFill>
                    </w:rPr>
                  </w:pPr>
                </w:p>
              </w:tc>
              <w:tc>
                <w:tcPr>
                  <w:tcW w:w="526" w:type="pct"/>
                  <w:tcBorders>
                    <w:tl2br w:val="nil"/>
                    <w:tr2bl w:val="nil"/>
                  </w:tcBorders>
                  <w:vAlign w:val="center"/>
                </w:tcPr>
                <w:p w14:paraId="350D1B09">
                  <w:pPr>
                    <w:autoSpaceDE w:val="0"/>
                    <w:autoSpaceDN w:val="0"/>
                    <w:adjustRightInd w:val="0"/>
                    <w:snapToGrid w:val="0"/>
                    <w:jc w:val="center"/>
                    <w:rPr>
                      <w:rFonts w:cs="宋体"/>
                      <w:b w:val="0"/>
                      <w:bCs w:val="0"/>
                      <w:color w:val="000000" w:themeColor="text1"/>
                      <w:kern w:val="0"/>
                      <w:szCs w:val="21"/>
                      <w:highlight w:val="none"/>
                      <w14:textFill>
                        <w14:solidFill>
                          <w14:schemeClr w14:val="tx1"/>
                        </w14:solidFill>
                      </w14:textFill>
                    </w:rPr>
                  </w:pPr>
                  <w:r>
                    <w:rPr>
                      <w:rFonts w:cs="宋体"/>
                      <w:b w:val="0"/>
                      <w:bCs w:val="0"/>
                      <w:color w:val="000000" w:themeColor="text1"/>
                      <w:kern w:val="0"/>
                      <w:szCs w:val="21"/>
                      <w:highlight w:val="none"/>
                      <w14:textFill>
                        <w14:solidFill>
                          <w14:schemeClr w14:val="tx1"/>
                        </w14:solidFill>
                      </w14:textFill>
                    </w:rPr>
                    <w:t>台</w:t>
                  </w:r>
                </w:p>
              </w:tc>
              <w:tc>
                <w:tcPr>
                  <w:tcW w:w="527" w:type="pct"/>
                  <w:tcBorders>
                    <w:tl2br w:val="nil"/>
                    <w:tr2bl w:val="nil"/>
                  </w:tcBorders>
                  <w:vAlign w:val="center"/>
                </w:tcPr>
                <w:p w14:paraId="70594775">
                  <w:pPr>
                    <w:autoSpaceDE w:val="0"/>
                    <w:autoSpaceDN w:val="0"/>
                    <w:adjustRightInd w:val="0"/>
                    <w:snapToGrid w:val="0"/>
                    <w:jc w:val="center"/>
                    <w:rPr>
                      <w:rFonts w:cs="宋体"/>
                      <w:b w:val="0"/>
                      <w:bCs w:val="0"/>
                      <w:color w:val="000000" w:themeColor="text1"/>
                      <w:kern w:val="0"/>
                      <w:szCs w:val="21"/>
                      <w:highlight w:val="none"/>
                      <w14:textFill>
                        <w14:solidFill>
                          <w14:schemeClr w14:val="tx1"/>
                        </w14:solidFill>
                      </w14:textFill>
                    </w:rPr>
                  </w:pPr>
                  <w:r>
                    <w:rPr>
                      <w:rFonts w:cs="宋体"/>
                      <w:b w:val="0"/>
                      <w:bCs w:val="0"/>
                      <w:color w:val="000000" w:themeColor="text1"/>
                      <w:kern w:val="0"/>
                      <w:szCs w:val="21"/>
                      <w:highlight w:val="none"/>
                      <w14:textFill>
                        <w14:solidFill>
                          <w14:schemeClr w14:val="tx1"/>
                        </w14:solidFill>
                      </w14:textFill>
                    </w:rPr>
                    <w:t>1</w:t>
                  </w:r>
                </w:p>
              </w:tc>
              <w:tc>
                <w:tcPr>
                  <w:tcW w:w="1995" w:type="pct"/>
                  <w:tcBorders>
                    <w:tl2br w:val="nil"/>
                    <w:tr2bl w:val="nil"/>
                  </w:tcBorders>
                  <w:vAlign w:val="center"/>
                </w:tcPr>
                <w:p w14:paraId="5CCF5061">
                  <w:pPr>
                    <w:autoSpaceDE w:val="0"/>
                    <w:autoSpaceDN w:val="0"/>
                    <w:adjustRightInd w:val="0"/>
                    <w:snapToGrid w:val="0"/>
                    <w:jc w:val="center"/>
                    <w:rPr>
                      <w:rFonts w:cs="宋体"/>
                      <w:b w:val="0"/>
                      <w:bCs w:val="0"/>
                      <w:color w:val="000000" w:themeColor="text1"/>
                      <w:kern w:val="0"/>
                      <w:szCs w:val="21"/>
                      <w:highlight w:val="none"/>
                      <w14:textFill>
                        <w14:solidFill>
                          <w14:schemeClr w14:val="tx1"/>
                        </w14:solidFill>
                      </w14:textFill>
                    </w:rPr>
                  </w:pPr>
                  <w:r>
                    <w:rPr>
                      <w:rFonts w:cs="宋体"/>
                      <w:b w:val="0"/>
                      <w:bCs w:val="0"/>
                      <w:color w:val="000000" w:themeColor="text1"/>
                      <w:kern w:val="0"/>
                      <w:szCs w:val="21"/>
                      <w:highlight w:val="none"/>
                      <w14:textFill>
                        <w14:solidFill>
                          <w14:schemeClr w14:val="tx1"/>
                        </w14:solidFill>
                      </w14:textFill>
                    </w:rPr>
                    <w:t>与主压车配套，保证连续加砂，配齐比例泵</w:t>
                  </w:r>
                </w:p>
              </w:tc>
            </w:tr>
            <w:tr w14:paraId="5E018C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6" w:type="pct"/>
                  <w:tcBorders>
                    <w:tl2br w:val="nil"/>
                    <w:tr2bl w:val="nil"/>
                  </w:tcBorders>
                  <w:vAlign w:val="center"/>
                </w:tcPr>
                <w:p w14:paraId="45CF9BA7">
                  <w:pPr>
                    <w:autoSpaceDE w:val="0"/>
                    <w:autoSpaceDN w:val="0"/>
                    <w:adjustRightInd w:val="0"/>
                    <w:snapToGrid w:val="0"/>
                    <w:jc w:val="center"/>
                    <w:rPr>
                      <w:rFonts w:cs="宋体"/>
                      <w:b w:val="0"/>
                      <w:bCs w:val="0"/>
                      <w:color w:val="000000" w:themeColor="text1"/>
                      <w:kern w:val="0"/>
                      <w:szCs w:val="21"/>
                      <w:highlight w:val="none"/>
                      <w14:textFill>
                        <w14:solidFill>
                          <w14:schemeClr w14:val="tx1"/>
                        </w14:solidFill>
                      </w14:textFill>
                    </w:rPr>
                  </w:pPr>
                  <w:r>
                    <w:rPr>
                      <w:rFonts w:cs="宋体"/>
                      <w:b w:val="0"/>
                      <w:bCs w:val="0"/>
                      <w:color w:val="000000" w:themeColor="text1"/>
                      <w:kern w:val="0"/>
                      <w:szCs w:val="21"/>
                      <w:highlight w:val="none"/>
                      <w14:textFill>
                        <w14:solidFill>
                          <w14:schemeClr w14:val="tx1"/>
                        </w14:solidFill>
                      </w14:textFill>
                    </w:rPr>
                    <w:t>3</w:t>
                  </w:r>
                </w:p>
              </w:tc>
              <w:tc>
                <w:tcPr>
                  <w:tcW w:w="877" w:type="pct"/>
                  <w:tcBorders>
                    <w:tl2br w:val="nil"/>
                    <w:tr2bl w:val="nil"/>
                  </w:tcBorders>
                  <w:vAlign w:val="center"/>
                </w:tcPr>
                <w:p w14:paraId="0BDE9CCE">
                  <w:pPr>
                    <w:autoSpaceDE w:val="0"/>
                    <w:autoSpaceDN w:val="0"/>
                    <w:adjustRightInd w:val="0"/>
                    <w:snapToGrid w:val="0"/>
                    <w:jc w:val="center"/>
                    <w:rPr>
                      <w:rFonts w:cs="宋体"/>
                      <w:b w:val="0"/>
                      <w:bCs w:val="0"/>
                      <w:color w:val="000000" w:themeColor="text1"/>
                      <w:kern w:val="0"/>
                      <w:szCs w:val="21"/>
                      <w:highlight w:val="none"/>
                      <w14:textFill>
                        <w14:solidFill>
                          <w14:schemeClr w14:val="tx1"/>
                        </w14:solidFill>
                      </w14:textFill>
                    </w:rPr>
                  </w:pPr>
                  <w:r>
                    <w:rPr>
                      <w:rFonts w:cs="宋体"/>
                      <w:b w:val="0"/>
                      <w:bCs w:val="0"/>
                      <w:color w:val="000000" w:themeColor="text1"/>
                      <w:kern w:val="0"/>
                      <w:szCs w:val="21"/>
                      <w:highlight w:val="none"/>
                      <w14:textFill>
                        <w14:solidFill>
                          <w14:schemeClr w14:val="tx1"/>
                        </w14:solidFill>
                      </w14:textFill>
                    </w:rPr>
                    <w:t>仪表车</w:t>
                  </w:r>
                </w:p>
              </w:tc>
              <w:tc>
                <w:tcPr>
                  <w:tcW w:w="616" w:type="pct"/>
                  <w:tcBorders>
                    <w:tl2br w:val="nil"/>
                    <w:tr2bl w:val="nil"/>
                  </w:tcBorders>
                  <w:vAlign w:val="center"/>
                </w:tcPr>
                <w:p w14:paraId="1E3C6BF7">
                  <w:pPr>
                    <w:autoSpaceDE w:val="0"/>
                    <w:autoSpaceDN w:val="0"/>
                    <w:adjustRightInd w:val="0"/>
                    <w:snapToGrid w:val="0"/>
                    <w:jc w:val="center"/>
                    <w:rPr>
                      <w:rFonts w:cs="宋体"/>
                      <w:b w:val="0"/>
                      <w:bCs w:val="0"/>
                      <w:color w:val="000000" w:themeColor="text1"/>
                      <w:kern w:val="0"/>
                      <w:szCs w:val="21"/>
                      <w:highlight w:val="none"/>
                      <w14:textFill>
                        <w14:solidFill>
                          <w14:schemeClr w14:val="tx1"/>
                        </w14:solidFill>
                      </w14:textFill>
                    </w:rPr>
                  </w:pPr>
                </w:p>
              </w:tc>
              <w:tc>
                <w:tcPr>
                  <w:tcW w:w="526" w:type="pct"/>
                  <w:tcBorders>
                    <w:tl2br w:val="nil"/>
                    <w:tr2bl w:val="nil"/>
                  </w:tcBorders>
                  <w:vAlign w:val="center"/>
                </w:tcPr>
                <w:p w14:paraId="769D8004">
                  <w:pPr>
                    <w:autoSpaceDE w:val="0"/>
                    <w:autoSpaceDN w:val="0"/>
                    <w:adjustRightInd w:val="0"/>
                    <w:snapToGrid w:val="0"/>
                    <w:jc w:val="center"/>
                    <w:rPr>
                      <w:rFonts w:cs="宋体"/>
                      <w:b w:val="0"/>
                      <w:bCs w:val="0"/>
                      <w:color w:val="000000" w:themeColor="text1"/>
                      <w:kern w:val="0"/>
                      <w:szCs w:val="21"/>
                      <w:highlight w:val="none"/>
                      <w14:textFill>
                        <w14:solidFill>
                          <w14:schemeClr w14:val="tx1"/>
                        </w14:solidFill>
                      </w14:textFill>
                    </w:rPr>
                  </w:pPr>
                </w:p>
              </w:tc>
              <w:tc>
                <w:tcPr>
                  <w:tcW w:w="527" w:type="pct"/>
                  <w:tcBorders>
                    <w:tl2br w:val="nil"/>
                    <w:tr2bl w:val="nil"/>
                  </w:tcBorders>
                  <w:vAlign w:val="center"/>
                </w:tcPr>
                <w:p w14:paraId="26D4E3D6">
                  <w:pPr>
                    <w:autoSpaceDE w:val="0"/>
                    <w:autoSpaceDN w:val="0"/>
                    <w:adjustRightInd w:val="0"/>
                    <w:snapToGrid w:val="0"/>
                    <w:jc w:val="center"/>
                    <w:rPr>
                      <w:rFonts w:cs="宋体"/>
                      <w:b w:val="0"/>
                      <w:bCs w:val="0"/>
                      <w:color w:val="000000" w:themeColor="text1"/>
                      <w:kern w:val="0"/>
                      <w:szCs w:val="21"/>
                      <w:highlight w:val="none"/>
                      <w14:textFill>
                        <w14:solidFill>
                          <w14:schemeClr w14:val="tx1"/>
                        </w14:solidFill>
                      </w14:textFill>
                    </w:rPr>
                  </w:pPr>
                  <w:r>
                    <w:rPr>
                      <w:rFonts w:cs="宋体"/>
                      <w:b w:val="0"/>
                      <w:bCs w:val="0"/>
                      <w:color w:val="000000" w:themeColor="text1"/>
                      <w:kern w:val="0"/>
                      <w:szCs w:val="21"/>
                      <w:highlight w:val="none"/>
                      <w14:textFill>
                        <w14:solidFill>
                          <w14:schemeClr w14:val="tx1"/>
                        </w14:solidFill>
                      </w14:textFill>
                    </w:rPr>
                    <w:t>1</w:t>
                  </w:r>
                </w:p>
              </w:tc>
              <w:tc>
                <w:tcPr>
                  <w:tcW w:w="1995" w:type="pct"/>
                  <w:tcBorders>
                    <w:tl2br w:val="nil"/>
                    <w:tr2bl w:val="nil"/>
                  </w:tcBorders>
                  <w:vAlign w:val="center"/>
                </w:tcPr>
                <w:p w14:paraId="3A9473CB">
                  <w:pPr>
                    <w:autoSpaceDE w:val="0"/>
                    <w:autoSpaceDN w:val="0"/>
                    <w:adjustRightInd w:val="0"/>
                    <w:snapToGrid w:val="0"/>
                    <w:jc w:val="center"/>
                    <w:rPr>
                      <w:rFonts w:cs="宋体"/>
                      <w:b w:val="0"/>
                      <w:bCs w:val="0"/>
                      <w:color w:val="000000" w:themeColor="text1"/>
                      <w:kern w:val="0"/>
                      <w:szCs w:val="21"/>
                      <w:highlight w:val="none"/>
                      <w14:textFill>
                        <w14:solidFill>
                          <w14:schemeClr w14:val="tx1"/>
                        </w14:solidFill>
                      </w14:textFill>
                    </w:rPr>
                  </w:pPr>
                  <w:r>
                    <w:rPr>
                      <w:rFonts w:cs="宋体"/>
                      <w:b w:val="0"/>
                      <w:bCs w:val="0"/>
                      <w:color w:val="000000" w:themeColor="text1"/>
                      <w:kern w:val="0"/>
                      <w:szCs w:val="21"/>
                      <w:highlight w:val="none"/>
                      <w14:textFill>
                        <w14:solidFill>
                          <w14:schemeClr w14:val="tx1"/>
                        </w14:solidFill>
                      </w14:textFill>
                    </w:rPr>
                    <w:t>现场必须能打印出施工曲线</w:t>
                  </w:r>
                </w:p>
              </w:tc>
            </w:tr>
            <w:tr w14:paraId="603EF4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56" w:type="pct"/>
                  <w:tcBorders>
                    <w:tl2br w:val="nil"/>
                    <w:tr2bl w:val="nil"/>
                  </w:tcBorders>
                  <w:vAlign w:val="center"/>
                </w:tcPr>
                <w:p w14:paraId="25BC01DF">
                  <w:pPr>
                    <w:autoSpaceDE w:val="0"/>
                    <w:autoSpaceDN w:val="0"/>
                    <w:adjustRightInd w:val="0"/>
                    <w:snapToGrid w:val="0"/>
                    <w:jc w:val="center"/>
                    <w:rPr>
                      <w:rFonts w:cs="宋体"/>
                      <w:b w:val="0"/>
                      <w:bCs w:val="0"/>
                      <w:color w:val="000000" w:themeColor="text1"/>
                      <w:kern w:val="0"/>
                      <w:szCs w:val="21"/>
                      <w:highlight w:val="none"/>
                      <w14:textFill>
                        <w14:solidFill>
                          <w14:schemeClr w14:val="tx1"/>
                        </w14:solidFill>
                      </w14:textFill>
                    </w:rPr>
                  </w:pPr>
                  <w:r>
                    <w:rPr>
                      <w:rFonts w:cs="宋体"/>
                      <w:b w:val="0"/>
                      <w:bCs w:val="0"/>
                      <w:color w:val="000000" w:themeColor="text1"/>
                      <w:kern w:val="0"/>
                      <w:szCs w:val="21"/>
                      <w:highlight w:val="none"/>
                      <w14:textFill>
                        <w14:solidFill>
                          <w14:schemeClr w14:val="tx1"/>
                        </w14:solidFill>
                      </w14:textFill>
                    </w:rPr>
                    <w:t>4</w:t>
                  </w:r>
                </w:p>
              </w:tc>
              <w:tc>
                <w:tcPr>
                  <w:tcW w:w="877" w:type="pct"/>
                  <w:tcBorders>
                    <w:tl2br w:val="nil"/>
                    <w:tr2bl w:val="nil"/>
                  </w:tcBorders>
                  <w:vAlign w:val="center"/>
                </w:tcPr>
                <w:p w14:paraId="54E97194">
                  <w:pPr>
                    <w:autoSpaceDE w:val="0"/>
                    <w:autoSpaceDN w:val="0"/>
                    <w:adjustRightInd w:val="0"/>
                    <w:snapToGrid w:val="0"/>
                    <w:jc w:val="center"/>
                    <w:rPr>
                      <w:rFonts w:cs="宋体"/>
                      <w:b w:val="0"/>
                      <w:bCs w:val="0"/>
                      <w:color w:val="000000" w:themeColor="text1"/>
                      <w:kern w:val="0"/>
                      <w:szCs w:val="21"/>
                      <w:highlight w:val="none"/>
                      <w14:textFill>
                        <w14:solidFill>
                          <w14:schemeClr w14:val="tx1"/>
                        </w14:solidFill>
                      </w14:textFill>
                    </w:rPr>
                  </w:pPr>
                  <w:r>
                    <w:rPr>
                      <w:rFonts w:cs="宋体"/>
                      <w:b w:val="0"/>
                      <w:bCs w:val="0"/>
                      <w:color w:val="000000" w:themeColor="text1"/>
                      <w:kern w:val="0"/>
                      <w:szCs w:val="21"/>
                      <w:highlight w:val="none"/>
                      <w14:textFill>
                        <w14:solidFill>
                          <w14:schemeClr w14:val="tx1"/>
                        </w14:solidFill>
                      </w14:textFill>
                    </w:rPr>
                    <w:t>压裂管汇</w:t>
                  </w:r>
                </w:p>
              </w:tc>
              <w:tc>
                <w:tcPr>
                  <w:tcW w:w="616" w:type="pct"/>
                  <w:tcBorders>
                    <w:tl2br w:val="nil"/>
                    <w:tr2bl w:val="nil"/>
                  </w:tcBorders>
                  <w:vAlign w:val="center"/>
                </w:tcPr>
                <w:p w14:paraId="6A6F5CB5">
                  <w:pPr>
                    <w:autoSpaceDE w:val="0"/>
                    <w:autoSpaceDN w:val="0"/>
                    <w:adjustRightInd w:val="0"/>
                    <w:snapToGrid w:val="0"/>
                    <w:jc w:val="center"/>
                    <w:rPr>
                      <w:rFonts w:cs="宋体"/>
                      <w:b w:val="0"/>
                      <w:bCs w:val="0"/>
                      <w:color w:val="000000" w:themeColor="text1"/>
                      <w:kern w:val="0"/>
                      <w:szCs w:val="21"/>
                      <w:highlight w:val="none"/>
                      <w14:textFill>
                        <w14:solidFill>
                          <w14:schemeClr w14:val="tx1"/>
                        </w14:solidFill>
                      </w14:textFill>
                    </w:rPr>
                  </w:pPr>
                </w:p>
              </w:tc>
              <w:tc>
                <w:tcPr>
                  <w:tcW w:w="526" w:type="pct"/>
                  <w:tcBorders>
                    <w:tl2br w:val="nil"/>
                    <w:tr2bl w:val="nil"/>
                  </w:tcBorders>
                  <w:vAlign w:val="center"/>
                </w:tcPr>
                <w:p w14:paraId="3C5DB15D">
                  <w:pPr>
                    <w:autoSpaceDE w:val="0"/>
                    <w:autoSpaceDN w:val="0"/>
                    <w:adjustRightInd w:val="0"/>
                    <w:snapToGrid w:val="0"/>
                    <w:jc w:val="center"/>
                    <w:rPr>
                      <w:rFonts w:cs="宋体"/>
                      <w:b w:val="0"/>
                      <w:bCs w:val="0"/>
                      <w:color w:val="000000" w:themeColor="text1"/>
                      <w:kern w:val="0"/>
                      <w:szCs w:val="21"/>
                      <w:highlight w:val="none"/>
                      <w14:textFill>
                        <w14:solidFill>
                          <w14:schemeClr w14:val="tx1"/>
                        </w14:solidFill>
                      </w14:textFill>
                    </w:rPr>
                  </w:pPr>
                </w:p>
              </w:tc>
              <w:tc>
                <w:tcPr>
                  <w:tcW w:w="527" w:type="pct"/>
                  <w:tcBorders>
                    <w:tl2br w:val="nil"/>
                    <w:tr2bl w:val="nil"/>
                  </w:tcBorders>
                  <w:vAlign w:val="center"/>
                </w:tcPr>
                <w:p w14:paraId="28F7C393">
                  <w:pPr>
                    <w:autoSpaceDE w:val="0"/>
                    <w:autoSpaceDN w:val="0"/>
                    <w:adjustRightInd w:val="0"/>
                    <w:snapToGrid w:val="0"/>
                    <w:jc w:val="center"/>
                    <w:rPr>
                      <w:rFonts w:cs="宋体"/>
                      <w:b w:val="0"/>
                      <w:bCs w:val="0"/>
                      <w:color w:val="000000" w:themeColor="text1"/>
                      <w:kern w:val="0"/>
                      <w:szCs w:val="21"/>
                      <w:highlight w:val="none"/>
                      <w14:textFill>
                        <w14:solidFill>
                          <w14:schemeClr w14:val="tx1"/>
                        </w14:solidFill>
                      </w14:textFill>
                    </w:rPr>
                  </w:pPr>
                  <w:r>
                    <w:rPr>
                      <w:rFonts w:cs="宋体"/>
                      <w:b w:val="0"/>
                      <w:bCs w:val="0"/>
                      <w:color w:val="000000" w:themeColor="text1"/>
                      <w:kern w:val="0"/>
                      <w:szCs w:val="21"/>
                      <w:highlight w:val="none"/>
                      <w14:textFill>
                        <w14:solidFill>
                          <w14:schemeClr w14:val="tx1"/>
                        </w14:solidFill>
                      </w14:textFill>
                    </w:rPr>
                    <w:t>1</w:t>
                  </w:r>
                </w:p>
              </w:tc>
              <w:tc>
                <w:tcPr>
                  <w:tcW w:w="1995" w:type="pct"/>
                  <w:tcBorders>
                    <w:tl2br w:val="nil"/>
                    <w:tr2bl w:val="nil"/>
                  </w:tcBorders>
                  <w:vAlign w:val="center"/>
                </w:tcPr>
                <w:p w14:paraId="4FE041E6">
                  <w:pPr>
                    <w:autoSpaceDE w:val="0"/>
                    <w:autoSpaceDN w:val="0"/>
                    <w:adjustRightInd w:val="0"/>
                    <w:snapToGrid w:val="0"/>
                    <w:jc w:val="center"/>
                    <w:rPr>
                      <w:rFonts w:cs="宋体"/>
                      <w:b w:val="0"/>
                      <w:bCs w:val="0"/>
                      <w:color w:val="000000" w:themeColor="text1"/>
                      <w:kern w:val="0"/>
                      <w:szCs w:val="21"/>
                      <w:highlight w:val="none"/>
                      <w14:textFill>
                        <w14:solidFill>
                          <w14:schemeClr w14:val="tx1"/>
                        </w14:solidFill>
                      </w14:textFill>
                    </w:rPr>
                  </w:pPr>
                  <w:r>
                    <w:rPr>
                      <w:rFonts w:cs="宋体"/>
                      <w:b w:val="0"/>
                      <w:bCs w:val="0"/>
                      <w:color w:val="000000" w:themeColor="text1"/>
                      <w:kern w:val="0"/>
                      <w:szCs w:val="21"/>
                      <w:highlight w:val="none"/>
                      <w14:textFill>
                        <w14:solidFill>
                          <w14:schemeClr w14:val="tx1"/>
                        </w14:solidFill>
                      </w14:textFill>
                    </w:rPr>
                    <w:t>与主压车配套</w:t>
                  </w:r>
                </w:p>
              </w:tc>
            </w:tr>
            <w:tr w14:paraId="272CBA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6" w:type="pct"/>
                  <w:tcBorders>
                    <w:tl2br w:val="nil"/>
                    <w:tr2bl w:val="nil"/>
                  </w:tcBorders>
                  <w:vAlign w:val="center"/>
                </w:tcPr>
                <w:p w14:paraId="7F615975">
                  <w:pPr>
                    <w:autoSpaceDE w:val="0"/>
                    <w:autoSpaceDN w:val="0"/>
                    <w:adjustRightInd w:val="0"/>
                    <w:snapToGrid w:val="0"/>
                    <w:jc w:val="center"/>
                    <w:rPr>
                      <w:rFonts w:cs="宋体"/>
                      <w:b w:val="0"/>
                      <w:bCs w:val="0"/>
                      <w:color w:val="000000" w:themeColor="text1"/>
                      <w:kern w:val="0"/>
                      <w:szCs w:val="21"/>
                      <w:highlight w:val="none"/>
                      <w14:textFill>
                        <w14:solidFill>
                          <w14:schemeClr w14:val="tx1"/>
                        </w14:solidFill>
                      </w14:textFill>
                    </w:rPr>
                  </w:pPr>
                  <w:r>
                    <w:rPr>
                      <w:rFonts w:cs="宋体"/>
                      <w:b w:val="0"/>
                      <w:bCs w:val="0"/>
                      <w:color w:val="000000" w:themeColor="text1"/>
                      <w:kern w:val="0"/>
                      <w:szCs w:val="21"/>
                      <w:highlight w:val="none"/>
                      <w14:textFill>
                        <w14:solidFill>
                          <w14:schemeClr w14:val="tx1"/>
                        </w14:solidFill>
                      </w14:textFill>
                    </w:rPr>
                    <w:t>5</w:t>
                  </w:r>
                </w:p>
              </w:tc>
              <w:tc>
                <w:tcPr>
                  <w:tcW w:w="877" w:type="pct"/>
                  <w:tcBorders>
                    <w:tl2br w:val="nil"/>
                    <w:tr2bl w:val="nil"/>
                  </w:tcBorders>
                  <w:vAlign w:val="center"/>
                </w:tcPr>
                <w:p w14:paraId="7AD25DA0">
                  <w:pPr>
                    <w:autoSpaceDE w:val="0"/>
                    <w:autoSpaceDN w:val="0"/>
                    <w:adjustRightInd w:val="0"/>
                    <w:snapToGrid w:val="0"/>
                    <w:jc w:val="center"/>
                    <w:rPr>
                      <w:rFonts w:cs="宋体"/>
                      <w:b w:val="0"/>
                      <w:bCs w:val="0"/>
                      <w:color w:val="000000" w:themeColor="text1"/>
                      <w:kern w:val="0"/>
                      <w:szCs w:val="21"/>
                      <w:highlight w:val="none"/>
                      <w14:textFill>
                        <w14:solidFill>
                          <w14:schemeClr w14:val="tx1"/>
                        </w14:solidFill>
                      </w14:textFill>
                    </w:rPr>
                  </w:pPr>
                  <w:r>
                    <w:rPr>
                      <w:rFonts w:cs="宋体"/>
                      <w:b w:val="0"/>
                      <w:bCs w:val="0"/>
                      <w:color w:val="000000" w:themeColor="text1"/>
                      <w:kern w:val="0"/>
                      <w:szCs w:val="21"/>
                      <w:highlight w:val="none"/>
                      <w14:textFill>
                        <w14:solidFill>
                          <w14:schemeClr w14:val="tx1"/>
                        </w14:solidFill>
                      </w14:textFill>
                    </w:rPr>
                    <w:t>水泥车</w:t>
                  </w:r>
                </w:p>
              </w:tc>
              <w:tc>
                <w:tcPr>
                  <w:tcW w:w="616" w:type="pct"/>
                  <w:tcBorders>
                    <w:tl2br w:val="nil"/>
                    <w:tr2bl w:val="nil"/>
                  </w:tcBorders>
                  <w:vAlign w:val="center"/>
                </w:tcPr>
                <w:p w14:paraId="76A65809">
                  <w:pPr>
                    <w:autoSpaceDE w:val="0"/>
                    <w:autoSpaceDN w:val="0"/>
                    <w:adjustRightInd w:val="0"/>
                    <w:snapToGrid w:val="0"/>
                    <w:jc w:val="center"/>
                    <w:rPr>
                      <w:rFonts w:cs="宋体"/>
                      <w:b w:val="0"/>
                      <w:bCs w:val="0"/>
                      <w:color w:val="000000" w:themeColor="text1"/>
                      <w:kern w:val="0"/>
                      <w:szCs w:val="21"/>
                      <w:highlight w:val="none"/>
                      <w14:textFill>
                        <w14:solidFill>
                          <w14:schemeClr w14:val="tx1"/>
                        </w14:solidFill>
                      </w14:textFill>
                    </w:rPr>
                  </w:pPr>
                  <w:r>
                    <w:rPr>
                      <w:rFonts w:cs="宋体"/>
                      <w:b w:val="0"/>
                      <w:bCs w:val="0"/>
                      <w:color w:val="000000" w:themeColor="text1"/>
                      <w:kern w:val="0"/>
                      <w:szCs w:val="21"/>
                      <w:highlight w:val="none"/>
                      <w14:textFill>
                        <w14:solidFill>
                          <w14:schemeClr w14:val="tx1"/>
                        </w14:solidFill>
                      </w14:textFill>
                    </w:rPr>
                    <w:t>700型</w:t>
                  </w:r>
                </w:p>
              </w:tc>
              <w:tc>
                <w:tcPr>
                  <w:tcW w:w="526" w:type="pct"/>
                  <w:tcBorders>
                    <w:tl2br w:val="nil"/>
                    <w:tr2bl w:val="nil"/>
                  </w:tcBorders>
                  <w:vAlign w:val="center"/>
                </w:tcPr>
                <w:p w14:paraId="55B1E455">
                  <w:pPr>
                    <w:autoSpaceDE w:val="0"/>
                    <w:autoSpaceDN w:val="0"/>
                    <w:adjustRightInd w:val="0"/>
                    <w:snapToGrid w:val="0"/>
                    <w:jc w:val="center"/>
                    <w:rPr>
                      <w:rFonts w:cs="宋体"/>
                      <w:b w:val="0"/>
                      <w:bCs w:val="0"/>
                      <w:color w:val="000000" w:themeColor="text1"/>
                      <w:kern w:val="0"/>
                      <w:szCs w:val="21"/>
                      <w:highlight w:val="none"/>
                      <w14:textFill>
                        <w14:solidFill>
                          <w14:schemeClr w14:val="tx1"/>
                        </w14:solidFill>
                      </w14:textFill>
                    </w:rPr>
                  </w:pPr>
                </w:p>
              </w:tc>
              <w:tc>
                <w:tcPr>
                  <w:tcW w:w="527" w:type="pct"/>
                  <w:tcBorders>
                    <w:tl2br w:val="nil"/>
                    <w:tr2bl w:val="nil"/>
                  </w:tcBorders>
                  <w:vAlign w:val="center"/>
                </w:tcPr>
                <w:p w14:paraId="25993301">
                  <w:pPr>
                    <w:autoSpaceDE w:val="0"/>
                    <w:autoSpaceDN w:val="0"/>
                    <w:adjustRightInd w:val="0"/>
                    <w:snapToGrid w:val="0"/>
                    <w:jc w:val="center"/>
                    <w:rPr>
                      <w:rFonts w:cs="宋体"/>
                      <w:b w:val="0"/>
                      <w:bCs w:val="0"/>
                      <w:color w:val="000000" w:themeColor="text1"/>
                      <w:kern w:val="0"/>
                      <w:szCs w:val="21"/>
                      <w:highlight w:val="none"/>
                      <w14:textFill>
                        <w14:solidFill>
                          <w14:schemeClr w14:val="tx1"/>
                        </w14:solidFill>
                      </w14:textFill>
                    </w:rPr>
                  </w:pPr>
                  <w:r>
                    <w:rPr>
                      <w:rFonts w:cs="宋体"/>
                      <w:b w:val="0"/>
                      <w:bCs w:val="0"/>
                      <w:color w:val="000000" w:themeColor="text1"/>
                      <w:kern w:val="0"/>
                      <w:szCs w:val="21"/>
                      <w:highlight w:val="none"/>
                      <w14:textFill>
                        <w14:solidFill>
                          <w14:schemeClr w14:val="tx1"/>
                        </w14:solidFill>
                      </w14:textFill>
                    </w:rPr>
                    <w:t>1</w:t>
                  </w:r>
                </w:p>
              </w:tc>
              <w:tc>
                <w:tcPr>
                  <w:tcW w:w="1995" w:type="pct"/>
                  <w:tcBorders>
                    <w:tl2br w:val="nil"/>
                    <w:tr2bl w:val="nil"/>
                  </w:tcBorders>
                  <w:vAlign w:val="center"/>
                </w:tcPr>
                <w:p w14:paraId="377347F7">
                  <w:pPr>
                    <w:autoSpaceDE w:val="0"/>
                    <w:autoSpaceDN w:val="0"/>
                    <w:adjustRightInd w:val="0"/>
                    <w:snapToGrid w:val="0"/>
                    <w:jc w:val="center"/>
                    <w:rPr>
                      <w:rFonts w:cs="宋体"/>
                      <w:b w:val="0"/>
                      <w:bCs w:val="0"/>
                      <w:color w:val="000000" w:themeColor="text1"/>
                      <w:kern w:val="0"/>
                      <w:szCs w:val="21"/>
                      <w:highlight w:val="none"/>
                      <w14:textFill>
                        <w14:solidFill>
                          <w14:schemeClr w14:val="tx1"/>
                        </w14:solidFill>
                      </w14:textFill>
                    </w:rPr>
                  </w:pPr>
                </w:p>
              </w:tc>
            </w:tr>
            <w:tr w14:paraId="28860E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6" w:type="pct"/>
                  <w:tcBorders>
                    <w:tl2br w:val="nil"/>
                    <w:tr2bl w:val="nil"/>
                  </w:tcBorders>
                  <w:vAlign w:val="center"/>
                </w:tcPr>
                <w:p w14:paraId="5508FB59">
                  <w:pPr>
                    <w:autoSpaceDE w:val="0"/>
                    <w:autoSpaceDN w:val="0"/>
                    <w:adjustRightInd w:val="0"/>
                    <w:snapToGrid w:val="0"/>
                    <w:jc w:val="center"/>
                    <w:rPr>
                      <w:rFonts w:cs="宋体"/>
                      <w:b w:val="0"/>
                      <w:bCs w:val="0"/>
                      <w:color w:val="000000" w:themeColor="text1"/>
                      <w:kern w:val="0"/>
                      <w:szCs w:val="21"/>
                      <w:highlight w:val="none"/>
                      <w14:textFill>
                        <w14:solidFill>
                          <w14:schemeClr w14:val="tx1"/>
                        </w14:solidFill>
                      </w14:textFill>
                    </w:rPr>
                  </w:pPr>
                  <w:r>
                    <w:rPr>
                      <w:rFonts w:cs="宋体"/>
                      <w:b w:val="0"/>
                      <w:bCs w:val="0"/>
                      <w:color w:val="000000" w:themeColor="text1"/>
                      <w:kern w:val="0"/>
                      <w:szCs w:val="21"/>
                      <w:highlight w:val="none"/>
                      <w14:textFill>
                        <w14:solidFill>
                          <w14:schemeClr w14:val="tx1"/>
                        </w14:solidFill>
                      </w14:textFill>
                    </w:rPr>
                    <w:t>6</w:t>
                  </w:r>
                </w:p>
              </w:tc>
              <w:tc>
                <w:tcPr>
                  <w:tcW w:w="877" w:type="pct"/>
                  <w:tcBorders>
                    <w:tl2br w:val="nil"/>
                    <w:tr2bl w:val="nil"/>
                  </w:tcBorders>
                  <w:vAlign w:val="center"/>
                </w:tcPr>
                <w:p w14:paraId="51A553D7">
                  <w:pPr>
                    <w:autoSpaceDE w:val="0"/>
                    <w:autoSpaceDN w:val="0"/>
                    <w:adjustRightInd w:val="0"/>
                    <w:snapToGrid w:val="0"/>
                    <w:jc w:val="center"/>
                    <w:rPr>
                      <w:rFonts w:cs="宋体"/>
                      <w:b w:val="0"/>
                      <w:bCs w:val="0"/>
                      <w:color w:val="000000" w:themeColor="text1"/>
                      <w:kern w:val="0"/>
                      <w:szCs w:val="21"/>
                      <w:highlight w:val="none"/>
                      <w14:textFill>
                        <w14:solidFill>
                          <w14:schemeClr w14:val="tx1"/>
                        </w14:solidFill>
                      </w14:textFill>
                    </w:rPr>
                  </w:pPr>
                  <w:r>
                    <w:rPr>
                      <w:rFonts w:cs="宋体"/>
                      <w:b w:val="0"/>
                      <w:bCs w:val="0"/>
                      <w:color w:val="000000" w:themeColor="text1"/>
                      <w:kern w:val="0"/>
                      <w:szCs w:val="21"/>
                      <w:highlight w:val="none"/>
                      <w14:textFill>
                        <w14:solidFill>
                          <w14:schemeClr w14:val="tx1"/>
                        </w14:solidFill>
                      </w14:textFill>
                    </w:rPr>
                    <w:t>砂罐车</w:t>
                  </w:r>
                </w:p>
              </w:tc>
              <w:tc>
                <w:tcPr>
                  <w:tcW w:w="616" w:type="pct"/>
                  <w:tcBorders>
                    <w:tl2br w:val="nil"/>
                    <w:tr2bl w:val="nil"/>
                  </w:tcBorders>
                  <w:vAlign w:val="center"/>
                </w:tcPr>
                <w:p w14:paraId="3C506E1E">
                  <w:pPr>
                    <w:autoSpaceDE w:val="0"/>
                    <w:autoSpaceDN w:val="0"/>
                    <w:adjustRightInd w:val="0"/>
                    <w:snapToGrid w:val="0"/>
                    <w:jc w:val="center"/>
                    <w:rPr>
                      <w:rFonts w:cs="宋体"/>
                      <w:b w:val="0"/>
                      <w:bCs w:val="0"/>
                      <w:color w:val="000000" w:themeColor="text1"/>
                      <w:kern w:val="0"/>
                      <w:szCs w:val="21"/>
                      <w:highlight w:val="none"/>
                      <w14:textFill>
                        <w14:solidFill>
                          <w14:schemeClr w14:val="tx1"/>
                        </w14:solidFill>
                      </w14:textFill>
                    </w:rPr>
                  </w:pPr>
                  <w:r>
                    <w:rPr>
                      <w:rFonts w:hint="eastAsia" w:cs="宋体"/>
                      <w:b w:val="0"/>
                      <w:bCs w:val="0"/>
                      <w:color w:val="000000" w:themeColor="text1"/>
                      <w:kern w:val="0"/>
                      <w:szCs w:val="21"/>
                      <w:highlight w:val="none"/>
                      <w:lang w:val="en-US" w:eastAsia="zh-CN"/>
                      <w14:textFill>
                        <w14:solidFill>
                          <w14:schemeClr w14:val="tx1"/>
                        </w14:solidFill>
                      </w14:textFill>
                    </w:rPr>
                    <w:t>2</w:t>
                  </w:r>
                  <w:r>
                    <w:rPr>
                      <w:rFonts w:cs="宋体"/>
                      <w:b w:val="0"/>
                      <w:bCs w:val="0"/>
                      <w:color w:val="000000" w:themeColor="text1"/>
                      <w:kern w:val="0"/>
                      <w:szCs w:val="21"/>
                      <w:highlight w:val="none"/>
                      <w14:textFill>
                        <w14:solidFill>
                          <w14:schemeClr w14:val="tx1"/>
                        </w14:solidFill>
                      </w14:textFill>
                    </w:rPr>
                    <w:t>0m</w:t>
                  </w:r>
                  <w:r>
                    <w:rPr>
                      <w:rFonts w:cs="宋体"/>
                      <w:b w:val="0"/>
                      <w:bCs w:val="0"/>
                      <w:color w:val="000000" w:themeColor="text1"/>
                      <w:kern w:val="0"/>
                      <w:szCs w:val="21"/>
                      <w:highlight w:val="none"/>
                      <w:vertAlign w:val="superscript"/>
                      <w14:textFill>
                        <w14:solidFill>
                          <w14:schemeClr w14:val="tx1"/>
                        </w14:solidFill>
                      </w14:textFill>
                    </w:rPr>
                    <w:t>3</w:t>
                  </w:r>
                </w:p>
              </w:tc>
              <w:tc>
                <w:tcPr>
                  <w:tcW w:w="526" w:type="pct"/>
                  <w:tcBorders>
                    <w:tl2br w:val="nil"/>
                    <w:tr2bl w:val="nil"/>
                  </w:tcBorders>
                  <w:vAlign w:val="center"/>
                </w:tcPr>
                <w:p w14:paraId="4158BC10">
                  <w:pPr>
                    <w:autoSpaceDE w:val="0"/>
                    <w:autoSpaceDN w:val="0"/>
                    <w:adjustRightInd w:val="0"/>
                    <w:snapToGrid w:val="0"/>
                    <w:jc w:val="center"/>
                    <w:rPr>
                      <w:rFonts w:hint="eastAsia" w:eastAsia="宋体" w:cs="宋体"/>
                      <w:b w:val="0"/>
                      <w:bCs w:val="0"/>
                      <w:color w:val="000000" w:themeColor="text1"/>
                      <w:kern w:val="0"/>
                      <w:szCs w:val="21"/>
                      <w:highlight w:val="none"/>
                      <w:lang w:val="en-US" w:eastAsia="zh-CN"/>
                      <w14:textFill>
                        <w14:solidFill>
                          <w14:schemeClr w14:val="tx1"/>
                        </w14:solidFill>
                      </w14:textFill>
                    </w:rPr>
                  </w:pPr>
                  <w:r>
                    <w:rPr>
                      <w:rFonts w:hint="eastAsia" w:cs="宋体"/>
                      <w:b w:val="0"/>
                      <w:bCs w:val="0"/>
                      <w:color w:val="000000" w:themeColor="text1"/>
                      <w:kern w:val="0"/>
                      <w:szCs w:val="21"/>
                      <w:highlight w:val="none"/>
                      <w:lang w:val="en-US" w:eastAsia="zh-CN"/>
                      <w14:textFill>
                        <w14:solidFill>
                          <w14:schemeClr w14:val="tx1"/>
                        </w14:solidFill>
                      </w14:textFill>
                    </w:rPr>
                    <w:t>台</w:t>
                  </w:r>
                </w:p>
              </w:tc>
              <w:tc>
                <w:tcPr>
                  <w:tcW w:w="527" w:type="pct"/>
                  <w:tcBorders>
                    <w:tl2br w:val="nil"/>
                    <w:tr2bl w:val="nil"/>
                  </w:tcBorders>
                  <w:vAlign w:val="center"/>
                </w:tcPr>
                <w:p w14:paraId="60CFA647">
                  <w:pPr>
                    <w:autoSpaceDE w:val="0"/>
                    <w:autoSpaceDN w:val="0"/>
                    <w:adjustRightInd w:val="0"/>
                    <w:snapToGrid w:val="0"/>
                    <w:jc w:val="center"/>
                    <w:rPr>
                      <w:rFonts w:hint="eastAsia" w:eastAsia="宋体" w:cs="宋体"/>
                      <w:b w:val="0"/>
                      <w:bCs w:val="0"/>
                      <w:color w:val="000000" w:themeColor="text1"/>
                      <w:kern w:val="0"/>
                      <w:szCs w:val="21"/>
                      <w:highlight w:val="none"/>
                      <w:lang w:val="en-US" w:eastAsia="zh-CN"/>
                      <w14:textFill>
                        <w14:solidFill>
                          <w14:schemeClr w14:val="tx1"/>
                        </w14:solidFill>
                      </w14:textFill>
                    </w:rPr>
                  </w:pPr>
                  <w:r>
                    <w:rPr>
                      <w:rFonts w:cs="宋体"/>
                      <w:b w:val="0"/>
                      <w:bCs w:val="0"/>
                      <w:color w:val="000000" w:themeColor="text1"/>
                      <w:kern w:val="0"/>
                      <w:szCs w:val="21"/>
                      <w:highlight w:val="none"/>
                      <w14:textFill>
                        <w14:solidFill>
                          <w14:schemeClr w14:val="tx1"/>
                        </w14:solidFill>
                      </w14:textFill>
                    </w:rPr>
                    <w:t>1</w:t>
                  </w:r>
                  <w:r>
                    <w:rPr>
                      <w:rFonts w:hint="eastAsia" w:cs="宋体"/>
                      <w:b w:val="0"/>
                      <w:bCs w:val="0"/>
                      <w:color w:val="000000" w:themeColor="text1"/>
                      <w:kern w:val="0"/>
                      <w:szCs w:val="21"/>
                      <w:highlight w:val="none"/>
                      <w:lang w:val="en-US" w:eastAsia="zh-CN"/>
                      <w14:textFill>
                        <w14:solidFill>
                          <w14:schemeClr w14:val="tx1"/>
                        </w14:solidFill>
                      </w14:textFill>
                    </w:rPr>
                    <w:t>0</w:t>
                  </w:r>
                </w:p>
              </w:tc>
              <w:tc>
                <w:tcPr>
                  <w:tcW w:w="1995" w:type="pct"/>
                  <w:tcBorders>
                    <w:tl2br w:val="nil"/>
                    <w:tr2bl w:val="nil"/>
                  </w:tcBorders>
                  <w:vAlign w:val="center"/>
                </w:tcPr>
                <w:p w14:paraId="3C61D56F">
                  <w:pPr>
                    <w:autoSpaceDE w:val="0"/>
                    <w:autoSpaceDN w:val="0"/>
                    <w:adjustRightInd w:val="0"/>
                    <w:snapToGrid w:val="0"/>
                    <w:jc w:val="center"/>
                    <w:rPr>
                      <w:rFonts w:cs="宋体"/>
                      <w:b w:val="0"/>
                      <w:bCs w:val="0"/>
                      <w:color w:val="000000" w:themeColor="text1"/>
                      <w:kern w:val="0"/>
                      <w:szCs w:val="21"/>
                      <w:highlight w:val="none"/>
                      <w14:textFill>
                        <w14:solidFill>
                          <w14:schemeClr w14:val="tx1"/>
                        </w14:solidFill>
                      </w14:textFill>
                    </w:rPr>
                  </w:pPr>
                  <w:r>
                    <w:rPr>
                      <w:rFonts w:cs="宋体"/>
                      <w:b w:val="0"/>
                      <w:bCs w:val="0"/>
                      <w:color w:val="000000" w:themeColor="text1"/>
                      <w:kern w:val="0"/>
                      <w:szCs w:val="21"/>
                      <w:highlight w:val="none"/>
                      <w14:textFill>
                        <w14:solidFill>
                          <w14:schemeClr w14:val="tx1"/>
                        </w14:solidFill>
                      </w14:textFill>
                    </w:rPr>
                    <w:t>满足施工要求</w:t>
                  </w:r>
                </w:p>
              </w:tc>
            </w:tr>
            <w:tr w14:paraId="0EFE49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6" w:type="pct"/>
                  <w:tcBorders>
                    <w:tl2br w:val="nil"/>
                    <w:tr2bl w:val="nil"/>
                  </w:tcBorders>
                  <w:vAlign w:val="center"/>
                </w:tcPr>
                <w:p w14:paraId="0FD6E6F3">
                  <w:pPr>
                    <w:autoSpaceDE w:val="0"/>
                    <w:autoSpaceDN w:val="0"/>
                    <w:adjustRightInd w:val="0"/>
                    <w:snapToGrid w:val="0"/>
                    <w:jc w:val="center"/>
                    <w:rPr>
                      <w:rFonts w:cs="宋体"/>
                      <w:b w:val="0"/>
                      <w:bCs w:val="0"/>
                      <w:color w:val="000000" w:themeColor="text1"/>
                      <w:kern w:val="0"/>
                      <w:szCs w:val="21"/>
                      <w:highlight w:val="none"/>
                      <w14:textFill>
                        <w14:solidFill>
                          <w14:schemeClr w14:val="tx1"/>
                        </w14:solidFill>
                      </w14:textFill>
                    </w:rPr>
                  </w:pPr>
                  <w:r>
                    <w:rPr>
                      <w:rFonts w:cs="宋体"/>
                      <w:b w:val="0"/>
                      <w:bCs w:val="0"/>
                      <w:color w:val="000000" w:themeColor="text1"/>
                      <w:kern w:val="0"/>
                      <w:szCs w:val="21"/>
                      <w:highlight w:val="none"/>
                      <w14:textFill>
                        <w14:solidFill>
                          <w14:schemeClr w14:val="tx1"/>
                        </w14:solidFill>
                      </w14:textFill>
                    </w:rPr>
                    <w:t>7</w:t>
                  </w:r>
                </w:p>
              </w:tc>
              <w:tc>
                <w:tcPr>
                  <w:tcW w:w="877" w:type="pct"/>
                  <w:tcBorders>
                    <w:tl2br w:val="nil"/>
                    <w:tr2bl w:val="nil"/>
                  </w:tcBorders>
                  <w:vAlign w:val="center"/>
                </w:tcPr>
                <w:p w14:paraId="2E590CB5">
                  <w:pPr>
                    <w:autoSpaceDE w:val="0"/>
                    <w:autoSpaceDN w:val="0"/>
                    <w:adjustRightInd w:val="0"/>
                    <w:snapToGrid w:val="0"/>
                    <w:jc w:val="center"/>
                    <w:rPr>
                      <w:rFonts w:cs="宋体"/>
                      <w:b w:val="0"/>
                      <w:bCs w:val="0"/>
                      <w:color w:val="000000" w:themeColor="text1"/>
                      <w:kern w:val="0"/>
                      <w:szCs w:val="21"/>
                      <w:highlight w:val="none"/>
                      <w14:textFill>
                        <w14:solidFill>
                          <w14:schemeClr w14:val="tx1"/>
                        </w14:solidFill>
                      </w14:textFill>
                    </w:rPr>
                  </w:pPr>
                  <w:r>
                    <w:rPr>
                      <w:rFonts w:cs="宋体"/>
                      <w:b w:val="0"/>
                      <w:bCs w:val="0"/>
                      <w:color w:val="000000" w:themeColor="text1"/>
                      <w:kern w:val="0"/>
                      <w:szCs w:val="21"/>
                      <w:highlight w:val="none"/>
                      <w14:textFill>
                        <w14:solidFill>
                          <w14:schemeClr w14:val="tx1"/>
                        </w14:solidFill>
                      </w14:textFill>
                    </w:rPr>
                    <w:t>配液设备</w:t>
                  </w:r>
                </w:p>
              </w:tc>
              <w:tc>
                <w:tcPr>
                  <w:tcW w:w="616" w:type="pct"/>
                  <w:tcBorders>
                    <w:tl2br w:val="nil"/>
                    <w:tr2bl w:val="nil"/>
                  </w:tcBorders>
                  <w:vAlign w:val="center"/>
                </w:tcPr>
                <w:p w14:paraId="1FE61AEB">
                  <w:pPr>
                    <w:autoSpaceDE w:val="0"/>
                    <w:autoSpaceDN w:val="0"/>
                    <w:adjustRightInd w:val="0"/>
                    <w:snapToGrid w:val="0"/>
                    <w:jc w:val="center"/>
                    <w:rPr>
                      <w:rFonts w:cs="宋体"/>
                      <w:b w:val="0"/>
                      <w:bCs w:val="0"/>
                      <w:color w:val="000000" w:themeColor="text1"/>
                      <w:kern w:val="0"/>
                      <w:szCs w:val="21"/>
                      <w:highlight w:val="none"/>
                      <w14:textFill>
                        <w14:solidFill>
                          <w14:schemeClr w14:val="tx1"/>
                        </w14:solidFill>
                      </w14:textFill>
                    </w:rPr>
                  </w:pPr>
                </w:p>
              </w:tc>
              <w:tc>
                <w:tcPr>
                  <w:tcW w:w="526" w:type="pct"/>
                  <w:tcBorders>
                    <w:tl2br w:val="nil"/>
                    <w:tr2bl w:val="nil"/>
                  </w:tcBorders>
                  <w:vAlign w:val="center"/>
                </w:tcPr>
                <w:p w14:paraId="0B4551A9">
                  <w:pPr>
                    <w:autoSpaceDE w:val="0"/>
                    <w:autoSpaceDN w:val="0"/>
                    <w:adjustRightInd w:val="0"/>
                    <w:snapToGrid w:val="0"/>
                    <w:jc w:val="center"/>
                    <w:rPr>
                      <w:rFonts w:cs="宋体"/>
                      <w:b w:val="0"/>
                      <w:bCs w:val="0"/>
                      <w:color w:val="000000" w:themeColor="text1"/>
                      <w:kern w:val="0"/>
                      <w:szCs w:val="21"/>
                      <w:highlight w:val="none"/>
                      <w14:textFill>
                        <w14:solidFill>
                          <w14:schemeClr w14:val="tx1"/>
                        </w14:solidFill>
                      </w14:textFill>
                    </w:rPr>
                  </w:pPr>
                </w:p>
              </w:tc>
              <w:tc>
                <w:tcPr>
                  <w:tcW w:w="527" w:type="pct"/>
                  <w:tcBorders>
                    <w:tl2br w:val="nil"/>
                    <w:tr2bl w:val="nil"/>
                  </w:tcBorders>
                  <w:vAlign w:val="center"/>
                </w:tcPr>
                <w:p w14:paraId="34C522BD">
                  <w:pPr>
                    <w:autoSpaceDE w:val="0"/>
                    <w:autoSpaceDN w:val="0"/>
                    <w:adjustRightInd w:val="0"/>
                    <w:snapToGrid w:val="0"/>
                    <w:jc w:val="center"/>
                    <w:rPr>
                      <w:rFonts w:cs="宋体"/>
                      <w:b w:val="0"/>
                      <w:bCs w:val="0"/>
                      <w:color w:val="000000" w:themeColor="text1"/>
                      <w:kern w:val="0"/>
                      <w:szCs w:val="21"/>
                      <w:highlight w:val="none"/>
                      <w14:textFill>
                        <w14:solidFill>
                          <w14:schemeClr w14:val="tx1"/>
                        </w14:solidFill>
                      </w14:textFill>
                    </w:rPr>
                  </w:pPr>
                  <w:r>
                    <w:rPr>
                      <w:rFonts w:cs="宋体"/>
                      <w:b w:val="0"/>
                      <w:bCs w:val="0"/>
                      <w:color w:val="000000" w:themeColor="text1"/>
                      <w:kern w:val="0"/>
                      <w:szCs w:val="21"/>
                      <w:highlight w:val="none"/>
                      <w14:textFill>
                        <w14:solidFill>
                          <w14:schemeClr w14:val="tx1"/>
                        </w14:solidFill>
                      </w14:textFill>
                    </w:rPr>
                    <w:t>1</w:t>
                  </w:r>
                </w:p>
              </w:tc>
              <w:tc>
                <w:tcPr>
                  <w:tcW w:w="1995" w:type="pct"/>
                  <w:tcBorders>
                    <w:tl2br w:val="nil"/>
                    <w:tr2bl w:val="nil"/>
                  </w:tcBorders>
                  <w:vAlign w:val="center"/>
                </w:tcPr>
                <w:p w14:paraId="624A0730">
                  <w:pPr>
                    <w:autoSpaceDE w:val="0"/>
                    <w:autoSpaceDN w:val="0"/>
                    <w:adjustRightInd w:val="0"/>
                    <w:snapToGrid w:val="0"/>
                    <w:jc w:val="center"/>
                    <w:rPr>
                      <w:rFonts w:cs="宋体"/>
                      <w:b w:val="0"/>
                      <w:bCs w:val="0"/>
                      <w:color w:val="000000" w:themeColor="text1"/>
                      <w:kern w:val="0"/>
                      <w:szCs w:val="21"/>
                      <w:highlight w:val="none"/>
                      <w14:textFill>
                        <w14:solidFill>
                          <w14:schemeClr w14:val="tx1"/>
                        </w14:solidFill>
                      </w14:textFill>
                    </w:rPr>
                  </w:pPr>
                </w:p>
              </w:tc>
            </w:tr>
          </w:tbl>
          <w:p w14:paraId="170AC5C7">
            <w:pPr>
              <w:adjustRightInd w:val="0"/>
              <w:snapToGrid w:val="0"/>
              <w:spacing w:before="120" w:beforeLines="50"/>
              <w:jc w:val="center"/>
              <w:rPr>
                <w:rFonts w:hint="eastAsia" w:ascii="Times New Roman" w:hAnsi="Times New Roman" w:eastAsia="宋体" w:cs="Times New Roman"/>
                <w:b/>
                <w:bCs/>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b/>
                <w:bCs/>
                <w:color w:val="000000" w:themeColor="text1"/>
                <w:szCs w:val="21"/>
                <w:highlight w:val="none"/>
                <w:lang w:val="en-US" w:eastAsia="zh-CN"/>
                <w14:textFill>
                  <w14:solidFill>
                    <w14:schemeClr w14:val="tx1"/>
                  </w14:solidFill>
                </w14:textFill>
              </w:rPr>
              <w:t>表2-6  单井试气设备主要设备表</w:t>
            </w:r>
          </w:p>
          <w:tbl>
            <w:tblPr>
              <w:tblStyle w:val="24"/>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8"/>
              <w:gridCol w:w="828"/>
              <w:gridCol w:w="1934"/>
              <w:gridCol w:w="1380"/>
              <w:gridCol w:w="828"/>
              <w:gridCol w:w="828"/>
              <w:gridCol w:w="654"/>
            </w:tblGrid>
            <w:tr w14:paraId="37F5B7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5" w:type="pct"/>
                  <w:tcBorders>
                    <w:tl2br w:val="nil"/>
                    <w:tr2bl w:val="nil"/>
                  </w:tcBorders>
                  <w:vAlign w:val="center"/>
                </w:tcPr>
                <w:p w14:paraId="40BA24A5">
                  <w:pPr>
                    <w:autoSpaceDE w:val="0"/>
                    <w:autoSpaceDN w:val="0"/>
                    <w:adjustRightInd w:val="0"/>
                    <w:snapToGrid w:val="0"/>
                    <w:jc w:val="center"/>
                    <w:rPr>
                      <w:rFonts w:cs="宋体"/>
                      <w:b w:val="0"/>
                      <w:bCs w:val="0"/>
                      <w:color w:val="000000" w:themeColor="text1"/>
                      <w:kern w:val="0"/>
                      <w:szCs w:val="21"/>
                      <w14:textFill>
                        <w14:solidFill>
                          <w14:schemeClr w14:val="tx1"/>
                        </w14:solidFill>
                      </w14:textFill>
                    </w:rPr>
                  </w:pPr>
                  <w:r>
                    <w:rPr>
                      <w:rFonts w:cs="宋体"/>
                      <w:b w:val="0"/>
                      <w:bCs w:val="0"/>
                      <w:color w:val="000000" w:themeColor="text1"/>
                      <w:kern w:val="0"/>
                      <w:szCs w:val="21"/>
                      <w14:textFill>
                        <w14:solidFill>
                          <w14:schemeClr w14:val="tx1"/>
                        </w14:solidFill>
                      </w14:textFill>
                    </w:rPr>
                    <w:t>项目</w:t>
                  </w:r>
                </w:p>
              </w:tc>
              <w:tc>
                <w:tcPr>
                  <w:tcW w:w="528" w:type="pct"/>
                  <w:tcBorders>
                    <w:tl2br w:val="nil"/>
                    <w:tr2bl w:val="nil"/>
                  </w:tcBorders>
                  <w:vAlign w:val="center"/>
                </w:tcPr>
                <w:p w14:paraId="56238C09">
                  <w:pPr>
                    <w:autoSpaceDE w:val="0"/>
                    <w:autoSpaceDN w:val="0"/>
                    <w:adjustRightInd w:val="0"/>
                    <w:snapToGrid w:val="0"/>
                    <w:jc w:val="center"/>
                    <w:rPr>
                      <w:rFonts w:cs="宋体"/>
                      <w:b w:val="0"/>
                      <w:bCs w:val="0"/>
                      <w:color w:val="000000" w:themeColor="text1"/>
                      <w:kern w:val="0"/>
                      <w:szCs w:val="21"/>
                      <w14:textFill>
                        <w14:solidFill>
                          <w14:schemeClr w14:val="tx1"/>
                        </w14:solidFill>
                      </w14:textFill>
                    </w:rPr>
                  </w:pPr>
                  <w:r>
                    <w:rPr>
                      <w:rFonts w:cs="宋体"/>
                      <w:b w:val="0"/>
                      <w:bCs w:val="0"/>
                      <w:color w:val="000000" w:themeColor="text1"/>
                      <w:kern w:val="0"/>
                      <w:szCs w:val="21"/>
                      <w14:textFill>
                        <w14:solidFill>
                          <w14:schemeClr w14:val="tx1"/>
                        </w14:solidFill>
                      </w14:textFill>
                    </w:rPr>
                    <w:t>序号</w:t>
                  </w:r>
                </w:p>
              </w:tc>
              <w:tc>
                <w:tcPr>
                  <w:tcW w:w="1233" w:type="pct"/>
                  <w:tcBorders>
                    <w:tl2br w:val="nil"/>
                    <w:tr2bl w:val="nil"/>
                  </w:tcBorders>
                  <w:vAlign w:val="center"/>
                </w:tcPr>
                <w:p w14:paraId="699E7F2C">
                  <w:pPr>
                    <w:autoSpaceDE w:val="0"/>
                    <w:autoSpaceDN w:val="0"/>
                    <w:adjustRightInd w:val="0"/>
                    <w:snapToGrid w:val="0"/>
                    <w:jc w:val="center"/>
                    <w:rPr>
                      <w:rFonts w:cs="宋体"/>
                      <w:b w:val="0"/>
                      <w:bCs w:val="0"/>
                      <w:color w:val="000000" w:themeColor="text1"/>
                      <w:kern w:val="0"/>
                      <w:szCs w:val="21"/>
                      <w14:textFill>
                        <w14:solidFill>
                          <w14:schemeClr w14:val="tx1"/>
                        </w14:solidFill>
                      </w14:textFill>
                    </w:rPr>
                  </w:pPr>
                  <w:r>
                    <w:rPr>
                      <w:rFonts w:cs="宋体"/>
                      <w:b w:val="0"/>
                      <w:bCs w:val="0"/>
                      <w:color w:val="000000" w:themeColor="text1"/>
                      <w:kern w:val="0"/>
                      <w:szCs w:val="21"/>
                      <w14:textFill>
                        <w14:solidFill>
                          <w14:schemeClr w14:val="tx1"/>
                        </w14:solidFill>
                      </w14:textFill>
                    </w:rPr>
                    <w:t>名称</w:t>
                  </w:r>
                </w:p>
              </w:tc>
              <w:tc>
                <w:tcPr>
                  <w:tcW w:w="880" w:type="pct"/>
                  <w:tcBorders>
                    <w:tl2br w:val="nil"/>
                    <w:tr2bl w:val="nil"/>
                  </w:tcBorders>
                  <w:vAlign w:val="center"/>
                </w:tcPr>
                <w:p w14:paraId="691C5E60">
                  <w:pPr>
                    <w:autoSpaceDE w:val="0"/>
                    <w:autoSpaceDN w:val="0"/>
                    <w:adjustRightInd w:val="0"/>
                    <w:snapToGrid w:val="0"/>
                    <w:jc w:val="center"/>
                    <w:rPr>
                      <w:rFonts w:cs="宋体"/>
                      <w:b w:val="0"/>
                      <w:bCs w:val="0"/>
                      <w:color w:val="000000" w:themeColor="text1"/>
                      <w:kern w:val="0"/>
                      <w:szCs w:val="21"/>
                      <w14:textFill>
                        <w14:solidFill>
                          <w14:schemeClr w14:val="tx1"/>
                        </w14:solidFill>
                      </w14:textFill>
                    </w:rPr>
                  </w:pPr>
                  <w:r>
                    <w:rPr>
                      <w:rFonts w:cs="宋体"/>
                      <w:b w:val="0"/>
                      <w:bCs w:val="0"/>
                      <w:color w:val="000000" w:themeColor="text1"/>
                      <w:kern w:val="0"/>
                      <w:szCs w:val="21"/>
                      <w14:textFill>
                        <w14:solidFill>
                          <w14:schemeClr w14:val="tx1"/>
                        </w14:solidFill>
                      </w14:textFill>
                    </w:rPr>
                    <w:t>型号</w:t>
                  </w:r>
                </w:p>
              </w:tc>
              <w:tc>
                <w:tcPr>
                  <w:tcW w:w="528" w:type="pct"/>
                  <w:tcBorders>
                    <w:tl2br w:val="nil"/>
                    <w:tr2bl w:val="nil"/>
                  </w:tcBorders>
                  <w:vAlign w:val="center"/>
                </w:tcPr>
                <w:p w14:paraId="3673A496">
                  <w:pPr>
                    <w:autoSpaceDE w:val="0"/>
                    <w:autoSpaceDN w:val="0"/>
                    <w:adjustRightInd w:val="0"/>
                    <w:snapToGrid w:val="0"/>
                    <w:jc w:val="center"/>
                    <w:rPr>
                      <w:rFonts w:cs="宋体"/>
                      <w:b w:val="0"/>
                      <w:bCs w:val="0"/>
                      <w:color w:val="000000" w:themeColor="text1"/>
                      <w:kern w:val="0"/>
                      <w:szCs w:val="21"/>
                      <w14:textFill>
                        <w14:solidFill>
                          <w14:schemeClr w14:val="tx1"/>
                        </w14:solidFill>
                      </w14:textFill>
                    </w:rPr>
                  </w:pPr>
                  <w:r>
                    <w:rPr>
                      <w:rFonts w:cs="宋体"/>
                      <w:b w:val="0"/>
                      <w:bCs w:val="0"/>
                      <w:color w:val="000000" w:themeColor="text1"/>
                      <w:kern w:val="0"/>
                      <w:szCs w:val="21"/>
                      <w14:textFill>
                        <w14:solidFill>
                          <w14:schemeClr w14:val="tx1"/>
                        </w14:solidFill>
                      </w14:textFill>
                    </w:rPr>
                    <w:t>规格</w:t>
                  </w:r>
                </w:p>
              </w:tc>
              <w:tc>
                <w:tcPr>
                  <w:tcW w:w="528" w:type="pct"/>
                  <w:tcBorders>
                    <w:tl2br w:val="nil"/>
                    <w:tr2bl w:val="nil"/>
                  </w:tcBorders>
                  <w:vAlign w:val="center"/>
                </w:tcPr>
                <w:p w14:paraId="2B62F06C">
                  <w:pPr>
                    <w:autoSpaceDE w:val="0"/>
                    <w:autoSpaceDN w:val="0"/>
                    <w:adjustRightInd w:val="0"/>
                    <w:snapToGrid w:val="0"/>
                    <w:jc w:val="center"/>
                    <w:rPr>
                      <w:rFonts w:cs="宋体"/>
                      <w:b w:val="0"/>
                      <w:bCs w:val="0"/>
                      <w:color w:val="000000" w:themeColor="text1"/>
                      <w:kern w:val="0"/>
                      <w:szCs w:val="21"/>
                      <w14:textFill>
                        <w14:solidFill>
                          <w14:schemeClr w14:val="tx1"/>
                        </w14:solidFill>
                      </w14:textFill>
                    </w:rPr>
                  </w:pPr>
                  <w:r>
                    <w:rPr>
                      <w:rFonts w:cs="宋体"/>
                      <w:b w:val="0"/>
                      <w:bCs w:val="0"/>
                      <w:color w:val="000000" w:themeColor="text1"/>
                      <w:kern w:val="0"/>
                      <w:szCs w:val="21"/>
                      <w14:textFill>
                        <w14:solidFill>
                          <w14:schemeClr w14:val="tx1"/>
                        </w14:solidFill>
                      </w14:textFill>
                    </w:rPr>
                    <w:t>数量</w:t>
                  </w:r>
                </w:p>
              </w:tc>
              <w:tc>
                <w:tcPr>
                  <w:tcW w:w="416" w:type="pct"/>
                  <w:tcBorders>
                    <w:tl2br w:val="nil"/>
                    <w:tr2bl w:val="nil"/>
                  </w:tcBorders>
                  <w:vAlign w:val="center"/>
                </w:tcPr>
                <w:p w14:paraId="34DCB8DA">
                  <w:pPr>
                    <w:autoSpaceDE w:val="0"/>
                    <w:autoSpaceDN w:val="0"/>
                    <w:adjustRightInd w:val="0"/>
                    <w:snapToGrid w:val="0"/>
                    <w:jc w:val="center"/>
                    <w:rPr>
                      <w:rFonts w:cs="宋体"/>
                      <w:b w:val="0"/>
                      <w:bCs w:val="0"/>
                      <w:color w:val="000000" w:themeColor="text1"/>
                      <w:kern w:val="0"/>
                      <w:szCs w:val="21"/>
                      <w14:textFill>
                        <w14:solidFill>
                          <w14:schemeClr w14:val="tx1"/>
                        </w14:solidFill>
                      </w14:textFill>
                    </w:rPr>
                  </w:pPr>
                  <w:r>
                    <w:rPr>
                      <w:rFonts w:cs="宋体"/>
                      <w:b w:val="0"/>
                      <w:bCs w:val="0"/>
                      <w:color w:val="000000" w:themeColor="text1"/>
                      <w:kern w:val="0"/>
                      <w:szCs w:val="21"/>
                      <w14:textFill>
                        <w14:solidFill>
                          <w14:schemeClr w14:val="tx1"/>
                        </w14:solidFill>
                      </w14:textFill>
                    </w:rPr>
                    <w:t>备注</w:t>
                  </w:r>
                </w:p>
              </w:tc>
            </w:tr>
            <w:tr w14:paraId="7F59A5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5" w:type="pct"/>
                  <w:tcBorders>
                    <w:tl2br w:val="nil"/>
                    <w:tr2bl w:val="nil"/>
                  </w:tcBorders>
                  <w:vAlign w:val="center"/>
                </w:tcPr>
                <w:p w14:paraId="150CD78B">
                  <w:pPr>
                    <w:autoSpaceDE w:val="0"/>
                    <w:autoSpaceDN w:val="0"/>
                    <w:adjustRightInd w:val="0"/>
                    <w:snapToGrid w:val="0"/>
                    <w:jc w:val="center"/>
                    <w:rPr>
                      <w:rFonts w:cs="宋体"/>
                      <w:b w:val="0"/>
                      <w:bCs w:val="0"/>
                      <w:color w:val="000000" w:themeColor="text1"/>
                      <w:kern w:val="0"/>
                      <w:szCs w:val="21"/>
                      <w14:textFill>
                        <w14:solidFill>
                          <w14:schemeClr w14:val="tx1"/>
                        </w14:solidFill>
                      </w14:textFill>
                    </w:rPr>
                  </w:pPr>
                  <w:r>
                    <w:rPr>
                      <w:rFonts w:cs="宋体"/>
                      <w:b w:val="0"/>
                      <w:bCs w:val="0"/>
                      <w:color w:val="000000" w:themeColor="text1"/>
                      <w:kern w:val="0"/>
                      <w:szCs w:val="21"/>
                      <w14:textFill>
                        <w14:solidFill>
                          <w14:schemeClr w14:val="tx1"/>
                        </w14:solidFill>
                      </w14:textFill>
                    </w:rPr>
                    <w:t>井架及底座</w:t>
                  </w:r>
                </w:p>
              </w:tc>
              <w:tc>
                <w:tcPr>
                  <w:tcW w:w="528" w:type="pct"/>
                  <w:tcBorders>
                    <w:tl2br w:val="nil"/>
                    <w:tr2bl w:val="nil"/>
                  </w:tcBorders>
                  <w:vAlign w:val="center"/>
                </w:tcPr>
                <w:p w14:paraId="528AD60D">
                  <w:pPr>
                    <w:autoSpaceDE w:val="0"/>
                    <w:autoSpaceDN w:val="0"/>
                    <w:adjustRightInd w:val="0"/>
                    <w:snapToGrid w:val="0"/>
                    <w:jc w:val="center"/>
                    <w:rPr>
                      <w:rFonts w:cs="宋体"/>
                      <w:b w:val="0"/>
                      <w:bCs w:val="0"/>
                      <w:color w:val="000000" w:themeColor="text1"/>
                      <w:kern w:val="0"/>
                      <w:szCs w:val="21"/>
                      <w14:textFill>
                        <w14:solidFill>
                          <w14:schemeClr w14:val="tx1"/>
                        </w14:solidFill>
                      </w14:textFill>
                    </w:rPr>
                  </w:pPr>
                  <w:r>
                    <w:rPr>
                      <w:rFonts w:cs="宋体"/>
                      <w:b w:val="0"/>
                      <w:bCs w:val="0"/>
                      <w:color w:val="000000" w:themeColor="text1"/>
                      <w:kern w:val="0"/>
                      <w:szCs w:val="21"/>
                      <w14:textFill>
                        <w14:solidFill>
                          <w14:schemeClr w14:val="tx1"/>
                        </w14:solidFill>
                      </w14:textFill>
                    </w:rPr>
                    <w:t>1</w:t>
                  </w:r>
                </w:p>
              </w:tc>
              <w:tc>
                <w:tcPr>
                  <w:tcW w:w="1233" w:type="pct"/>
                  <w:tcBorders>
                    <w:tl2br w:val="nil"/>
                    <w:tr2bl w:val="nil"/>
                  </w:tcBorders>
                  <w:vAlign w:val="center"/>
                </w:tcPr>
                <w:p w14:paraId="7BE1AD9D">
                  <w:pPr>
                    <w:autoSpaceDE w:val="0"/>
                    <w:autoSpaceDN w:val="0"/>
                    <w:adjustRightInd w:val="0"/>
                    <w:snapToGrid w:val="0"/>
                    <w:jc w:val="center"/>
                    <w:rPr>
                      <w:rFonts w:cs="宋体"/>
                      <w:b w:val="0"/>
                      <w:bCs w:val="0"/>
                      <w:color w:val="000000" w:themeColor="text1"/>
                      <w:kern w:val="0"/>
                      <w:szCs w:val="21"/>
                      <w14:textFill>
                        <w14:solidFill>
                          <w14:schemeClr w14:val="tx1"/>
                        </w14:solidFill>
                      </w14:textFill>
                    </w:rPr>
                  </w:pPr>
                  <w:r>
                    <w:rPr>
                      <w:rFonts w:cs="宋体"/>
                      <w:b w:val="0"/>
                      <w:bCs w:val="0"/>
                      <w:color w:val="000000" w:themeColor="text1"/>
                      <w:kern w:val="0"/>
                      <w:szCs w:val="21"/>
                      <w14:textFill>
                        <w14:solidFill>
                          <w14:schemeClr w14:val="tx1"/>
                        </w14:solidFill>
                      </w14:textFill>
                    </w:rPr>
                    <w:t>井架及底座</w:t>
                  </w:r>
                </w:p>
              </w:tc>
              <w:tc>
                <w:tcPr>
                  <w:tcW w:w="880" w:type="pct"/>
                  <w:tcBorders>
                    <w:tl2br w:val="nil"/>
                    <w:tr2bl w:val="nil"/>
                  </w:tcBorders>
                  <w:vAlign w:val="center"/>
                </w:tcPr>
                <w:p w14:paraId="655D3A6A">
                  <w:pPr>
                    <w:autoSpaceDE w:val="0"/>
                    <w:autoSpaceDN w:val="0"/>
                    <w:adjustRightInd w:val="0"/>
                    <w:snapToGrid w:val="0"/>
                    <w:jc w:val="center"/>
                    <w:rPr>
                      <w:rFonts w:cs="宋体"/>
                      <w:b w:val="0"/>
                      <w:bCs w:val="0"/>
                      <w:color w:val="000000" w:themeColor="text1"/>
                      <w:kern w:val="0"/>
                      <w:szCs w:val="21"/>
                      <w14:textFill>
                        <w14:solidFill>
                          <w14:schemeClr w14:val="tx1"/>
                        </w14:solidFill>
                      </w14:textFill>
                    </w:rPr>
                  </w:pPr>
                  <w:r>
                    <w:rPr>
                      <w:rFonts w:cs="宋体"/>
                      <w:b w:val="0"/>
                      <w:bCs w:val="0"/>
                      <w:color w:val="000000" w:themeColor="text1"/>
                      <w:kern w:val="0"/>
                      <w:szCs w:val="21"/>
                      <w14:textFill>
                        <w14:solidFill>
                          <w14:schemeClr w14:val="tx1"/>
                        </w14:solidFill>
                      </w14:textFill>
                    </w:rPr>
                    <w:t>BJ-29/80</w:t>
                  </w:r>
                </w:p>
              </w:tc>
              <w:tc>
                <w:tcPr>
                  <w:tcW w:w="528" w:type="pct"/>
                  <w:tcBorders>
                    <w:tl2br w:val="nil"/>
                    <w:tr2bl w:val="nil"/>
                  </w:tcBorders>
                  <w:vAlign w:val="center"/>
                </w:tcPr>
                <w:p w14:paraId="248569FA">
                  <w:pPr>
                    <w:autoSpaceDE w:val="0"/>
                    <w:autoSpaceDN w:val="0"/>
                    <w:adjustRightInd w:val="0"/>
                    <w:snapToGrid w:val="0"/>
                    <w:jc w:val="center"/>
                    <w:rPr>
                      <w:rFonts w:cs="宋体"/>
                      <w:b w:val="0"/>
                      <w:bCs w:val="0"/>
                      <w:color w:val="000000" w:themeColor="text1"/>
                      <w:kern w:val="0"/>
                      <w:szCs w:val="21"/>
                      <w14:textFill>
                        <w14:solidFill>
                          <w14:schemeClr w14:val="tx1"/>
                        </w14:solidFill>
                      </w14:textFill>
                    </w:rPr>
                  </w:pPr>
                  <w:r>
                    <w:rPr>
                      <w:rFonts w:cs="宋体"/>
                      <w:b w:val="0"/>
                      <w:bCs w:val="0"/>
                      <w:color w:val="000000" w:themeColor="text1"/>
                      <w:kern w:val="0"/>
                      <w:szCs w:val="21"/>
                      <w14:textFill>
                        <w14:solidFill>
                          <w14:schemeClr w14:val="tx1"/>
                        </w14:solidFill>
                      </w14:textFill>
                    </w:rPr>
                    <w:t>套</w:t>
                  </w:r>
                </w:p>
              </w:tc>
              <w:tc>
                <w:tcPr>
                  <w:tcW w:w="528" w:type="pct"/>
                  <w:tcBorders>
                    <w:tl2br w:val="nil"/>
                    <w:tr2bl w:val="nil"/>
                  </w:tcBorders>
                  <w:vAlign w:val="center"/>
                </w:tcPr>
                <w:p w14:paraId="79AD6CBC">
                  <w:pPr>
                    <w:autoSpaceDE w:val="0"/>
                    <w:autoSpaceDN w:val="0"/>
                    <w:adjustRightInd w:val="0"/>
                    <w:snapToGrid w:val="0"/>
                    <w:jc w:val="center"/>
                    <w:rPr>
                      <w:rFonts w:cs="宋体"/>
                      <w:b w:val="0"/>
                      <w:bCs w:val="0"/>
                      <w:color w:val="000000" w:themeColor="text1"/>
                      <w:kern w:val="0"/>
                      <w:szCs w:val="21"/>
                      <w14:textFill>
                        <w14:solidFill>
                          <w14:schemeClr w14:val="tx1"/>
                        </w14:solidFill>
                      </w14:textFill>
                    </w:rPr>
                  </w:pPr>
                  <w:r>
                    <w:rPr>
                      <w:rFonts w:cs="宋体"/>
                      <w:b w:val="0"/>
                      <w:bCs w:val="0"/>
                      <w:color w:val="000000" w:themeColor="text1"/>
                      <w:kern w:val="0"/>
                      <w:szCs w:val="21"/>
                      <w14:textFill>
                        <w14:solidFill>
                          <w14:schemeClr w14:val="tx1"/>
                        </w14:solidFill>
                      </w14:textFill>
                    </w:rPr>
                    <w:t>1</w:t>
                  </w:r>
                </w:p>
              </w:tc>
              <w:tc>
                <w:tcPr>
                  <w:tcW w:w="416" w:type="pct"/>
                  <w:tcBorders>
                    <w:tl2br w:val="nil"/>
                    <w:tr2bl w:val="nil"/>
                  </w:tcBorders>
                  <w:vAlign w:val="center"/>
                </w:tcPr>
                <w:p w14:paraId="59E24739">
                  <w:pPr>
                    <w:autoSpaceDE w:val="0"/>
                    <w:autoSpaceDN w:val="0"/>
                    <w:adjustRightInd w:val="0"/>
                    <w:snapToGrid w:val="0"/>
                    <w:jc w:val="center"/>
                    <w:rPr>
                      <w:rFonts w:cs="宋体"/>
                      <w:b w:val="0"/>
                      <w:bCs w:val="0"/>
                      <w:color w:val="000000" w:themeColor="text1"/>
                      <w:kern w:val="0"/>
                      <w:szCs w:val="21"/>
                      <w14:textFill>
                        <w14:solidFill>
                          <w14:schemeClr w14:val="tx1"/>
                        </w14:solidFill>
                      </w14:textFill>
                    </w:rPr>
                  </w:pPr>
                </w:p>
              </w:tc>
            </w:tr>
            <w:tr w14:paraId="420F2A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5" w:type="pct"/>
                  <w:vMerge w:val="restart"/>
                  <w:tcBorders>
                    <w:tl2br w:val="nil"/>
                    <w:tr2bl w:val="nil"/>
                  </w:tcBorders>
                  <w:vAlign w:val="center"/>
                </w:tcPr>
                <w:p w14:paraId="1BC8CA95">
                  <w:pPr>
                    <w:autoSpaceDE w:val="0"/>
                    <w:autoSpaceDN w:val="0"/>
                    <w:adjustRightInd w:val="0"/>
                    <w:snapToGrid w:val="0"/>
                    <w:jc w:val="center"/>
                    <w:rPr>
                      <w:rFonts w:cs="宋体"/>
                      <w:b w:val="0"/>
                      <w:bCs w:val="0"/>
                      <w:color w:val="000000" w:themeColor="text1"/>
                      <w:kern w:val="0"/>
                      <w:szCs w:val="21"/>
                      <w14:textFill>
                        <w14:solidFill>
                          <w14:schemeClr w14:val="tx1"/>
                        </w14:solidFill>
                      </w14:textFill>
                    </w:rPr>
                  </w:pPr>
                  <w:r>
                    <w:rPr>
                      <w:rFonts w:cs="宋体"/>
                      <w:b w:val="0"/>
                      <w:bCs w:val="0"/>
                      <w:color w:val="000000" w:themeColor="text1"/>
                      <w:kern w:val="0"/>
                      <w:szCs w:val="21"/>
                      <w14:textFill>
                        <w14:solidFill>
                          <w14:schemeClr w14:val="tx1"/>
                        </w14:solidFill>
                      </w14:textFill>
                    </w:rPr>
                    <w:t>提升系统</w:t>
                  </w:r>
                </w:p>
              </w:tc>
              <w:tc>
                <w:tcPr>
                  <w:tcW w:w="528" w:type="pct"/>
                  <w:tcBorders>
                    <w:tl2br w:val="nil"/>
                    <w:tr2bl w:val="nil"/>
                  </w:tcBorders>
                  <w:vAlign w:val="center"/>
                </w:tcPr>
                <w:p w14:paraId="1C7661F3">
                  <w:pPr>
                    <w:autoSpaceDE w:val="0"/>
                    <w:autoSpaceDN w:val="0"/>
                    <w:adjustRightInd w:val="0"/>
                    <w:snapToGrid w:val="0"/>
                    <w:jc w:val="center"/>
                    <w:rPr>
                      <w:rFonts w:cs="宋体"/>
                      <w:b w:val="0"/>
                      <w:bCs w:val="0"/>
                      <w:color w:val="000000" w:themeColor="text1"/>
                      <w:kern w:val="0"/>
                      <w:szCs w:val="21"/>
                      <w14:textFill>
                        <w14:solidFill>
                          <w14:schemeClr w14:val="tx1"/>
                        </w14:solidFill>
                      </w14:textFill>
                    </w:rPr>
                  </w:pPr>
                  <w:r>
                    <w:rPr>
                      <w:rFonts w:cs="宋体"/>
                      <w:b w:val="0"/>
                      <w:bCs w:val="0"/>
                      <w:color w:val="000000" w:themeColor="text1"/>
                      <w:kern w:val="0"/>
                      <w:szCs w:val="21"/>
                      <w14:textFill>
                        <w14:solidFill>
                          <w14:schemeClr w14:val="tx1"/>
                        </w14:solidFill>
                      </w14:textFill>
                    </w:rPr>
                    <w:t>2</w:t>
                  </w:r>
                </w:p>
              </w:tc>
              <w:tc>
                <w:tcPr>
                  <w:tcW w:w="1233" w:type="pct"/>
                  <w:tcBorders>
                    <w:tl2br w:val="nil"/>
                    <w:tr2bl w:val="nil"/>
                  </w:tcBorders>
                  <w:vAlign w:val="center"/>
                </w:tcPr>
                <w:p w14:paraId="0DBDA8CB">
                  <w:pPr>
                    <w:autoSpaceDE w:val="0"/>
                    <w:autoSpaceDN w:val="0"/>
                    <w:adjustRightInd w:val="0"/>
                    <w:snapToGrid w:val="0"/>
                    <w:jc w:val="center"/>
                    <w:rPr>
                      <w:rFonts w:cs="宋体"/>
                      <w:b w:val="0"/>
                      <w:bCs w:val="0"/>
                      <w:color w:val="000000" w:themeColor="text1"/>
                      <w:kern w:val="0"/>
                      <w:szCs w:val="21"/>
                      <w14:textFill>
                        <w14:solidFill>
                          <w14:schemeClr w14:val="tx1"/>
                        </w14:solidFill>
                      </w14:textFill>
                    </w:rPr>
                  </w:pPr>
                  <w:r>
                    <w:rPr>
                      <w:rFonts w:cs="宋体"/>
                      <w:b w:val="0"/>
                      <w:bCs w:val="0"/>
                      <w:color w:val="000000" w:themeColor="text1"/>
                      <w:kern w:val="0"/>
                      <w:szCs w:val="21"/>
                      <w14:textFill>
                        <w14:solidFill>
                          <w14:schemeClr w14:val="tx1"/>
                        </w14:solidFill>
                      </w14:textFill>
                    </w:rPr>
                    <w:t>游动滑车</w:t>
                  </w:r>
                </w:p>
              </w:tc>
              <w:tc>
                <w:tcPr>
                  <w:tcW w:w="880" w:type="pct"/>
                  <w:tcBorders>
                    <w:tl2br w:val="nil"/>
                    <w:tr2bl w:val="nil"/>
                  </w:tcBorders>
                  <w:vAlign w:val="center"/>
                </w:tcPr>
                <w:p w14:paraId="07AD0486">
                  <w:pPr>
                    <w:autoSpaceDE w:val="0"/>
                    <w:autoSpaceDN w:val="0"/>
                    <w:adjustRightInd w:val="0"/>
                    <w:snapToGrid w:val="0"/>
                    <w:jc w:val="center"/>
                    <w:rPr>
                      <w:rFonts w:cs="宋体"/>
                      <w:b w:val="0"/>
                      <w:bCs w:val="0"/>
                      <w:color w:val="000000" w:themeColor="text1"/>
                      <w:kern w:val="0"/>
                      <w:szCs w:val="21"/>
                      <w14:textFill>
                        <w14:solidFill>
                          <w14:schemeClr w14:val="tx1"/>
                        </w14:solidFill>
                      </w14:textFill>
                    </w:rPr>
                  </w:pPr>
                  <w:r>
                    <w:rPr>
                      <w:rFonts w:cs="宋体"/>
                      <w:b w:val="0"/>
                      <w:bCs w:val="0"/>
                      <w:color w:val="000000" w:themeColor="text1"/>
                      <w:kern w:val="0"/>
                      <w:szCs w:val="21"/>
                      <w14:textFill>
                        <w14:solidFill>
                          <w14:schemeClr w14:val="tx1"/>
                        </w14:solidFill>
                      </w14:textFill>
                    </w:rPr>
                    <w:t>大于800KN</w:t>
                  </w:r>
                </w:p>
              </w:tc>
              <w:tc>
                <w:tcPr>
                  <w:tcW w:w="528" w:type="pct"/>
                  <w:tcBorders>
                    <w:tl2br w:val="nil"/>
                    <w:tr2bl w:val="nil"/>
                  </w:tcBorders>
                  <w:vAlign w:val="center"/>
                </w:tcPr>
                <w:p w14:paraId="559E8F59">
                  <w:pPr>
                    <w:autoSpaceDE w:val="0"/>
                    <w:autoSpaceDN w:val="0"/>
                    <w:adjustRightInd w:val="0"/>
                    <w:snapToGrid w:val="0"/>
                    <w:jc w:val="center"/>
                    <w:rPr>
                      <w:rFonts w:cs="宋体"/>
                      <w:b w:val="0"/>
                      <w:bCs w:val="0"/>
                      <w:color w:val="000000" w:themeColor="text1"/>
                      <w:kern w:val="0"/>
                      <w:szCs w:val="21"/>
                      <w14:textFill>
                        <w14:solidFill>
                          <w14:schemeClr w14:val="tx1"/>
                        </w14:solidFill>
                      </w14:textFill>
                    </w:rPr>
                  </w:pPr>
                  <w:r>
                    <w:rPr>
                      <w:rFonts w:cs="宋体"/>
                      <w:b w:val="0"/>
                      <w:bCs w:val="0"/>
                      <w:color w:val="000000" w:themeColor="text1"/>
                      <w:kern w:val="0"/>
                      <w:szCs w:val="21"/>
                      <w14:textFill>
                        <w14:solidFill>
                          <w14:schemeClr w14:val="tx1"/>
                        </w14:solidFill>
                      </w14:textFill>
                    </w:rPr>
                    <w:t>套</w:t>
                  </w:r>
                </w:p>
              </w:tc>
              <w:tc>
                <w:tcPr>
                  <w:tcW w:w="528" w:type="pct"/>
                  <w:tcBorders>
                    <w:tl2br w:val="nil"/>
                    <w:tr2bl w:val="nil"/>
                  </w:tcBorders>
                  <w:vAlign w:val="center"/>
                </w:tcPr>
                <w:p w14:paraId="0440CA7C">
                  <w:pPr>
                    <w:autoSpaceDE w:val="0"/>
                    <w:autoSpaceDN w:val="0"/>
                    <w:adjustRightInd w:val="0"/>
                    <w:snapToGrid w:val="0"/>
                    <w:jc w:val="center"/>
                    <w:rPr>
                      <w:rFonts w:cs="宋体"/>
                      <w:b w:val="0"/>
                      <w:bCs w:val="0"/>
                      <w:color w:val="000000" w:themeColor="text1"/>
                      <w:kern w:val="0"/>
                      <w:szCs w:val="21"/>
                      <w14:textFill>
                        <w14:solidFill>
                          <w14:schemeClr w14:val="tx1"/>
                        </w14:solidFill>
                      </w14:textFill>
                    </w:rPr>
                  </w:pPr>
                  <w:r>
                    <w:rPr>
                      <w:rFonts w:cs="宋体"/>
                      <w:b w:val="0"/>
                      <w:bCs w:val="0"/>
                      <w:color w:val="000000" w:themeColor="text1"/>
                      <w:kern w:val="0"/>
                      <w:szCs w:val="21"/>
                      <w14:textFill>
                        <w14:solidFill>
                          <w14:schemeClr w14:val="tx1"/>
                        </w14:solidFill>
                      </w14:textFill>
                    </w:rPr>
                    <w:t>1</w:t>
                  </w:r>
                </w:p>
              </w:tc>
              <w:tc>
                <w:tcPr>
                  <w:tcW w:w="416" w:type="pct"/>
                  <w:tcBorders>
                    <w:tl2br w:val="nil"/>
                    <w:tr2bl w:val="nil"/>
                  </w:tcBorders>
                  <w:vAlign w:val="center"/>
                </w:tcPr>
                <w:p w14:paraId="3D3C2261">
                  <w:pPr>
                    <w:autoSpaceDE w:val="0"/>
                    <w:autoSpaceDN w:val="0"/>
                    <w:adjustRightInd w:val="0"/>
                    <w:snapToGrid w:val="0"/>
                    <w:jc w:val="center"/>
                    <w:rPr>
                      <w:rFonts w:cs="宋体"/>
                      <w:b w:val="0"/>
                      <w:bCs w:val="0"/>
                      <w:color w:val="000000" w:themeColor="text1"/>
                      <w:kern w:val="0"/>
                      <w:szCs w:val="21"/>
                      <w14:textFill>
                        <w14:solidFill>
                          <w14:schemeClr w14:val="tx1"/>
                        </w14:solidFill>
                      </w14:textFill>
                    </w:rPr>
                  </w:pPr>
                </w:p>
              </w:tc>
            </w:tr>
            <w:tr w14:paraId="449F1E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5" w:type="pct"/>
                  <w:vMerge w:val="continue"/>
                  <w:tcBorders>
                    <w:tl2br w:val="nil"/>
                    <w:tr2bl w:val="nil"/>
                  </w:tcBorders>
                  <w:vAlign w:val="center"/>
                </w:tcPr>
                <w:p w14:paraId="4CB77C74">
                  <w:pPr>
                    <w:autoSpaceDE w:val="0"/>
                    <w:autoSpaceDN w:val="0"/>
                    <w:adjustRightInd w:val="0"/>
                    <w:snapToGrid w:val="0"/>
                    <w:jc w:val="center"/>
                    <w:rPr>
                      <w:rFonts w:cs="宋体"/>
                      <w:b w:val="0"/>
                      <w:bCs w:val="0"/>
                      <w:color w:val="000000" w:themeColor="text1"/>
                      <w:kern w:val="0"/>
                      <w:szCs w:val="21"/>
                      <w14:textFill>
                        <w14:solidFill>
                          <w14:schemeClr w14:val="tx1"/>
                        </w14:solidFill>
                      </w14:textFill>
                    </w:rPr>
                  </w:pPr>
                </w:p>
              </w:tc>
              <w:tc>
                <w:tcPr>
                  <w:tcW w:w="528" w:type="pct"/>
                  <w:tcBorders>
                    <w:tl2br w:val="nil"/>
                    <w:tr2bl w:val="nil"/>
                  </w:tcBorders>
                  <w:vAlign w:val="center"/>
                </w:tcPr>
                <w:p w14:paraId="7CAA203C">
                  <w:pPr>
                    <w:autoSpaceDE w:val="0"/>
                    <w:autoSpaceDN w:val="0"/>
                    <w:adjustRightInd w:val="0"/>
                    <w:snapToGrid w:val="0"/>
                    <w:jc w:val="center"/>
                    <w:rPr>
                      <w:rFonts w:cs="宋体"/>
                      <w:b w:val="0"/>
                      <w:bCs w:val="0"/>
                      <w:color w:val="000000" w:themeColor="text1"/>
                      <w:kern w:val="0"/>
                      <w:szCs w:val="21"/>
                      <w14:textFill>
                        <w14:solidFill>
                          <w14:schemeClr w14:val="tx1"/>
                        </w14:solidFill>
                      </w14:textFill>
                    </w:rPr>
                  </w:pPr>
                  <w:r>
                    <w:rPr>
                      <w:rFonts w:cs="宋体"/>
                      <w:b w:val="0"/>
                      <w:bCs w:val="0"/>
                      <w:color w:val="000000" w:themeColor="text1"/>
                      <w:kern w:val="0"/>
                      <w:szCs w:val="21"/>
                      <w14:textFill>
                        <w14:solidFill>
                          <w14:schemeClr w14:val="tx1"/>
                        </w14:solidFill>
                      </w14:textFill>
                    </w:rPr>
                    <w:t>3</w:t>
                  </w:r>
                </w:p>
              </w:tc>
              <w:tc>
                <w:tcPr>
                  <w:tcW w:w="1233" w:type="pct"/>
                  <w:tcBorders>
                    <w:tl2br w:val="nil"/>
                    <w:tr2bl w:val="nil"/>
                  </w:tcBorders>
                  <w:vAlign w:val="center"/>
                </w:tcPr>
                <w:p w14:paraId="0B0CA355">
                  <w:pPr>
                    <w:autoSpaceDE w:val="0"/>
                    <w:autoSpaceDN w:val="0"/>
                    <w:adjustRightInd w:val="0"/>
                    <w:snapToGrid w:val="0"/>
                    <w:jc w:val="center"/>
                    <w:rPr>
                      <w:rFonts w:cs="宋体"/>
                      <w:b w:val="0"/>
                      <w:bCs w:val="0"/>
                      <w:color w:val="000000" w:themeColor="text1"/>
                      <w:kern w:val="0"/>
                      <w:szCs w:val="21"/>
                      <w14:textFill>
                        <w14:solidFill>
                          <w14:schemeClr w14:val="tx1"/>
                        </w14:solidFill>
                      </w14:textFill>
                    </w:rPr>
                  </w:pPr>
                  <w:r>
                    <w:rPr>
                      <w:rFonts w:cs="宋体"/>
                      <w:b w:val="0"/>
                      <w:bCs w:val="0"/>
                      <w:color w:val="000000" w:themeColor="text1"/>
                      <w:kern w:val="0"/>
                      <w:szCs w:val="21"/>
                      <w14:textFill>
                        <w14:solidFill>
                          <w14:schemeClr w14:val="tx1"/>
                        </w14:solidFill>
                      </w14:textFill>
                    </w:rPr>
                    <w:t>天车</w:t>
                  </w:r>
                </w:p>
              </w:tc>
              <w:tc>
                <w:tcPr>
                  <w:tcW w:w="880" w:type="pct"/>
                  <w:tcBorders>
                    <w:tl2br w:val="nil"/>
                    <w:tr2bl w:val="nil"/>
                  </w:tcBorders>
                  <w:vAlign w:val="center"/>
                </w:tcPr>
                <w:p w14:paraId="5E043393">
                  <w:pPr>
                    <w:autoSpaceDE w:val="0"/>
                    <w:autoSpaceDN w:val="0"/>
                    <w:adjustRightInd w:val="0"/>
                    <w:snapToGrid w:val="0"/>
                    <w:jc w:val="center"/>
                    <w:rPr>
                      <w:rFonts w:cs="宋体"/>
                      <w:b w:val="0"/>
                      <w:bCs w:val="0"/>
                      <w:color w:val="000000" w:themeColor="text1"/>
                      <w:kern w:val="0"/>
                      <w:szCs w:val="21"/>
                      <w14:textFill>
                        <w14:solidFill>
                          <w14:schemeClr w14:val="tx1"/>
                        </w14:solidFill>
                      </w14:textFill>
                    </w:rPr>
                  </w:pPr>
                  <w:r>
                    <w:rPr>
                      <w:rFonts w:cs="宋体"/>
                      <w:b w:val="0"/>
                      <w:bCs w:val="0"/>
                      <w:color w:val="000000" w:themeColor="text1"/>
                      <w:kern w:val="0"/>
                      <w:szCs w:val="21"/>
                      <w14:textFill>
                        <w14:solidFill>
                          <w14:schemeClr w14:val="tx1"/>
                        </w14:solidFill>
                      </w14:textFill>
                    </w:rPr>
                    <w:t>大于800KN</w:t>
                  </w:r>
                </w:p>
              </w:tc>
              <w:tc>
                <w:tcPr>
                  <w:tcW w:w="528" w:type="pct"/>
                  <w:tcBorders>
                    <w:tl2br w:val="nil"/>
                    <w:tr2bl w:val="nil"/>
                  </w:tcBorders>
                  <w:vAlign w:val="center"/>
                </w:tcPr>
                <w:p w14:paraId="13A04D14">
                  <w:pPr>
                    <w:autoSpaceDE w:val="0"/>
                    <w:autoSpaceDN w:val="0"/>
                    <w:adjustRightInd w:val="0"/>
                    <w:snapToGrid w:val="0"/>
                    <w:jc w:val="center"/>
                    <w:rPr>
                      <w:rFonts w:cs="宋体"/>
                      <w:b w:val="0"/>
                      <w:bCs w:val="0"/>
                      <w:color w:val="000000" w:themeColor="text1"/>
                      <w:kern w:val="0"/>
                      <w:szCs w:val="21"/>
                      <w14:textFill>
                        <w14:solidFill>
                          <w14:schemeClr w14:val="tx1"/>
                        </w14:solidFill>
                      </w14:textFill>
                    </w:rPr>
                  </w:pPr>
                  <w:r>
                    <w:rPr>
                      <w:rFonts w:cs="宋体"/>
                      <w:b w:val="0"/>
                      <w:bCs w:val="0"/>
                      <w:color w:val="000000" w:themeColor="text1"/>
                      <w:kern w:val="0"/>
                      <w:szCs w:val="21"/>
                      <w14:textFill>
                        <w14:solidFill>
                          <w14:schemeClr w14:val="tx1"/>
                        </w14:solidFill>
                      </w14:textFill>
                    </w:rPr>
                    <w:t>套</w:t>
                  </w:r>
                </w:p>
              </w:tc>
              <w:tc>
                <w:tcPr>
                  <w:tcW w:w="528" w:type="pct"/>
                  <w:tcBorders>
                    <w:tl2br w:val="nil"/>
                    <w:tr2bl w:val="nil"/>
                  </w:tcBorders>
                  <w:vAlign w:val="center"/>
                </w:tcPr>
                <w:p w14:paraId="6B6ED8ED">
                  <w:pPr>
                    <w:autoSpaceDE w:val="0"/>
                    <w:autoSpaceDN w:val="0"/>
                    <w:adjustRightInd w:val="0"/>
                    <w:snapToGrid w:val="0"/>
                    <w:jc w:val="center"/>
                    <w:rPr>
                      <w:rFonts w:cs="宋体"/>
                      <w:b w:val="0"/>
                      <w:bCs w:val="0"/>
                      <w:color w:val="000000" w:themeColor="text1"/>
                      <w:kern w:val="0"/>
                      <w:szCs w:val="21"/>
                      <w14:textFill>
                        <w14:solidFill>
                          <w14:schemeClr w14:val="tx1"/>
                        </w14:solidFill>
                      </w14:textFill>
                    </w:rPr>
                  </w:pPr>
                  <w:r>
                    <w:rPr>
                      <w:rFonts w:cs="宋体"/>
                      <w:b w:val="0"/>
                      <w:bCs w:val="0"/>
                      <w:color w:val="000000" w:themeColor="text1"/>
                      <w:kern w:val="0"/>
                      <w:szCs w:val="21"/>
                      <w14:textFill>
                        <w14:solidFill>
                          <w14:schemeClr w14:val="tx1"/>
                        </w14:solidFill>
                      </w14:textFill>
                    </w:rPr>
                    <w:t>1</w:t>
                  </w:r>
                </w:p>
              </w:tc>
              <w:tc>
                <w:tcPr>
                  <w:tcW w:w="416" w:type="pct"/>
                  <w:tcBorders>
                    <w:tl2br w:val="nil"/>
                    <w:tr2bl w:val="nil"/>
                  </w:tcBorders>
                  <w:vAlign w:val="center"/>
                </w:tcPr>
                <w:p w14:paraId="11C40AB2">
                  <w:pPr>
                    <w:autoSpaceDE w:val="0"/>
                    <w:autoSpaceDN w:val="0"/>
                    <w:adjustRightInd w:val="0"/>
                    <w:snapToGrid w:val="0"/>
                    <w:jc w:val="center"/>
                    <w:rPr>
                      <w:rFonts w:cs="宋体"/>
                      <w:b w:val="0"/>
                      <w:bCs w:val="0"/>
                      <w:color w:val="000000" w:themeColor="text1"/>
                      <w:kern w:val="0"/>
                      <w:szCs w:val="21"/>
                      <w14:textFill>
                        <w14:solidFill>
                          <w14:schemeClr w14:val="tx1"/>
                        </w14:solidFill>
                      </w14:textFill>
                    </w:rPr>
                  </w:pPr>
                </w:p>
              </w:tc>
            </w:tr>
            <w:tr w14:paraId="4A4EA0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5" w:type="pct"/>
                  <w:vMerge w:val="continue"/>
                  <w:tcBorders>
                    <w:tl2br w:val="nil"/>
                    <w:tr2bl w:val="nil"/>
                  </w:tcBorders>
                  <w:vAlign w:val="center"/>
                </w:tcPr>
                <w:p w14:paraId="7C61180E">
                  <w:pPr>
                    <w:autoSpaceDE w:val="0"/>
                    <w:autoSpaceDN w:val="0"/>
                    <w:adjustRightInd w:val="0"/>
                    <w:snapToGrid w:val="0"/>
                    <w:jc w:val="center"/>
                    <w:rPr>
                      <w:rFonts w:cs="宋体"/>
                      <w:b w:val="0"/>
                      <w:bCs w:val="0"/>
                      <w:color w:val="000000" w:themeColor="text1"/>
                      <w:kern w:val="0"/>
                      <w:szCs w:val="21"/>
                      <w14:textFill>
                        <w14:solidFill>
                          <w14:schemeClr w14:val="tx1"/>
                        </w14:solidFill>
                      </w14:textFill>
                    </w:rPr>
                  </w:pPr>
                </w:p>
              </w:tc>
              <w:tc>
                <w:tcPr>
                  <w:tcW w:w="528" w:type="pct"/>
                  <w:tcBorders>
                    <w:tl2br w:val="nil"/>
                    <w:tr2bl w:val="nil"/>
                  </w:tcBorders>
                  <w:vAlign w:val="center"/>
                </w:tcPr>
                <w:p w14:paraId="357A937C">
                  <w:pPr>
                    <w:autoSpaceDE w:val="0"/>
                    <w:autoSpaceDN w:val="0"/>
                    <w:adjustRightInd w:val="0"/>
                    <w:snapToGrid w:val="0"/>
                    <w:jc w:val="center"/>
                    <w:rPr>
                      <w:rFonts w:cs="宋体"/>
                      <w:b w:val="0"/>
                      <w:bCs w:val="0"/>
                      <w:color w:val="000000" w:themeColor="text1"/>
                      <w:kern w:val="0"/>
                      <w:szCs w:val="21"/>
                      <w14:textFill>
                        <w14:solidFill>
                          <w14:schemeClr w14:val="tx1"/>
                        </w14:solidFill>
                      </w14:textFill>
                    </w:rPr>
                  </w:pPr>
                  <w:r>
                    <w:rPr>
                      <w:rFonts w:cs="宋体"/>
                      <w:b w:val="0"/>
                      <w:bCs w:val="0"/>
                      <w:color w:val="000000" w:themeColor="text1"/>
                      <w:kern w:val="0"/>
                      <w:szCs w:val="21"/>
                      <w14:textFill>
                        <w14:solidFill>
                          <w14:schemeClr w14:val="tx1"/>
                        </w14:solidFill>
                      </w14:textFill>
                    </w:rPr>
                    <w:t>4</w:t>
                  </w:r>
                </w:p>
              </w:tc>
              <w:tc>
                <w:tcPr>
                  <w:tcW w:w="1233" w:type="pct"/>
                  <w:tcBorders>
                    <w:tl2br w:val="nil"/>
                    <w:tr2bl w:val="nil"/>
                  </w:tcBorders>
                  <w:vAlign w:val="center"/>
                </w:tcPr>
                <w:p w14:paraId="132DE611">
                  <w:pPr>
                    <w:autoSpaceDE w:val="0"/>
                    <w:autoSpaceDN w:val="0"/>
                    <w:adjustRightInd w:val="0"/>
                    <w:snapToGrid w:val="0"/>
                    <w:jc w:val="center"/>
                    <w:rPr>
                      <w:rFonts w:cs="宋体"/>
                      <w:b w:val="0"/>
                      <w:bCs w:val="0"/>
                      <w:color w:val="000000" w:themeColor="text1"/>
                      <w:kern w:val="0"/>
                      <w:szCs w:val="21"/>
                      <w14:textFill>
                        <w14:solidFill>
                          <w14:schemeClr w14:val="tx1"/>
                        </w14:solidFill>
                      </w14:textFill>
                    </w:rPr>
                  </w:pPr>
                  <w:r>
                    <w:rPr>
                      <w:rFonts w:cs="宋体"/>
                      <w:b w:val="0"/>
                      <w:bCs w:val="0"/>
                      <w:color w:val="000000" w:themeColor="text1"/>
                      <w:kern w:val="0"/>
                      <w:szCs w:val="21"/>
                      <w14:textFill>
                        <w14:solidFill>
                          <w14:schemeClr w14:val="tx1"/>
                        </w14:solidFill>
                      </w14:textFill>
                    </w:rPr>
                    <w:t>吊环</w:t>
                  </w:r>
                </w:p>
              </w:tc>
              <w:tc>
                <w:tcPr>
                  <w:tcW w:w="880" w:type="pct"/>
                  <w:tcBorders>
                    <w:tl2br w:val="nil"/>
                    <w:tr2bl w:val="nil"/>
                  </w:tcBorders>
                  <w:vAlign w:val="center"/>
                </w:tcPr>
                <w:p w14:paraId="5118A00A">
                  <w:pPr>
                    <w:autoSpaceDE w:val="0"/>
                    <w:autoSpaceDN w:val="0"/>
                    <w:adjustRightInd w:val="0"/>
                    <w:snapToGrid w:val="0"/>
                    <w:jc w:val="center"/>
                    <w:rPr>
                      <w:rFonts w:cs="宋体"/>
                      <w:b w:val="0"/>
                      <w:bCs w:val="0"/>
                      <w:color w:val="000000" w:themeColor="text1"/>
                      <w:kern w:val="0"/>
                      <w:szCs w:val="21"/>
                      <w14:textFill>
                        <w14:solidFill>
                          <w14:schemeClr w14:val="tx1"/>
                        </w14:solidFill>
                      </w14:textFill>
                    </w:rPr>
                  </w:pPr>
                  <w:r>
                    <w:rPr>
                      <w:rFonts w:cs="宋体"/>
                      <w:b w:val="0"/>
                      <w:bCs w:val="0"/>
                      <w:color w:val="000000" w:themeColor="text1"/>
                      <w:kern w:val="0"/>
                      <w:szCs w:val="21"/>
                      <w14:textFill>
                        <w14:solidFill>
                          <w14:schemeClr w14:val="tx1"/>
                        </w14:solidFill>
                      </w14:textFill>
                    </w:rPr>
                    <w:t>大于800KN</w:t>
                  </w:r>
                </w:p>
              </w:tc>
              <w:tc>
                <w:tcPr>
                  <w:tcW w:w="528" w:type="pct"/>
                  <w:tcBorders>
                    <w:tl2br w:val="nil"/>
                    <w:tr2bl w:val="nil"/>
                  </w:tcBorders>
                  <w:vAlign w:val="center"/>
                </w:tcPr>
                <w:p w14:paraId="76073CF8">
                  <w:pPr>
                    <w:autoSpaceDE w:val="0"/>
                    <w:autoSpaceDN w:val="0"/>
                    <w:adjustRightInd w:val="0"/>
                    <w:snapToGrid w:val="0"/>
                    <w:jc w:val="center"/>
                    <w:rPr>
                      <w:rFonts w:cs="宋体"/>
                      <w:b w:val="0"/>
                      <w:bCs w:val="0"/>
                      <w:color w:val="000000" w:themeColor="text1"/>
                      <w:kern w:val="0"/>
                      <w:szCs w:val="21"/>
                      <w14:textFill>
                        <w14:solidFill>
                          <w14:schemeClr w14:val="tx1"/>
                        </w14:solidFill>
                      </w14:textFill>
                    </w:rPr>
                  </w:pPr>
                  <w:r>
                    <w:rPr>
                      <w:rFonts w:cs="宋体"/>
                      <w:b w:val="0"/>
                      <w:bCs w:val="0"/>
                      <w:color w:val="000000" w:themeColor="text1"/>
                      <w:kern w:val="0"/>
                      <w:szCs w:val="21"/>
                      <w14:textFill>
                        <w14:solidFill>
                          <w14:schemeClr w14:val="tx1"/>
                        </w14:solidFill>
                      </w14:textFill>
                    </w:rPr>
                    <w:t>付</w:t>
                  </w:r>
                </w:p>
              </w:tc>
              <w:tc>
                <w:tcPr>
                  <w:tcW w:w="528" w:type="pct"/>
                  <w:tcBorders>
                    <w:tl2br w:val="nil"/>
                    <w:tr2bl w:val="nil"/>
                  </w:tcBorders>
                  <w:vAlign w:val="center"/>
                </w:tcPr>
                <w:p w14:paraId="64102E1F">
                  <w:pPr>
                    <w:autoSpaceDE w:val="0"/>
                    <w:autoSpaceDN w:val="0"/>
                    <w:adjustRightInd w:val="0"/>
                    <w:snapToGrid w:val="0"/>
                    <w:jc w:val="center"/>
                    <w:rPr>
                      <w:rFonts w:cs="宋体"/>
                      <w:b w:val="0"/>
                      <w:bCs w:val="0"/>
                      <w:color w:val="000000" w:themeColor="text1"/>
                      <w:kern w:val="0"/>
                      <w:szCs w:val="21"/>
                      <w14:textFill>
                        <w14:solidFill>
                          <w14:schemeClr w14:val="tx1"/>
                        </w14:solidFill>
                      </w14:textFill>
                    </w:rPr>
                  </w:pPr>
                </w:p>
              </w:tc>
              <w:tc>
                <w:tcPr>
                  <w:tcW w:w="416" w:type="pct"/>
                  <w:tcBorders>
                    <w:tl2br w:val="nil"/>
                    <w:tr2bl w:val="nil"/>
                  </w:tcBorders>
                  <w:vAlign w:val="center"/>
                </w:tcPr>
                <w:p w14:paraId="2A34235C">
                  <w:pPr>
                    <w:autoSpaceDE w:val="0"/>
                    <w:autoSpaceDN w:val="0"/>
                    <w:adjustRightInd w:val="0"/>
                    <w:snapToGrid w:val="0"/>
                    <w:jc w:val="center"/>
                    <w:rPr>
                      <w:rFonts w:cs="宋体"/>
                      <w:b w:val="0"/>
                      <w:bCs w:val="0"/>
                      <w:color w:val="000000" w:themeColor="text1"/>
                      <w:kern w:val="0"/>
                      <w:szCs w:val="21"/>
                      <w14:textFill>
                        <w14:solidFill>
                          <w14:schemeClr w14:val="tx1"/>
                        </w14:solidFill>
                      </w14:textFill>
                    </w:rPr>
                  </w:pPr>
                </w:p>
              </w:tc>
            </w:tr>
            <w:tr w14:paraId="342AE8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5" w:type="pct"/>
                  <w:vMerge w:val="continue"/>
                  <w:tcBorders>
                    <w:tl2br w:val="nil"/>
                    <w:tr2bl w:val="nil"/>
                  </w:tcBorders>
                  <w:vAlign w:val="center"/>
                </w:tcPr>
                <w:p w14:paraId="37F2FE1E">
                  <w:pPr>
                    <w:autoSpaceDE w:val="0"/>
                    <w:autoSpaceDN w:val="0"/>
                    <w:adjustRightInd w:val="0"/>
                    <w:snapToGrid w:val="0"/>
                    <w:jc w:val="center"/>
                    <w:rPr>
                      <w:rFonts w:cs="宋体"/>
                      <w:b w:val="0"/>
                      <w:bCs w:val="0"/>
                      <w:color w:val="000000" w:themeColor="text1"/>
                      <w:kern w:val="0"/>
                      <w:szCs w:val="21"/>
                      <w14:textFill>
                        <w14:solidFill>
                          <w14:schemeClr w14:val="tx1"/>
                        </w14:solidFill>
                      </w14:textFill>
                    </w:rPr>
                  </w:pPr>
                </w:p>
              </w:tc>
              <w:tc>
                <w:tcPr>
                  <w:tcW w:w="528" w:type="pct"/>
                  <w:tcBorders>
                    <w:tl2br w:val="nil"/>
                    <w:tr2bl w:val="nil"/>
                  </w:tcBorders>
                  <w:vAlign w:val="center"/>
                </w:tcPr>
                <w:p w14:paraId="07065708">
                  <w:pPr>
                    <w:autoSpaceDE w:val="0"/>
                    <w:autoSpaceDN w:val="0"/>
                    <w:adjustRightInd w:val="0"/>
                    <w:snapToGrid w:val="0"/>
                    <w:jc w:val="center"/>
                    <w:rPr>
                      <w:rFonts w:cs="宋体"/>
                      <w:b w:val="0"/>
                      <w:bCs w:val="0"/>
                      <w:color w:val="000000" w:themeColor="text1"/>
                      <w:kern w:val="0"/>
                      <w:szCs w:val="21"/>
                      <w14:textFill>
                        <w14:solidFill>
                          <w14:schemeClr w14:val="tx1"/>
                        </w14:solidFill>
                      </w14:textFill>
                    </w:rPr>
                  </w:pPr>
                  <w:r>
                    <w:rPr>
                      <w:rFonts w:cs="宋体"/>
                      <w:b w:val="0"/>
                      <w:bCs w:val="0"/>
                      <w:color w:val="000000" w:themeColor="text1"/>
                      <w:kern w:val="0"/>
                      <w:szCs w:val="21"/>
                      <w14:textFill>
                        <w14:solidFill>
                          <w14:schemeClr w14:val="tx1"/>
                        </w14:solidFill>
                      </w14:textFill>
                    </w:rPr>
                    <w:t>5</w:t>
                  </w:r>
                </w:p>
              </w:tc>
              <w:tc>
                <w:tcPr>
                  <w:tcW w:w="1233" w:type="pct"/>
                  <w:tcBorders>
                    <w:tl2br w:val="nil"/>
                    <w:tr2bl w:val="nil"/>
                  </w:tcBorders>
                  <w:vAlign w:val="center"/>
                </w:tcPr>
                <w:p w14:paraId="22080E87">
                  <w:pPr>
                    <w:autoSpaceDE w:val="0"/>
                    <w:autoSpaceDN w:val="0"/>
                    <w:adjustRightInd w:val="0"/>
                    <w:snapToGrid w:val="0"/>
                    <w:jc w:val="center"/>
                    <w:rPr>
                      <w:rFonts w:cs="宋体"/>
                      <w:b w:val="0"/>
                      <w:bCs w:val="0"/>
                      <w:color w:val="000000" w:themeColor="text1"/>
                      <w:kern w:val="0"/>
                      <w:szCs w:val="21"/>
                      <w14:textFill>
                        <w14:solidFill>
                          <w14:schemeClr w14:val="tx1"/>
                        </w14:solidFill>
                      </w14:textFill>
                    </w:rPr>
                  </w:pPr>
                  <w:r>
                    <w:rPr>
                      <w:rFonts w:cs="宋体"/>
                      <w:b w:val="0"/>
                      <w:bCs w:val="0"/>
                      <w:color w:val="000000" w:themeColor="text1"/>
                      <w:kern w:val="0"/>
                      <w:szCs w:val="21"/>
                      <w14:textFill>
                        <w14:solidFill>
                          <w14:schemeClr w14:val="tx1"/>
                        </w14:solidFill>
                      </w14:textFill>
                    </w:rPr>
                    <w:t>吊卡</w:t>
                  </w:r>
                </w:p>
              </w:tc>
              <w:tc>
                <w:tcPr>
                  <w:tcW w:w="880" w:type="pct"/>
                  <w:tcBorders>
                    <w:tl2br w:val="nil"/>
                    <w:tr2bl w:val="nil"/>
                  </w:tcBorders>
                  <w:vAlign w:val="center"/>
                </w:tcPr>
                <w:p w14:paraId="14C9DCEA">
                  <w:pPr>
                    <w:autoSpaceDE w:val="0"/>
                    <w:autoSpaceDN w:val="0"/>
                    <w:adjustRightInd w:val="0"/>
                    <w:snapToGrid w:val="0"/>
                    <w:jc w:val="center"/>
                    <w:rPr>
                      <w:rFonts w:cs="宋体"/>
                      <w:b w:val="0"/>
                      <w:bCs w:val="0"/>
                      <w:color w:val="000000" w:themeColor="text1"/>
                      <w:kern w:val="0"/>
                      <w:szCs w:val="21"/>
                      <w14:textFill>
                        <w14:solidFill>
                          <w14:schemeClr w14:val="tx1"/>
                        </w14:solidFill>
                      </w14:textFill>
                    </w:rPr>
                  </w:pPr>
                  <w:r>
                    <w:rPr>
                      <w:rFonts w:cs="宋体"/>
                      <w:b w:val="0"/>
                      <w:bCs w:val="0"/>
                      <w:color w:val="000000" w:themeColor="text1"/>
                      <w:kern w:val="0"/>
                      <w:szCs w:val="21"/>
                      <w14:textFill>
                        <w14:solidFill>
                          <w14:schemeClr w14:val="tx1"/>
                        </w14:solidFill>
                      </w14:textFill>
                    </w:rPr>
                    <w:t>大于800KN</w:t>
                  </w:r>
                </w:p>
              </w:tc>
              <w:tc>
                <w:tcPr>
                  <w:tcW w:w="528" w:type="pct"/>
                  <w:tcBorders>
                    <w:tl2br w:val="nil"/>
                    <w:tr2bl w:val="nil"/>
                  </w:tcBorders>
                  <w:vAlign w:val="center"/>
                </w:tcPr>
                <w:p w14:paraId="13839407">
                  <w:pPr>
                    <w:autoSpaceDE w:val="0"/>
                    <w:autoSpaceDN w:val="0"/>
                    <w:adjustRightInd w:val="0"/>
                    <w:snapToGrid w:val="0"/>
                    <w:jc w:val="center"/>
                    <w:rPr>
                      <w:rFonts w:cs="宋体"/>
                      <w:b w:val="0"/>
                      <w:bCs w:val="0"/>
                      <w:color w:val="000000" w:themeColor="text1"/>
                      <w:kern w:val="0"/>
                      <w:szCs w:val="21"/>
                      <w14:textFill>
                        <w14:solidFill>
                          <w14:schemeClr w14:val="tx1"/>
                        </w14:solidFill>
                      </w14:textFill>
                    </w:rPr>
                  </w:pPr>
                  <w:r>
                    <w:rPr>
                      <w:rFonts w:cs="宋体"/>
                      <w:b w:val="0"/>
                      <w:bCs w:val="0"/>
                      <w:color w:val="000000" w:themeColor="text1"/>
                      <w:kern w:val="0"/>
                      <w:szCs w:val="21"/>
                      <w14:textFill>
                        <w14:solidFill>
                          <w14:schemeClr w14:val="tx1"/>
                        </w14:solidFill>
                      </w14:textFill>
                    </w:rPr>
                    <w:t>付</w:t>
                  </w:r>
                </w:p>
              </w:tc>
              <w:tc>
                <w:tcPr>
                  <w:tcW w:w="528" w:type="pct"/>
                  <w:tcBorders>
                    <w:tl2br w:val="nil"/>
                    <w:tr2bl w:val="nil"/>
                  </w:tcBorders>
                  <w:vAlign w:val="center"/>
                </w:tcPr>
                <w:p w14:paraId="440B77A0">
                  <w:pPr>
                    <w:autoSpaceDE w:val="0"/>
                    <w:autoSpaceDN w:val="0"/>
                    <w:adjustRightInd w:val="0"/>
                    <w:snapToGrid w:val="0"/>
                    <w:jc w:val="center"/>
                    <w:rPr>
                      <w:rFonts w:cs="宋体"/>
                      <w:b w:val="0"/>
                      <w:bCs w:val="0"/>
                      <w:color w:val="000000" w:themeColor="text1"/>
                      <w:kern w:val="0"/>
                      <w:szCs w:val="21"/>
                      <w14:textFill>
                        <w14:solidFill>
                          <w14:schemeClr w14:val="tx1"/>
                        </w14:solidFill>
                      </w14:textFill>
                    </w:rPr>
                  </w:pPr>
                  <w:r>
                    <w:rPr>
                      <w:rFonts w:cs="宋体"/>
                      <w:b w:val="0"/>
                      <w:bCs w:val="0"/>
                      <w:color w:val="000000" w:themeColor="text1"/>
                      <w:kern w:val="0"/>
                      <w:szCs w:val="21"/>
                      <w14:textFill>
                        <w14:solidFill>
                          <w14:schemeClr w14:val="tx1"/>
                        </w14:solidFill>
                      </w14:textFill>
                    </w:rPr>
                    <w:t>1</w:t>
                  </w:r>
                </w:p>
              </w:tc>
              <w:tc>
                <w:tcPr>
                  <w:tcW w:w="416" w:type="pct"/>
                  <w:tcBorders>
                    <w:tl2br w:val="nil"/>
                    <w:tr2bl w:val="nil"/>
                  </w:tcBorders>
                  <w:vAlign w:val="center"/>
                </w:tcPr>
                <w:p w14:paraId="551826E4">
                  <w:pPr>
                    <w:autoSpaceDE w:val="0"/>
                    <w:autoSpaceDN w:val="0"/>
                    <w:adjustRightInd w:val="0"/>
                    <w:snapToGrid w:val="0"/>
                    <w:jc w:val="center"/>
                    <w:rPr>
                      <w:rFonts w:cs="宋体"/>
                      <w:b w:val="0"/>
                      <w:bCs w:val="0"/>
                      <w:color w:val="000000" w:themeColor="text1"/>
                      <w:kern w:val="0"/>
                      <w:szCs w:val="21"/>
                      <w14:textFill>
                        <w14:solidFill>
                          <w14:schemeClr w14:val="tx1"/>
                        </w14:solidFill>
                      </w14:textFill>
                    </w:rPr>
                  </w:pPr>
                </w:p>
              </w:tc>
            </w:tr>
            <w:tr w14:paraId="4F520D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5" w:type="pct"/>
                  <w:vMerge w:val="restart"/>
                  <w:tcBorders>
                    <w:tl2br w:val="nil"/>
                    <w:tr2bl w:val="nil"/>
                  </w:tcBorders>
                  <w:vAlign w:val="center"/>
                </w:tcPr>
                <w:p w14:paraId="0721DF02">
                  <w:pPr>
                    <w:autoSpaceDE w:val="0"/>
                    <w:autoSpaceDN w:val="0"/>
                    <w:adjustRightInd w:val="0"/>
                    <w:snapToGrid w:val="0"/>
                    <w:jc w:val="center"/>
                    <w:rPr>
                      <w:rFonts w:cs="宋体"/>
                      <w:b w:val="0"/>
                      <w:bCs w:val="0"/>
                      <w:color w:val="000000" w:themeColor="text1"/>
                      <w:kern w:val="0"/>
                      <w:szCs w:val="21"/>
                      <w14:textFill>
                        <w14:solidFill>
                          <w14:schemeClr w14:val="tx1"/>
                        </w14:solidFill>
                      </w14:textFill>
                    </w:rPr>
                  </w:pPr>
                  <w:r>
                    <w:rPr>
                      <w:rFonts w:cs="宋体"/>
                      <w:b w:val="0"/>
                      <w:bCs w:val="0"/>
                      <w:color w:val="000000" w:themeColor="text1"/>
                      <w:kern w:val="0"/>
                      <w:szCs w:val="21"/>
                      <w14:textFill>
                        <w14:solidFill>
                          <w14:schemeClr w14:val="tx1"/>
                        </w14:solidFill>
                      </w14:textFill>
                    </w:rPr>
                    <w:t>井口工具及计量器具</w:t>
                  </w:r>
                </w:p>
              </w:tc>
              <w:tc>
                <w:tcPr>
                  <w:tcW w:w="528" w:type="pct"/>
                  <w:tcBorders>
                    <w:tl2br w:val="nil"/>
                    <w:tr2bl w:val="nil"/>
                  </w:tcBorders>
                  <w:vAlign w:val="center"/>
                </w:tcPr>
                <w:p w14:paraId="7BCD8939">
                  <w:pPr>
                    <w:autoSpaceDE w:val="0"/>
                    <w:autoSpaceDN w:val="0"/>
                    <w:adjustRightInd w:val="0"/>
                    <w:snapToGrid w:val="0"/>
                    <w:jc w:val="center"/>
                    <w:rPr>
                      <w:rFonts w:cs="宋体"/>
                      <w:b w:val="0"/>
                      <w:bCs w:val="0"/>
                      <w:color w:val="000000" w:themeColor="text1"/>
                      <w:kern w:val="0"/>
                      <w:szCs w:val="21"/>
                      <w14:textFill>
                        <w14:solidFill>
                          <w14:schemeClr w14:val="tx1"/>
                        </w14:solidFill>
                      </w14:textFill>
                    </w:rPr>
                  </w:pPr>
                  <w:r>
                    <w:rPr>
                      <w:rFonts w:cs="宋体"/>
                      <w:b w:val="0"/>
                      <w:bCs w:val="0"/>
                      <w:color w:val="000000" w:themeColor="text1"/>
                      <w:kern w:val="0"/>
                      <w:szCs w:val="21"/>
                      <w14:textFill>
                        <w14:solidFill>
                          <w14:schemeClr w14:val="tx1"/>
                        </w14:solidFill>
                      </w14:textFill>
                    </w:rPr>
                    <w:t>6</w:t>
                  </w:r>
                </w:p>
              </w:tc>
              <w:tc>
                <w:tcPr>
                  <w:tcW w:w="1233" w:type="pct"/>
                  <w:tcBorders>
                    <w:tl2br w:val="nil"/>
                    <w:tr2bl w:val="nil"/>
                  </w:tcBorders>
                  <w:vAlign w:val="center"/>
                </w:tcPr>
                <w:p w14:paraId="13F33E56">
                  <w:pPr>
                    <w:autoSpaceDE w:val="0"/>
                    <w:autoSpaceDN w:val="0"/>
                    <w:adjustRightInd w:val="0"/>
                    <w:snapToGrid w:val="0"/>
                    <w:jc w:val="center"/>
                    <w:rPr>
                      <w:rFonts w:cs="宋体"/>
                      <w:b w:val="0"/>
                      <w:bCs w:val="0"/>
                      <w:color w:val="000000" w:themeColor="text1"/>
                      <w:kern w:val="0"/>
                      <w:szCs w:val="21"/>
                      <w14:textFill>
                        <w14:solidFill>
                          <w14:schemeClr w14:val="tx1"/>
                        </w14:solidFill>
                      </w14:textFill>
                    </w:rPr>
                  </w:pPr>
                  <w:r>
                    <w:rPr>
                      <w:rFonts w:cs="宋体"/>
                      <w:b w:val="0"/>
                      <w:bCs w:val="0"/>
                      <w:color w:val="000000" w:themeColor="text1"/>
                      <w:kern w:val="0"/>
                      <w:szCs w:val="21"/>
                      <w14:textFill>
                        <w14:solidFill>
                          <w14:schemeClr w14:val="tx1"/>
                        </w14:solidFill>
                      </w14:textFill>
                    </w:rPr>
                    <w:t>井口</w:t>
                  </w:r>
                </w:p>
              </w:tc>
              <w:tc>
                <w:tcPr>
                  <w:tcW w:w="880" w:type="pct"/>
                  <w:tcBorders>
                    <w:tl2br w:val="nil"/>
                    <w:tr2bl w:val="nil"/>
                  </w:tcBorders>
                  <w:vAlign w:val="center"/>
                </w:tcPr>
                <w:p w14:paraId="29C92551">
                  <w:pPr>
                    <w:autoSpaceDE w:val="0"/>
                    <w:autoSpaceDN w:val="0"/>
                    <w:adjustRightInd w:val="0"/>
                    <w:snapToGrid w:val="0"/>
                    <w:jc w:val="center"/>
                    <w:rPr>
                      <w:rFonts w:cs="宋体"/>
                      <w:b w:val="0"/>
                      <w:bCs w:val="0"/>
                      <w:color w:val="000000" w:themeColor="text1"/>
                      <w:kern w:val="0"/>
                      <w:szCs w:val="21"/>
                      <w14:textFill>
                        <w14:solidFill>
                          <w14:schemeClr w14:val="tx1"/>
                        </w14:solidFill>
                      </w14:textFill>
                    </w:rPr>
                  </w:pPr>
                  <w:r>
                    <w:rPr>
                      <w:rFonts w:cs="宋体"/>
                      <w:b w:val="0"/>
                      <w:bCs w:val="0"/>
                      <w:color w:val="000000" w:themeColor="text1"/>
                      <w:kern w:val="0"/>
                      <w:szCs w:val="21"/>
                      <w14:textFill>
                        <w14:solidFill>
                          <w14:schemeClr w14:val="tx1"/>
                        </w14:solidFill>
                      </w14:textFill>
                    </w:rPr>
                    <w:t>KQ6570</w:t>
                  </w:r>
                </w:p>
              </w:tc>
              <w:tc>
                <w:tcPr>
                  <w:tcW w:w="528" w:type="pct"/>
                  <w:tcBorders>
                    <w:tl2br w:val="nil"/>
                    <w:tr2bl w:val="nil"/>
                  </w:tcBorders>
                  <w:vAlign w:val="center"/>
                </w:tcPr>
                <w:p w14:paraId="6AE44467">
                  <w:pPr>
                    <w:autoSpaceDE w:val="0"/>
                    <w:autoSpaceDN w:val="0"/>
                    <w:adjustRightInd w:val="0"/>
                    <w:snapToGrid w:val="0"/>
                    <w:jc w:val="center"/>
                    <w:rPr>
                      <w:rFonts w:cs="宋体"/>
                      <w:b w:val="0"/>
                      <w:bCs w:val="0"/>
                      <w:color w:val="000000" w:themeColor="text1"/>
                      <w:kern w:val="0"/>
                      <w:szCs w:val="21"/>
                      <w14:textFill>
                        <w14:solidFill>
                          <w14:schemeClr w14:val="tx1"/>
                        </w14:solidFill>
                      </w14:textFill>
                    </w:rPr>
                  </w:pPr>
                  <w:r>
                    <w:rPr>
                      <w:rFonts w:cs="宋体"/>
                      <w:b w:val="0"/>
                      <w:bCs w:val="0"/>
                      <w:color w:val="000000" w:themeColor="text1"/>
                      <w:kern w:val="0"/>
                      <w:szCs w:val="21"/>
                      <w14:textFill>
                        <w14:solidFill>
                          <w14:schemeClr w14:val="tx1"/>
                        </w14:solidFill>
                      </w14:textFill>
                    </w:rPr>
                    <w:t>套</w:t>
                  </w:r>
                </w:p>
              </w:tc>
              <w:tc>
                <w:tcPr>
                  <w:tcW w:w="528" w:type="pct"/>
                  <w:tcBorders>
                    <w:tl2br w:val="nil"/>
                    <w:tr2bl w:val="nil"/>
                  </w:tcBorders>
                  <w:vAlign w:val="center"/>
                </w:tcPr>
                <w:p w14:paraId="5D7AD93E">
                  <w:pPr>
                    <w:autoSpaceDE w:val="0"/>
                    <w:autoSpaceDN w:val="0"/>
                    <w:adjustRightInd w:val="0"/>
                    <w:snapToGrid w:val="0"/>
                    <w:jc w:val="center"/>
                    <w:rPr>
                      <w:rFonts w:cs="宋体"/>
                      <w:b w:val="0"/>
                      <w:bCs w:val="0"/>
                      <w:color w:val="000000" w:themeColor="text1"/>
                      <w:kern w:val="0"/>
                      <w:szCs w:val="21"/>
                      <w14:textFill>
                        <w14:solidFill>
                          <w14:schemeClr w14:val="tx1"/>
                        </w14:solidFill>
                      </w14:textFill>
                    </w:rPr>
                  </w:pPr>
                  <w:r>
                    <w:rPr>
                      <w:rFonts w:cs="宋体"/>
                      <w:b w:val="0"/>
                      <w:bCs w:val="0"/>
                      <w:color w:val="000000" w:themeColor="text1"/>
                      <w:kern w:val="0"/>
                      <w:szCs w:val="21"/>
                      <w14:textFill>
                        <w14:solidFill>
                          <w14:schemeClr w14:val="tx1"/>
                        </w14:solidFill>
                      </w14:textFill>
                    </w:rPr>
                    <w:t>1</w:t>
                  </w:r>
                </w:p>
              </w:tc>
              <w:tc>
                <w:tcPr>
                  <w:tcW w:w="416" w:type="pct"/>
                  <w:tcBorders>
                    <w:tl2br w:val="nil"/>
                    <w:tr2bl w:val="nil"/>
                  </w:tcBorders>
                  <w:vAlign w:val="center"/>
                </w:tcPr>
                <w:p w14:paraId="7B5D00D6">
                  <w:pPr>
                    <w:autoSpaceDE w:val="0"/>
                    <w:autoSpaceDN w:val="0"/>
                    <w:adjustRightInd w:val="0"/>
                    <w:snapToGrid w:val="0"/>
                    <w:jc w:val="center"/>
                    <w:rPr>
                      <w:rFonts w:cs="宋体"/>
                      <w:b w:val="0"/>
                      <w:bCs w:val="0"/>
                      <w:color w:val="000000" w:themeColor="text1"/>
                      <w:kern w:val="0"/>
                      <w:szCs w:val="21"/>
                      <w14:textFill>
                        <w14:solidFill>
                          <w14:schemeClr w14:val="tx1"/>
                        </w14:solidFill>
                      </w14:textFill>
                    </w:rPr>
                  </w:pPr>
                </w:p>
              </w:tc>
            </w:tr>
            <w:tr w14:paraId="56ABFB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5" w:type="pct"/>
                  <w:vMerge w:val="continue"/>
                  <w:tcBorders>
                    <w:tl2br w:val="nil"/>
                    <w:tr2bl w:val="nil"/>
                  </w:tcBorders>
                  <w:vAlign w:val="center"/>
                </w:tcPr>
                <w:p w14:paraId="239B46E4">
                  <w:pPr>
                    <w:autoSpaceDE w:val="0"/>
                    <w:autoSpaceDN w:val="0"/>
                    <w:adjustRightInd w:val="0"/>
                    <w:snapToGrid w:val="0"/>
                    <w:jc w:val="center"/>
                    <w:rPr>
                      <w:rFonts w:cs="宋体"/>
                      <w:b w:val="0"/>
                      <w:bCs w:val="0"/>
                      <w:color w:val="000000" w:themeColor="text1"/>
                      <w:kern w:val="0"/>
                      <w:szCs w:val="21"/>
                      <w14:textFill>
                        <w14:solidFill>
                          <w14:schemeClr w14:val="tx1"/>
                        </w14:solidFill>
                      </w14:textFill>
                    </w:rPr>
                  </w:pPr>
                </w:p>
              </w:tc>
              <w:tc>
                <w:tcPr>
                  <w:tcW w:w="528" w:type="pct"/>
                  <w:tcBorders>
                    <w:tl2br w:val="nil"/>
                    <w:tr2bl w:val="nil"/>
                  </w:tcBorders>
                  <w:vAlign w:val="center"/>
                </w:tcPr>
                <w:p w14:paraId="7CBA1613">
                  <w:pPr>
                    <w:autoSpaceDE w:val="0"/>
                    <w:autoSpaceDN w:val="0"/>
                    <w:adjustRightInd w:val="0"/>
                    <w:snapToGrid w:val="0"/>
                    <w:jc w:val="center"/>
                    <w:rPr>
                      <w:rFonts w:cs="宋体"/>
                      <w:b w:val="0"/>
                      <w:bCs w:val="0"/>
                      <w:color w:val="000000" w:themeColor="text1"/>
                      <w:kern w:val="0"/>
                      <w:szCs w:val="21"/>
                      <w14:textFill>
                        <w14:solidFill>
                          <w14:schemeClr w14:val="tx1"/>
                        </w14:solidFill>
                      </w14:textFill>
                    </w:rPr>
                  </w:pPr>
                  <w:r>
                    <w:rPr>
                      <w:rFonts w:cs="宋体"/>
                      <w:b w:val="0"/>
                      <w:bCs w:val="0"/>
                      <w:color w:val="000000" w:themeColor="text1"/>
                      <w:kern w:val="0"/>
                      <w:szCs w:val="21"/>
                      <w14:textFill>
                        <w14:solidFill>
                          <w14:schemeClr w14:val="tx1"/>
                        </w14:solidFill>
                      </w14:textFill>
                    </w:rPr>
                    <w:t>7</w:t>
                  </w:r>
                </w:p>
              </w:tc>
              <w:tc>
                <w:tcPr>
                  <w:tcW w:w="1233" w:type="pct"/>
                  <w:tcBorders>
                    <w:tl2br w:val="nil"/>
                    <w:tr2bl w:val="nil"/>
                  </w:tcBorders>
                  <w:vAlign w:val="center"/>
                </w:tcPr>
                <w:p w14:paraId="443D89A2">
                  <w:pPr>
                    <w:autoSpaceDE w:val="0"/>
                    <w:autoSpaceDN w:val="0"/>
                    <w:adjustRightInd w:val="0"/>
                    <w:snapToGrid w:val="0"/>
                    <w:jc w:val="center"/>
                    <w:rPr>
                      <w:rFonts w:cs="宋体"/>
                      <w:b w:val="0"/>
                      <w:bCs w:val="0"/>
                      <w:color w:val="000000" w:themeColor="text1"/>
                      <w:kern w:val="0"/>
                      <w:szCs w:val="21"/>
                      <w14:textFill>
                        <w14:solidFill>
                          <w14:schemeClr w14:val="tx1"/>
                        </w14:solidFill>
                      </w14:textFill>
                    </w:rPr>
                  </w:pPr>
                  <w:r>
                    <w:rPr>
                      <w:rFonts w:cs="宋体"/>
                      <w:b w:val="0"/>
                      <w:bCs w:val="0"/>
                      <w:color w:val="000000" w:themeColor="text1"/>
                      <w:kern w:val="0"/>
                      <w:szCs w:val="21"/>
                      <w14:textFill>
                        <w14:solidFill>
                          <w14:schemeClr w14:val="tx1"/>
                        </w14:solidFill>
                      </w14:textFill>
                    </w:rPr>
                    <w:t>油嘴</w:t>
                  </w:r>
                </w:p>
              </w:tc>
              <w:tc>
                <w:tcPr>
                  <w:tcW w:w="880" w:type="pct"/>
                  <w:tcBorders>
                    <w:tl2br w:val="nil"/>
                    <w:tr2bl w:val="nil"/>
                  </w:tcBorders>
                  <w:vAlign w:val="center"/>
                </w:tcPr>
                <w:p w14:paraId="3DD08C80">
                  <w:pPr>
                    <w:autoSpaceDE w:val="0"/>
                    <w:autoSpaceDN w:val="0"/>
                    <w:adjustRightInd w:val="0"/>
                    <w:snapToGrid w:val="0"/>
                    <w:jc w:val="center"/>
                    <w:rPr>
                      <w:rFonts w:cs="宋体"/>
                      <w:b w:val="0"/>
                      <w:bCs w:val="0"/>
                      <w:color w:val="000000" w:themeColor="text1"/>
                      <w:kern w:val="0"/>
                      <w:szCs w:val="21"/>
                      <w14:textFill>
                        <w14:solidFill>
                          <w14:schemeClr w14:val="tx1"/>
                        </w14:solidFill>
                      </w14:textFill>
                    </w:rPr>
                  </w:pPr>
                </w:p>
              </w:tc>
              <w:tc>
                <w:tcPr>
                  <w:tcW w:w="528" w:type="pct"/>
                  <w:tcBorders>
                    <w:tl2br w:val="nil"/>
                    <w:tr2bl w:val="nil"/>
                  </w:tcBorders>
                  <w:vAlign w:val="center"/>
                </w:tcPr>
                <w:p w14:paraId="30A976CC">
                  <w:pPr>
                    <w:autoSpaceDE w:val="0"/>
                    <w:autoSpaceDN w:val="0"/>
                    <w:adjustRightInd w:val="0"/>
                    <w:snapToGrid w:val="0"/>
                    <w:jc w:val="center"/>
                    <w:rPr>
                      <w:rFonts w:cs="宋体"/>
                      <w:b w:val="0"/>
                      <w:bCs w:val="0"/>
                      <w:color w:val="000000" w:themeColor="text1"/>
                      <w:kern w:val="0"/>
                      <w:szCs w:val="21"/>
                      <w14:textFill>
                        <w14:solidFill>
                          <w14:schemeClr w14:val="tx1"/>
                        </w14:solidFill>
                      </w14:textFill>
                    </w:rPr>
                  </w:pPr>
                  <w:r>
                    <w:rPr>
                      <w:rFonts w:cs="宋体"/>
                      <w:b w:val="0"/>
                      <w:bCs w:val="0"/>
                      <w:color w:val="000000" w:themeColor="text1"/>
                      <w:kern w:val="0"/>
                      <w:szCs w:val="21"/>
                      <w14:textFill>
                        <w14:solidFill>
                          <w14:schemeClr w14:val="tx1"/>
                        </w14:solidFill>
                      </w14:textFill>
                    </w:rPr>
                    <w:t>套</w:t>
                  </w:r>
                </w:p>
              </w:tc>
              <w:tc>
                <w:tcPr>
                  <w:tcW w:w="528" w:type="pct"/>
                  <w:tcBorders>
                    <w:tl2br w:val="nil"/>
                    <w:tr2bl w:val="nil"/>
                  </w:tcBorders>
                  <w:vAlign w:val="center"/>
                </w:tcPr>
                <w:p w14:paraId="5ED3D683">
                  <w:pPr>
                    <w:autoSpaceDE w:val="0"/>
                    <w:autoSpaceDN w:val="0"/>
                    <w:adjustRightInd w:val="0"/>
                    <w:snapToGrid w:val="0"/>
                    <w:jc w:val="center"/>
                    <w:rPr>
                      <w:rFonts w:cs="宋体"/>
                      <w:b w:val="0"/>
                      <w:bCs w:val="0"/>
                      <w:color w:val="000000" w:themeColor="text1"/>
                      <w:kern w:val="0"/>
                      <w:szCs w:val="21"/>
                      <w14:textFill>
                        <w14:solidFill>
                          <w14:schemeClr w14:val="tx1"/>
                        </w14:solidFill>
                      </w14:textFill>
                    </w:rPr>
                  </w:pPr>
                  <w:r>
                    <w:rPr>
                      <w:rFonts w:cs="宋体"/>
                      <w:b w:val="0"/>
                      <w:bCs w:val="0"/>
                      <w:color w:val="000000" w:themeColor="text1"/>
                      <w:kern w:val="0"/>
                      <w:szCs w:val="21"/>
                      <w14:textFill>
                        <w14:solidFill>
                          <w14:schemeClr w14:val="tx1"/>
                        </w14:solidFill>
                      </w14:textFill>
                    </w:rPr>
                    <w:t>1</w:t>
                  </w:r>
                </w:p>
              </w:tc>
              <w:tc>
                <w:tcPr>
                  <w:tcW w:w="416" w:type="pct"/>
                  <w:tcBorders>
                    <w:tl2br w:val="nil"/>
                    <w:tr2bl w:val="nil"/>
                  </w:tcBorders>
                  <w:vAlign w:val="center"/>
                </w:tcPr>
                <w:p w14:paraId="37DD1727">
                  <w:pPr>
                    <w:autoSpaceDE w:val="0"/>
                    <w:autoSpaceDN w:val="0"/>
                    <w:adjustRightInd w:val="0"/>
                    <w:snapToGrid w:val="0"/>
                    <w:jc w:val="center"/>
                    <w:rPr>
                      <w:rFonts w:cs="宋体"/>
                      <w:b w:val="0"/>
                      <w:bCs w:val="0"/>
                      <w:color w:val="000000" w:themeColor="text1"/>
                      <w:kern w:val="0"/>
                      <w:szCs w:val="21"/>
                      <w14:textFill>
                        <w14:solidFill>
                          <w14:schemeClr w14:val="tx1"/>
                        </w14:solidFill>
                      </w14:textFill>
                    </w:rPr>
                  </w:pPr>
                </w:p>
              </w:tc>
            </w:tr>
            <w:tr w14:paraId="6766E6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5" w:type="pct"/>
                  <w:vMerge w:val="continue"/>
                  <w:tcBorders>
                    <w:tl2br w:val="nil"/>
                    <w:tr2bl w:val="nil"/>
                  </w:tcBorders>
                  <w:vAlign w:val="center"/>
                </w:tcPr>
                <w:p w14:paraId="063EA4B7">
                  <w:pPr>
                    <w:autoSpaceDE w:val="0"/>
                    <w:autoSpaceDN w:val="0"/>
                    <w:adjustRightInd w:val="0"/>
                    <w:snapToGrid w:val="0"/>
                    <w:jc w:val="center"/>
                    <w:rPr>
                      <w:rFonts w:cs="宋体"/>
                      <w:b w:val="0"/>
                      <w:bCs w:val="0"/>
                      <w:color w:val="000000" w:themeColor="text1"/>
                      <w:kern w:val="0"/>
                      <w:szCs w:val="21"/>
                      <w14:textFill>
                        <w14:solidFill>
                          <w14:schemeClr w14:val="tx1"/>
                        </w14:solidFill>
                      </w14:textFill>
                    </w:rPr>
                  </w:pPr>
                </w:p>
              </w:tc>
              <w:tc>
                <w:tcPr>
                  <w:tcW w:w="528" w:type="pct"/>
                  <w:tcBorders>
                    <w:tl2br w:val="nil"/>
                    <w:tr2bl w:val="nil"/>
                  </w:tcBorders>
                  <w:vAlign w:val="center"/>
                </w:tcPr>
                <w:p w14:paraId="131B9484">
                  <w:pPr>
                    <w:autoSpaceDE w:val="0"/>
                    <w:autoSpaceDN w:val="0"/>
                    <w:adjustRightInd w:val="0"/>
                    <w:snapToGrid w:val="0"/>
                    <w:jc w:val="center"/>
                    <w:rPr>
                      <w:rFonts w:cs="宋体"/>
                      <w:b w:val="0"/>
                      <w:bCs w:val="0"/>
                      <w:color w:val="000000" w:themeColor="text1"/>
                      <w:kern w:val="0"/>
                      <w:szCs w:val="21"/>
                      <w14:textFill>
                        <w14:solidFill>
                          <w14:schemeClr w14:val="tx1"/>
                        </w14:solidFill>
                      </w14:textFill>
                    </w:rPr>
                  </w:pPr>
                  <w:r>
                    <w:rPr>
                      <w:rFonts w:cs="宋体"/>
                      <w:b w:val="0"/>
                      <w:bCs w:val="0"/>
                      <w:color w:val="000000" w:themeColor="text1"/>
                      <w:kern w:val="0"/>
                      <w:szCs w:val="21"/>
                      <w14:textFill>
                        <w14:solidFill>
                          <w14:schemeClr w14:val="tx1"/>
                        </w14:solidFill>
                      </w14:textFill>
                    </w:rPr>
                    <w:t>8</w:t>
                  </w:r>
                </w:p>
              </w:tc>
              <w:tc>
                <w:tcPr>
                  <w:tcW w:w="1233" w:type="pct"/>
                  <w:tcBorders>
                    <w:tl2br w:val="nil"/>
                    <w:tr2bl w:val="nil"/>
                  </w:tcBorders>
                  <w:vAlign w:val="center"/>
                </w:tcPr>
                <w:p w14:paraId="4AFF09C0">
                  <w:pPr>
                    <w:autoSpaceDE w:val="0"/>
                    <w:autoSpaceDN w:val="0"/>
                    <w:adjustRightInd w:val="0"/>
                    <w:snapToGrid w:val="0"/>
                    <w:jc w:val="center"/>
                    <w:rPr>
                      <w:rFonts w:cs="宋体"/>
                      <w:b w:val="0"/>
                      <w:bCs w:val="0"/>
                      <w:color w:val="000000" w:themeColor="text1"/>
                      <w:kern w:val="0"/>
                      <w:szCs w:val="21"/>
                      <w14:textFill>
                        <w14:solidFill>
                          <w14:schemeClr w14:val="tx1"/>
                        </w14:solidFill>
                      </w14:textFill>
                    </w:rPr>
                  </w:pPr>
                  <w:r>
                    <w:rPr>
                      <w:rFonts w:cs="宋体"/>
                      <w:b w:val="0"/>
                      <w:bCs w:val="0"/>
                      <w:color w:val="000000" w:themeColor="text1"/>
                      <w:kern w:val="0"/>
                      <w:szCs w:val="21"/>
                      <w14:textFill>
                        <w14:solidFill>
                          <w14:schemeClr w14:val="tx1"/>
                        </w14:solidFill>
                      </w14:textFill>
                    </w:rPr>
                    <w:t>油管</w:t>
                  </w:r>
                </w:p>
              </w:tc>
              <w:tc>
                <w:tcPr>
                  <w:tcW w:w="880" w:type="pct"/>
                  <w:tcBorders>
                    <w:tl2br w:val="nil"/>
                    <w:tr2bl w:val="nil"/>
                  </w:tcBorders>
                  <w:vAlign w:val="center"/>
                </w:tcPr>
                <w:p w14:paraId="60519AEF">
                  <w:pPr>
                    <w:autoSpaceDE w:val="0"/>
                    <w:autoSpaceDN w:val="0"/>
                    <w:adjustRightInd w:val="0"/>
                    <w:snapToGrid w:val="0"/>
                    <w:jc w:val="center"/>
                    <w:rPr>
                      <w:rFonts w:cs="宋体"/>
                      <w:b w:val="0"/>
                      <w:bCs w:val="0"/>
                      <w:color w:val="000000" w:themeColor="text1"/>
                      <w:kern w:val="0"/>
                      <w:szCs w:val="21"/>
                      <w14:textFill>
                        <w14:solidFill>
                          <w14:schemeClr w14:val="tx1"/>
                        </w14:solidFill>
                      </w14:textFill>
                    </w:rPr>
                  </w:pPr>
                  <w:r>
                    <w:rPr>
                      <w:rFonts w:cs="宋体"/>
                      <w:b w:val="0"/>
                      <w:bCs w:val="0"/>
                      <w:color w:val="000000" w:themeColor="text1"/>
                      <w:kern w:val="0"/>
                      <w:szCs w:val="21"/>
                      <w14:textFill>
                        <w14:solidFill>
                          <w14:schemeClr w14:val="tx1"/>
                        </w14:solidFill>
                      </w14:textFill>
                    </w:rPr>
                    <w:t>3</w:t>
                  </w:r>
                  <w:r>
                    <w:rPr>
                      <w:rFonts w:hint="eastAsia" w:cs="宋体"/>
                      <w:b w:val="0"/>
                      <w:bCs w:val="0"/>
                      <w:color w:val="000000" w:themeColor="text1"/>
                      <w:kern w:val="0"/>
                      <w:szCs w:val="21"/>
                      <w14:textFill>
                        <w14:solidFill>
                          <w14:schemeClr w14:val="tx1"/>
                        </w14:solidFill>
                      </w14:textFill>
                    </w:rPr>
                    <w:t>×</w:t>
                  </w:r>
                  <w:r>
                    <w:rPr>
                      <w:rFonts w:cs="宋体"/>
                      <w:b w:val="0"/>
                      <w:bCs w:val="0"/>
                      <w:color w:val="000000" w:themeColor="text1"/>
                      <w:kern w:val="0"/>
                      <w:szCs w:val="21"/>
                      <w14:textFill>
                        <w14:solidFill>
                          <w14:schemeClr w14:val="tx1"/>
                        </w14:solidFill>
                      </w14:textFill>
                    </w:rPr>
                    <w:t>5.51N80</w:t>
                  </w:r>
                </w:p>
              </w:tc>
              <w:tc>
                <w:tcPr>
                  <w:tcW w:w="528" w:type="pct"/>
                  <w:tcBorders>
                    <w:tl2br w:val="nil"/>
                    <w:tr2bl w:val="nil"/>
                  </w:tcBorders>
                  <w:vAlign w:val="center"/>
                </w:tcPr>
                <w:p w14:paraId="3F19079E">
                  <w:pPr>
                    <w:autoSpaceDE w:val="0"/>
                    <w:autoSpaceDN w:val="0"/>
                    <w:adjustRightInd w:val="0"/>
                    <w:snapToGrid w:val="0"/>
                    <w:jc w:val="center"/>
                    <w:rPr>
                      <w:rFonts w:cs="宋体"/>
                      <w:b w:val="0"/>
                      <w:bCs w:val="0"/>
                      <w:color w:val="000000" w:themeColor="text1"/>
                      <w:kern w:val="0"/>
                      <w:szCs w:val="21"/>
                      <w14:textFill>
                        <w14:solidFill>
                          <w14:schemeClr w14:val="tx1"/>
                        </w14:solidFill>
                      </w14:textFill>
                    </w:rPr>
                  </w:pPr>
                  <w:r>
                    <w:rPr>
                      <w:rFonts w:cs="宋体"/>
                      <w:b w:val="0"/>
                      <w:bCs w:val="0"/>
                      <w:color w:val="000000" w:themeColor="text1"/>
                      <w:kern w:val="0"/>
                      <w:szCs w:val="21"/>
                      <w14:textFill>
                        <w14:solidFill>
                          <w14:schemeClr w14:val="tx1"/>
                        </w14:solidFill>
                      </w14:textFill>
                    </w:rPr>
                    <w:t>套</w:t>
                  </w:r>
                </w:p>
              </w:tc>
              <w:tc>
                <w:tcPr>
                  <w:tcW w:w="528" w:type="pct"/>
                  <w:tcBorders>
                    <w:tl2br w:val="nil"/>
                    <w:tr2bl w:val="nil"/>
                  </w:tcBorders>
                  <w:vAlign w:val="center"/>
                </w:tcPr>
                <w:p w14:paraId="1D5AA68F">
                  <w:pPr>
                    <w:autoSpaceDE w:val="0"/>
                    <w:autoSpaceDN w:val="0"/>
                    <w:adjustRightInd w:val="0"/>
                    <w:snapToGrid w:val="0"/>
                    <w:jc w:val="center"/>
                    <w:rPr>
                      <w:rFonts w:cs="宋体"/>
                      <w:b w:val="0"/>
                      <w:bCs w:val="0"/>
                      <w:color w:val="000000" w:themeColor="text1"/>
                      <w:kern w:val="0"/>
                      <w:szCs w:val="21"/>
                      <w14:textFill>
                        <w14:solidFill>
                          <w14:schemeClr w14:val="tx1"/>
                        </w14:solidFill>
                      </w14:textFill>
                    </w:rPr>
                  </w:pPr>
                  <w:r>
                    <w:rPr>
                      <w:rFonts w:cs="宋体"/>
                      <w:b w:val="0"/>
                      <w:bCs w:val="0"/>
                      <w:color w:val="000000" w:themeColor="text1"/>
                      <w:kern w:val="0"/>
                      <w:szCs w:val="21"/>
                      <w14:textFill>
                        <w14:solidFill>
                          <w14:schemeClr w14:val="tx1"/>
                        </w14:solidFill>
                      </w14:textFill>
                    </w:rPr>
                    <w:t>1</w:t>
                  </w:r>
                </w:p>
              </w:tc>
              <w:tc>
                <w:tcPr>
                  <w:tcW w:w="416" w:type="pct"/>
                  <w:tcBorders>
                    <w:tl2br w:val="nil"/>
                    <w:tr2bl w:val="nil"/>
                  </w:tcBorders>
                  <w:vAlign w:val="center"/>
                </w:tcPr>
                <w:p w14:paraId="3508B420">
                  <w:pPr>
                    <w:autoSpaceDE w:val="0"/>
                    <w:autoSpaceDN w:val="0"/>
                    <w:adjustRightInd w:val="0"/>
                    <w:snapToGrid w:val="0"/>
                    <w:jc w:val="center"/>
                    <w:rPr>
                      <w:rFonts w:cs="宋体"/>
                      <w:b w:val="0"/>
                      <w:bCs w:val="0"/>
                      <w:color w:val="000000" w:themeColor="text1"/>
                      <w:kern w:val="0"/>
                      <w:szCs w:val="21"/>
                      <w14:textFill>
                        <w14:solidFill>
                          <w14:schemeClr w14:val="tx1"/>
                        </w14:solidFill>
                      </w14:textFill>
                    </w:rPr>
                  </w:pPr>
                </w:p>
              </w:tc>
            </w:tr>
            <w:tr w14:paraId="378AB6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5" w:type="pct"/>
                  <w:vMerge w:val="continue"/>
                  <w:tcBorders>
                    <w:tl2br w:val="nil"/>
                    <w:tr2bl w:val="nil"/>
                  </w:tcBorders>
                  <w:vAlign w:val="center"/>
                </w:tcPr>
                <w:p w14:paraId="61E8B1C7">
                  <w:pPr>
                    <w:autoSpaceDE w:val="0"/>
                    <w:autoSpaceDN w:val="0"/>
                    <w:adjustRightInd w:val="0"/>
                    <w:snapToGrid w:val="0"/>
                    <w:jc w:val="center"/>
                    <w:rPr>
                      <w:rFonts w:cs="宋体"/>
                      <w:b w:val="0"/>
                      <w:bCs w:val="0"/>
                      <w:color w:val="000000" w:themeColor="text1"/>
                      <w:kern w:val="0"/>
                      <w:szCs w:val="21"/>
                      <w14:textFill>
                        <w14:solidFill>
                          <w14:schemeClr w14:val="tx1"/>
                        </w14:solidFill>
                      </w14:textFill>
                    </w:rPr>
                  </w:pPr>
                </w:p>
              </w:tc>
              <w:tc>
                <w:tcPr>
                  <w:tcW w:w="528" w:type="pct"/>
                  <w:tcBorders>
                    <w:tl2br w:val="nil"/>
                    <w:tr2bl w:val="nil"/>
                  </w:tcBorders>
                  <w:vAlign w:val="center"/>
                </w:tcPr>
                <w:p w14:paraId="1D1DAB6E">
                  <w:pPr>
                    <w:autoSpaceDE w:val="0"/>
                    <w:autoSpaceDN w:val="0"/>
                    <w:adjustRightInd w:val="0"/>
                    <w:snapToGrid w:val="0"/>
                    <w:jc w:val="center"/>
                    <w:rPr>
                      <w:rFonts w:cs="宋体"/>
                      <w:b w:val="0"/>
                      <w:bCs w:val="0"/>
                      <w:color w:val="000000" w:themeColor="text1"/>
                      <w:kern w:val="0"/>
                      <w:szCs w:val="21"/>
                      <w14:textFill>
                        <w14:solidFill>
                          <w14:schemeClr w14:val="tx1"/>
                        </w14:solidFill>
                      </w14:textFill>
                    </w:rPr>
                  </w:pPr>
                  <w:r>
                    <w:rPr>
                      <w:rFonts w:cs="宋体"/>
                      <w:b w:val="0"/>
                      <w:bCs w:val="0"/>
                      <w:color w:val="000000" w:themeColor="text1"/>
                      <w:kern w:val="0"/>
                      <w:szCs w:val="21"/>
                      <w14:textFill>
                        <w14:solidFill>
                          <w14:schemeClr w14:val="tx1"/>
                        </w14:solidFill>
                      </w14:textFill>
                    </w:rPr>
                    <w:t>9</w:t>
                  </w:r>
                </w:p>
              </w:tc>
              <w:tc>
                <w:tcPr>
                  <w:tcW w:w="1233" w:type="pct"/>
                  <w:tcBorders>
                    <w:tl2br w:val="nil"/>
                    <w:tr2bl w:val="nil"/>
                  </w:tcBorders>
                  <w:vAlign w:val="center"/>
                </w:tcPr>
                <w:p w14:paraId="620C7F6F">
                  <w:pPr>
                    <w:autoSpaceDE w:val="0"/>
                    <w:autoSpaceDN w:val="0"/>
                    <w:adjustRightInd w:val="0"/>
                    <w:snapToGrid w:val="0"/>
                    <w:jc w:val="center"/>
                    <w:rPr>
                      <w:rFonts w:cs="宋体"/>
                      <w:b w:val="0"/>
                      <w:bCs w:val="0"/>
                      <w:color w:val="000000" w:themeColor="text1"/>
                      <w:kern w:val="0"/>
                      <w:szCs w:val="21"/>
                      <w14:textFill>
                        <w14:solidFill>
                          <w14:schemeClr w14:val="tx1"/>
                        </w14:solidFill>
                      </w14:textFill>
                    </w:rPr>
                  </w:pPr>
                  <w:r>
                    <w:rPr>
                      <w:rFonts w:cs="宋体"/>
                      <w:b w:val="0"/>
                      <w:bCs w:val="0"/>
                      <w:color w:val="000000" w:themeColor="text1"/>
                      <w:kern w:val="0"/>
                      <w:szCs w:val="21"/>
                      <w14:textFill>
                        <w14:solidFill>
                          <w14:schemeClr w14:val="tx1"/>
                        </w14:solidFill>
                      </w14:textFill>
                    </w:rPr>
                    <w:t>三相分离器</w:t>
                  </w:r>
                </w:p>
              </w:tc>
              <w:tc>
                <w:tcPr>
                  <w:tcW w:w="880" w:type="pct"/>
                  <w:tcBorders>
                    <w:tl2br w:val="nil"/>
                    <w:tr2bl w:val="nil"/>
                  </w:tcBorders>
                  <w:vAlign w:val="center"/>
                </w:tcPr>
                <w:p w14:paraId="1D77AE89">
                  <w:pPr>
                    <w:autoSpaceDE w:val="0"/>
                    <w:autoSpaceDN w:val="0"/>
                    <w:adjustRightInd w:val="0"/>
                    <w:snapToGrid w:val="0"/>
                    <w:jc w:val="center"/>
                    <w:rPr>
                      <w:rFonts w:cs="宋体"/>
                      <w:b w:val="0"/>
                      <w:bCs w:val="0"/>
                      <w:color w:val="000000" w:themeColor="text1"/>
                      <w:kern w:val="0"/>
                      <w:szCs w:val="21"/>
                      <w14:textFill>
                        <w14:solidFill>
                          <w14:schemeClr w14:val="tx1"/>
                        </w14:solidFill>
                      </w14:textFill>
                    </w:rPr>
                  </w:pPr>
                </w:p>
              </w:tc>
              <w:tc>
                <w:tcPr>
                  <w:tcW w:w="528" w:type="pct"/>
                  <w:tcBorders>
                    <w:tl2br w:val="nil"/>
                    <w:tr2bl w:val="nil"/>
                  </w:tcBorders>
                  <w:vAlign w:val="center"/>
                </w:tcPr>
                <w:p w14:paraId="0B64B7BB">
                  <w:pPr>
                    <w:autoSpaceDE w:val="0"/>
                    <w:autoSpaceDN w:val="0"/>
                    <w:adjustRightInd w:val="0"/>
                    <w:snapToGrid w:val="0"/>
                    <w:jc w:val="center"/>
                    <w:rPr>
                      <w:rFonts w:cs="宋体"/>
                      <w:b w:val="0"/>
                      <w:bCs w:val="0"/>
                      <w:color w:val="000000" w:themeColor="text1"/>
                      <w:kern w:val="0"/>
                      <w:szCs w:val="21"/>
                      <w14:textFill>
                        <w14:solidFill>
                          <w14:schemeClr w14:val="tx1"/>
                        </w14:solidFill>
                      </w14:textFill>
                    </w:rPr>
                  </w:pPr>
                  <w:r>
                    <w:rPr>
                      <w:rFonts w:cs="宋体"/>
                      <w:b w:val="0"/>
                      <w:bCs w:val="0"/>
                      <w:color w:val="000000" w:themeColor="text1"/>
                      <w:kern w:val="0"/>
                      <w:szCs w:val="21"/>
                      <w14:textFill>
                        <w14:solidFill>
                          <w14:schemeClr w14:val="tx1"/>
                        </w14:solidFill>
                      </w14:textFill>
                    </w:rPr>
                    <w:t>台</w:t>
                  </w:r>
                </w:p>
              </w:tc>
              <w:tc>
                <w:tcPr>
                  <w:tcW w:w="528" w:type="pct"/>
                  <w:tcBorders>
                    <w:tl2br w:val="nil"/>
                    <w:tr2bl w:val="nil"/>
                  </w:tcBorders>
                  <w:vAlign w:val="center"/>
                </w:tcPr>
                <w:p w14:paraId="48C93FEF">
                  <w:pPr>
                    <w:autoSpaceDE w:val="0"/>
                    <w:autoSpaceDN w:val="0"/>
                    <w:adjustRightInd w:val="0"/>
                    <w:snapToGrid w:val="0"/>
                    <w:jc w:val="center"/>
                    <w:rPr>
                      <w:rFonts w:cs="宋体"/>
                      <w:b w:val="0"/>
                      <w:bCs w:val="0"/>
                      <w:color w:val="000000" w:themeColor="text1"/>
                      <w:kern w:val="0"/>
                      <w:szCs w:val="21"/>
                      <w14:textFill>
                        <w14:solidFill>
                          <w14:schemeClr w14:val="tx1"/>
                        </w14:solidFill>
                      </w14:textFill>
                    </w:rPr>
                  </w:pPr>
                  <w:r>
                    <w:rPr>
                      <w:rFonts w:cs="宋体"/>
                      <w:b w:val="0"/>
                      <w:bCs w:val="0"/>
                      <w:color w:val="000000" w:themeColor="text1"/>
                      <w:kern w:val="0"/>
                      <w:szCs w:val="21"/>
                      <w14:textFill>
                        <w14:solidFill>
                          <w14:schemeClr w14:val="tx1"/>
                        </w14:solidFill>
                      </w14:textFill>
                    </w:rPr>
                    <w:t>1</w:t>
                  </w:r>
                </w:p>
              </w:tc>
              <w:tc>
                <w:tcPr>
                  <w:tcW w:w="416" w:type="pct"/>
                  <w:tcBorders>
                    <w:tl2br w:val="nil"/>
                    <w:tr2bl w:val="nil"/>
                  </w:tcBorders>
                  <w:vAlign w:val="center"/>
                </w:tcPr>
                <w:p w14:paraId="1B65827A">
                  <w:pPr>
                    <w:autoSpaceDE w:val="0"/>
                    <w:autoSpaceDN w:val="0"/>
                    <w:adjustRightInd w:val="0"/>
                    <w:snapToGrid w:val="0"/>
                    <w:jc w:val="center"/>
                    <w:rPr>
                      <w:rFonts w:cs="宋体"/>
                      <w:b w:val="0"/>
                      <w:bCs w:val="0"/>
                      <w:color w:val="000000" w:themeColor="text1"/>
                      <w:kern w:val="0"/>
                      <w:szCs w:val="21"/>
                      <w14:textFill>
                        <w14:solidFill>
                          <w14:schemeClr w14:val="tx1"/>
                        </w14:solidFill>
                      </w14:textFill>
                    </w:rPr>
                  </w:pPr>
                </w:p>
              </w:tc>
            </w:tr>
            <w:tr w14:paraId="6966CA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5" w:type="pct"/>
                  <w:vMerge w:val="continue"/>
                  <w:tcBorders>
                    <w:tl2br w:val="nil"/>
                    <w:tr2bl w:val="nil"/>
                  </w:tcBorders>
                  <w:vAlign w:val="center"/>
                </w:tcPr>
                <w:p w14:paraId="2B296002">
                  <w:pPr>
                    <w:autoSpaceDE w:val="0"/>
                    <w:autoSpaceDN w:val="0"/>
                    <w:adjustRightInd w:val="0"/>
                    <w:snapToGrid w:val="0"/>
                    <w:jc w:val="center"/>
                    <w:rPr>
                      <w:rFonts w:cs="宋体"/>
                      <w:b w:val="0"/>
                      <w:bCs w:val="0"/>
                      <w:color w:val="000000" w:themeColor="text1"/>
                      <w:kern w:val="0"/>
                      <w:szCs w:val="21"/>
                      <w14:textFill>
                        <w14:solidFill>
                          <w14:schemeClr w14:val="tx1"/>
                        </w14:solidFill>
                      </w14:textFill>
                    </w:rPr>
                  </w:pPr>
                </w:p>
              </w:tc>
              <w:tc>
                <w:tcPr>
                  <w:tcW w:w="528" w:type="pct"/>
                  <w:tcBorders>
                    <w:tl2br w:val="nil"/>
                    <w:tr2bl w:val="nil"/>
                  </w:tcBorders>
                  <w:vAlign w:val="center"/>
                </w:tcPr>
                <w:p w14:paraId="27DBDF8B">
                  <w:pPr>
                    <w:autoSpaceDE w:val="0"/>
                    <w:autoSpaceDN w:val="0"/>
                    <w:adjustRightInd w:val="0"/>
                    <w:snapToGrid w:val="0"/>
                    <w:jc w:val="center"/>
                    <w:rPr>
                      <w:rFonts w:cs="宋体"/>
                      <w:b w:val="0"/>
                      <w:bCs w:val="0"/>
                      <w:color w:val="000000" w:themeColor="text1"/>
                      <w:kern w:val="0"/>
                      <w:szCs w:val="21"/>
                      <w14:textFill>
                        <w14:solidFill>
                          <w14:schemeClr w14:val="tx1"/>
                        </w14:solidFill>
                      </w14:textFill>
                    </w:rPr>
                  </w:pPr>
                  <w:r>
                    <w:rPr>
                      <w:rFonts w:cs="宋体"/>
                      <w:b w:val="0"/>
                      <w:bCs w:val="0"/>
                      <w:color w:val="000000" w:themeColor="text1"/>
                      <w:kern w:val="0"/>
                      <w:szCs w:val="21"/>
                      <w14:textFill>
                        <w14:solidFill>
                          <w14:schemeClr w14:val="tx1"/>
                        </w14:solidFill>
                      </w14:textFill>
                    </w:rPr>
                    <w:t>10</w:t>
                  </w:r>
                </w:p>
              </w:tc>
              <w:tc>
                <w:tcPr>
                  <w:tcW w:w="1233" w:type="pct"/>
                  <w:tcBorders>
                    <w:tl2br w:val="nil"/>
                    <w:tr2bl w:val="nil"/>
                  </w:tcBorders>
                  <w:vAlign w:val="center"/>
                </w:tcPr>
                <w:p w14:paraId="50E0B3D2">
                  <w:pPr>
                    <w:autoSpaceDE w:val="0"/>
                    <w:autoSpaceDN w:val="0"/>
                    <w:adjustRightInd w:val="0"/>
                    <w:snapToGrid w:val="0"/>
                    <w:jc w:val="center"/>
                    <w:rPr>
                      <w:rFonts w:cs="宋体"/>
                      <w:b w:val="0"/>
                      <w:bCs w:val="0"/>
                      <w:color w:val="000000" w:themeColor="text1"/>
                      <w:kern w:val="0"/>
                      <w:szCs w:val="21"/>
                      <w14:textFill>
                        <w14:solidFill>
                          <w14:schemeClr w14:val="tx1"/>
                        </w14:solidFill>
                      </w14:textFill>
                    </w:rPr>
                  </w:pPr>
                  <w:r>
                    <w:rPr>
                      <w:rFonts w:cs="宋体"/>
                      <w:b w:val="0"/>
                      <w:bCs w:val="0"/>
                      <w:color w:val="000000" w:themeColor="text1"/>
                      <w:kern w:val="0"/>
                      <w:szCs w:val="21"/>
                      <w14:textFill>
                        <w14:solidFill>
                          <w14:schemeClr w14:val="tx1"/>
                        </w14:solidFill>
                      </w14:textFill>
                    </w:rPr>
                    <w:t>流量计</w:t>
                  </w:r>
                </w:p>
              </w:tc>
              <w:tc>
                <w:tcPr>
                  <w:tcW w:w="880" w:type="pct"/>
                  <w:tcBorders>
                    <w:tl2br w:val="nil"/>
                    <w:tr2bl w:val="nil"/>
                  </w:tcBorders>
                  <w:vAlign w:val="center"/>
                </w:tcPr>
                <w:p w14:paraId="272B20AB">
                  <w:pPr>
                    <w:autoSpaceDE w:val="0"/>
                    <w:autoSpaceDN w:val="0"/>
                    <w:adjustRightInd w:val="0"/>
                    <w:snapToGrid w:val="0"/>
                    <w:jc w:val="center"/>
                    <w:rPr>
                      <w:rFonts w:cs="宋体"/>
                      <w:b w:val="0"/>
                      <w:bCs w:val="0"/>
                      <w:color w:val="000000" w:themeColor="text1"/>
                      <w:kern w:val="0"/>
                      <w:szCs w:val="21"/>
                      <w14:textFill>
                        <w14:solidFill>
                          <w14:schemeClr w14:val="tx1"/>
                        </w14:solidFill>
                      </w14:textFill>
                    </w:rPr>
                  </w:pPr>
                </w:p>
              </w:tc>
              <w:tc>
                <w:tcPr>
                  <w:tcW w:w="528" w:type="pct"/>
                  <w:tcBorders>
                    <w:tl2br w:val="nil"/>
                    <w:tr2bl w:val="nil"/>
                  </w:tcBorders>
                  <w:vAlign w:val="center"/>
                </w:tcPr>
                <w:p w14:paraId="333A40C3">
                  <w:pPr>
                    <w:autoSpaceDE w:val="0"/>
                    <w:autoSpaceDN w:val="0"/>
                    <w:adjustRightInd w:val="0"/>
                    <w:snapToGrid w:val="0"/>
                    <w:jc w:val="center"/>
                    <w:rPr>
                      <w:rFonts w:cs="宋体"/>
                      <w:b w:val="0"/>
                      <w:bCs w:val="0"/>
                      <w:color w:val="000000" w:themeColor="text1"/>
                      <w:kern w:val="0"/>
                      <w:szCs w:val="21"/>
                      <w14:textFill>
                        <w14:solidFill>
                          <w14:schemeClr w14:val="tx1"/>
                        </w14:solidFill>
                      </w14:textFill>
                    </w:rPr>
                  </w:pPr>
                  <w:r>
                    <w:rPr>
                      <w:rFonts w:cs="宋体"/>
                      <w:b w:val="0"/>
                      <w:bCs w:val="0"/>
                      <w:color w:val="000000" w:themeColor="text1"/>
                      <w:kern w:val="0"/>
                      <w:szCs w:val="21"/>
                      <w14:textFill>
                        <w14:solidFill>
                          <w14:schemeClr w14:val="tx1"/>
                        </w14:solidFill>
                      </w14:textFill>
                    </w:rPr>
                    <w:t>套</w:t>
                  </w:r>
                </w:p>
              </w:tc>
              <w:tc>
                <w:tcPr>
                  <w:tcW w:w="528" w:type="pct"/>
                  <w:tcBorders>
                    <w:tl2br w:val="nil"/>
                    <w:tr2bl w:val="nil"/>
                  </w:tcBorders>
                  <w:vAlign w:val="center"/>
                </w:tcPr>
                <w:p w14:paraId="0DEDE8F6">
                  <w:pPr>
                    <w:autoSpaceDE w:val="0"/>
                    <w:autoSpaceDN w:val="0"/>
                    <w:adjustRightInd w:val="0"/>
                    <w:snapToGrid w:val="0"/>
                    <w:jc w:val="center"/>
                    <w:rPr>
                      <w:rFonts w:cs="宋体"/>
                      <w:b w:val="0"/>
                      <w:bCs w:val="0"/>
                      <w:color w:val="000000" w:themeColor="text1"/>
                      <w:kern w:val="0"/>
                      <w:szCs w:val="21"/>
                      <w14:textFill>
                        <w14:solidFill>
                          <w14:schemeClr w14:val="tx1"/>
                        </w14:solidFill>
                      </w14:textFill>
                    </w:rPr>
                  </w:pPr>
                  <w:r>
                    <w:rPr>
                      <w:rFonts w:cs="宋体"/>
                      <w:b w:val="0"/>
                      <w:bCs w:val="0"/>
                      <w:color w:val="000000" w:themeColor="text1"/>
                      <w:kern w:val="0"/>
                      <w:szCs w:val="21"/>
                      <w14:textFill>
                        <w14:solidFill>
                          <w14:schemeClr w14:val="tx1"/>
                        </w14:solidFill>
                      </w14:textFill>
                    </w:rPr>
                    <w:t>1</w:t>
                  </w:r>
                </w:p>
              </w:tc>
              <w:tc>
                <w:tcPr>
                  <w:tcW w:w="416" w:type="pct"/>
                  <w:tcBorders>
                    <w:tl2br w:val="nil"/>
                    <w:tr2bl w:val="nil"/>
                  </w:tcBorders>
                  <w:vAlign w:val="center"/>
                </w:tcPr>
                <w:p w14:paraId="54FCC17B">
                  <w:pPr>
                    <w:autoSpaceDE w:val="0"/>
                    <w:autoSpaceDN w:val="0"/>
                    <w:adjustRightInd w:val="0"/>
                    <w:snapToGrid w:val="0"/>
                    <w:jc w:val="center"/>
                    <w:rPr>
                      <w:rFonts w:cs="宋体"/>
                      <w:b w:val="0"/>
                      <w:bCs w:val="0"/>
                      <w:color w:val="000000" w:themeColor="text1"/>
                      <w:kern w:val="0"/>
                      <w:szCs w:val="21"/>
                      <w14:textFill>
                        <w14:solidFill>
                          <w14:schemeClr w14:val="tx1"/>
                        </w14:solidFill>
                      </w14:textFill>
                    </w:rPr>
                  </w:pPr>
                </w:p>
              </w:tc>
            </w:tr>
            <w:tr w14:paraId="427459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5" w:type="pct"/>
                  <w:vMerge w:val="continue"/>
                  <w:tcBorders>
                    <w:tl2br w:val="nil"/>
                    <w:tr2bl w:val="nil"/>
                  </w:tcBorders>
                  <w:vAlign w:val="center"/>
                </w:tcPr>
                <w:p w14:paraId="2BD6E6C2">
                  <w:pPr>
                    <w:autoSpaceDE w:val="0"/>
                    <w:autoSpaceDN w:val="0"/>
                    <w:adjustRightInd w:val="0"/>
                    <w:snapToGrid w:val="0"/>
                    <w:jc w:val="center"/>
                    <w:rPr>
                      <w:rFonts w:cs="宋体"/>
                      <w:b w:val="0"/>
                      <w:bCs w:val="0"/>
                      <w:color w:val="000000" w:themeColor="text1"/>
                      <w:kern w:val="0"/>
                      <w:szCs w:val="21"/>
                      <w14:textFill>
                        <w14:solidFill>
                          <w14:schemeClr w14:val="tx1"/>
                        </w14:solidFill>
                      </w14:textFill>
                    </w:rPr>
                  </w:pPr>
                </w:p>
              </w:tc>
              <w:tc>
                <w:tcPr>
                  <w:tcW w:w="528" w:type="pct"/>
                  <w:tcBorders>
                    <w:tl2br w:val="nil"/>
                    <w:tr2bl w:val="nil"/>
                  </w:tcBorders>
                  <w:vAlign w:val="center"/>
                </w:tcPr>
                <w:p w14:paraId="352EF82C">
                  <w:pPr>
                    <w:autoSpaceDE w:val="0"/>
                    <w:autoSpaceDN w:val="0"/>
                    <w:adjustRightInd w:val="0"/>
                    <w:snapToGrid w:val="0"/>
                    <w:jc w:val="center"/>
                    <w:rPr>
                      <w:rFonts w:cs="宋体"/>
                      <w:b w:val="0"/>
                      <w:bCs w:val="0"/>
                      <w:color w:val="000000" w:themeColor="text1"/>
                      <w:kern w:val="0"/>
                      <w:szCs w:val="21"/>
                      <w14:textFill>
                        <w14:solidFill>
                          <w14:schemeClr w14:val="tx1"/>
                        </w14:solidFill>
                      </w14:textFill>
                    </w:rPr>
                  </w:pPr>
                  <w:r>
                    <w:rPr>
                      <w:rFonts w:cs="宋体"/>
                      <w:b w:val="0"/>
                      <w:bCs w:val="0"/>
                      <w:color w:val="000000" w:themeColor="text1"/>
                      <w:kern w:val="0"/>
                      <w:szCs w:val="21"/>
                      <w14:textFill>
                        <w14:solidFill>
                          <w14:schemeClr w14:val="tx1"/>
                        </w14:solidFill>
                      </w14:textFill>
                    </w:rPr>
                    <w:t>11</w:t>
                  </w:r>
                </w:p>
              </w:tc>
              <w:tc>
                <w:tcPr>
                  <w:tcW w:w="1233" w:type="pct"/>
                  <w:tcBorders>
                    <w:tl2br w:val="nil"/>
                    <w:tr2bl w:val="nil"/>
                  </w:tcBorders>
                  <w:vAlign w:val="center"/>
                </w:tcPr>
                <w:p w14:paraId="2CCFB8D9">
                  <w:pPr>
                    <w:autoSpaceDE w:val="0"/>
                    <w:autoSpaceDN w:val="0"/>
                    <w:adjustRightInd w:val="0"/>
                    <w:snapToGrid w:val="0"/>
                    <w:jc w:val="center"/>
                    <w:rPr>
                      <w:rFonts w:cs="宋体"/>
                      <w:b w:val="0"/>
                      <w:bCs w:val="0"/>
                      <w:color w:val="000000" w:themeColor="text1"/>
                      <w:kern w:val="0"/>
                      <w:szCs w:val="21"/>
                      <w14:textFill>
                        <w14:solidFill>
                          <w14:schemeClr w14:val="tx1"/>
                        </w14:solidFill>
                      </w14:textFill>
                    </w:rPr>
                  </w:pPr>
                  <w:r>
                    <w:rPr>
                      <w:rFonts w:cs="宋体"/>
                      <w:b w:val="0"/>
                      <w:bCs w:val="0"/>
                      <w:color w:val="000000" w:themeColor="text1"/>
                      <w:kern w:val="0"/>
                      <w:szCs w:val="21"/>
                      <w14:textFill>
                        <w14:solidFill>
                          <w14:schemeClr w14:val="tx1"/>
                        </w14:solidFill>
                      </w14:textFill>
                    </w:rPr>
                    <w:t>试井车</w:t>
                  </w:r>
                </w:p>
              </w:tc>
              <w:tc>
                <w:tcPr>
                  <w:tcW w:w="880" w:type="pct"/>
                  <w:tcBorders>
                    <w:tl2br w:val="nil"/>
                    <w:tr2bl w:val="nil"/>
                  </w:tcBorders>
                  <w:vAlign w:val="center"/>
                </w:tcPr>
                <w:p w14:paraId="2608CF0D">
                  <w:pPr>
                    <w:autoSpaceDE w:val="0"/>
                    <w:autoSpaceDN w:val="0"/>
                    <w:adjustRightInd w:val="0"/>
                    <w:snapToGrid w:val="0"/>
                    <w:jc w:val="center"/>
                    <w:rPr>
                      <w:rFonts w:cs="宋体"/>
                      <w:b w:val="0"/>
                      <w:bCs w:val="0"/>
                      <w:color w:val="000000" w:themeColor="text1"/>
                      <w:kern w:val="0"/>
                      <w:szCs w:val="21"/>
                      <w14:textFill>
                        <w14:solidFill>
                          <w14:schemeClr w14:val="tx1"/>
                        </w14:solidFill>
                      </w14:textFill>
                    </w:rPr>
                  </w:pPr>
                </w:p>
              </w:tc>
              <w:tc>
                <w:tcPr>
                  <w:tcW w:w="528" w:type="pct"/>
                  <w:tcBorders>
                    <w:tl2br w:val="nil"/>
                    <w:tr2bl w:val="nil"/>
                  </w:tcBorders>
                  <w:vAlign w:val="center"/>
                </w:tcPr>
                <w:p w14:paraId="51B12DBA">
                  <w:pPr>
                    <w:autoSpaceDE w:val="0"/>
                    <w:autoSpaceDN w:val="0"/>
                    <w:adjustRightInd w:val="0"/>
                    <w:snapToGrid w:val="0"/>
                    <w:jc w:val="center"/>
                    <w:rPr>
                      <w:rFonts w:cs="宋体"/>
                      <w:b w:val="0"/>
                      <w:bCs w:val="0"/>
                      <w:color w:val="000000" w:themeColor="text1"/>
                      <w:kern w:val="0"/>
                      <w:szCs w:val="21"/>
                      <w14:textFill>
                        <w14:solidFill>
                          <w14:schemeClr w14:val="tx1"/>
                        </w14:solidFill>
                      </w14:textFill>
                    </w:rPr>
                  </w:pPr>
                  <w:r>
                    <w:rPr>
                      <w:rFonts w:cs="宋体"/>
                      <w:b w:val="0"/>
                      <w:bCs w:val="0"/>
                      <w:color w:val="000000" w:themeColor="text1"/>
                      <w:kern w:val="0"/>
                      <w:szCs w:val="21"/>
                      <w14:textFill>
                        <w14:solidFill>
                          <w14:schemeClr w14:val="tx1"/>
                        </w14:solidFill>
                      </w14:textFill>
                    </w:rPr>
                    <w:t>台</w:t>
                  </w:r>
                </w:p>
              </w:tc>
              <w:tc>
                <w:tcPr>
                  <w:tcW w:w="528" w:type="pct"/>
                  <w:tcBorders>
                    <w:tl2br w:val="nil"/>
                    <w:tr2bl w:val="nil"/>
                  </w:tcBorders>
                  <w:vAlign w:val="center"/>
                </w:tcPr>
                <w:p w14:paraId="217E4C6A">
                  <w:pPr>
                    <w:autoSpaceDE w:val="0"/>
                    <w:autoSpaceDN w:val="0"/>
                    <w:adjustRightInd w:val="0"/>
                    <w:snapToGrid w:val="0"/>
                    <w:jc w:val="center"/>
                    <w:rPr>
                      <w:rFonts w:cs="宋体"/>
                      <w:b w:val="0"/>
                      <w:bCs w:val="0"/>
                      <w:color w:val="000000" w:themeColor="text1"/>
                      <w:kern w:val="0"/>
                      <w:szCs w:val="21"/>
                      <w14:textFill>
                        <w14:solidFill>
                          <w14:schemeClr w14:val="tx1"/>
                        </w14:solidFill>
                      </w14:textFill>
                    </w:rPr>
                  </w:pPr>
                  <w:r>
                    <w:rPr>
                      <w:rFonts w:cs="宋体"/>
                      <w:b w:val="0"/>
                      <w:bCs w:val="0"/>
                      <w:color w:val="000000" w:themeColor="text1"/>
                      <w:kern w:val="0"/>
                      <w:szCs w:val="21"/>
                      <w14:textFill>
                        <w14:solidFill>
                          <w14:schemeClr w14:val="tx1"/>
                        </w14:solidFill>
                      </w14:textFill>
                    </w:rPr>
                    <w:t>1</w:t>
                  </w:r>
                </w:p>
              </w:tc>
              <w:tc>
                <w:tcPr>
                  <w:tcW w:w="416" w:type="pct"/>
                  <w:tcBorders>
                    <w:tl2br w:val="nil"/>
                    <w:tr2bl w:val="nil"/>
                  </w:tcBorders>
                  <w:vAlign w:val="center"/>
                </w:tcPr>
                <w:p w14:paraId="4AB8A50B">
                  <w:pPr>
                    <w:autoSpaceDE w:val="0"/>
                    <w:autoSpaceDN w:val="0"/>
                    <w:adjustRightInd w:val="0"/>
                    <w:snapToGrid w:val="0"/>
                    <w:jc w:val="center"/>
                    <w:rPr>
                      <w:rFonts w:cs="宋体"/>
                      <w:b w:val="0"/>
                      <w:bCs w:val="0"/>
                      <w:color w:val="000000" w:themeColor="text1"/>
                      <w:kern w:val="0"/>
                      <w:szCs w:val="21"/>
                      <w14:textFill>
                        <w14:solidFill>
                          <w14:schemeClr w14:val="tx1"/>
                        </w14:solidFill>
                      </w14:textFill>
                    </w:rPr>
                  </w:pPr>
                </w:p>
              </w:tc>
            </w:tr>
            <w:tr w14:paraId="5E3D98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5" w:type="pct"/>
                  <w:vMerge w:val="continue"/>
                  <w:tcBorders>
                    <w:tl2br w:val="nil"/>
                    <w:tr2bl w:val="nil"/>
                  </w:tcBorders>
                  <w:vAlign w:val="center"/>
                </w:tcPr>
                <w:p w14:paraId="6A0D6266">
                  <w:pPr>
                    <w:autoSpaceDE w:val="0"/>
                    <w:autoSpaceDN w:val="0"/>
                    <w:adjustRightInd w:val="0"/>
                    <w:snapToGrid w:val="0"/>
                    <w:jc w:val="center"/>
                    <w:rPr>
                      <w:rFonts w:cs="宋体"/>
                      <w:b w:val="0"/>
                      <w:bCs w:val="0"/>
                      <w:color w:val="000000" w:themeColor="text1"/>
                      <w:kern w:val="0"/>
                      <w:szCs w:val="21"/>
                      <w14:textFill>
                        <w14:solidFill>
                          <w14:schemeClr w14:val="tx1"/>
                        </w14:solidFill>
                      </w14:textFill>
                    </w:rPr>
                  </w:pPr>
                </w:p>
              </w:tc>
              <w:tc>
                <w:tcPr>
                  <w:tcW w:w="528" w:type="pct"/>
                  <w:tcBorders>
                    <w:tl2br w:val="nil"/>
                    <w:tr2bl w:val="nil"/>
                  </w:tcBorders>
                  <w:vAlign w:val="center"/>
                </w:tcPr>
                <w:p w14:paraId="56B79BB6">
                  <w:pPr>
                    <w:autoSpaceDE w:val="0"/>
                    <w:autoSpaceDN w:val="0"/>
                    <w:adjustRightInd w:val="0"/>
                    <w:snapToGrid w:val="0"/>
                    <w:jc w:val="center"/>
                    <w:rPr>
                      <w:rFonts w:cs="宋体"/>
                      <w:b w:val="0"/>
                      <w:bCs w:val="0"/>
                      <w:color w:val="000000" w:themeColor="text1"/>
                      <w:kern w:val="0"/>
                      <w:szCs w:val="21"/>
                      <w14:textFill>
                        <w14:solidFill>
                          <w14:schemeClr w14:val="tx1"/>
                        </w14:solidFill>
                      </w14:textFill>
                    </w:rPr>
                  </w:pPr>
                  <w:r>
                    <w:rPr>
                      <w:rFonts w:cs="宋体"/>
                      <w:b w:val="0"/>
                      <w:bCs w:val="0"/>
                      <w:color w:val="000000" w:themeColor="text1"/>
                      <w:kern w:val="0"/>
                      <w:szCs w:val="21"/>
                      <w14:textFill>
                        <w14:solidFill>
                          <w14:schemeClr w14:val="tx1"/>
                        </w14:solidFill>
                      </w14:textFill>
                    </w:rPr>
                    <w:t>12</w:t>
                  </w:r>
                </w:p>
              </w:tc>
              <w:tc>
                <w:tcPr>
                  <w:tcW w:w="1233" w:type="pct"/>
                  <w:tcBorders>
                    <w:tl2br w:val="nil"/>
                    <w:tr2bl w:val="nil"/>
                  </w:tcBorders>
                  <w:vAlign w:val="center"/>
                </w:tcPr>
                <w:p w14:paraId="6D496662">
                  <w:pPr>
                    <w:autoSpaceDE w:val="0"/>
                    <w:autoSpaceDN w:val="0"/>
                    <w:adjustRightInd w:val="0"/>
                    <w:snapToGrid w:val="0"/>
                    <w:jc w:val="center"/>
                    <w:rPr>
                      <w:rFonts w:cs="宋体"/>
                      <w:b w:val="0"/>
                      <w:bCs w:val="0"/>
                      <w:color w:val="000000" w:themeColor="text1"/>
                      <w:kern w:val="0"/>
                      <w:szCs w:val="21"/>
                      <w14:textFill>
                        <w14:solidFill>
                          <w14:schemeClr w14:val="tx1"/>
                        </w14:solidFill>
                      </w14:textFill>
                    </w:rPr>
                  </w:pPr>
                  <w:r>
                    <w:rPr>
                      <w:rFonts w:cs="宋体"/>
                      <w:b w:val="0"/>
                      <w:bCs w:val="0"/>
                      <w:color w:val="000000" w:themeColor="text1"/>
                      <w:kern w:val="0"/>
                      <w:szCs w:val="21"/>
                      <w14:textFill>
                        <w14:solidFill>
                          <w14:schemeClr w14:val="tx1"/>
                        </w14:solidFill>
                      </w14:textFill>
                    </w:rPr>
                    <w:t>电子压力计</w:t>
                  </w:r>
                </w:p>
              </w:tc>
              <w:tc>
                <w:tcPr>
                  <w:tcW w:w="880" w:type="pct"/>
                  <w:tcBorders>
                    <w:tl2br w:val="nil"/>
                    <w:tr2bl w:val="nil"/>
                  </w:tcBorders>
                  <w:vAlign w:val="center"/>
                </w:tcPr>
                <w:p w14:paraId="54C8380A">
                  <w:pPr>
                    <w:autoSpaceDE w:val="0"/>
                    <w:autoSpaceDN w:val="0"/>
                    <w:adjustRightInd w:val="0"/>
                    <w:snapToGrid w:val="0"/>
                    <w:jc w:val="center"/>
                    <w:rPr>
                      <w:rFonts w:cs="宋体"/>
                      <w:b w:val="0"/>
                      <w:bCs w:val="0"/>
                      <w:color w:val="000000" w:themeColor="text1"/>
                      <w:kern w:val="0"/>
                      <w:szCs w:val="21"/>
                      <w14:textFill>
                        <w14:solidFill>
                          <w14:schemeClr w14:val="tx1"/>
                        </w14:solidFill>
                      </w14:textFill>
                    </w:rPr>
                  </w:pPr>
                </w:p>
              </w:tc>
              <w:tc>
                <w:tcPr>
                  <w:tcW w:w="528" w:type="pct"/>
                  <w:tcBorders>
                    <w:tl2br w:val="nil"/>
                    <w:tr2bl w:val="nil"/>
                  </w:tcBorders>
                  <w:vAlign w:val="center"/>
                </w:tcPr>
                <w:p w14:paraId="5525C697">
                  <w:pPr>
                    <w:autoSpaceDE w:val="0"/>
                    <w:autoSpaceDN w:val="0"/>
                    <w:adjustRightInd w:val="0"/>
                    <w:snapToGrid w:val="0"/>
                    <w:jc w:val="center"/>
                    <w:rPr>
                      <w:rFonts w:cs="宋体"/>
                      <w:b w:val="0"/>
                      <w:bCs w:val="0"/>
                      <w:color w:val="000000" w:themeColor="text1"/>
                      <w:kern w:val="0"/>
                      <w:szCs w:val="21"/>
                      <w14:textFill>
                        <w14:solidFill>
                          <w14:schemeClr w14:val="tx1"/>
                        </w14:solidFill>
                      </w14:textFill>
                    </w:rPr>
                  </w:pPr>
                  <w:r>
                    <w:rPr>
                      <w:rFonts w:cs="宋体"/>
                      <w:b w:val="0"/>
                      <w:bCs w:val="0"/>
                      <w:color w:val="000000" w:themeColor="text1"/>
                      <w:kern w:val="0"/>
                      <w:szCs w:val="21"/>
                      <w14:textFill>
                        <w14:solidFill>
                          <w14:schemeClr w14:val="tx1"/>
                        </w14:solidFill>
                      </w14:textFill>
                    </w:rPr>
                    <w:t>套</w:t>
                  </w:r>
                </w:p>
              </w:tc>
              <w:tc>
                <w:tcPr>
                  <w:tcW w:w="528" w:type="pct"/>
                  <w:tcBorders>
                    <w:tl2br w:val="nil"/>
                    <w:tr2bl w:val="nil"/>
                  </w:tcBorders>
                  <w:vAlign w:val="center"/>
                </w:tcPr>
                <w:p w14:paraId="467E2C9C">
                  <w:pPr>
                    <w:autoSpaceDE w:val="0"/>
                    <w:autoSpaceDN w:val="0"/>
                    <w:adjustRightInd w:val="0"/>
                    <w:snapToGrid w:val="0"/>
                    <w:jc w:val="center"/>
                    <w:rPr>
                      <w:rFonts w:cs="宋体"/>
                      <w:b w:val="0"/>
                      <w:bCs w:val="0"/>
                      <w:color w:val="000000" w:themeColor="text1"/>
                      <w:kern w:val="0"/>
                      <w:szCs w:val="21"/>
                      <w14:textFill>
                        <w14:solidFill>
                          <w14:schemeClr w14:val="tx1"/>
                        </w14:solidFill>
                      </w14:textFill>
                    </w:rPr>
                  </w:pPr>
                  <w:r>
                    <w:rPr>
                      <w:rFonts w:cs="宋体"/>
                      <w:b w:val="0"/>
                      <w:bCs w:val="0"/>
                      <w:color w:val="000000" w:themeColor="text1"/>
                      <w:kern w:val="0"/>
                      <w:szCs w:val="21"/>
                      <w14:textFill>
                        <w14:solidFill>
                          <w14:schemeClr w14:val="tx1"/>
                        </w14:solidFill>
                      </w14:textFill>
                    </w:rPr>
                    <w:t>2</w:t>
                  </w:r>
                </w:p>
              </w:tc>
              <w:tc>
                <w:tcPr>
                  <w:tcW w:w="416" w:type="pct"/>
                  <w:tcBorders>
                    <w:tl2br w:val="nil"/>
                    <w:tr2bl w:val="nil"/>
                  </w:tcBorders>
                  <w:vAlign w:val="center"/>
                </w:tcPr>
                <w:p w14:paraId="73BF7102">
                  <w:pPr>
                    <w:autoSpaceDE w:val="0"/>
                    <w:autoSpaceDN w:val="0"/>
                    <w:adjustRightInd w:val="0"/>
                    <w:snapToGrid w:val="0"/>
                    <w:jc w:val="center"/>
                    <w:rPr>
                      <w:rFonts w:cs="宋体"/>
                      <w:b w:val="0"/>
                      <w:bCs w:val="0"/>
                      <w:color w:val="000000" w:themeColor="text1"/>
                      <w:kern w:val="0"/>
                      <w:szCs w:val="21"/>
                      <w14:textFill>
                        <w14:solidFill>
                          <w14:schemeClr w14:val="tx1"/>
                        </w14:solidFill>
                      </w14:textFill>
                    </w:rPr>
                  </w:pPr>
                </w:p>
              </w:tc>
            </w:tr>
            <w:tr w14:paraId="47AC8C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5" w:type="pct"/>
                  <w:vMerge w:val="continue"/>
                  <w:tcBorders>
                    <w:tl2br w:val="nil"/>
                    <w:tr2bl w:val="nil"/>
                  </w:tcBorders>
                  <w:vAlign w:val="center"/>
                </w:tcPr>
                <w:p w14:paraId="58E5007B">
                  <w:pPr>
                    <w:autoSpaceDE w:val="0"/>
                    <w:autoSpaceDN w:val="0"/>
                    <w:adjustRightInd w:val="0"/>
                    <w:snapToGrid w:val="0"/>
                    <w:jc w:val="center"/>
                    <w:rPr>
                      <w:rFonts w:cs="宋体"/>
                      <w:b w:val="0"/>
                      <w:bCs w:val="0"/>
                      <w:color w:val="000000" w:themeColor="text1"/>
                      <w:kern w:val="0"/>
                      <w:szCs w:val="21"/>
                      <w14:textFill>
                        <w14:solidFill>
                          <w14:schemeClr w14:val="tx1"/>
                        </w14:solidFill>
                      </w14:textFill>
                    </w:rPr>
                  </w:pPr>
                </w:p>
              </w:tc>
              <w:tc>
                <w:tcPr>
                  <w:tcW w:w="528" w:type="pct"/>
                  <w:tcBorders>
                    <w:tl2br w:val="nil"/>
                    <w:tr2bl w:val="nil"/>
                  </w:tcBorders>
                  <w:vAlign w:val="center"/>
                </w:tcPr>
                <w:p w14:paraId="3923BBBA">
                  <w:pPr>
                    <w:autoSpaceDE w:val="0"/>
                    <w:autoSpaceDN w:val="0"/>
                    <w:adjustRightInd w:val="0"/>
                    <w:snapToGrid w:val="0"/>
                    <w:jc w:val="center"/>
                    <w:rPr>
                      <w:rFonts w:cs="宋体"/>
                      <w:b w:val="0"/>
                      <w:bCs w:val="0"/>
                      <w:color w:val="000000" w:themeColor="text1"/>
                      <w:kern w:val="0"/>
                      <w:szCs w:val="21"/>
                      <w14:textFill>
                        <w14:solidFill>
                          <w14:schemeClr w14:val="tx1"/>
                        </w14:solidFill>
                      </w14:textFill>
                    </w:rPr>
                  </w:pPr>
                  <w:r>
                    <w:rPr>
                      <w:rFonts w:cs="宋体"/>
                      <w:b w:val="0"/>
                      <w:bCs w:val="0"/>
                      <w:color w:val="000000" w:themeColor="text1"/>
                      <w:kern w:val="0"/>
                      <w:szCs w:val="21"/>
                      <w14:textFill>
                        <w14:solidFill>
                          <w14:schemeClr w14:val="tx1"/>
                        </w14:solidFill>
                      </w14:textFill>
                    </w:rPr>
                    <w:t>13</w:t>
                  </w:r>
                </w:p>
              </w:tc>
              <w:tc>
                <w:tcPr>
                  <w:tcW w:w="1233" w:type="pct"/>
                  <w:tcBorders>
                    <w:tl2br w:val="nil"/>
                    <w:tr2bl w:val="nil"/>
                  </w:tcBorders>
                  <w:vAlign w:val="center"/>
                </w:tcPr>
                <w:p w14:paraId="338EDE87">
                  <w:pPr>
                    <w:autoSpaceDE w:val="0"/>
                    <w:autoSpaceDN w:val="0"/>
                    <w:adjustRightInd w:val="0"/>
                    <w:snapToGrid w:val="0"/>
                    <w:jc w:val="center"/>
                    <w:rPr>
                      <w:rFonts w:cs="宋体"/>
                      <w:b w:val="0"/>
                      <w:bCs w:val="0"/>
                      <w:color w:val="000000" w:themeColor="text1"/>
                      <w:kern w:val="0"/>
                      <w:szCs w:val="21"/>
                      <w14:textFill>
                        <w14:solidFill>
                          <w14:schemeClr w14:val="tx1"/>
                        </w14:solidFill>
                      </w14:textFill>
                    </w:rPr>
                  </w:pPr>
                  <w:r>
                    <w:rPr>
                      <w:rFonts w:cs="宋体"/>
                      <w:b w:val="0"/>
                      <w:bCs w:val="0"/>
                      <w:color w:val="000000" w:themeColor="text1"/>
                      <w:kern w:val="0"/>
                      <w:szCs w:val="21"/>
                      <w14:textFill>
                        <w14:solidFill>
                          <w14:schemeClr w14:val="tx1"/>
                        </w14:solidFill>
                      </w14:textFill>
                    </w:rPr>
                    <w:t>液压油管钳</w:t>
                  </w:r>
                </w:p>
              </w:tc>
              <w:tc>
                <w:tcPr>
                  <w:tcW w:w="880" w:type="pct"/>
                  <w:tcBorders>
                    <w:tl2br w:val="nil"/>
                    <w:tr2bl w:val="nil"/>
                  </w:tcBorders>
                  <w:vAlign w:val="center"/>
                </w:tcPr>
                <w:p w14:paraId="2B84E439">
                  <w:pPr>
                    <w:autoSpaceDE w:val="0"/>
                    <w:autoSpaceDN w:val="0"/>
                    <w:adjustRightInd w:val="0"/>
                    <w:snapToGrid w:val="0"/>
                    <w:jc w:val="center"/>
                    <w:rPr>
                      <w:rFonts w:cs="宋体"/>
                      <w:b w:val="0"/>
                      <w:bCs w:val="0"/>
                      <w:color w:val="000000" w:themeColor="text1"/>
                      <w:kern w:val="0"/>
                      <w:szCs w:val="21"/>
                      <w14:textFill>
                        <w14:solidFill>
                          <w14:schemeClr w14:val="tx1"/>
                        </w14:solidFill>
                      </w14:textFill>
                    </w:rPr>
                  </w:pPr>
                </w:p>
              </w:tc>
              <w:tc>
                <w:tcPr>
                  <w:tcW w:w="528" w:type="pct"/>
                  <w:tcBorders>
                    <w:tl2br w:val="nil"/>
                    <w:tr2bl w:val="nil"/>
                  </w:tcBorders>
                  <w:vAlign w:val="center"/>
                </w:tcPr>
                <w:p w14:paraId="75310978">
                  <w:pPr>
                    <w:autoSpaceDE w:val="0"/>
                    <w:autoSpaceDN w:val="0"/>
                    <w:adjustRightInd w:val="0"/>
                    <w:snapToGrid w:val="0"/>
                    <w:jc w:val="center"/>
                    <w:rPr>
                      <w:rFonts w:cs="宋体"/>
                      <w:b w:val="0"/>
                      <w:bCs w:val="0"/>
                      <w:color w:val="000000" w:themeColor="text1"/>
                      <w:kern w:val="0"/>
                      <w:szCs w:val="21"/>
                      <w14:textFill>
                        <w14:solidFill>
                          <w14:schemeClr w14:val="tx1"/>
                        </w14:solidFill>
                      </w14:textFill>
                    </w:rPr>
                  </w:pPr>
                  <w:r>
                    <w:rPr>
                      <w:rFonts w:cs="宋体"/>
                      <w:b w:val="0"/>
                      <w:bCs w:val="0"/>
                      <w:color w:val="000000" w:themeColor="text1"/>
                      <w:kern w:val="0"/>
                      <w:szCs w:val="21"/>
                      <w14:textFill>
                        <w14:solidFill>
                          <w14:schemeClr w14:val="tx1"/>
                        </w14:solidFill>
                      </w14:textFill>
                    </w:rPr>
                    <w:t>套</w:t>
                  </w:r>
                </w:p>
              </w:tc>
              <w:tc>
                <w:tcPr>
                  <w:tcW w:w="528" w:type="pct"/>
                  <w:tcBorders>
                    <w:tl2br w:val="nil"/>
                    <w:tr2bl w:val="nil"/>
                  </w:tcBorders>
                  <w:vAlign w:val="center"/>
                </w:tcPr>
                <w:p w14:paraId="7079A0DA">
                  <w:pPr>
                    <w:autoSpaceDE w:val="0"/>
                    <w:autoSpaceDN w:val="0"/>
                    <w:adjustRightInd w:val="0"/>
                    <w:snapToGrid w:val="0"/>
                    <w:jc w:val="center"/>
                    <w:rPr>
                      <w:rFonts w:cs="宋体"/>
                      <w:b w:val="0"/>
                      <w:bCs w:val="0"/>
                      <w:color w:val="000000" w:themeColor="text1"/>
                      <w:kern w:val="0"/>
                      <w:szCs w:val="21"/>
                      <w14:textFill>
                        <w14:solidFill>
                          <w14:schemeClr w14:val="tx1"/>
                        </w14:solidFill>
                      </w14:textFill>
                    </w:rPr>
                  </w:pPr>
                  <w:r>
                    <w:rPr>
                      <w:rFonts w:cs="宋体"/>
                      <w:b w:val="0"/>
                      <w:bCs w:val="0"/>
                      <w:color w:val="000000" w:themeColor="text1"/>
                      <w:kern w:val="0"/>
                      <w:szCs w:val="21"/>
                      <w14:textFill>
                        <w14:solidFill>
                          <w14:schemeClr w14:val="tx1"/>
                        </w14:solidFill>
                      </w14:textFill>
                    </w:rPr>
                    <w:t>1</w:t>
                  </w:r>
                </w:p>
              </w:tc>
              <w:tc>
                <w:tcPr>
                  <w:tcW w:w="416" w:type="pct"/>
                  <w:tcBorders>
                    <w:tl2br w:val="nil"/>
                    <w:tr2bl w:val="nil"/>
                  </w:tcBorders>
                  <w:vAlign w:val="center"/>
                </w:tcPr>
                <w:p w14:paraId="315F83D4">
                  <w:pPr>
                    <w:autoSpaceDE w:val="0"/>
                    <w:autoSpaceDN w:val="0"/>
                    <w:adjustRightInd w:val="0"/>
                    <w:snapToGrid w:val="0"/>
                    <w:jc w:val="center"/>
                    <w:rPr>
                      <w:rFonts w:cs="宋体"/>
                      <w:b w:val="0"/>
                      <w:bCs w:val="0"/>
                      <w:color w:val="000000" w:themeColor="text1"/>
                      <w:kern w:val="0"/>
                      <w:szCs w:val="21"/>
                      <w14:textFill>
                        <w14:solidFill>
                          <w14:schemeClr w14:val="tx1"/>
                        </w14:solidFill>
                      </w14:textFill>
                    </w:rPr>
                  </w:pPr>
                </w:p>
              </w:tc>
            </w:tr>
            <w:tr w14:paraId="64684C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5" w:type="pct"/>
                  <w:vMerge w:val="continue"/>
                  <w:tcBorders>
                    <w:tl2br w:val="nil"/>
                    <w:tr2bl w:val="nil"/>
                  </w:tcBorders>
                  <w:vAlign w:val="center"/>
                </w:tcPr>
                <w:p w14:paraId="408FEFF0">
                  <w:pPr>
                    <w:autoSpaceDE w:val="0"/>
                    <w:autoSpaceDN w:val="0"/>
                    <w:adjustRightInd w:val="0"/>
                    <w:snapToGrid w:val="0"/>
                    <w:jc w:val="center"/>
                    <w:rPr>
                      <w:rFonts w:cs="宋体"/>
                      <w:b w:val="0"/>
                      <w:bCs w:val="0"/>
                      <w:color w:val="000000" w:themeColor="text1"/>
                      <w:kern w:val="0"/>
                      <w:szCs w:val="21"/>
                      <w14:textFill>
                        <w14:solidFill>
                          <w14:schemeClr w14:val="tx1"/>
                        </w14:solidFill>
                      </w14:textFill>
                    </w:rPr>
                  </w:pPr>
                </w:p>
              </w:tc>
              <w:tc>
                <w:tcPr>
                  <w:tcW w:w="528" w:type="pct"/>
                  <w:tcBorders>
                    <w:tl2br w:val="nil"/>
                    <w:tr2bl w:val="nil"/>
                  </w:tcBorders>
                  <w:vAlign w:val="center"/>
                </w:tcPr>
                <w:p w14:paraId="6FB36E39">
                  <w:pPr>
                    <w:autoSpaceDE w:val="0"/>
                    <w:autoSpaceDN w:val="0"/>
                    <w:adjustRightInd w:val="0"/>
                    <w:snapToGrid w:val="0"/>
                    <w:jc w:val="center"/>
                    <w:rPr>
                      <w:rFonts w:cs="宋体"/>
                      <w:b w:val="0"/>
                      <w:bCs w:val="0"/>
                      <w:color w:val="000000" w:themeColor="text1"/>
                      <w:kern w:val="0"/>
                      <w:szCs w:val="21"/>
                      <w14:textFill>
                        <w14:solidFill>
                          <w14:schemeClr w14:val="tx1"/>
                        </w14:solidFill>
                      </w14:textFill>
                    </w:rPr>
                  </w:pPr>
                  <w:r>
                    <w:rPr>
                      <w:rFonts w:cs="宋体"/>
                      <w:b w:val="0"/>
                      <w:bCs w:val="0"/>
                      <w:color w:val="000000" w:themeColor="text1"/>
                      <w:kern w:val="0"/>
                      <w:szCs w:val="21"/>
                      <w14:textFill>
                        <w14:solidFill>
                          <w14:schemeClr w14:val="tx1"/>
                        </w14:solidFill>
                      </w14:textFill>
                    </w:rPr>
                    <w:t>14</w:t>
                  </w:r>
                </w:p>
              </w:tc>
              <w:tc>
                <w:tcPr>
                  <w:tcW w:w="1233" w:type="pct"/>
                  <w:tcBorders>
                    <w:tl2br w:val="nil"/>
                    <w:tr2bl w:val="nil"/>
                  </w:tcBorders>
                  <w:vAlign w:val="center"/>
                </w:tcPr>
                <w:p w14:paraId="6D3CB75D">
                  <w:pPr>
                    <w:autoSpaceDE w:val="0"/>
                    <w:autoSpaceDN w:val="0"/>
                    <w:adjustRightInd w:val="0"/>
                    <w:snapToGrid w:val="0"/>
                    <w:jc w:val="center"/>
                    <w:rPr>
                      <w:rFonts w:cs="宋体"/>
                      <w:b w:val="0"/>
                      <w:bCs w:val="0"/>
                      <w:color w:val="000000" w:themeColor="text1"/>
                      <w:kern w:val="0"/>
                      <w:szCs w:val="21"/>
                      <w14:textFill>
                        <w14:solidFill>
                          <w14:schemeClr w14:val="tx1"/>
                        </w14:solidFill>
                      </w14:textFill>
                    </w:rPr>
                  </w:pPr>
                  <w:r>
                    <w:rPr>
                      <w:rFonts w:cs="宋体"/>
                      <w:b w:val="0"/>
                      <w:bCs w:val="0"/>
                      <w:color w:val="000000" w:themeColor="text1"/>
                      <w:kern w:val="0"/>
                      <w:szCs w:val="21"/>
                      <w14:textFill>
                        <w14:solidFill>
                          <w14:schemeClr w14:val="tx1"/>
                        </w14:solidFill>
                      </w14:textFill>
                    </w:rPr>
                    <w:t>计量罐</w:t>
                  </w:r>
                </w:p>
              </w:tc>
              <w:tc>
                <w:tcPr>
                  <w:tcW w:w="880" w:type="pct"/>
                  <w:tcBorders>
                    <w:tl2br w:val="nil"/>
                    <w:tr2bl w:val="nil"/>
                  </w:tcBorders>
                  <w:vAlign w:val="center"/>
                </w:tcPr>
                <w:p w14:paraId="40912838">
                  <w:pPr>
                    <w:autoSpaceDE w:val="0"/>
                    <w:autoSpaceDN w:val="0"/>
                    <w:adjustRightInd w:val="0"/>
                    <w:snapToGrid w:val="0"/>
                    <w:jc w:val="center"/>
                    <w:rPr>
                      <w:rFonts w:cs="宋体"/>
                      <w:b w:val="0"/>
                      <w:bCs w:val="0"/>
                      <w:color w:val="000000" w:themeColor="text1"/>
                      <w:kern w:val="0"/>
                      <w:szCs w:val="21"/>
                      <w14:textFill>
                        <w14:solidFill>
                          <w14:schemeClr w14:val="tx1"/>
                        </w14:solidFill>
                      </w14:textFill>
                    </w:rPr>
                  </w:pPr>
                  <w:r>
                    <w:rPr>
                      <w:rFonts w:cs="宋体"/>
                      <w:b w:val="0"/>
                      <w:bCs w:val="0"/>
                      <w:color w:val="000000" w:themeColor="text1"/>
                      <w:kern w:val="0"/>
                      <w:szCs w:val="21"/>
                      <w14:textFill>
                        <w14:solidFill>
                          <w14:schemeClr w14:val="tx1"/>
                        </w14:solidFill>
                      </w14:textFill>
                    </w:rPr>
                    <w:t>30m</w:t>
                  </w:r>
                  <w:r>
                    <w:rPr>
                      <w:rFonts w:cs="宋体"/>
                      <w:b w:val="0"/>
                      <w:bCs w:val="0"/>
                      <w:color w:val="000000" w:themeColor="text1"/>
                      <w:kern w:val="0"/>
                      <w:szCs w:val="21"/>
                      <w:vertAlign w:val="superscript"/>
                      <w14:textFill>
                        <w14:solidFill>
                          <w14:schemeClr w14:val="tx1"/>
                        </w14:solidFill>
                      </w14:textFill>
                    </w:rPr>
                    <w:t>3</w:t>
                  </w:r>
                  <w:r>
                    <w:rPr>
                      <w:rFonts w:cs="宋体"/>
                      <w:b w:val="0"/>
                      <w:bCs w:val="0"/>
                      <w:color w:val="000000" w:themeColor="text1"/>
                      <w:kern w:val="0"/>
                      <w:szCs w:val="21"/>
                      <w14:textFill>
                        <w14:solidFill>
                          <w14:schemeClr w14:val="tx1"/>
                        </w14:solidFill>
                      </w14:textFill>
                    </w:rPr>
                    <w:t>+2m</w:t>
                  </w:r>
                  <w:r>
                    <w:rPr>
                      <w:rFonts w:cs="宋体"/>
                      <w:b w:val="0"/>
                      <w:bCs w:val="0"/>
                      <w:color w:val="000000" w:themeColor="text1"/>
                      <w:kern w:val="0"/>
                      <w:szCs w:val="21"/>
                      <w:vertAlign w:val="superscript"/>
                      <w14:textFill>
                        <w14:solidFill>
                          <w14:schemeClr w14:val="tx1"/>
                        </w14:solidFill>
                      </w14:textFill>
                    </w:rPr>
                    <w:t>3</w:t>
                  </w:r>
                </w:p>
              </w:tc>
              <w:tc>
                <w:tcPr>
                  <w:tcW w:w="528" w:type="pct"/>
                  <w:tcBorders>
                    <w:tl2br w:val="nil"/>
                    <w:tr2bl w:val="nil"/>
                  </w:tcBorders>
                  <w:vAlign w:val="center"/>
                </w:tcPr>
                <w:p w14:paraId="60A12A55">
                  <w:pPr>
                    <w:autoSpaceDE w:val="0"/>
                    <w:autoSpaceDN w:val="0"/>
                    <w:adjustRightInd w:val="0"/>
                    <w:snapToGrid w:val="0"/>
                    <w:jc w:val="center"/>
                    <w:rPr>
                      <w:rFonts w:cs="宋体"/>
                      <w:b w:val="0"/>
                      <w:bCs w:val="0"/>
                      <w:color w:val="000000" w:themeColor="text1"/>
                      <w:kern w:val="0"/>
                      <w:szCs w:val="21"/>
                      <w14:textFill>
                        <w14:solidFill>
                          <w14:schemeClr w14:val="tx1"/>
                        </w14:solidFill>
                      </w14:textFill>
                    </w:rPr>
                  </w:pPr>
                  <w:r>
                    <w:rPr>
                      <w:rFonts w:cs="宋体"/>
                      <w:b w:val="0"/>
                      <w:bCs w:val="0"/>
                      <w:color w:val="000000" w:themeColor="text1"/>
                      <w:kern w:val="0"/>
                      <w:szCs w:val="21"/>
                      <w14:textFill>
                        <w14:solidFill>
                          <w14:schemeClr w14:val="tx1"/>
                        </w14:solidFill>
                      </w14:textFill>
                    </w:rPr>
                    <w:t>具</w:t>
                  </w:r>
                </w:p>
              </w:tc>
              <w:tc>
                <w:tcPr>
                  <w:tcW w:w="528" w:type="pct"/>
                  <w:tcBorders>
                    <w:tl2br w:val="nil"/>
                    <w:tr2bl w:val="nil"/>
                  </w:tcBorders>
                  <w:vAlign w:val="center"/>
                </w:tcPr>
                <w:p w14:paraId="72B66130">
                  <w:pPr>
                    <w:autoSpaceDE w:val="0"/>
                    <w:autoSpaceDN w:val="0"/>
                    <w:adjustRightInd w:val="0"/>
                    <w:snapToGrid w:val="0"/>
                    <w:jc w:val="center"/>
                    <w:rPr>
                      <w:rFonts w:cs="宋体"/>
                      <w:b w:val="0"/>
                      <w:bCs w:val="0"/>
                      <w:color w:val="000000" w:themeColor="text1"/>
                      <w:kern w:val="0"/>
                      <w:szCs w:val="21"/>
                      <w14:textFill>
                        <w14:solidFill>
                          <w14:schemeClr w14:val="tx1"/>
                        </w14:solidFill>
                      </w14:textFill>
                    </w:rPr>
                  </w:pPr>
                  <w:r>
                    <w:rPr>
                      <w:rFonts w:cs="宋体"/>
                      <w:b w:val="0"/>
                      <w:bCs w:val="0"/>
                      <w:color w:val="000000" w:themeColor="text1"/>
                      <w:kern w:val="0"/>
                      <w:szCs w:val="21"/>
                      <w14:textFill>
                        <w14:solidFill>
                          <w14:schemeClr w14:val="tx1"/>
                        </w14:solidFill>
                      </w14:textFill>
                    </w:rPr>
                    <w:t>2</w:t>
                  </w:r>
                </w:p>
              </w:tc>
              <w:tc>
                <w:tcPr>
                  <w:tcW w:w="416" w:type="pct"/>
                  <w:tcBorders>
                    <w:tl2br w:val="nil"/>
                    <w:tr2bl w:val="nil"/>
                  </w:tcBorders>
                  <w:vAlign w:val="center"/>
                </w:tcPr>
                <w:p w14:paraId="0EE3E243">
                  <w:pPr>
                    <w:autoSpaceDE w:val="0"/>
                    <w:autoSpaceDN w:val="0"/>
                    <w:adjustRightInd w:val="0"/>
                    <w:snapToGrid w:val="0"/>
                    <w:jc w:val="center"/>
                    <w:rPr>
                      <w:rFonts w:cs="宋体"/>
                      <w:b w:val="0"/>
                      <w:bCs w:val="0"/>
                      <w:color w:val="000000" w:themeColor="text1"/>
                      <w:kern w:val="0"/>
                      <w:szCs w:val="21"/>
                      <w14:textFill>
                        <w14:solidFill>
                          <w14:schemeClr w14:val="tx1"/>
                        </w14:solidFill>
                      </w14:textFill>
                    </w:rPr>
                  </w:pPr>
                </w:p>
              </w:tc>
            </w:tr>
            <w:tr w14:paraId="5711B8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5" w:type="pct"/>
                  <w:vMerge w:val="continue"/>
                  <w:tcBorders>
                    <w:tl2br w:val="nil"/>
                    <w:tr2bl w:val="nil"/>
                  </w:tcBorders>
                  <w:vAlign w:val="center"/>
                </w:tcPr>
                <w:p w14:paraId="4ED4A186">
                  <w:pPr>
                    <w:autoSpaceDE w:val="0"/>
                    <w:autoSpaceDN w:val="0"/>
                    <w:adjustRightInd w:val="0"/>
                    <w:snapToGrid w:val="0"/>
                    <w:jc w:val="center"/>
                    <w:rPr>
                      <w:rFonts w:cs="宋体"/>
                      <w:b w:val="0"/>
                      <w:bCs w:val="0"/>
                      <w:color w:val="000000" w:themeColor="text1"/>
                      <w:kern w:val="0"/>
                      <w:szCs w:val="21"/>
                      <w14:textFill>
                        <w14:solidFill>
                          <w14:schemeClr w14:val="tx1"/>
                        </w14:solidFill>
                      </w14:textFill>
                    </w:rPr>
                  </w:pPr>
                </w:p>
              </w:tc>
              <w:tc>
                <w:tcPr>
                  <w:tcW w:w="528" w:type="pct"/>
                  <w:tcBorders>
                    <w:tl2br w:val="nil"/>
                    <w:tr2bl w:val="nil"/>
                  </w:tcBorders>
                  <w:vAlign w:val="center"/>
                </w:tcPr>
                <w:p w14:paraId="4D74EE87">
                  <w:pPr>
                    <w:autoSpaceDE w:val="0"/>
                    <w:autoSpaceDN w:val="0"/>
                    <w:adjustRightInd w:val="0"/>
                    <w:snapToGrid w:val="0"/>
                    <w:jc w:val="center"/>
                    <w:rPr>
                      <w:rFonts w:cs="宋体"/>
                      <w:b w:val="0"/>
                      <w:bCs w:val="0"/>
                      <w:color w:val="000000" w:themeColor="text1"/>
                      <w:kern w:val="0"/>
                      <w:szCs w:val="21"/>
                      <w14:textFill>
                        <w14:solidFill>
                          <w14:schemeClr w14:val="tx1"/>
                        </w14:solidFill>
                      </w14:textFill>
                    </w:rPr>
                  </w:pPr>
                  <w:r>
                    <w:rPr>
                      <w:rFonts w:cs="宋体"/>
                      <w:b w:val="0"/>
                      <w:bCs w:val="0"/>
                      <w:color w:val="000000" w:themeColor="text1"/>
                      <w:kern w:val="0"/>
                      <w:szCs w:val="21"/>
                      <w14:textFill>
                        <w14:solidFill>
                          <w14:schemeClr w14:val="tx1"/>
                        </w14:solidFill>
                      </w14:textFill>
                    </w:rPr>
                    <w:t>15</w:t>
                  </w:r>
                </w:p>
              </w:tc>
              <w:tc>
                <w:tcPr>
                  <w:tcW w:w="1233" w:type="pct"/>
                  <w:tcBorders>
                    <w:tl2br w:val="nil"/>
                    <w:tr2bl w:val="nil"/>
                  </w:tcBorders>
                  <w:vAlign w:val="center"/>
                </w:tcPr>
                <w:p w14:paraId="38871A35">
                  <w:pPr>
                    <w:autoSpaceDE w:val="0"/>
                    <w:autoSpaceDN w:val="0"/>
                    <w:adjustRightInd w:val="0"/>
                    <w:snapToGrid w:val="0"/>
                    <w:jc w:val="center"/>
                    <w:rPr>
                      <w:rFonts w:cs="宋体"/>
                      <w:b w:val="0"/>
                      <w:bCs w:val="0"/>
                      <w:color w:val="000000" w:themeColor="text1"/>
                      <w:kern w:val="0"/>
                      <w:szCs w:val="21"/>
                      <w14:textFill>
                        <w14:solidFill>
                          <w14:schemeClr w14:val="tx1"/>
                        </w14:solidFill>
                      </w14:textFill>
                    </w:rPr>
                  </w:pPr>
                  <w:r>
                    <w:rPr>
                      <w:rFonts w:cs="宋体"/>
                      <w:b w:val="0"/>
                      <w:bCs w:val="0"/>
                      <w:color w:val="000000" w:themeColor="text1"/>
                      <w:kern w:val="0"/>
                      <w:szCs w:val="21"/>
                      <w14:textFill>
                        <w14:solidFill>
                          <w14:schemeClr w14:val="tx1"/>
                        </w14:solidFill>
                      </w14:textFill>
                    </w:rPr>
                    <w:t>压力表</w:t>
                  </w:r>
                </w:p>
              </w:tc>
              <w:tc>
                <w:tcPr>
                  <w:tcW w:w="880" w:type="pct"/>
                  <w:tcBorders>
                    <w:tl2br w:val="nil"/>
                    <w:tr2bl w:val="nil"/>
                  </w:tcBorders>
                  <w:vAlign w:val="center"/>
                </w:tcPr>
                <w:p w14:paraId="12581158">
                  <w:pPr>
                    <w:autoSpaceDE w:val="0"/>
                    <w:autoSpaceDN w:val="0"/>
                    <w:adjustRightInd w:val="0"/>
                    <w:snapToGrid w:val="0"/>
                    <w:jc w:val="center"/>
                    <w:rPr>
                      <w:rFonts w:cs="宋体"/>
                      <w:b w:val="0"/>
                      <w:bCs w:val="0"/>
                      <w:color w:val="000000" w:themeColor="text1"/>
                      <w:kern w:val="0"/>
                      <w:szCs w:val="21"/>
                      <w14:textFill>
                        <w14:solidFill>
                          <w14:schemeClr w14:val="tx1"/>
                        </w14:solidFill>
                      </w14:textFill>
                    </w:rPr>
                  </w:pPr>
                </w:p>
              </w:tc>
              <w:tc>
                <w:tcPr>
                  <w:tcW w:w="528" w:type="pct"/>
                  <w:tcBorders>
                    <w:tl2br w:val="nil"/>
                    <w:tr2bl w:val="nil"/>
                  </w:tcBorders>
                  <w:vAlign w:val="center"/>
                </w:tcPr>
                <w:p w14:paraId="704AA060">
                  <w:pPr>
                    <w:autoSpaceDE w:val="0"/>
                    <w:autoSpaceDN w:val="0"/>
                    <w:adjustRightInd w:val="0"/>
                    <w:snapToGrid w:val="0"/>
                    <w:jc w:val="center"/>
                    <w:rPr>
                      <w:rFonts w:cs="宋体"/>
                      <w:b w:val="0"/>
                      <w:bCs w:val="0"/>
                      <w:color w:val="000000" w:themeColor="text1"/>
                      <w:kern w:val="0"/>
                      <w:szCs w:val="21"/>
                      <w14:textFill>
                        <w14:solidFill>
                          <w14:schemeClr w14:val="tx1"/>
                        </w14:solidFill>
                      </w14:textFill>
                    </w:rPr>
                  </w:pPr>
                  <w:r>
                    <w:rPr>
                      <w:rFonts w:cs="宋体"/>
                      <w:b w:val="0"/>
                      <w:bCs w:val="0"/>
                      <w:color w:val="000000" w:themeColor="text1"/>
                      <w:kern w:val="0"/>
                      <w:szCs w:val="21"/>
                      <w14:textFill>
                        <w14:solidFill>
                          <w14:schemeClr w14:val="tx1"/>
                        </w14:solidFill>
                      </w14:textFill>
                    </w:rPr>
                    <w:t>套</w:t>
                  </w:r>
                </w:p>
              </w:tc>
              <w:tc>
                <w:tcPr>
                  <w:tcW w:w="528" w:type="pct"/>
                  <w:tcBorders>
                    <w:tl2br w:val="nil"/>
                    <w:tr2bl w:val="nil"/>
                  </w:tcBorders>
                  <w:vAlign w:val="center"/>
                </w:tcPr>
                <w:p w14:paraId="0DE42F35">
                  <w:pPr>
                    <w:autoSpaceDE w:val="0"/>
                    <w:autoSpaceDN w:val="0"/>
                    <w:adjustRightInd w:val="0"/>
                    <w:snapToGrid w:val="0"/>
                    <w:jc w:val="center"/>
                    <w:rPr>
                      <w:rFonts w:cs="宋体"/>
                      <w:b w:val="0"/>
                      <w:bCs w:val="0"/>
                      <w:color w:val="000000" w:themeColor="text1"/>
                      <w:kern w:val="0"/>
                      <w:szCs w:val="21"/>
                      <w14:textFill>
                        <w14:solidFill>
                          <w14:schemeClr w14:val="tx1"/>
                        </w14:solidFill>
                      </w14:textFill>
                    </w:rPr>
                  </w:pPr>
                  <w:r>
                    <w:rPr>
                      <w:rFonts w:cs="宋体"/>
                      <w:b w:val="0"/>
                      <w:bCs w:val="0"/>
                      <w:color w:val="000000" w:themeColor="text1"/>
                      <w:kern w:val="0"/>
                      <w:szCs w:val="21"/>
                      <w14:textFill>
                        <w14:solidFill>
                          <w14:schemeClr w14:val="tx1"/>
                        </w14:solidFill>
                      </w14:textFill>
                    </w:rPr>
                    <w:t>1</w:t>
                  </w:r>
                </w:p>
              </w:tc>
              <w:tc>
                <w:tcPr>
                  <w:tcW w:w="416" w:type="pct"/>
                  <w:tcBorders>
                    <w:tl2br w:val="nil"/>
                    <w:tr2bl w:val="nil"/>
                  </w:tcBorders>
                  <w:vAlign w:val="center"/>
                </w:tcPr>
                <w:p w14:paraId="401EFBA2">
                  <w:pPr>
                    <w:autoSpaceDE w:val="0"/>
                    <w:autoSpaceDN w:val="0"/>
                    <w:adjustRightInd w:val="0"/>
                    <w:snapToGrid w:val="0"/>
                    <w:jc w:val="center"/>
                    <w:rPr>
                      <w:rFonts w:cs="宋体"/>
                      <w:b w:val="0"/>
                      <w:bCs w:val="0"/>
                      <w:color w:val="000000" w:themeColor="text1"/>
                      <w:kern w:val="0"/>
                      <w:szCs w:val="21"/>
                      <w14:textFill>
                        <w14:solidFill>
                          <w14:schemeClr w14:val="tx1"/>
                        </w14:solidFill>
                      </w14:textFill>
                    </w:rPr>
                  </w:pPr>
                </w:p>
              </w:tc>
            </w:tr>
            <w:tr w14:paraId="58F272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5" w:type="pct"/>
                  <w:vMerge w:val="restart"/>
                  <w:tcBorders>
                    <w:tl2br w:val="nil"/>
                    <w:tr2bl w:val="nil"/>
                  </w:tcBorders>
                  <w:vAlign w:val="center"/>
                </w:tcPr>
                <w:p w14:paraId="5839A816">
                  <w:pPr>
                    <w:autoSpaceDE w:val="0"/>
                    <w:autoSpaceDN w:val="0"/>
                    <w:adjustRightInd w:val="0"/>
                    <w:snapToGrid w:val="0"/>
                    <w:jc w:val="center"/>
                    <w:rPr>
                      <w:rFonts w:cs="宋体"/>
                      <w:b w:val="0"/>
                      <w:bCs w:val="0"/>
                      <w:color w:val="000000" w:themeColor="text1"/>
                      <w:kern w:val="0"/>
                      <w:szCs w:val="21"/>
                      <w14:textFill>
                        <w14:solidFill>
                          <w14:schemeClr w14:val="tx1"/>
                        </w14:solidFill>
                      </w14:textFill>
                    </w:rPr>
                  </w:pPr>
                  <w:r>
                    <w:rPr>
                      <w:rFonts w:cs="宋体"/>
                      <w:b w:val="0"/>
                      <w:bCs w:val="0"/>
                      <w:color w:val="000000" w:themeColor="text1"/>
                      <w:kern w:val="0"/>
                      <w:szCs w:val="21"/>
                      <w14:textFill>
                        <w14:solidFill>
                          <w14:schemeClr w14:val="tx1"/>
                        </w14:solidFill>
                      </w14:textFill>
                    </w:rPr>
                    <w:t>井控设备及设施</w:t>
                  </w:r>
                </w:p>
              </w:tc>
              <w:tc>
                <w:tcPr>
                  <w:tcW w:w="528" w:type="pct"/>
                  <w:tcBorders>
                    <w:tl2br w:val="nil"/>
                    <w:tr2bl w:val="nil"/>
                  </w:tcBorders>
                  <w:vAlign w:val="center"/>
                </w:tcPr>
                <w:p w14:paraId="0BFA5F5B">
                  <w:pPr>
                    <w:autoSpaceDE w:val="0"/>
                    <w:autoSpaceDN w:val="0"/>
                    <w:adjustRightInd w:val="0"/>
                    <w:snapToGrid w:val="0"/>
                    <w:jc w:val="center"/>
                    <w:rPr>
                      <w:rFonts w:cs="宋体"/>
                      <w:b w:val="0"/>
                      <w:bCs w:val="0"/>
                      <w:color w:val="000000" w:themeColor="text1"/>
                      <w:kern w:val="0"/>
                      <w:szCs w:val="21"/>
                      <w14:textFill>
                        <w14:solidFill>
                          <w14:schemeClr w14:val="tx1"/>
                        </w14:solidFill>
                      </w14:textFill>
                    </w:rPr>
                  </w:pPr>
                  <w:r>
                    <w:rPr>
                      <w:rFonts w:cs="宋体"/>
                      <w:b w:val="0"/>
                      <w:bCs w:val="0"/>
                      <w:color w:val="000000" w:themeColor="text1"/>
                      <w:kern w:val="0"/>
                      <w:szCs w:val="21"/>
                      <w14:textFill>
                        <w14:solidFill>
                          <w14:schemeClr w14:val="tx1"/>
                        </w14:solidFill>
                      </w14:textFill>
                    </w:rPr>
                    <w:t>16</w:t>
                  </w:r>
                </w:p>
              </w:tc>
              <w:tc>
                <w:tcPr>
                  <w:tcW w:w="1233" w:type="pct"/>
                  <w:tcBorders>
                    <w:tl2br w:val="nil"/>
                    <w:tr2bl w:val="nil"/>
                  </w:tcBorders>
                  <w:vAlign w:val="center"/>
                </w:tcPr>
                <w:p w14:paraId="7BEEAB0B">
                  <w:pPr>
                    <w:autoSpaceDE w:val="0"/>
                    <w:autoSpaceDN w:val="0"/>
                    <w:adjustRightInd w:val="0"/>
                    <w:snapToGrid w:val="0"/>
                    <w:jc w:val="center"/>
                    <w:rPr>
                      <w:rFonts w:cs="宋体"/>
                      <w:b w:val="0"/>
                      <w:bCs w:val="0"/>
                      <w:color w:val="000000" w:themeColor="text1"/>
                      <w:kern w:val="0"/>
                      <w:szCs w:val="21"/>
                      <w14:textFill>
                        <w14:solidFill>
                          <w14:schemeClr w14:val="tx1"/>
                        </w14:solidFill>
                      </w14:textFill>
                    </w:rPr>
                  </w:pPr>
                  <w:r>
                    <w:rPr>
                      <w:rFonts w:cs="宋体"/>
                      <w:b w:val="0"/>
                      <w:bCs w:val="0"/>
                      <w:color w:val="000000" w:themeColor="text1"/>
                      <w:kern w:val="0"/>
                      <w:szCs w:val="21"/>
                      <w14:textFill>
                        <w14:solidFill>
                          <w14:schemeClr w14:val="tx1"/>
                        </w14:solidFill>
                      </w14:textFill>
                    </w:rPr>
                    <w:t>手动双闸板防喷器</w:t>
                  </w:r>
                </w:p>
              </w:tc>
              <w:tc>
                <w:tcPr>
                  <w:tcW w:w="880" w:type="pct"/>
                  <w:tcBorders>
                    <w:tl2br w:val="nil"/>
                    <w:tr2bl w:val="nil"/>
                  </w:tcBorders>
                  <w:vAlign w:val="center"/>
                </w:tcPr>
                <w:p w14:paraId="24000664">
                  <w:pPr>
                    <w:autoSpaceDE w:val="0"/>
                    <w:autoSpaceDN w:val="0"/>
                    <w:adjustRightInd w:val="0"/>
                    <w:snapToGrid w:val="0"/>
                    <w:jc w:val="center"/>
                    <w:rPr>
                      <w:rFonts w:cs="宋体"/>
                      <w:b w:val="0"/>
                      <w:bCs w:val="0"/>
                      <w:color w:val="000000" w:themeColor="text1"/>
                      <w:kern w:val="0"/>
                      <w:szCs w:val="21"/>
                      <w14:textFill>
                        <w14:solidFill>
                          <w14:schemeClr w14:val="tx1"/>
                        </w14:solidFill>
                      </w14:textFill>
                    </w:rPr>
                  </w:pPr>
                  <w:r>
                    <w:rPr>
                      <w:rFonts w:cs="宋体"/>
                      <w:b w:val="0"/>
                      <w:bCs w:val="0"/>
                      <w:color w:val="000000" w:themeColor="text1"/>
                      <w:kern w:val="0"/>
                      <w:szCs w:val="21"/>
                      <w14:textFill>
                        <w14:solidFill>
                          <w14:schemeClr w14:val="tx1"/>
                        </w14:solidFill>
                      </w14:textFill>
                    </w:rPr>
                    <w:t>2FZ18-35</w:t>
                  </w:r>
                </w:p>
              </w:tc>
              <w:tc>
                <w:tcPr>
                  <w:tcW w:w="528" w:type="pct"/>
                  <w:tcBorders>
                    <w:tl2br w:val="nil"/>
                    <w:tr2bl w:val="nil"/>
                  </w:tcBorders>
                  <w:vAlign w:val="center"/>
                </w:tcPr>
                <w:p w14:paraId="7698B556">
                  <w:pPr>
                    <w:autoSpaceDE w:val="0"/>
                    <w:autoSpaceDN w:val="0"/>
                    <w:adjustRightInd w:val="0"/>
                    <w:snapToGrid w:val="0"/>
                    <w:jc w:val="center"/>
                    <w:rPr>
                      <w:rFonts w:cs="宋体"/>
                      <w:b w:val="0"/>
                      <w:bCs w:val="0"/>
                      <w:color w:val="000000" w:themeColor="text1"/>
                      <w:kern w:val="0"/>
                      <w:szCs w:val="21"/>
                      <w14:textFill>
                        <w14:solidFill>
                          <w14:schemeClr w14:val="tx1"/>
                        </w14:solidFill>
                      </w14:textFill>
                    </w:rPr>
                  </w:pPr>
                  <w:r>
                    <w:rPr>
                      <w:rFonts w:cs="宋体"/>
                      <w:b w:val="0"/>
                      <w:bCs w:val="0"/>
                      <w:color w:val="000000" w:themeColor="text1"/>
                      <w:kern w:val="0"/>
                      <w:szCs w:val="21"/>
                      <w14:textFill>
                        <w14:solidFill>
                          <w14:schemeClr w14:val="tx1"/>
                        </w14:solidFill>
                      </w14:textFill>
                    </w:rPr>
                    <w:t>套</w:t>
                  </w:r>
                </w:p>
              </w:tc>
              <w:tc>
                <w:tcPr>
                  <w:tcW w:w="528" w:type="pct"/>
                  <w:tcBorders>
                    <w:tl2br w:val="nil"/>
                    <w:tr2bl w:val="nil"/>
                  </w:tcBorders>
                  <w:vAlign w:val="center"/>
                </w:tcPr>
                <w:p w14:paraId="6F3E39F1">
                  <w:pPr>
                    <w:autoSpaceDE w:val="0"/>
                    <w:autoSpaceDN w:val="0"/>
                    <w:adjustRightInd w:val="0"/>
                    <w:snapToGrid w:val="0"/>
                    <w:jc w:val="center"/>
                    <w:rPr>
                      <w:rFonts w:cs="宋体"/>
                      <w:b w:val="0"/>
                      <w:bCs w:val="0"/>
                      <w:color w:val="000000" w:themeColor="text1"/>
                      <w:kern w:val="0"/>
                      <w:szCs w:val="21"/>
                      <w14:textFill>
                        <w14:solidFill>
                          <w14:schemeClr w14:val="tx1"/>
                        </w14:solidFill>
                      </w14:textFill>
                    </w:rPr>
                  </w:pPr>
                  <w:r>
                    <w:rPr>
                      <w:rFonts w:cs="宋体"/>
                      <w:b w:val="0"/>
                      <w:bCs w:val="0"/>
                      <w:color w:val="000000" w:themeColor="text1"/>
                      <w:kern w:val="0"/>
                      <w:szCs w:val="21"/>
                      <w14:textFill>
                        <w14:solidFill>
                          <w14:schemeClr w14:val="tx1"/>
                        </w14:solidFill>
                      </w14:textFill>
                    </w:rPr>
                    <w:t>1</w:t>
                  </w:r>
                </w:p>
              </w:tc>
              <w:tc>
                <w:tcPr>
                  <w:tcW w:w="416" w:type="pct"/>
                  <w:tcBorders>
                    <w:tl2br w:val="nil"/>
                    <w:tr2bl w:val="nil"/>
                  </w:tcBorders>
                  <w:vAlign w:val="center"/>
                </w:tcPr>
                <w:p w14:paraId="531FB7D3">
                  <w:pPr>
                    <w:autoSpaceDE w:val="0"/>
                    <w:autoSpaceDN w:val="0"/>
                    <w:adjustRightInd w:val="0"/>
                    <w:snapToGrid w:val="0"/>
                    <w:jc w:val="center"/>
                    <w:rPr>
                      <w:rFonts w:cs="宋体"/>
                      <w:b w:val="0"/>
                      <w:bCs w:val="0"/>
                      <w:color w:val="000000" w:themeColor="text1"/>
                      <w:kern w:val="0"/>
                      <w:szCs w:val="21"/>
                      <w14:textFill>
                        <w14:solidFill>
                          <w14:schemeClr w14:val="tx1"/>
                        </w14:solidFill>
                      </w14:textFill>
                    </w:rPr>
                  </w:pPr>
                </w:p>
              </w:tc>
            </w:tr>
            <w:tr w14:paraId="6565B6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5" w:type="pct"/>
                  <w:vMerge w:val="continue"/>
                  <w:tcBorders>
                    <w:tl2br w:val="nil"/>
                    <w:tr2bl w:val="nil"/>
                  </w:tcBorders>
                  <w:vAlign w:val="center"/>
                </w:tcPr>
                <w:p w14:paraId="68696540">
                  <w:pPr>
                    <w:autoSpaceDE w:val="0"/>
                    <w:autoSpaceDN w:val="0"/>
                    <w:adjustRightInd w:val="0"/>
                    <w:snapToGrid w:val="0"/>
                    <w:jc w:val="center"/>
                    <w:rPr>
                      <w:rFonts w:cs="宋体"/>
                      <w:b w:val="0"/>
                      <w:bCs w:val="0"/>
                      <w:color w:val="000000" w:themeColor="text1"/>
                      <w:kern w:val="0"/>
                      <w:szCs w:val="21"/>
                      <w14:textFill>
                        <w14:solidFill>
                          <w14:schemeClr w14:val="tx1"/>
                        </w14:solidFill>
                      </w14:textFill>
                    </w:rPr>
                  </w:pPr>
                </w:p>
              </w:tc>
              <w:tc>
                <w:tcPr>
                  <w:tcW w:w="528" w:type="pct"/>
                  <w:tcBorders>
                    <w:tl2br w:val="nil"/>
                    <w:tr2bl w:val="nil"/>
                  </w:tcBorders>
                  <w:vAlign w:val="center"/>
                </w:tcPr>
                <w:p w14:paraId="7CE5C11F">
                  <w:pPr>
                    <w:autoSpaceDE w:val="0"/>
                    <w:autoSpaceDN w:val="0"/>
                    <w:adjustRightInd w:val="0"/>
                    <w:snapToGrid w:val="0"/>
                    <w:jc w:val="center"/>
                    <w:rPr>
                      <w:rFonts w:cs="宋体"/>
                      <w:b w:val="0"/>
                      <w:bCs w:val="0"/>
                      <w:color w:val="000000" w:themeColor="text1"/>
                      <w:kern w:val="0"/>
                      <w:szCs w:val="21"/>
                      <w14:textFill>
                        <w14:solidFill>
                          <w14:schemeClr w14:val="tx1"/>
                        </w14:solidFill>
                      </w14:textFill>
                    </w:rPr>
                  </w:pPr>
                  <w:r>
                    <w:rPr>
                      <w:rFonts w:cs="宋体"/>
                      <w:b w:val="0"/>
                      <w:bCs w:val="0"/>
                      <w:color w:val="000000" w:themeColor="text1"/>
                      <w:kern w:val="0"/>
                      <w:szCs w:val="21"/>
                      <w14:textFill>
                        <w14:solidFill>
                          <w14:schemeClr w14:val="tx1"/>
                        </w14:solidFill>
                      </w14:textFill>
                    </w:rPr>
                    <w:t>17</w:t>
                  </w:r>
                </w:p>
              </w:tc>
              <w:tc>
                <w:tcPr>
                  <w:tcW w:w="1233" w:type="pct"/>
                  <w:tcBorders>
                    <w:tl2br w:val="nil"/>
                    <w:tr2bl w:val="nil"/>
                  </w:tcBorders>
                  <w:vAlign w:val="center"/>
                </w:tcPr>
                <w:p w14:paraId="16761B59">
                  <w:pPr>
                    <w:autoSpaceDE w:val="0"/>
                    <w:autoSpaceDN w:val="0"/>
                    <w:adjustRightInd w:val="0"/>
                    <w:snapToGrid w:val="0"/>
                    <w:jc w:val="center"/>
                    <w:rPr>
                      <w:rFonts w:cs="宋体"/>
                      <w:b w:val="0"/>
                      <w:bCs w:val="0"/>
                      <w:color w:val="000000" w:themeColor="text1"/>
                      <w:kern w:val="0"/>
                      <w:szCs w:val="21"/>
                      <w14:textFill>
                        <w14:solidFill>
                          <w14:schemeClr w14:val="tx1"/>
                        </w14:solidFill>
                      </w14:textFill>
                    </w:rPr>
                  </w:pPr>
                  <w:r>
                    <w:rPr>
                      <w:rFonts w:cs="宋体"/>
                      <w:b w:val="0"/>
                      <w:bCs w:val="0"/>
                      <w:color w:val="000000" w:themeColor="text1"/>
                      <w:kern w:val="0"/>
                      <w:szCs w:val="21"/>
                      <w14:textFill>
                        <w14:solidFill>
                          <w14:schemeClr w14:val="tx1"/>
                        </w14:solidFill>
                      </w14:textFill>
                    </w:rPr>
                    <w:t>防喷井口</w:t>
                  </w:r>
                </w:p>
              </w:tc>
              <w:tc>
                <w:tcPr>
                  <w:tcW w:w="880" w:type="pct"/>
                  <w:tcBorders>
                    <w:tl2br w:val="nil"/>
                    <w:tr2bl w:val="nil"/>
                  </w:tcBorders>
                  <w:vAlign w:val="center"/>
                </w:tcPr>
                <w:p w14:paraId="7DB65118">
                  <w:pPr>
                    <w:autoSpaceDE w:val="0"/>
                    <w:autoSpaceDN w:val="0"/>
                    <w:adjustRightInd w:val="0"/>
                    <w:snapToGrid w:val="0"/>
                    <w:jc w:val="center"/>
                    <w:rPr>
                      <w:rFonts w:cs="宋体"/>
                      <w:b w:val="0"/>
                      <w:bCs w:val="0"/>
                      <w:color w:val="000000" w:themeColor="text1"/>
                      <w:kern w:val="0"/>
                      <w:szCs w:val="21"/>
                      <w14:textFill>
                        <w14:solidFill>
                          <w14:schemeClr w14:val="tx1"/>
                        </w14:solidFill>
                      </w14:textFill>
                    </w:rPr>
                  </w:pPr>
                  <w:r>
                    <w:rPr>
                      <w:rFonts w:cs="宋体"/>
                      <w:b w:val="0"/>
                      <w:bCs w:val="0"/>
                      <w:color w:val="000000" w:themeColor="text1"/>
                      <w:kern w:val="0"/>
                      <w:szCs w:val="21"/>
                      <w14:textFill>
                        <w14:solidFill>
                          <w14:schemeClr w14:val="tx1"/>
                        </w14:solidFill>
                      </w14:textFill>
                    </w:rPr>
                    <w:t>35MPa</w:t>
                  </w:r>
                </w:p>
              </w:tc>
              <w:tc>
                <w:tcPr>
                  <w:tcW w:w="528" w:type="pct"/>
                  <w:tcBorders>
                    <w:tl2br w:val="nil"/>
                    <w:tr2bl w:val="nil"/>
                  </w:tcBorders>
                  <w:vAlign w:val="center"/>
                </w:tcPr>
                <w:p w14:paraId="00908E2C">
                  <w:pPr>
                    <w:autoSpaceDE w:val="0"/>
                    <w:autoSpaceDN w:val="0"/>
                    <w:adjustRightInd w:val="0"/>
                    <w:snapToGrid w:val="0"/>
                    <w:jc w:val="center"/>
                    <w:rPr>
                      <w:rFonts w:cs="宋体"/>
                      <w:b w:val="0"/>
                      <w:bCs w:val="0"/>
                      <w:color w:val="000000" w:themeColor="text1"/>
                      <w:kern w:val="0"/>
                      <w:szCs w:val="21"/>
                      <w14:textFill>
                        <w14:solidFill>
                          <w14:schemeClr w14:val="tx1"/>
                        </w14:solidFill>
                      </w14:textFill>
                    </w:rPr>
                  </w:pPr>
                  <w:r>
                    <w:rPr>
                      <w:rFonts w:cs="宋体"/>
                      <w:b w:val="0"/>
                      <w:bCs w:val="0"/>
                      <w:color w:val="000000" w:themeColor="text1"/>
                      <w:kern w:val="0"/>
                      <w:szCs w:val="21"/>
                      <w14:textFill>
                        <w14:solidFill>
                          <w14:schemeClr w14:val="tx1"/>
                        </w14:solidFill>
                      </w14:textFill>
                    </w:rPr>
                    <w:t>套</w:t>
                  </w:r>
                </w:p>
              </w:tc>
              <w:tc>
                <w:tcPr>
                  <w:tcW w:w="528" w:type="pct"/>
                  <w:tcBorders>
                    <w:tl2br w:val="nil"/>
                    <w:tr2bl w:val="nil"/>
                  </w:tcBorders>
                  <w:vAlign w:val="center"/>
                </w:tcPr>
                <w:p w14:paraId="29FB43E8">
                  <w:pPr>
                    <w:autoSpaceDE w:val="0"/>
                    <w:autoSpaceDN w:val="0"/>
                    <w:adjustRightInd w:val="0"/>
                    <w:snapToGrid w:val="0"/>
                    <w:jc w:val="center"/>
                    <w:rPr>
                      <w:rFonts w:cs="宋体"/>
                      <w:b w:val="0"/>
                      <w:bCs w:val="0"/>
                      <w:color w:val="000000" w:themeColor="text1"/>
                      <w:kern w:val="0"/>
                      <w:szCs w:val="21"/>
                      <w14:textFill>
                        <w14:solidFill>
                          <w14:schemeClr w14:val="tx1"/>
                        </w14:solidFill>
                      </w14:textFill>
                    </w:rPr>
                  </w:pPr>
                  <w:r>
                    <w:rPr>
                      <w:rFonts w:cs="宋体"/>
                      <w:b w:val="0"/>
                      <w:bCs w:val="0"/>
                      <w:color w:val="000000" w:themeColor="text1"/>
                      <w:kern w:val="0"/>
                      <w:szCs w:val="21"/>
                      <w14:textFill>
                        <w14:solidFill>
                          <w14:schemeClr w14:val="tx1"/>
                        </w14:solidFill>
                      </w14:textFill>
                    </w:rPr>
                    <w:t>1</w:t>
                  </w:r>
                </w:p>
              </w:tc>
              <w:tc>
                <w:tcPr>
                  <w:tcW w:w="416" w:type="pct"/>
                  <w:tcBorders>
                    <w:tl2br w:val="nil"/>
                    <w:tr2bl w:val="nil"/>
                  </w:tcBorders>
                  <w:vAlign w:val="center"/>
                </w:tcPr>
                <w:p w14:paraId="659AE707">
                  <w:pPr>
                    <w:autoSpaceDE w:val="0"/>
                    <w:autoSpaceDN w:val="0"/>
                    <w:adjustRightInd w:val="0"/>
                    <w:snapToGrid w:val="0"/>
                    <w:jc w:val="center"/>
                    <w:rPr>
                      <w:rFonts w:cs="宋体"/>
                      <w:b w:val="0"/>
                      <w:bCs w:val="0"/>
                      <w:color w:val="000000" w:themeColor="text1"/>
                      <w:kern w:val="0"/>
                      <w:szCs w:val="21"/>
                      <w14:textFill>
                        <w14:solidFill>
                          <w14:schemeClr w14:val="tx1"/>
                        </w14:solidFill>
                      </w14:textFill>
                    </w:rPr>
                  </w:pPr>
                </w:p>
              </w:tc>
            </w:tr>
            <w:tr w14:paraId="5E8879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5" w:type="pct"/>
                  <w:tcBorders>
                    <w:tl2br w:val="nil"/>
                    <w:tr2bl w:val="nil"/>
                  </w:tcBorders>
                  <w:vAlign w:val="center"/>
                </w:tcPr>
                <w:p w14:paraId="64226268">
                  <w:pPr>
                    <w:autoSpaceDE w:val="0"/>
                    <w:autoSpaceDN w:val="0"/>
                    <w:adjustRightInd w:val="0"/>
                    <w:snapToGrid w:val="0"/>
                    <w:jc w:val="center"/>
                    <w:rPr>
                      <w:rFonts w:cs="宋体"/>
                      <w:b w:val="0"/>
                      <w:bCs w:val="0"/>
                      <w:color w:val="000000" w:themeColor="text1"/>
                      <w:kern w:val="0"/>
                      <w:szCs w:val="21"/>
                      <w14:textFill>
                        <w14:solidFill>
                          <w14:schemeClr w14:val="tx1"/>
                        </w14:solidFill>
                      </w14:textFill>
                    </w:rPr>
                  </w:pPr>
                  <w:r>
                    <w:rPr>
                      <w:rFonts w:hint="eastAsia" w:cs="宋体"/>
                      <w:b w:val="0"/>
                      <w:bCs w:val="0"/>
                      <w:color w:val="000000" w:themeColor="text1"/>
                      <w:kern w:val="0"/>
                      <w:szCs w:val="21"/>
                      <w14:textFill>
                        <w14:solidFill>
                          <w14:schemeClr w14:val="tx1"/>
                        </w14:solidFill>
                      </w14:textFill>
                    </w:rPr>
                    <w:t>火炬</w:t>
                  </w:r>
                </w:p>
              </w:tc>
              <w:tc>
                <w:tcPr>
                  <w:tcW w:w="528" w:type="pct"/>
                  <w:tcBorders>
                    <w:tl2br w:val="nil"/>
                    <w:tr2bl w:val="nil"/>
                  </w:tcBorders>
                  <w:vAlign w:val="center"/>
                </w:tcPr>
                <w:p w14:paraId="1402C904">
                  <w:pPr>
                    <w:autoSpaceDE w:val="0"/>
                    <w:autoSpaceDN w:val="0"/>
                    <w:adjustRightInd w:val="0"/>
                    <w:snapToGrid w:val="0"/>
                    <w:jc w:val="center"/>
                    <w:rPr>
                      <w:rFonts w:cs="宋体"/>
                      <w:b w:val="0"/>
                      <w:bCs w:val="0"/>
                      <w:color w:val="000000" w:themeColor="text1"/>
                      <w:kern w:val="0"/>
                      <w:szCs w:val="21"/>
                      <w14:textFill>
                        <w14:solidFill>
                          <w14:schemeClr w14:val="tx1"/>
                        </w14:solidFill>
                      </w14:textFill>
                    </w:rPr>
                  </w:pPr>
                  <w:r>
                    <w:rPr>
                      <w:rFonts w:hint="eastAsia" w:cs="宋体"/>
                      <w:b w:val="0"/>
                      <w:bCs w:val="0"/>
                      <w:color w:val="000000" w:themeColor="text1"/>
                      <w:kern w:val="0"/>
                      <w:szCs w:val="21"/>
                      <w14:textFill>
                        <w14:solidFill>
                          <w14:schemeClr w14:val="tx1"/>
                        </w14:solidFill>
                      </w14:textFill>
                    </w:rPr>
                    <w:t>18</w:t>
                  </w:r>
                </w:p>
              </w:tc>
              <w:tc>
                <w:tcPr>
                  <w:tcW w:w="1233" w:type="pct"/>
                  <w:tcBorders>
                    <w:tl2br w:val="nil"/>
                    <w:tr2bl w:val="nil"/>
                  </w:tcBorders>
                  <w:vAlign w:val="center"/>
                </w:tcPr>
                <w:p w14:paraId="047EA51C">
                  <w:pPr>
                    <w:autoSpaceDE w:val="0"/>
                    <w:autoSpaceDN w:val="0"/>
                    <w:adjustRightInd w:val="0"/>
                    <w:snapToGrid w:val="0"/>
                    <w:jc w:val="center"/>
                    <w:rPr>
                      <w:rFonts w:cs="宋体"/>
                      <w:b w:val="0"/>
                      <w:bCs w:val="0"/>
                      <w:color w:val="000000" w:themeColor="text1"/>
                      <w:kern w:val="0"/>
                      <w:szCs w:val="21"/>
                      <w14:textFill>
                        <w14:solidFill>
                          <w14:schemeClr w14:val="tx1"/>
                        </w14:solidFill>
                      </w14:textFill>
                    </w:rPr>
                  </w:pPr>
                  <w:r>
                    <w:rPr>
                      <w:rFonts w:hint="eastAsia" w:cs="宋体"/>
                      <w:b w:val="0"/>
                      <w:bCs w:val="0"/>
                      <w:color w:val="000000" w:themeColor="text1"/>
                      <w:kern w:val="0"/>
                      <w:szCs w:val="21"/>
                      <w14:textFill>
                        <w14:solidFill>
                          <w14:schemeClr w14:val="tx1"/>
                        </w14:solidFill>
                      </w14:textFill>
                    </w:rPr>
                    <w:t>火炬排气筒</w:t>
                  </w:r>
                </w:p>
              </w:tc>
              <w:tc>
                <w:tcPr>
                  <w:tcW w:w="880" w:type="pct"/>
                  <w:tcBorders>
                    <w:tl2br w:val="nil"/>
                    <w:tr2bl w:val="nil"/>
                  </w:tcBorders>
                  <w:vAlign w:val="center"/>
                </w:tcPr>
                <w:p w14:paraId="33F79E1E">
                  <w:pPr>
                    <w:autoSpaceDE w:val="0"/>
                    <w:autoSpaceDN w:val="0"/>
                    <w:adjustRightInd w:val="0"/>
                    <w:snapToGrid w:val="0"/>
                    <w:jc w:val="center"/>
                    <w:rPr>
                      <w:rFonts w:cs="宋体"/>
                      <w:b w:val="0"/>
                      <w:bCs w:val="0"/>
                      <w:color w:val="000000" w:themeColor="text1"/>
                      <w:kern w:val="0"/>
                      <w:szCs w:val="21"/>
                      <w14:textFill>
                        <w14:solidFill>
                          <w14:schemeClr w14:val="tx1"/>
                        </w14:solidFill>
                      </w14:textFill>
                    </w:rPr>
                  </w:pPr>
                  <w:r>
                    <w:rPr>
                      <w:rFonts w:hint="eastAsia" w:cs="宋体"/>
                      <w:b w:val="0"/>
                      <w:bCs w:val="0"/>
                      <w:color w:val="000000" w:themeColor="text1"/>
                      <w:kern w:val="0"/>
                      <w:szCs w:val="21"/>
                      <w14:textFill>
                        <w14:solidFill>
                          <w14:schemeClr w14:val="tx1"/>
                        </w14:solidFill>
                      </w14:textFill>
                    </w:rPr>
                    <w:t>H=</w:t>
                  </w:r>
                  <w:r>
                    <w:rPr>
                      <w:rFonts w:hint="eastAsia" w:cs="宋体"/>
                      <w:b w:val="0"/>
                      <w:bCs w:val="0"/>
                      <w:color w:val="000000" w:themeColor="text1"/>
                      <w:kern w:val="0"/>
                      <w:szCs w:val="21"/>
                      <w:lang w:val="en-US" w:eastAsia="zh-CN"/>
                      <w14:textFill>
                        <w14:solidFill>
                          <w14:schemeClr w14:val="tx1"/>
                        </w14:solidFill>
                      </w14:textFill>
                    </w:rPr>
                    <w:t>5</w:t>
                  </w:r>
                  <w:r>
                    <w:rPr>
                      <w:rFonts w:hint="eastAsia" w:cs="宋体"/>
                      <w:b w:val="0"/>
                      <w:bCs w:val="0"/>
                      <w:color w:val="000000" w:themeColor="text1"/>
                      <w:kern w:val="0"/>
                      <w:szCs w:val="21"/>
                      <w14:textFill>
                        <w14:solidFill>
                          <w14:schemeClr w14:val="tx1"/>
                        </w14:solidFill>
                      </w14:textFill>
                    </w:rPr>
                    <w:t>m</w:t>
                  </w:r>
                </w:p>
              </w:tc>
              <w:tc>
                <w:tcPr>
                  <w:tcW w:w="528" w:type="pct"/>
                  <w:tcBorders>
                    <w:tl2br w:val="nil"/>
                    <w:tr2bl w:val="nil"/>
                  </w:tcBorders>
                  <w:vAlign w:val="center"/>
                </w:tcPr>
                <w:p w14:paraId="003F0BFF">
                  <w:pPr>
                    <w:autoSpaceDE w:val="0"/>
                    <w:autoSpaceDN w:val="0"/>
                    <w:adjustRightInd w:val="0"/>
                    <w:snapToGrid w:val="0"/>
                    <w:jc w:val="center"/>
                    <w:rPr>
                      <w:rFonts w:cs="宋体"/>
                      <w:b w:val="0"/>
                      <w:bCs w:val="0"/>
                      <w:color w:val="000000" w:themeColor="text1"/>
                      <w:kern w:val="0"/>
                      <w:szCs w:val="21"/>
                      <w14:textFill>
                        <w14:solidFill>
                          <w14:schemeClr w14:val="tx1"/>
                        </w14:solidFill>
                      </w14:textFill>
                    </w:rPr>
                  </w:pPr>
                  <w:r>
                    <w:rPr>
                      <w:rFonts w:hint="eastAsia" w:cs="宋体"/>
                      <w:b w:val="0"/>
                      <w:bCs w:val="0"/>
                      <w:color w:val="000000" w:themeColor="text1"/>
                      <w:kern w:val="0"/>
                      <w:szCs w:val="21"/>
                      <w14:textFill>
                        <w14:solidFill>
                          <w14:schemeClr w14:val="tx1"/>
                        </w14:solidFill>
                      </w14:textFill>
                    </w:rPr>
                    <w:t>套</w:t>
                  </w:r>
                </w:p>
              </w:tc>
              <w:tc>
                <w:tcPr>
                  <w:tcW w:w="528" w:type="pct"/>
                  <w:tcBorders>
                    <w:tl2br w:val="nil"/>
                    <w:tr2bl w:val="nil"/>
                  </w:tcBorders>
                  <w:vAlign w:val="center"/>
                </w:tcPr>
                <w:p w14:paraId="74271751">
                  <w:pPr>
                    <w:autoSpaceDE w:val="0"/>
                    <w:autoSpaceDN w:val="0"/>
                    <w:adjustRightInd w:val="0"/>
                    <w:snapToGrid w:val="0"/>
                    <w:jc w:val="center"/>
                    <w:rPr>
                      <w:rFonts w:cs="宋体"/>
                      <w:b w:val="0"/>
                      <w:bCs w:val="0"/>
                      <w:color w:val="000000" w:themeColor="text1"/>
                      <w:kern w:val="0"/>
                      <w:szCs w:val="21"/>
                      <w14:textFill>
                        <w14:solidFill>
                          <w14:schemeClr w14:val="tx1"/>
                        </w14:solidFill>
                      </w14:textFill>
                    </w:rPr>
                  </w:pPr>
                  <w:r>
                    <w:rPr>
                      <w:rFonts w:hint="eastAsia" w:cs="宋体"/>
                      <w:b w:val="0"/>
                      <w:bCs w:val="0"/>
                      <w:color w:val="000000" w:themeColor="text1"/>
                      <w:kern w:val="0"/>
                      <w:szCs w:val="21"/>
                      <w14:textFill>
                        <w14:solidFill>
                          <w14:schemeClr w14:val="tx1"/>
                        </w14:solidFill>
                      </w14:textFill>
                    </w:rPr>
                    <w:t>1</w:t>
                  </w:r>
                </w:p>
              </w:tc>
              <w:tc>
                <w:tcPr>
                  <w:tcW w:w="416" w:type="pct"/>
                  <w:tcBorders>
                    <w:tl2br w:val="nil"/>
                    <w:tr2bl w:val="nil"/>
                  </w:tcBorders>
                  <w:vAlign w:val="center"/>
                </w:tcPr>
                <w:p w14:paraId="6175E3CC">
                  <w:pPr>
                    <w:autoSpaceDE w:val="0"/>
                    <w:autoSpaceDN w:val="0"/>
                    <w:adjustRightInd w:val="0"/>
                    <w:snapToGrid w:val="0"/>
                    <w:jc w:val="center"/>
                    <w:rPr>
                      <w:rFonts w:cs="宋体"/>
                      <w:b w:val="0"/>
                      <w:bCs w:val="0"/>
                      <w:color w:val="000000" w:themeColor="text1"/>
                      <w:kern w:val="0"/>
                      <w:szCs w:val="21"/>
                      <w:highlight w:val="yellow"/>
                      <w14:textFill>
                        <w14:solidFill>
                          <w14:schemeClr w14:val="tx1"/>
                        </w14:solidFill>
                      </w14:textFill>
                    </w:rPr>
                  </w:pPr>
                </w:p>
              </w:tc>
            </w:tr>
          </w:tbl>
          <w:p w14:paraId="5D01EEB4">
            <w:pPr>
              <w:adjustRightInd w:val="0"/>
              <w:snapToGrid w:val="0"/>
              <w:spacing w:line="480" w:lineRule="exact"/>
              <w:ind w:firstLine="480" w:firstLineChars="200"/>
              <w:jc w:val="both"/>
              <w:rPr>
                <w:rFonts w:hint="default" w:ascii="Times New Roman" w:hAnsi="Times New Roman" w:eastAsia="宋体" w:cs="Times New Roman"/>
                <w:b w:val="0"/>
                <w:bCs w:val="0"/>
                <w:color w:val="000000" w:themeColor="text1"/>
                <w:sz w:val="24"/>
                <w:lang w:eastAsia="zh-CN"/>
                <w14:textFill>
                  <w14:solidFill>
                    <w14:schemeClr w14:val="tx1"/>
                  </w14:solidFill>
                </w14:textFill>
              </w:rPr>
            </w:pPr>
            <w:r>
              <w:rPr>
                <w:rFonts w:hint="eastAsia" w:ascii="Times New Roman" w:hAnsi="Times New Roman" w:eastAsia="宋体" w:cs="Times New Roman"/>
                <w:b w:val="0"/>
                <w:bCs w:val="0"/>
                <w:color w:val="000000" w:themeColor="text1"/>
                <w:sz w:val="24"/>
                <w:lang w:val="en-US" w:eastAsia="zh-CN"/>
                <w14:textFill>
                  <w14:solidFill>
                    <w14:schemeClr w14:val="tx1"/>
                  </w14:solidFill>
                </w14:textFill>
              </w:rPr>
              <w:t>4、</w:t>
            </w:r>
            <w:r>
              <w:rPr>
                <w:rFonts w:hint="default" w:ascii="Times New Roman" w:hAnsi="Times New Roman" w:eastAsia="宋体" w:cs="Times New Roman"/>
                <w:b w:val="0"/>
                <w:bCs w:val="0"/>
                <w:color w:val="000000" w:themeColor="text1"/>
                <w:sz w:val="24"/>
                <w:lang w:eastAsia="zh-CN"/>
                <w14:textFill>
                  <w14:solidFill>
                    <w14:schemeClr w14:val="tx1"/>
                  </w14:solidFill>
                </w14:textFill>
              </w:rPr>
              <w:t>原辅材料</w:t>
            </w:r>
          </w:p>
          <w:p w14:paraId="08837BED">
            <w:pPr>
              <w:adjustRightInd w:val="0"/>
              <w:snapToGrid w:val="0"/>
              <w:spacing w:line="480" w:lineRule="exact"/>
              <w:ind w:firstLine="480" w:firstLineChars="200"/>
              <w:jc w:val="both"/>
              <w:rPr>
                <w:rFonts w:hint="default" w:ascii="Times New Roman" w:hAnsi="Times New Roman" w:eastAsia="宋体" w:cs="Times New Roman"/>
                <w:b w:val="0"/>
                <w:bCs w:val="0"/>
                <w:color w:val="000000" w:themeColor="text1"/>
                <w:sz w:val="24"/>
                <w:lang w:eastAsia="zh-CN"/>
                <w14:textFill>
                  <w14:solidFill>
                    <w14:schemeClr w14:val="tx1"/>
                  </w14:solidFill>
                </w14:textFill>
              </w:rPr>
            </w:pPr>
            <w:r>
              <w:rPr>
                <w:rFonts w:hint="eastAsia" w:ascii="Times New Roman" w:hAnsi="Times New Roman" w:eastAsia="宋体" w:cs="Times New Roman"/>
                <w:b w:val="0"/>
                <w:bCs w:val="0"/>
                <w:color w:val="000000" w:themeColor="text1"/>
                <w:sz w:val="24"/>
                <w:lang w:eastAsia="zh-CN"/>
                <w14:textFill>
                  <w14:solidFill>
                    <w14:schemeClr w14:val="tx1"/>
                  </w14:solidFill>
                </w14:textFill>
              </w:rPr>
              <w:t>见表2</w:t>
            </w:r>
            <w:r>
              <w:rPr>
                <w:rFonts w:hint="default" w:ascii="Times New Roman" w:hAnsi="Times New Roman" w:eastAsia="宋体" w:cs="Times New Roman"/>
                <w:b w:val="0"/>
                <w:bCs w:val="0"/>
                <w:color w:val="000000" w:themeColor="text1"/>
                <w:sz w:val="24"/>
                <w:lang w:eastAsia="zh-CN"/>
                <w14:textFill>
                  <w14:solidFill>
                    <w14:schemeClr w14:val="tx1"/>
                  </w14:solidFill>
                </w14:textFill>
              </w:rPr>
              <w:t>-</w:t>
            </w:r>
            <w:r>
              <w:rPr>
                <w:rFonts w:hint="eastAsia" w:cs="Times New Roman"/>
                <w:b w:val="0"/>
                <w:bCs w:val="0"/>
                <w:color w:val="000000" w:themeColor="text1"/>
                <w:sz w:val="24"/>
                <w:lang w:val="en-US" w:eastAsia="zh-CN"/>
                <w14:textFill>
                  <w14:solidFill>
                    <w14:schemeClr w14:val="tx1"/>
                  </w14:solidFill>
                </w14:textFill>
              </w:rPr>
              <w:t>7</w:t>
            </w:r>
            <w:r>
              <w:rPr>
                <w:rFonts w:hint="eastAsia" w:ascii="Times New Roman" w:hAnsi="Times New Roman" w:eastAsia="宋体" w:cs="Times New Roman"/>
                <w:b w:val="0"/>
                <w:bCs w:val="0"/>
                <w:color w:val="000000" w:themeColor="text1"/>
                <w:sz w:val="24"/>
                <w:lang w:eastAsia="zh-CN"/>
                <w14:textFill>
                  <w14:solidFill>
                    <w14:schemeClr w14:val="tx1"/>
                  </w14:solidFill>
                </w14:textFill>
              </w:rPr>
              <w:t>。</w:t>
            </w:r>
          </w:p>
          <w:p w14:paraId="7164B959">
            <w:pPr>
              <w:adjustRightInd w:val="0"/>
              <w:snapToGrid w:val="0"/>
              <w:spacing w:before="120" w:beforeLines="50"/>
              <w:jc w:val="center"/>
              <w:rPr>
                <w:rFonts w:hint="eastAsia" w:ascii="Times New Roman" w:hAnsi="Times New Roman" w:eastAsia="宋体" w:cs="Times New Roman"/>
                <w:b/>
                <w:bCs/>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b/>
                <w:bCs/>
                <w:color w:val="000000" w:themeColor="text1"/>
                <w:szCs w:val="21"/>
                <w:highlight w:val="none"/>
                <w:lang w:val="en-US" w:eastAsia="zh-CN"/>
                <w14:textFill>
                  <w14:solidFill>
                    <w14:schemeClr w14:val="tx1"/>
                  </w14:solidFill>
                </w14:textFill>
              </w:rPr>
              <w:t>表2-</w:t>
            </w:r>
            <w:r>
              <w:rPr>
                <w:rFonts w:hint="eastAsia" w:cs="Times New Roman"/>
                <w:b/>
                <w:bCs/>
                <w:color w:val="000000" w:themeColor="text1"/>
                <w:szCs w:val="21"/>
                <w:highlight w:val="none"/>
                <w:lang w:val="en-US" w:eastAsia="zh-CN"/>
                <w14:textFill>
                  <w14:solidFill>
                    <w14:schemeClr w14:val="tx1"/>
                  </w14:solidFill>
                </w14:textFill>
              </w:rPr>
              <w:t>7</w:t>
            </w:r>
            <w:r>
              <w:rPr>
                <w:rFonts w:hint="eastAsia" w:ascii="Times New Roman" w:hAnsi="Times New Roman" w:eastAsia="宋体" w:cs="Times New Roman"/>
                <w:b/>
                <w:bCs/>
                <w:color w:val="000000" w:themeColor="text1"/>
                <w:szCs w:val="21"/>
                <w:highlight w:val="none"/>
                <w:lang w:val="en-US" w:eastAsia="zh-CN"/>
                <w14:textFill>
                  <w14:solidFill>
                    <w14:schemeClr w14:val="tx1"/>
                  </w14:solidFill>
                </w14:textFill>
              </w:rPr>
              <w:t xml:space="preserve">  主要原辅材料一览表</w:t>
            </w:r>
          </w:p>
          <w:tbl>
            <w:tblPr>
              <w:tblStyle w:val="24"/>
              <w:tblW w:w="497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2"/>
              <w:gridCol w:w="907"/>
              <w:gridCol w:w="896"/>
              <w:gridCol w:w="1189"/>
              <w:gridCol w:w="1756"/>
              <w:gridCol w:w="2389"/>
            </w:tblGrid>
            <w:tr w14:paraId="2D43D1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30" w:type="pct"/>
                  <w:tcBorders>
                    <w:tl2br w:val="nil"/>
                    <w:tr2bl w:val="nil"/>
                  </w:tcBorders>
                  <w:vAlign w:val="center"/>
                </w:tcPr>
                <w:p w14:paraId="5D643707">
                  <w:pPr>
                    <w:keepNext w:val="0"/>
                    <w:keepLines w:val="0"/>
                    <w:pageBreakBefore w:val="0"/>
                    <w:widowControl w:val="0"/>
                    <w:kinsoku/>
                    <w:wordWrap/>
                    <w:overflowPunct/>
                    <w:topLinePunct w:val="0"/>
                    <w:autoSpaceDE/>
                    <w:autoSpaceDN/>
                    <w:bidi w:val="0"/>
                    <w:adjustRightInd w:val="0"/>
                    <w:snapToGrid w:val="0"/>
                    <w:jc w:val="center"/>
                    <w:textAlignment w:val="auto"/>
                    <w:rPr>
                      <w:b w:val="0"/>
                      <w:bCs w:val="0"/>
                      <w:color w:val="000000" w:themeColor="text1"/>
                      <w:szCs w:val="21"/>
                      <w14:textFill>
                        <w14:solidFill>
                          <w14:schemeClr w14:val="tx1"/>
                        </w14:solidFill>
                      </w14:textFill>
                    </w:rPr>
                  </w:pPr>
                  <w:r>
                    <w:rPr>
                      <w:rFonts w:hint="eastAsia"/>
                      <w:b w:val="0"/>
                      <w:bCs w:val="0"/>
                      <w:color w:val="000000" w:themeColor="text1"/>
                      <w:szCs w:val="21"/>
                      <w14:textFill>
                        <w14:solidFill>
                          <w14:schemeClr w14:val="tx1"/>
                        </w14:solidFill>
                      </w14:textFill>
                    </w:rPr>
                    <w:t>序号</w:t>
                  </w:r>
                </w:p>
              </w:tc>
              <w:tc>
                <w:tcPr>
                  <w:tcW w:w="580" w:type="pct"/>
                  <w:tcBorders>
                    <w:tl2br w:val="nil"/>
                    <w:tr2bl w:val="nil"/>
                  </w:tcBorders>
                  <w:vAlign w:val="center"/>
                </w:tcPr>
                <w:p w14:paraId="2FC57475">
                  <w:pPr>
                    <w:keepNext w:val="0"/>
                    <w:keepLines w:val="0"/>
                    <w:pageBreakBefore w:val="0"/>
                    <w:widowControl w:val="0"/>
                    <w:kinsoku/>
                    <w:wordWrap/>
                    <w:overflowPunct/>
                    <w:topLinePunct w:val="0"/>
                    <w:autoSpaceDE/>
                    <w:autoSpaceDN/>
                    <w:bidi w:val="0"/>
                    <w:adjustRightInd w:val="0"/>
                    <w:snapToGrid w:val="0"/>
                    <w:jc w:val="center"/>
                    <w:textAlignment w:val="auto"/>
                    <w:rPr>
                      <w:b w:val="0"/>
                      <w:bCs w:val="0"/>
                      <w:color w:val="000000" w:themeColor="text1"/>
                      <w:szCs w:val="21"/>
                      <w14:textFill>
                        <w14:solidFill>
                          <w14:schemeClr w14:val="tx1"/>
                        </w14:solidFill>
                      </w14:textFill>
                    </w:rPr>
                  </w:pPr>
                  <w:r>
                    <w:rPr>
                      <w:rFonts w:hint="eastAsia"/>
                      <w:b w:val="0"/>
                      <w:bCs w:val="0"/>
                      <w:color w:val="000000" w:themeColor="text1"/>
                      <w:szCs w:val="21"/>
                      <w14:textFill>
                        <w14:solidFill>
                          <w14:schemeClr w14:val="tx1"/>
                        </w14:solidFill>
                      </w14:textFill>
                    </w:rPr>
                    <w:t>阶段</w:t>
                  </w:r>
                </w:p>
              </w:tc>
              <w:tc>
                <w:tcPr>
                  <w:tcW w:w="573" w:type="pct"/>
                  <w:tcBorders>
                    <w:tl2br w:val="nil"/>
                    <w:tr2bl w:val="nil"/>
                  </w:tcBorders>
                  <w:vAlign w:val="center"/>
                </w:tcPr>
                <w:p w14:paraId="5A062D4D">
                  <w:pPr>
                    <w:keepNext w:val="0"/>
                    <w:keepLines w:val="0"/>
                    <w:pageBreakBefore w:val="0"/>
                    <w:widowControl w:val="0"/>
                    <w:kinsoku/>
                    <w:wordWrap/>
                    <w:overflowPunct/>
                    <w:topLinePunct w:val="0"/>
                    <w:autoSpaceDE/>
                    <w:autoSpaceDN/>
                    <w:bidi w:val="0"/>
                    <w:adjustRightInd w:val="0"/>
                    <w:snapToGrid w:val="0"/>
                    <w:jc w:val="center"/>
                    <w:textAlignment w:val="auto"/>
                    <w:rPr>
                      <w:b w:val="0"/>
                      <w:bCs w:val="0"/>
                      <w:color w:val="000000" w:themeColor="text1"/>
                      <w:szCs w:val="21"/>
                      <w14:textFill>
                        <w14:solidFill>
                          <w14:schemeClr w14:val="tx1"/>
                        </w14:solidFill>
                      </w14:textFill>
                    </w:rPr>
                  </w:pPr>
                  <w:r>
                    <w:rPr>
                      <w:rFonts w:hint="eastAsia"/>
                      <w:b w:val="0"/>
                      <w:bCs w:val="0"/>
                      <w:color w:val="000000" w:themeColor="text1"/>
                      <w:szCs w:val="21"/>
                      <w14:textFill>
                        <w14:solidFill>
                          <w14:schemeClr w14:val="tx1"/>
                        </w14:solidFill>
                      </w14:textFill>
                    </w:rPr>
                    <w:t>名称</w:t>
                  </w:r>
                </w:p>
              </w:tc>
              <w:tc>
                <w:tcPr>
                  <w:tcW w:w="761" w:type="pct"/>
                  <w:tcBorders>
                    <w:tl2br w:val="nil"/>
                    <w:tr2bl w:val="nil"/>
                  </w:tcBorders>
                  <w:vAlign w:val="center"/>
                </w:tcPr>
                <w:p w14:paraId="59C4EEAF">
                  <w:pPr>
                    <w:keepNext w:val="0"/>
                    <w:keepLines w:val="0"/>
                    <w:pageBreakBefore w:val="0"/>
                    <w:widowControl w:val="0"/>
                    <w:kinsoku/>
                    <w:wordWrap/>
                    <w:overflowPunct/>
                    <w:topLinePunct w:val="0"/>
                    <w:autoSpaceDE/>
                    <w:autoSpaceDN/>
                    <w:bidi w:val="0"/>
                    <w:adjustRightInd w:val="0"/>
                    <w:snapToGrid w:val="0"/>
                    <w:jc w:val="center"/>
                    <w:textAlignment w:val="auto"/>
                    <w:rPr>
                      <w:b w:val="0"/>
                      <w:bCs w:val="0"/>
                      <w:color w:val="000000" w:themeColor="text1"/>
                      <w:szCs w:val="21"/>
                      <w14:textFill>
                        <w14:solidFill>
                          <w14:schemeClr w14:val="tx1"/>
                        </w14:solidFill>
                      </w14:textFill>
                    </w:rPr>
                  </w:pPr>
                  <w:r>
                    <w:rPr>
                      <w:rFonts w:hint="eastAsia"/>
                      <w:b w:val="0"/>
                      <w:bCs w:val="0"/>
                      <w:color w:val="000000" w:themeColor="text1"/>
                      <w:szCs w:val="21"/>
                      <w14:textFill>
                        <w14:solidFill>
                          <w14:schemeClr w14:val="tx1"/>
                        </w14:solidFill>
                      </w14:textFill>
                    </w:rPr>
                    <w:t>规格指标</w:t>
                  </w:r>
                </w:p>
              </w:tc>
              <w:tc>
                <w:tcPr>
                  <w:tcW w:w="1124" w:type="pct"/>
                  <w:tcBorders>
                    <w:tl2br w:val="nil"/>
                    <w:tr2bl w:val="nil"/>
                  </w:tcBorders>
                  <w:vAlign w:val="center"/>
                </w:tcPr>
                <w:p w14:paraId="7F87D0AA">
                  <w:pPr>
                    <w:keepNext w:val="0"/>
                    <w:keepLines w:val="0"/>
                    <w:pageBreakBefore w:val="0"/>
                    <w:widowControl w:val="0"/>
                    <w:kinsoku/>
                    <w:wordWrap/>
                    <w:overflowPunct/>
                    <w:topLinePunct w:val="0"/>
                    <w:autoSpaceDE/>
                    <w:autoSpaceDN/>
                    <w:bidi w:val="0"/>
                    <w:adjustRightInd w:val="0"/>
                    <w:snapToGrid w:val="0"/>
                    <w:jc w:val="center"/>
                    <w:textAlignment w:val="auto"/>
                    <w:rPr>
                      <w:b w:val="0"/>
                      <w:bCs w:val="0"/>
                      <w:color w:val="000000" w:themeColor="text1"/>
                      <w:szCs w:val="21"/>
                      <w14:textFill>
                        <w14:solidFill>
                          <w14:schemeClr w14:val="tx1"/>
                        </w14:solidFill>
                      </w14:textFill>
                    </w:rPr>
                  </w:pPr>
                  <w:r>
                    <w:rPr>
                      <w:rFonts w:hint="eastAsia"/>
                      <w:b w:val="0"/>
                      <w:bCs w:val="0"/>
                      <w:color w:val="000000" w:themeColor="text1"/>
                      <w:szCs w:val="21"/>
                      <w14:textFill>
                        <w14:solidFill>
                          <w14:schemeClr w14:val="tx1"/>
                        </w14:solidFill>
                      </w14:textFill>
                    </w:rPr>
                    <w:t>来源及运输</w:t>
                  </w:r>
                </w:p>
              </w:tc>
              <w:tc>
                <w:tcPr>
                  <w:tcW w:w="1529" w:type="pct"/>
                  <w:tcBorders>
                    <w:tl2br w:val="nil"/>
                    <w:tr2bl w:val="nil"/>
                  </w:tcBorders>
                  <w:vAlign w:val="center"/>
                </w:tcPr>
                <w:p w14:paraId="672A0D9F">
                  <w:pPr>
                    <w:keepNext w:val="0"/>
                    <w:keepLines w:val="0"/>
                    <w:pageBreakBefore w:val="0"/>
                    <w:widowControl w:val="0"/>
                    <w:kinsoku/>
                    <w:wordWrap/>
                    <w:overflowPunct/>
                    <w:topLinePunct w:val="0"/>
                    <w:autoSpaceDE/>
                    <w:autoSpaceDN/>
                    <w:bidi w:val="0"/>
                    <w:adjustRightInd w:val="0"/>
                    <w:snapToGrid w:val="0"/>
                    <w:jc w:val="center"/>
                    <w:textAlignment w:val="auto"/>
                    <w:rPr>
                      <w:b w:val="0"/>
                      <w:bCs w:val="0"/>
                      <w:color w:val="000000" w:themeColor="text1"/>
                      <w:szCs w:val="21"/>
                      <w14:textFill>
                        <w14:solidFill>
                          <w14:schemeClr w14:val="tx1"/>
                        </w14:solidFill>
                      </w14:textFill>
                    </w:rPr>
                  </w:pPr>
                  <w:r>
                    <w:rPr>
                      <w:rFonts w:hint="eastAsia"/>
                      <w:b w:val="0"/>
                      <w:bCs w:val="0"/>
                      <w:color w:val="000000" w:themeColor="text1"/>
                      <w:szCs w:val="21"/>
                      <w14:textFill>
                        <w14:solidFill>
                          <w14:schemeClr w14:val="tx1"/>
                        </w14:solidFill>
                      </w14:textFill>
                    </w:rPr>
                    <w:t>备注</w:t>
                  </w:r>
                </w:p>
              </w:tc>
            </w:tr>
            <w:tr w14:paraId="4BDA61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30" w:type="pct"/>
                  <w:tcBorders>
                    <w:tl2br w:val="nil"/>
                    <w:tr2bl w:val="nil"/>
                  </w:tcBorders>
                  <w:vAlign w:val="center"/>
                </w:tcPr>
                <w:p w14:paraId="53678FCF">
                  <w:pPr>
                    <w:keepNext w:val="0"/>
                    <w:keepLines w:val="0"/>
                    <w:pageBreakBefore w:val="0"/>
                    <w:widowControl w:val="0"/>
                    <w:kinsoku/>
                    <w:wordWrap/>
                    <w:overflowPunct/>
                    <w:topLinePunct w:val="0"/>
                    <w:autoSpaceDE/>
                    <w:autoSpaceDN/>
                    <w:bidi w:val="0"/>
                    <w:adjustRightInd w:val="0"/>
                    <w:snapToGrid w:val="0"/>
                    <w:jc w:val="center"/>
                    <w:textAlignment w:val="auto"/>
                    <w:rPr>
                      <w:b w:val="0"/>
                      <w:bCs w:val="0"/>
                      <w:color w:val="000000" w:themeColor="text1"/>
                      <w:szCs w:val="21"/>
                      <w14:textFill>
                        <w14:solidFill>
                          <w14:schemeClr w14:val="tx1"/>
                        </w14:solidFill>
                      </w14:textFill>
                    </w:rPr>
                  </w:pPr>
                  <w:r>
                    <w:rPr>
                      <w:b w:val="0"/>
                      <w:bCs w:val="0"/>
                      <w:color w:val="000000" w:themeColor="text1"/>
                      <w:szCs w:val="21"/>
                      <w14:textFill>
                        <w14:solidFill>
                          <w14:schemeClr w14:val="tx1"/>
                        </w14:solidFill>
                      </w14:textFill>
                    </w:rPr>
                    <w:t>1</w:t>
                  </w:r>
                </w:p>
              </w:tc>
              <w:tc>
                <w:tcPr>
                  <w:tcW w:w="580" w:type="pct"/>
                  <w:vMerge w:val="restart"/>
                  <w:tcBorders>
                    <w:tl2br w:val="nil"/>
                    <w:tr2bl w:val="nil"/>
                  </w:tcBorders>
                  <w:vAlign w:val="center"/>
                </w:tcPr>
                <w:p w14:paraId="6A7859D8">
                  <w:pPr>
                    <w:keepNext w:val="0"/>
                    <w:keepLines w:val="0"/>
                    <w:pageBreakBefore w:val="0"/>
                    <w:widowControl w:val="0"/>
                    <w:kinsoku/>
                    <w:wordWrap/>
                    <w:overflowPunct/>
                    <w:topLinePunct w:val="0"/>
                    <w:autoSpaceDE/>
                    <w:autoSpaceDN/>
                    <w:bidi w:val="0"/>
                    <w:adjustRightInd w:val="0"/>
                    <w:snapToGrid w:val="0"/>
                    <w:jc w:val="center"/>
                    <w:textAlignment w:val="auto"/>
                    <w:rPr>
                      <w:b w:val="0"/>
                      <w:bCs w:val="0"/>
                      <w:color w:val="000000" w:themeColor="text1"/>
                      <w:szCs w:val="21"/>
                      <w14:textFill>
                        <w14:solidFill>
                          <w14:schemeClr w14:val="tx1"/>
                        </w14:solidFill>
                      </w14:textFill>
                    </w:rPr>
                  </w:pPr>
                  <w:r>
                    <w:rPr>
                      <w:rFonts w:hint="eastAsia"/>
                      <w:b w:val="0"/>
                      <w:bCs w:val="0"/>
                      <w:color w:val="000000" w:themeColor="text1"/>
                      <w:szCs w:val="21"/>
                      <w14:textFill>
                        <w14:solidFill>
                          <w14:schemeClr w14:val="tx1"/>
                        </w14:solidFill>
                      </w14:textFill>
                    </w:rPr>
                    <w:t>钻井期</w:t>
                  </w:r>
                </w:p>
              </w:tc>
              <w:tc>
                <w:tcPr>
                  <w:tcW w:w="573" w:type="pct"/>
                  <w:tcBorders>
                    <w:tl2br w:val="nil"/>
                    <w:tr2bl w:val="nil"/>
                  </w:tcBorders>
                  <w:vAlign w:val="center"/>
                </w:tcPr>
                <w:p w14:paraId="6CBFA27D">
                  <w:pPr>
                    <w:keepNext w:val="0"/>
                    <w:keepLines w:val="0"/>
                    <w:pageBreakBefore w:val="0"/>
                    <w:widowControl w:val="0"/>
                    <w:kinsoku/>
                    <w:wordWrap/>
                    <w:overflowPunct/>
                    <w:topLinePunct w:val="0"/>
                    <w:autoSpaceDE/>
                    <w:autoSpaceDN/>
                    <w:bidi w:val="0"/>
                    <w:adjustRightInd w:val="0"/>
                    <w:snapToGrid w:val="0"/>
                    <w:jc w:val="center"/>
                    <w:textAlignment w:val="auto"/>
                    <w:rPr>
                      <w:b w:val="0"/>
                      <w:bCs w:val="0"/>
                      <w:color w:val="000000" w:themeColor="text1"/>
                      <w:szCs w:val="21"/>
                      <w:highlight w:val="none"/>
                      <w14:textFill>
                        <w14:solidFill>
                          <w14:schemeClr w14:val="tx1"/>
                        </w14:solidFill>
                      </w14:textFill>
                    </w:rPr>
                  </w:pPr>
                  <w:r>
                    <w:rPr>
                      <w:b w:val="0"/>
                      <w:bCs w:val="0"/>
                      <w:color w:val="000000" w:themeColor="text1"/>
                      <w:szCs w:val="21"/>
                      <w:highlight w:val="none"/>
                      <w14:textFill>
                        <w14:solidFill>
                          <w14:schemeClr w14:val="tx1"/>
                        </w14:solidFill>
                      </w14:textFill>
                    </w:rPr>
                    <w:t>钻井液</w:t>
                  </w:r>
                </w:p>
              </w:tc>
              <w:tc>
                <w:tcPr>
                  <w:tcW w:w="761" w:type="pct"/>
                  <w:tcBorders>
                    <w:tl2br w:val="nil"/>
                    <w:tr2bl w:val="nil"/>
                  </w:tcBorders>
                  <w:vAlign w:val="center"/>
                </w:tcPr>
                <w:p w14:paraId="7435585D">
                  <w:pPr>
                    <w:keepNext w:val="0"/>
                    <w:keepLines w:val="0"/>
                    <w:pageBreakBefore w:val="0"/>
                    <w:widowControl w:val="0"/>
                    <w:kinsoku/>
                    <w:wordWrap/>
                    <w:overflowPunct/>
                    <w:topLinePunct w:val="0"/>
                    <w:autoSpaceDE/>
                    <w:autoSpaceDN/>
                    <w:bidi w:val="0"/>
                    <w:adjustRightInd w:val="0"/>
                    <w:snapToGrid w:val="0"/>
                    <w:jc w:val="center"/>
                    <w:textAlignment w:val="auto"/>
                    <w:rPr>
                      <w:b w:val="0"/>
                      <w:bCs w:val="0"/>
                      <w:color w:val="000000" w:themeColor="text1"/>
                      <w:szCs w:val="21"/>
                      <w:highlight w:val="none"/>
                      <w14:textFill>
                        <w14:solidFill>
                          <w14:schemeClr w14:val="tx1"/>
                        </w14:solidFill>
                      </w14:textFill>
                    </w:rPr>
                  </w:pPr>
                  <w:r>
                    <w:rPr>
                      <w:rFonts w:hint="eastAsia" w:cs="宋体"/>
                      <w:b w:val="0"/>
                      <w:bCs w:val="0"/>
                      <w:color w:val="000000" w:themeColor="text1"/>
                      <w:kern w:val="0"/>
                      <w:szCs w:val="21"/>
                      <w:highlight w:val="none"/>
                      <w:lang w:val="en-US" w:eastAsia="zh-CN"/>
                      <w14:textFill>
                        <w14:solidFill>
                          <w14:schemeClr w14:val="tx1"/>
                        </w14:solidFill>
                      </w14:textFill>
                    </w:rPr>
                    <w:t>600</w:t>
                  </w:r>
                  <w:r>
                    <w:rPr>
                      <w:rFonts w:cs="宋体"/>
                      <w:b w:val="0"/>
                      <w:bCs w:val="0"/>
                      <w:color w:val="000000" w:themeColor="text1"/>
                      <w:kern w:val="0"/>
                      <w:szCs w:val="21"/>
                      <w:highlight w:val="none"/>
                      <w14:textFill>
                        <w14:solidFill>
                          <w14:schemeClr w14:val="tx1"/>
                        </w14:solidFill>
                      </w14:textFill>
                    </w:rPr>
                    <w:t>m</w:t>
                  </w:r>
                  <w:r>
                    <w:rPr>
                      <w:rFonts w:cs="宋体"/>
                      <w:b w:val="0"/>
                      <w:bCs w:val="0"/>
                      <w:color w:val="000000" w:themeColor="text1"/>
                      <w:kern w:val="0"/>
                      <w:szCs w:val="21"/>
                      <w:highlight w:val="none"/>
                      <w:vertAlign w:val="superscript"/>
                      <w14:textFill>
                        <w14:solidFill>
                          <w14:schemeClr w14:val="tx1"/>
                        </w14:solidFill>
                      </w14:textFill>
                    </w:rPr>
                    <w:t>3</w:t>
                  </w:r>
                  <w:r>
                    <w:rPr>
                      <w:b w:val="0"/>
                      <w:bCs w:val="0"/>
                      <w:color w:val="000000" w:themeColor="text1"/>
                      <w:szCs w:val="21"/>
                      <w:highlight w:val="none"/>
                      <w14:textFill>
                        <w14:solidFill>
                          <w14:schemeClr w14:val="tx1"/>
                        </w14:solidFill>
                      </w14:textFill>
                    </w:rPr>
                    <w:t>/</w:t>
                  </w:r>
                  <w:r>
                    <w:rPr>
                      <w:rFonts w:hint="eastAsia"/>
                      <w:b w:val="0"/>
                      <w:bCs w:val="0"/>
                      <w:color w:val="000000" w:themeColor="text1"/>
                      <w:szCs w:val="21"/>
                      <w:highlight w:val="none"/>
                      <w14:textFill>
                        <w14:solidFill>
                          <w14:schemeClr w14:val="tx1"/>
                        </w14:solidFill>
                      </w14:textFill>
                    </w:rPr>
                    <w:t>井</w:t>
                  </w:r>
                </w:p>
              </w:tc>
              <w:tc>
                <w:tcPr>
                  <w:tcW w:w="1124" w:type="pct"/>
                  <w:tcBorders>
                    <w:tl2br w:val="nil"/>
                    <w:tr2bl w:val="nil"/>
                  </w:tcBorders>
                  <w:vAlign w:val="center"/>
                </w:tcPr>
                <w:p w14:paraId="4DBC743D">
                  <w:pPr>
                    <w:keepNext w:val="0"/>
                    <w:keepLines w:val="0"/>
                    <w:pageBreakBefore w:val="0"/>
                    <w:widowControl w:val="0"/>
                    <w:kinsoku/>
                    <w:wordWrap/>
                    <w:overflowPunct/>
                    <w:topLinePunct w:val="0"/>
                    <w:autoSpaceDE/>
                    <w:autoSpaceDN/>
                    <w:bidi w:val="0"/>
                    <w:adjustRightInd w:val="0"/>
                    <w:snapToGrid w:val="0"/>
                    <w:jc w:val="center"/>
                    <w:textAlignment w:val="auto"/>
                    <w:rPr>
                      <w:b w:val="0"/>
                      <w:bCs w:val="0"/>
                      <w:color w:val="000000" w:themeColor="text1"/>
                      <w:szCs w:val="21"/>
                      <w:highlight w:val="none"/>
                      <w14:textFill>
                        <w14:solidFill>
                          <w14:schemeClr w14:val="tx1"/>
                        </w14:solidFill>
                      </w14:textFill>
                    </w:rPr>
                  </w:pPr>
                  <w:r>
                    <w:rPr>
                      <w:rFonts w:hint="eastAsia"/>
                      <w:b w:val="0"/>
                      <w:bCs w:val="0"/>
                      <w:color w:val="000000" w:themeColor="text1"/>
                      <w:szCs w:val="21"/>
                      <w:highlight w:val="none"/>
                      <w14:textFill>
                        <w14:solidFill>
                          <w14:schemeClr w14:val="tx1"/>
                        </w14:solidFill>
                      </w14:textFill>
                    </w:rPr>
                    <w:t>外购，汽车运输</w:t>
                  </w:r>
                </w:p>
              </w:tc>
              <w:tc>
                <w:tcPr>
                  <w:tcW w:w="1529" w:type="pct"/>
                  <w:tcBorders>
                    <w:tl2br w:val="nil"/>
                    <w:tr2bl w:val="nil"/>
                  </w:tcBorders>
                  <w:vAlign w:val="center"/>
                </w:tcPr>
                <w:p w14:paraId="08E9FCD8">
                  <w:pPr>
                    <w:keepNext w:val="0"/>
                    <w:keepLines w:val="0"/>
                    <w:pageBreakBefore w:val="0"/>
                    <w:widowControl w:val="0"/>
                    <w:kinsoku/>
                    <w:wordWrap/>
                    <w:overflowPunct/>
                    <w:topLinePunct w:val="0"/>
                    <w:autoSpaceDE/>
                    <w:autoSpaceDN/>
                    <w:bidi w:val="0"/>
                    <w:adjustRightInd w:val="0"/>
                    <w:snapToGrid w:val="0"/>
                    <w:jc w:val="center"/>
                    <w:textAlignment w:val="auto"/>
                    <w:rPr>
                      <w:b w:val="0"/>
                      <w:bCs w:val="0"/>
                      <w:color w:val="000000" w:themeColor="text1"/>
                      <w:szCs w:val="21"/>
                      <w14:textFill>
                        <w14:solidFill>
                          <w14:schemeClr w14:val="tx1"/>
                        </w14:solidFill>
                      </w14:textFill>
                    </w:rPr>
                  </w:pPr>
                  <w:r>
                    <w:rPr>
                      <w:b w:val="0"/>
                      <w:bCs w:val="0"/>
                      <w:color w:val="000000" w:themeColor="text1"/>
                      <w:szCs w:val="21"/>
                      <w14:textFill>
                        <w14:solidFill>
                          <w14:schemeClr w14:val="tx1"/>
                        </w14:solidFill>
                      </w14:textFill>
                    </w:rPr>
                    <w:t>主要成分为膨润土和水</w:t>
                  </w:r>
                </w:p>
              </w:tc>
            </w:tr>
            <w:tr w14:paraId="0A01D5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430" w:type="pct"/>
                  <w:tcBorders>
                    <w:tl2br w:val="nil"/>
                    <w:tr2bl w:val="nil"/>
                  </w:tcBorders>
                  <w:vAlign w:val="center"/>
                </w:tcPr>
                <w:p w14:paraId="5A720349">
                  <w:pPr>
                    <w:keepNext w:val="0"/>
                    <w:keepLines w:val="0"/>
                    <w:pageBreakBefore w:val="0"/>
                    <w:widowControl w:val="0"/>
                    <w:kinsoku/>
                    <w:wordWrap/>
                    <w:overflowPunct/>
                    <w:topLinePunct w:val="0"/>
                    <w:autoSpaceDE/>
                    <w:autoSpaceDN/>
                    <w:bidi w:val="0"/>
                    <w:adjustRightInd w:val="0"/>
                    <w:snapToGrid w:val="0"/>
                    <w:jc w:val="center"/>
                    <w:textAlignment w:val="auto"/>
                    <w:rPr>
                      <w:b w:val="0"/>
                      <w:bCs w:val="0"/>
                      <w:color w:val="000000" w:themeColor="text1"/>
                      <w:szCs w:val="21"/>
                      <w14:textFill>
                        <w14:solidFill>
                          <w14:schemeClr w14:val="tx1"/>
                        </w14:solidFill>
                      </w14:textFill>
                    </w:rPr>
                  </w:pPr>
                  <w:r>
                    <w:rPr>
                      <w:b w:val="0"/>
                      <w:bCs w:val="0"/>
                      <w:color w:val="000000" w:themeColor="text1"/>
                      <w:szCs w:val="21"/>
                      <w14:textFill>
                        <w14:solidFill>
                          <w14:schemeClr w14:val="tx1"/>
                        </w14:solidFill>
                      </w14:textFill>
                    </w:rPr>
                    <w:t>2</w:t>
                  </w:r>
                </w:p>
              </w:tc>
              <w:tc>
                <w:tcPr>
                  <w:tcW w:w="580" w:type="pct"/>
                  <w:vMerge w:val="continue"/>
                  <w:tcBorders>
                    <w:tl2br w:val="nil"/>
                    <w:tr2bl w:val="nil"/>
                  </w:tcBorders>
                  <w:vAlign w:val="center"/>
                </w:tcPr>
                <w:p w14:paraId="09E3BE60">
                  <w:pPr>
                    <w:keepNext w:val="0"/>
                    <w:keepLines w:val="0"/>
                    <w:pageBreakBefore w:val="0"/>
                    <w:widowControl w:val="0"/>
                    <w:kinsoku/>
                    <w:wordWrap/>
                    <w:overflowPunct/>
                    <w:topLinePunct w:val="0"/>
                    <w:autoSpaceDE/>
                    <w:autoSpaceDN/>
                    <w:bidi w:val="0"/>
                    <w:adjustRightInd w:val="0"/>
                    <w:snapToGrid w:val="0"/>
                    <w:jc w:val="center"/>
                    <w:textAlignment w:val="auto"/>
                    <w:rPr>
                      <w:b w:val="0"/>
                      <w:bCs w:val="0"/>
                      <w:color w:val="000000" w:themeColor="text1"/>
                      <w:szCs w:val="21"/>
                      <w14:textFill>
                        <w14:solidFill>
                          <w14:schemeClr w14:val="tx1"/>
                        </w14:solidFill>
                      </w14:textFill>
                    </w:rPr>
                  </w:pPr>
                </w:p>
              </w:tc>
              <w:tc>
                <w:tcPr>
                  <w:tcW w:w="573" w:type="pct"/>
                  <w:tcBorders>
                    <w:tl2br w:val="nil"/>
                    <w:tr2bl w:val="nil"/>
                  </w:tcBorders>
                  <w:vAlign w:val="center"/>
                </w:tcPr>
                <w:p w14:paraId="6033B6C8">
                  <w:pPr>
                    <w:keepNext w:val="0"/>
                    <w:keepLines w:val="0"/>
                    <w:pageBreakBefore w:val="0"/>
                    <w:widowControl w:val="0"/>
                    <w:kinsoku/>
                    <w:wordWrap/>
                    <w:overflowPunct/>
                    <w:topLinePunct w:val="0"/>
                    <w:autoSpaceDE/>
                    <w:autoSpaceDN/>
                    <w:bidi w:val="0"/>
                    <w:adjustRightInd w:val="0"/>
                    <w:snapToGrid w:val="0"/>
                    <w:jc w:val="center"/>
                    <w:textAlignment w:val="auto"/>
                    <w:rPr>
                      <w:b w:val="0"/>
                      <w:bCs w:val="0"/>
                      <w:color w:val="000000" w:themeColor="text1"/>
                      <w:szCs w:val="21"/>
                      <w14:textFill>
                        <w14:solidFill>
                          <w14:schemeClr w14:val="tx1"/>
                        </w14:solidFill>
                      </w14:textFill>
                    </w:rPr>
                  </w:pPr>
                  <w:r>
                    <w:rPr>
                      <w:b w:val="0"/>
                      <w:bCs w:val="0"/>
                      <w:color w:val="000000" w:themeColor="text1"/>
                      <w:szCs w:val="21"/>
                      <w14:textFill>
                        <w14:solidFill>
                          <w14:schemeClr w14:val="tx1"/>
                        </w14:solidFill>
                      </w14:textFill>
                    </w:rPr>
                    <w:t>固井水泥</w:t>
                  </w:r>
                </w:p>
              </w:tc>
              <w:tc>
                <w:tcPr>
                  <w:tcW w:w="761" w:type="pct"/>
                  <w:tcBorders>
                    <w:tl2br w:val="nil"/>
                    <w:tr2bl w:val="nil"/>
                  </w:tcBorders>
                  <w:vAlign w:val="center"/>
                </w:tcPr>
                <w:p w14:paraId="6E8F7583">
                  <w:pPr>
                    <w:keepNext w:val="0"/>
                    <w:keepLines w:val="0"/>
                    <w:pageBreakBefore w:val="0"/>
                    <w:widowControl w:val="0"/>
                    <w:kinsoku/>
                    <w:wordWrap/>
                    <w:overflowPunct/>
                    <w:topLinePunct w:val="0"/>
                    <w:autoSpaceDE/>
                    <w:autoSpaceDN/>
                    <w:bidi w:val="0"/>
                    <w:adjustRightInd w:val="0"/>
                    <w:snapToGrid w:val="0"/>
                    <w:jc w:val="center"/>
                    <w:textAlignment w:val="auto"/>
                    <w:rPr>
                      <w:b w:val="0"/>
                      <w:bCs w:val="0"/>
                      <w:color w:val="000000" w:themeColor="text1"/>
                      <w:szCs w:val="21"/>
                      <w14:textFill>
                        <w14:solidFill>
                          <w14:schemeClr w14:val="tx1"/>
                        </w14:solidFill>
                      </w14:textFill>
                    </w:rPr>
                  </w:pPr>
                  <w:r>
                    <w:rPr>
                      <w:rFonts w:hint="eastAsia"/>
                      <w:b w:val="0"/>
                      <w:bCs w:val="0"/>
                      <w:color w:val="000000" w:themeColor="text1"/>
                      <w:szCs w:val="21"/>
                      <w14:textFill>
                        <w14:solidFill>
                          <w14:schemeClr w14:val="tx1"/>
                        </w14:solidFill>
                      </w14:textFill>
                    </w:rPr>
                    <w:t>14t</w:t>
                  </w:r>
                  <w:r>
                    <w:rPr>
                      <w:b w:val="0"/>
                      <w:bCs w:val="0"/>
                      <w:color w:val="000000" w:themeColor="text1"/>
                      <w:szCs w:val="21"/>
                      <w14:textFill>
                        <w14:solidFill>
                          <w14:schemeClr w14:val="tx1"/>
                        </w14:solidFill>
                      </w14:textFill>
                    </w:rPr>
                    <w:t>/</w:t>
                  </w:r>
                  <w:r>
                    <w:rPr>
                      <w:rFonts w:hint="eastAsia"/>
                      <w:b w:val="0"/>
                      <w:bCs w:val="0"/>
                      <w:color w:val="000000" w:themeColor="text1"/>
                      <w:szCs w:val="21"/>
                      <w14:textFill>
                        <w14:solidFill>
                          <w14:schemeClr w14:val="tx1"/>
                        </w14:solidFill>
                      </w14:textFill>
                    </w:rPr>
                    <w:t>井</w:t>
                  </w:r>
                </w:p>
              </w:tc>
              <w:tc>
                <w:tcPr>
                  <w:tcW w:w="1124" w:type="pct"/>
                  <w:tcBorders>
                    <w:tl2br w:val="nil"/>
                    <w:tr2bl w:val="nil"/>
                  </w:tcBorders>
                  <w:vAlign w:val="center"/>
                </w:tcPr>
                <w:p w14:paraId="5BF4EDCD">
                  <w:pPr>
                    <w:keepNext w:val="0"/>
                    <w:keepLines w:val="0"/>
                    <w:pageBreakBefore w:val="0"/>
                    <w:widowControl w:val="0"/>
                    <w:kinsoku/>
                    <w:wordWrap/>
                    <w:overflowPunct/>
                    <w:topLinePunct w:val="0"/>
                    <w:autoSpaceDE/>
                    <w:autoSpaceDN/>
                    <w:bidi w:val="0"/>
                    <w:adjustRightInd w:val="0"/>
                    <w:snapToGrid w:val="0"/>
                    <w:jc w:val="center"/>
                    <w:textAlignment w:val="auto"/>
                    <w:rPr>
                      <w:b w:val="0"/>
                      <w:bCs w:val="0"/>
                      <w:color w:val="000000" w:themeColor="text1"/>
                      <w:szCs w:val="21"/>
                      <w14:textFill>
                        <w14:solidFill>
                          <w14:schemeClr w14:val="tx1"/>
                        </w14:solidFill>
                      </w14:textFill>
                    </w:rPr>
                  </w:pPr>
                  <w:r>
                    <w:rPr>
                      <w:b w:val="0"/>
                      <w:bCs w:val="0"/>
                      <w:color w:val="000000" w:themeColor="text1"/>
                      <w:szCs w:val="21"/>
                      <w14:textFill>
                        <w14:solidFill>
                          <w14:schemeClr w14:val="tx1"/>
                        </w14:solidFill>
                      </w14:textFill>
                    </w:rPr>
                    <w:t>外购，汽车运输</w:t>
                  </w:r>
                </w:p>
              </w:tc>
              <w:tc>
                <w:tcPr>
                  <w:tcW w:w="1529" w:type="pct"/>
                  <w:tcBorders>
                    <w:tl2br w:val="nil"/>
                    <w:tr2bl w:val="nil"/>
                  </w:tcBorders>
                  <w:vAlign w:val="center"/>
                </w:tcPr>
                <w:p w14:paraId="57427076">
                  <w:pPr>
                    <w:keepNext w:val="0"/>
                    <w:keepLines w:val="0"/>
                    <w:pageBreakBefore w:val="0"/>
                    <w:widowControl w:val="0"/>
                    <w:kinsoku/>
                    <w:wordWrap/>
                    <w:overflowPunct/>
                    <w:topLinePunct w:val="0"/>
                    <w:autoSpaceDE/>
                    <w:autoSpaceDN/>
                    <w:bidi w:val="0"/>
                    <w:adjustRightInd w:val="0"/>
                    <w:snapToGrid w:val="0"/>
                    <w:jc w:val="center"/>
                    <w:textAlignment w:val="auto"/>
                    <w:rPr>
                      <w:b w:val="0"/>
                      <w:bCs w:val="0"/>
                      <w:color w:val="000000" w:themeColor="text1"/>
                      <w:szCs w:val="21"/>
                      <w14:textFill>
                        <w14:solidFill>
                          <w14:schemeClr w14:val="tx1"/>
                        </w14:solidFill>
                      </w14:textFill>
                    </w:rPr>
                  </w:pPr>
                  <w:r>
                    <w:rPr>
                      <w:b w:val="0"/>
                      <w:bCs w:val="0"/>
                      <w:color w:val="000000" w:themeColor="text1"/>
                      <w:szCs w:val="21"/>
                      <w14:textFill>
                        <w14:solidFill>
                          <w14:schemeClr w14:val="tx1"/>
                        </w14:solidFill>
                      </w14:textFill>
                    </w:rPr>
                    <w:t>主要成份1.5</w:t>
                  </w:r>
                  <w:r>
                    <w:rPr>
                      <w:rFonts w:hint="eastAsia"/>
                      <w:b w:val="0"/>
                      <w:bCs w:val="0"/>
                      <w:color w:val="000000" w:themeColor="text1"/>
                      <w:szCs w:val="21"/>
                      <w14:textFill>
                        <w14:solidFill>
                          <w14:schemeClr w14:val="tx1"/>
                        </w14:solidFill>
                      </w14:textFill>
                    </w:rPr>
                    <w:t>%</w:t>
                  </w:r>
                  <w:r>
                    <w:rPr>
                      <w:b w:val="0"/>
                      <w:bCs w:val="0"/>
                      <w:color w:val="000000" w:themeColor="text1"/>
                      <w:szCs w:val="21"/>
                      <w14:textFill>
                        <w14:solidFill>
                          <w14:schemeClr w14:val="tx1"/>
                        </w14:solidFill>
                      </w14:textFill>
                    </w:rPr>
                    <w:t>TW200S（降失水剂）+0.5</w:t>
                  </w:r>
                  <w:r>
                    <w:rPr>
                      <w:rFonts w:hint="eastAsia"/>
                      <w:b w:val="0"/>
                      <w:bCs w:val="0"/>
                      <w:color w:val="000000" w:themeColor="text1"/>
                      <w:szCs w:val="21"/>
                      <w14:textFill>
                        <w14:solidFill>
                          <w14:schemeClr w14:val="tx1"/>
                        </w14:solidFill>
                      </w14:textFill>
                    </w:rPr>
                    <w:t>%</w:t>
                  </w:r>
                  <w:r>
                    <w:rPr>
                      <w:b w:val="0"/>
                      <w:bCs w:val="0"/>
                      <w:color w:val="000000" w:themeColor="text1"/>
                      <w:szCs w:val="21"/>
                      <w14:textFill>
                        <w14:solidFill>
                          <w14:schemeClr w14:val="tx1"/>
                        </w14:solidFill>
                      </w14:textFill>
                    </w:rPr>
                    <w:t>WS（早强剂）+3%CaCl</w:t>
                  </w:r>
                  <w:r>
                    <w:rPr>
                      <w:b w:val="0"/>
                      <w:bCs w:val="0"/>
                      <w:color w:val="000000" w:themeColor="text1"/>
                      <w:szCs w:val="21"/>
                      <w:vertAlign w:val="subscript"/>
                      <w14:textFill>
                        <w14:solidFill>
                          <w14:schemeClr w14:val="tx1"/>
                        </w14:solidFill>
                      </w14:textFill>
                    </w:rPr>
                    <w:t>2</w:t>
                  </w:r>
                </w:p>
              </w:tc>
            </w:tr>
            <w:tr w14:paraId="421EA4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30" w:type="pct"/>
                  <w:tcBorders>
                    <w:tl2br w:val="nil"/>
                    <w:tr2bl w:val="nil"/>
                  </w:tcBorders>
                  <w:vAlign w:val="center"/>
                </w:tcPr>
                <w:p w14:paraId="03D64F7C">
                  <w:pPr>
                    <w:keepNext w:val="0"/>
                    <w:keepLines w:val="0"/>
                    <w:pageBreakBefore w:val="0"/>
                    <w:widowControl w:val="0"/>
                    <w:kinsoku/>
                    <w:wordWrap/>
                    <w:overflowPunct/>
                    <w:topLinePunct w:val="0"/>
                    <w:autoSpaceDE/>
                    <w:autoSpaceDN/>
                    <w:bidi w:val="0"/>
                    <w:adjustRightInd w:val="0"/>
                    <w:snapToGrid w:val="0"/>
                    <w:jc w:val="center"/>
                    <w:textAlignment w:val="auto"/>
                    <w:rPr>
                      <w:b w:val="0"/>
                      <w:bCs w:val="0"/>
                      <w:color w:val="000000" w:themeColor="text1"/>
                      <w:szCs w:val="21"/>
                      <w14:textFill>
                        <w14:solidFill>
                          <w14:schemeClr w14:val="tx1"/>
                        </w14:solidFill>
                      </w14:textFill>
                    </w:rPr>
                  </w:pPr>
                  <w:r>
                    <w:rPr>
                      <w:b w:val="0"/>
                      <w:bCs w:val="0"/>
                      <w:color w:val="000000" w:themeColor="text1"/>
                      <w:szCs w:val="21"/>
                      <w14:textFill>
                        <w14:solidFill>
                          <w14:schemeClr w14:val="tx1"/>
                        </w14:solidFill>
                      </w14:textFill>
                    </w:rPr>
                    <w:t>3</w:t>
                  </w:r>
                </w:p>
              </w:tc>
              <w:tc>
                <w:tcPr>
                  <w:tcW w:w="580" w:type="pct"/>
                  <w:vMerge w:val="continue"/>
                  <w:tcBorders>
                    <w:tl2br w:val="nil"/>
                    <w:tr2bl w:val="nil"/>
                  </w:tcBorders>
                  <w:vAlign w:val="center"/>
                </w:tcPr>
                <w:p w14:paraId="51E11BF9">
                  <w:pPr>
                    <w:keepNext w:val="0"/>
                    <w:keepLines w:val="0"/>
                    <w:pageBreakBefore w:val="0"/>
                    <w:widowControl w:val="0"/>
                    <w:kinsoku/>
                    <w:wordWrap/>
                    <w:overflowPunct/>
                    <w:topLinePunct w:val="0"/>
                    <w:autoSpaceDE/>
                    <w:autoSpaceDN/>
                    <w:bidi w:val="0"/>
                    <w:adjustRightInd w:val="0"/>
                    <w:snapToGrid w:val="0"/>
                    <w:jc w:val="center"/>
                    <w:textAlignment w:val="auto"/>
                    <w:rPr>
                      <w:b w:val="0"/>
                      <w:bCs w:val="0"/>
                      <w:color w:val="000000" w:themeColor="text1"/>
                      <w:szCs w:val="21"/>
                      <w14:textFill>
                        <w14:solidFill>
                          <w14:schemeClr w14:val="tx1"/>
                        </w14:solidFill>
                      </w14:textFill>
                    </w:rPr>
                  </w:pPr>
                </w:p>
              </w:tc>
              <w:tc>
                <w:tcPr>
                  <w:tcW w:w="573" w:type="pct"/>
                  <w:tcBorders>
                    <w:tl2br w:val="nil"/>
                    <w:tr2bl w:val="nil"/>
                  </w:tcBorders>
                  <w:vAlign w:val="center"/>
                </w:tcPr>
                <w:p w14:paraId="6D0905FE">
                  <w:pPr>
                    <w:keepNext w:val="0"/>
                    <w:keepLines w:val="0"/>
                    <w:pageBreakBefore w:val="0"/>
                    <w:widowControl w:val="0"/>
                    <w:kinsoku/>
                    <w:wordWrap/>
                    <w:overflowPunct/>
                    <w:topLinePunct w:val="0"/>
                    <w:autoSpaceDE/>
                    <w:autoSpaceDN/>
                    <w:bidi w:val="0"/>
                    <w:adjustRightInd w:val="0"/>
                    <w:snapToGrid w:val="0"/>
                    <w:jc w:val="center"/>
                    <w:textAlignment w:val="auto"/>
                    <w:rPr>
                      <w:b w:val="0"/>
                      <w:bCs w:val="0"/>
                      <w:color w:val="000000" w:themeColor="text1"/>
                      <w:szCs w:val="21"/>
                      <w14:textFill>
                        <w14:solidFill>
                          <w14:schemeClr w14:val="tx1"/>
                        </w14:solidFill>
                      </w14:textFill>
                    </w:rPr>
                  </w:pPr>
                  <w:r>
                    <w:rPr>
                      <w:b w:val="0"/>
                      <w:bCs w:val="0"/>
                      <w:color w:val="000000" w:themeColor="text1"/>
                      <w:szCs w:val="21"/>
                      <w14:textFill>
                        <w14:solidFill>
                          <w14:schemeClr w14:val="tx1"/>
                        </w14:solidFill>
                      </w14:textFill>
                    </w:rPr>
                    <w:t>柴油</w:t>
                  </w:r>
                </w:p>
              </w:tc>
              <w:tc>
                <w:tcPr>
                  <w:tcW w:w="761" w:type="pct"/>
                  <w:tcBorders>
                    <w:tl2br w:val="nil"/>
                    <w:tr2bl w:val="nil"/>
                  </w:tcBorders>
                  <w:vAlign w:val="center"/>
                </w:tcPr>
                <w:p w14:paraId="27D8CD9F">
                  <w:pPr>
                    <w:keepNext w:val="0"/>
                    <w:keepLines w:val="0"/>
                    <w:pageBreakBefore w:val="0"/>
                    <w:widowControl w:val="0"/>
                    <w:kinsoku/>
                    <w:wordWrap/>
                    <w:overflowPunct/>
                    <w:topLinePunct w:val="0"/>
                    <w:autoSpaceDE/>
                    <w:autoSpaceDN/>
                    <w:bidi w:val="0"/>
                    <w:adjustRightInd w:val="0"/>
                    <w:snapToGrid w:val="0"/>
                    <w:jc w:val="center"/>
                    <w:textAlignment w:val="auto"/>
                    <w:rPr>
                      <w:b w:val="0"/>
                      <w:bCs w:val="0"/>
                      <w:color w:val="000000" w:themeColor="text1"/>
                      <w:szCs w:val="21"/>
                      <w14:textFill>
                        <w14:solidFill>
                          <w14:schemeClr w14:val="tx1"/>
                        </w14:solidFill>
                      </w14:textFill>
                    </w:rPr>
                  </w:pPr>
                  <w:r>
                    <w:rPr>
                      <w:rFonts w:hint="eastAsia"/>
                      <w:b w:val="0"/>
                      <w:bCs w:val="0"/>
                      <w:color w:val="000000" w:themeColor="text1"/>
                      <w:szCs w:val="21"/>
                      <w:lang w:val="en-US" w:eastAsia="zh-CN"/>
                      <w14:textFill>
                        <w14:solidFill>
                          <w14:schemeClr w14:val="tx1"/>
                        </w14:solidFill>
                      </w14:textFill>
                    </w:rPr>
                    <w:t>4</w:t>
                  </w:r>
                  <w:r>
                    <w:rPr>
                      <w:b w:val="0"/>
                      <w:bCs w:val="0"/>
                      <w:color w:val="000000" w:themeColor="text1"/>
                      <w:szCs w:val="21"/>
                      <w14:textFill>
                        <w14:solidFill>
                          <w14:schemeClr w14:val="tx1"/>
                        </w14:solidFill>
                      </w14:textFill>
                    </w:rPr>
                    <w:t>0</w:t>
                  </w:r>
                  <w:r>
                    <w:rPr>
                      <w:rFonts w:hint="eastAsia"/>
                      <w:b w:val="0"/>
                      <w:bCs w:val="0"/>
                      <w:color w:val="000000" w:themeColor="text1"/>
                      <w:szCs w:val="21"/>
                      <w14:textFill>
                        <w14:solidFill>
                          <w14:schemeClr w14:val="tx1"/>
                        </w14:solidFill>
                      </w14:textFill>
                    </w:rPr>
                    <w:t>t</w:t>
                  </w:r>
                  <w:r>
                    <w:rPr>
                      <w:b w:val="0"/>
                      <w:bCs w:val="0"/>
                      <w:color w:val="000000" w:themeColor="text1"/>
                      <w:szCs w:val="21"/>
                      <w14:textFill>
                        <w14:solidFill>
                          <w14:schemeClr w14:val="tx1"/>
                        </w14:solidFill>
                      </w14:textFill>
                    </w:rPr>
                    <w:t>/</w:t>
                  </w:r>
                  <w:r>
                    <w:rPr>
                      <w:rFonts w:hint="eastAsia"/>
                      <w:b w:val="0"/>
                      <w:bCs w:val="0"/>
                      <w:color w:val="000000" w:themeColor="text1"/>
                      <w:szCs w:val="21"/>
                      <w14:textFill>
                        <w14:solidFill>
                          <w14:schemeClr w14:val="tx1"/>
                        </w14:solidFill>
                      </w14:textFill>
                    </w:rPr>
                    <w:t>井</w:t>
                  </w:r>
                </w:p>
              </w:tc>
              <w:tc>
                <w:tcPr>
                  <w:tcW w:w="1124" w:type="pct"/>
                  <w:tcBorders>
                    <w:tl2br w:val="nil"/>
                    <w:tr2bl w:val="nil"/>
                  </w:tcBorders>
                  <w:vAlign w:val="center"/>
                </w:tcPr>
                <w:p w14:paraId="18BD9D46">
                  <w:pPr>
                    <w:keepNext w:val="0"/>
                    <w:keepLines w:val="0"/>
                    <w:pageBreakBefore w:val="0"/>
                    <w:widowControl w:val="0"/>
                    <w:kinsoku/>
                    <w:wordWrap/>
                    <w:overflowPunct/>
                    <w:topLinePunct w:val="0"/>
                    <w:autoSpaceDE/>
                    <w:autoSpaceDN/>
                    <w:bidi w:val="0"/>
                    <w:adjustRightInd w:val="0"/>
                    <w:snapToGrid w:val="0"/>
                    <w:jc w:val="center"/>
                    <w:textAlignment w:val="auto"/>
                    <w:rPr>
                      <w:b w:val="0"/>
                      <w:bCs w:val="0"/>
                      <w:color w:val="000000" w:themeColor="text1"/>
                      <w:szCs w:val="21"/>
                      <w14:textFill>
                        <w14:solidFill>
                          <w14:schemeClr w14:val="tx1"/>
                        </w14:solidFill>
                      </w14:textFill>
                    </w:rPr>
                  </w:pPr>
                  <w:r>
                    <w:rPr>
                      <w:rFonts w:hint="eastAsia"/>
                      <w:b w:val="0"/>
                      <w:bCs w:val="0"/>
                      <w:color w:val="000000" w:themeColor="text1"/>
                      <w:szCs w:val="21"/>
                      <w14:textFill>
                        <w14:solidFill>
                          <w14:schemeClr w14:val="tx1"/>
                        </w14:solidFill>
                      </w14:textFill>
                    </w:rPr>
                    <w:t>外购，汽车运输</w:t>
                  </w:r>
                </w:p>
              </w:tc>
              <w:tc>
                <w:tcPr>
                  <w:tcW w:w="1529" w:type="pct"/>
                  <w:tcBorders>
                    <w:tl2br w:val="nil"/>
                    <w:tr2bl w:val="nil"/>
                  </w:tcBorders>
                  <w:vAlign w:val="center"/>
                </w:tcPr>
                <w:p w14:paraId="55347900">
                  <w:pPr>
                    <w:keepNext w:val="0"/>
                    <w:keepLines w:val="0"/>
                    <w:pageBreakBefore w:val="0"/>
                    <w:widowControl w:val="0"/>
                    <w:kinsoku/>
                    <w:wordWrap/>
                    <w:overflowPunct/>
                    <w:topLinePunct w:val="0"/>
                    <w:autoSpaceDE/>
                    <w:autoSpaceDN/>
                    <w:bidi w:val="0"/>
                    <w:adjustRightInd w:val="0"/>
                    <w:snapToGrid w:val="0"/>
                    <w:jc w:val="center"/>
                    <w:textAlignment w:val="auto"/>
                    <w:rPr>
                      <w:b w:val="0"/>
                      <w:bCs w:val="0"/>
                      <w:color w:val="000000" w:themeColor="text1"/>
                      <w:szCs w:val="21"/>
                      <w14:textFill>
                        <w14:solidFill>
                          <w14:schemeClr w14:val="tx1"/>
                        </w14:solidFill>
                      </w14:textFill>
                    </w:rPr>
                  </w:pPr>
                  <w:r>
                    <w:rPr>
                      <w:rFonts w:hint="eastAsia"/>
                      <w:b w:val="0"/>
                      <w:bCs w:val="0"/>
                      <w:color w:val="000000" w:themeColor="text1"/>
                      <w:szCs w:val="21"/>
                      <w14:textFill>
                        <w14:solidFill>
                          <w14:schemeClr w14:val="tx1"/>
                        </w14:solidFill>
                      </w14:textFill>
                    </w:rPr>
                    <w:t>当地购买，柴油罐储存</w:t>
                  </w:r>
                </w:p>
              </w:tc>
            </w:tr>
            <w:tr w14:paraId="3E4229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30" w:type="pct"/>
                  <w:tcBorders>
                    <w:tl2br w:val="nil"/>
                    <w:tr2bl w:val="nil"/>
                  </w:tcBorders>
                  <w:vAlign w:val="center"/>
                </w:tcPr>
                <w:p w14:paraId="774C1AE0">
                  <w:pPr>
                    <w:keepNext w:val="0"/>
                    <w:keepLines w:val="0"/>
                    <w:pageBreakBefore w:val="0"/>
                    <w:widowControl w:val="0"/>
                    <w:kinsoku/>
                    <w:wordWrap/>
                    <w:overflowPunct/>
                    <w:topLinePunct w:val="0"/>
                    <w:autoSpaceDE/>
                    <w:autoSpaceDN/>
                    <w:bidi w:val="0"/>
                    <w:adjustRightInd w:val="0"/>
                    <w:snapToGrid w:val="0"/>
                    <w:jc w:val="center"/>
                    <w:textAlignment w:val="auto"/>
                    <w:rPr>
                      <w:b w:val="0"/>
                      <w:bCs w:val="0"/>
                      <w:color w:val="000000" w:themeColor="text1"/>
                      <w:szCs w:val="21"/>
                      <w14:textFill>
                        <w14:solidFill>
                          <w14:schemeClr w14:val="tx1"/>
                        </w14:solidFill>
                      </w14:textFill>
                    </w:rPr>
                  </w:pPr>
                  <w:r>
                    <w:rPr>
                      <w:rFonts w:hint="eastAsia"/>
                      <w:b w:val="0"/>
                      <w:bCs w:val="0"/>
                      <w:color w:val="000000" w:themeColor="text1"/>
                      <w:szCs w:val="21"/>
                      <w14:textFill>
                        <w14:solidFill>
                          <w14:schemeClr w14:val="tx1"/>
                        </w14:solidFill>
                      </w14:textFill>
                    </w:rPr>
                    <w:t>4</w:t>
                  </w:r>
                </w:p>
              </w:tc>
              <w:tc>
                <w:tcPr>
                  <w:tcW w:w="580" w:type="pct"/>
                  <w:vMerge w:val="restart"/>
                  <w:tcBorders>
                    <w:tl2br w:val="nil"/>
                    <w:tr2bl w:val="nil"/>
                  </w:tcBorders>
                  <w:vAlign w:val="center"/>
                </w:tcPr>
                <w:p w14:paraId="0297A727">
                  <w:pPr>
                    <w:keepNext w:val="0"/>
                    <w:keepLines w:val="0"/>
                    <w:pageBreakBefore w:val="0"/>
                    <w:widowControl w:val="0"/>
                    <w:kinsoku/>
                    <w:wordWrap/>
                    <w:overflowPunct/>
                    <w:topLinePunct w:val="0"/>
                    <w:autoSpaceDE/>
                    <w:autoSpaceDN/>
                    <w:bidi w:val="0"/>
                    <w:adjustRightInd w:val="0"/>
                    <w:snapToGrid w:val="0"/>
                    <w:jc w:val="center"/>
                    <w:textAlignment w:val="auto"/>
                    <w:rPr>
                      <w:b w:val="0"/>
                      <w:bCs w:val="0"/>
                      <w:color w:val="000000" w:themeColor="text1"/>
                      <w:szCs w:val="21"/>
                      <w14:textFill>
                        <w14:solidFill>
                          <w14:schemeClr w14:val="tx1"/>
                        </w14:solidFill>
                      </w14:textFill>
                    </w:rPr>
                  </w:pPr>
                  <w:r>
                    <w:rPr>
                      <w:rFonts w:hint="eastAsia"/>
                      <w:b w:val="0"/>
                      <w:bCs w:val="0"/>
                      <w:color w:val="000000" w:themeColor="text1"/>
                      <w:szCs w:val="21"/>
                      <w14:textFill>
                        <w14:solidFill>
                          <w14:schemeClr w14:val="tx1"/>
                        </w14:solidFill>
                      </w14:textFill>
                    </w:rPr>
                    <w:t>压裂期</w:t>
                  </w:r>
                </w:p>
              </w:tc>
              <w:tc>
                <w:tcPr>
                  <w:tcW w:w="573" w:type="pct"/>
                  <w:tcBorders>
                    <w:tl2br w:val="nil"/>
                    <w:tr2bl w:val="nil"/>
                  </w:tcBorders>
                  <w:vAlign w:val="center"/>
                </w:tcPr>
                <w:p w14:paraId="32513C6D">
                  <w:pPr>
                    <w:keepNext w:val="0"/>
                    <w:keepLines w:val="0"/>
                    <w:pageBreakBefore w:val="0"/>
                    <w:widowControl w:val="0"/>
                    <w:kinsoku/>
                    <w:wordWrap/>
                    <w:overflowPunct/>
                    <w:topLinePunct w:val="0"/>
                    <w:autoSpaceDE/>
                    <w:autoSpaceDN/>
                    <w:bidi w:val="0"/>
                    <w:adjustRightInd w:val="0"/>
                    <w:snapToGrid w:val="0"/>
                    <w:jc w:val="center"/>
                    <w:textAlignment w:val="auto"/>
                    <w:rPr>
                      <w:b w:val="0"/>
                      <w:bCs w:val="0"/>
                      <w:color w:val="000000" w:themeColor="text1"/>
                      <w:szCs w:val="21"/>
                      <w14:textFill>
                        <w14:solidFill>
                          <w14:schemeClr w14:val="tx1"/>
                        </w14:solidFill>
                      </w14:textFill>
                    </w:rPr>
                  </w:pPr>
                  <w:r>
                    <w:rPr>
                      <w:rFonts w:hint="eastAsia"/>
                      <w:b w:val="0"/>
                      <w:bCs w:val="0"/>
                      <w:color w:val="000000" w:themeColor="text1"/>
                      <w:szCs w:val="21"/>
                      <w14:textFill>
                        <w14:solidFill>
                          <w14:schemeClr w14:val="tx1"/>
                        </w14:solidFill>
                      </w14:textFill>
                    </w:rPr>
                    <w:t>压裂液</w:t>
                  </w:r>
                </w:p>
              </w:tc>
              <w:tc>
                <w:tcPr>
                  <w:tcW w:w="761" w:type="pct"/>
                  <w:tcBorders>
                    <w:tl2br w:val="nil"/>
                    <w:tr2bl w:val="nil"/>
                  </w:tcBorders>
                  <w:vAlign w:val="center"/>
                </w:tcPr>
                <w:p w14:paraId="636FE038">
                  <w:pPr>
                    <w:keepNext w:val="0"/>
                    <w:keepLines w:val="0"/>
                    <w:pageBreakBefore w:val="0"/>
                    <w:widowControl w:val="0"/>
                    <w:kinsoku/>
                    <w:wordWrap/>
                    <w:overflowPunct/>
                    <w:topLinePunct w:val="0"/>
                    <w:autoSpaceDE/>
                    <w:autoSpaceDN/>
                    <w:bidi w:val="0"/>
                    <w:adjustRightInd w:val="0"/>
                    <w:snapToGrid w:val="0"/>
                    <w:jc w:val="center"/>
                    <w:textAlignment w:val="auto"/>
                    <w:rPr>
                      <w:b w:val="0"/>
                      <w:bCs w:val="0"/>
                      <w:color w:val="000000" w:themeColor="text1"/>
                      <w:szCs w:val="21"/>
                      <w:highlight w:val="none"/>
                      <w14:textFill>
                        <w14:solidFill>
                          <w14:schemeClr w14:val="tx1"/>
                        </w14:solidFill>
                      </w14:textFill>
                    </w:rPr>
                  </w:pPr>
                  <w:r>
                    <w:rPr>
                      <w:rFonts w:hint="eastAsia"/>
                      <w:b w:val="0"/>
                      <w:bCs w:val="0"/>
                      <w:color w:val="000000" w:themeColor="text1"/>
                      <w:szCs w:val="21"/>
                      <w:highlight w:val="none"/>
                      <w:lang w:val="en-US" w:eastAsia="zh-CN"/>
                      <w14:textFill>
                        <w14:solidFill>
                          <w14:schemeClr w14:val="tx1"/>
                        </w14:solidFill>
                      </w14:textFill>
                    </w:rPr>
                    <w:t>/</w:t>
                  </w:r>
                </w:p>
              </w:tc>
              <w:tc>
                <w:tcPr>
                  <w:tcW w:w="1124" w:type="pct"/>
                  <w:tcBorders>
                    <w:tl2br w:val="nil"/>
                    <w:tr2bl w:val="nil"/>
                  </w:tcBorders>
                  <w:vAlign w:val="center"/>
                </w:tcPr>
                <w:p w14:paraId="13ED0EC4">
                  <w:pPr>
                    <w:keepNext w:val="0"/>
                    <w:keepLines w:val="0"/>
                    <w:pageBreakBefore w:val="0"/>
                    <w:widowControl w:val="0"/>
                    <w:kinsoku/>
                    <w:wordWrap/>
                    <w:overflowPunct/>
                    <w:topLinePunct w:val="0"/>
                    <w:autoSpaceDE/>
                    <w:autoSpaceDN/>
                    <w:bidi w:val="0"/>
                    <w:adjustRightInd w:val="0"/>
                    <w:snapToGrid w:val="0"/>
                    <w:jc w:val="center"/>
                    <w:textAlignment w:val="auto"/>
                    <w:rPr>
                      <w:b w:val="0"/>
                      <w:bCs w:val="0"/>
                      <w:color w:val="000000" w:themeColor="text1"/>
                      <w:szCs w:val="21"/>
                      <w:highlight w:val="none"/>
                      <w14:textFill>
                        <w14:solidFill>
                          <w14:schemeClr w14:val="tx1"/>
                        </w14:solidFill>
                      </w14:textFill>
                    </w:rPr>
                  </w:pPr>
                  <w:r>
                    <w:rPr>
                      <w:b w:val="0"/>
                      <w:bCs w:val="0"/>
                      <w:color w:val="000000" w:themeColor="text1"/>
                      <w:szCs w:val="21"/>
                      <w:highlight w:val="none"/>
                      <w14:textFill>
                        <w14:solidFill>
                          <w14:schemeClr w14:val="tx1"/>
                        </w14:solidFill>
                      </w14:textFill>
                    </w:rPr>
                    <w:t>外购，汽车运输</w:t>
                  </w:r>
                </w:p>
              </w:tc>
              <w:tc>
                <w:tcPr>
                  <w:tcW w:w="1529" w:type="pct"/>
                  <w:tcBorders>
                    <w:tl2br w:val="nil"/>
                    <w:tr2bl w:val="nil"/>
                  </w:tcBorders>
                  <w:vAlign w:val="center"/>
                </w:tcPr>
                <w:p w14:paraId="3DA21003">
                  <w:pPr>
                    <w:keepNext w:val="0"/>
                    <w:keepLines w:val="0"/>
                    <w:pageBreakBefore w:val="0"/>
                    <w:widowControl w:val="0"/>
                    <w:kinsoku/>
                    <w:wordWrap/>
                    <w:overflowPunct/>
                    <w:topLinePunct w:val="0"/>
                    <w:autoSpaceDE/>
                    <w:autoSpaceDN/>
                    <w:bidi w:val="0"/>
                    <w:adjustRightInd w:val="0"/>
                    <w:snapToGrid w:val="0"/>
                    <w:jc w:val="center"/>
                    <w:textAlignment w:val="auto"/>
                    <w:rPr>
                      <w:b w:val="0"/>
                      <w:bCs w:val="0"/>
                      <w:color w:val="000000" w:themeColor="text1"/>
                      <w:szCs w:val="21"/>
                      <w:highlight w:val="none"/>
                      <w14:textFill>
                        <w14:solidFill>
                          <w14:schemeClr w14:val="tx1"/>
                        </w14:solidFill>
                      </w14:textFill>
                    </w:rPr>
                  </w:pPr>
                  <w:r>
                    <w:rPr>
                      <w:b w:val="0"/>
                      <w:bCs w:val="0"/>
                      <w:color w:val="000000" w:themeColor="text1"/>
                      <w:szCs w:val="21"/>
                      <w:highlight w:val="none"/>
                      <w14:textFill>
                        <w14:solidFill>
                          <w14:schemeClr w14:val="tx1"/>
                        </w14:solidFill>
                      </w14:textFill>
                    </w:rPr>
                    <w:t>压裂</w:t>
                  </w:r>
                  <w:r>
                    <w:rPr>
                      <w:rFonts w:hint="eastAsia"/>
                      <w:b w:val="0"/>
                      <w:bCs w:val="0"/>
                      <w:color w:val="000000" w:themeColor="text1"/>
                      <w:szCs w:val="21"/>
                      <w:highlight w:val="none"/>
                      <w14:textFill>
                        <w14:solidFill>
                          <w14:schemeClr w14:val="tx1"/>
                        </w14:solidFill>
                      </w14:textFill>
                    </w:rPr>
                    <w:t>液</w:t>
                  </w:r>
                  <w:r>
                    <w:rPr>
                      <w:b w:val="0"/>
                      <w:bCs w:val="0"/>
                      <w:color w:val="000000" w:themeColor="text1"/>
                      <w:szCs w:val="21"/>
                      <w:highlight w:val="none"/>
                      <w14:textFill>
                        <w14:solidFill>
                          <w14:schemeClr w14:val="tx1"/>
                        </w14:solidFill>
                      </w14:textFill>
                    </w:rPr>
                    <w:t>属于水基压裂液</w:t>
                  </w:r>
                </w:p>
                <w:p w14:paraId="047427E8">
                  <w:pPr>
                    <w:keepNext w:val="0"/>
                    <w:keepLines w:val="0"/>
                    <w:pageBreakBefore w:val="0"/>
                    <w:widowControl w:val="0"/>
                    <w:kinsoku/>
                    <w:wordWrap/>
                    <w:overflowPunct/>
                    <w:topLinePunct w:val="0"/>
                    <w:autoSpaceDE/>
                    <w:autoSpaceDN/>
                    <w:bidi w:val="0"/>
                    <w:adjustRightInd w:val="0"/>
                    <w:snapToGrid w:val="0"/>
                    <w:jc w:val="center"/>
                    <w:textAlignment w:val="auto"/>
                    <w:rPr>
                      <w:b w:val="0"/>
                      <w:bCs w:val="0"/>
                      <w:color w:val="000000" w:themeColor="text1"/>
                      <w:szCs w:val="21"/>
                      <w:highlight w:val="none"/>
                      <w14:textFill>
                        <w14:solidFill>
                          <w14:schemeClr w14:val="tx1"/>
                        </w14:solidFill>
                      </w14:textFill>
                    </w:rPr>
                  </w:pPr>
                  <w:r>
                    <w:rPr>
                      <w:b w:val="0"/>
                      <w:bCs w:val="0"/>
                      <w:color w:val="000000" w:themeColor="text1"/>
                      <w:szCs w:val="21"/>
                      <w:highlight w:val="none"/>
                      <w14:textFill>
                        <w14:solidFill>
                          <w14:schemeClr w14:val="tx1"/>
                        </w14:solidFill>
                      </w14:textFill>
                    </w:rPr>
                    <w:t>（配方为</w:t>
                  </w:r>
                  <w:r>
                    <w:rPr>
                      <w:rFonts w:hAnsi="宋体"/>
                      <w:b w:val="0"/>
                      <w:bCs w:val="0"/>
                      <w:color w:val="000000" w:themeColor="text1"/>
                      <w:szCs w:val="21"/>
                      <w:highlight w:val="none"/>
                      <w14:textFill>
                        <w14:solidFill>
                          <w14:schemeClr w14:val="tx1"/>
                        </w14:solidFill>
                      </w14:textFill>
                    </w:rPr>
                    <w:t>清水</w:t>
                  </w:r>
                  <w:r>
                    <w:rPr>
                      <w:b w:val="0"/>
                      <w:bCs w:val="0"/>
                      <w:color w:val="000000" w:themeColor="text1"/>
                      <w:szCs w:val="21"/>
                      <w:highlight w:val="none"/>
                      <w14:textFill>
                        <w14:solidFill>
                          <w14:schemeClr w14:val="tx1"/>
                        </w14:solidFill>
                      </w14:textFill>
                    </w:rPr>
                    <w:t>）</w:t>
                  </w:r>
                </w:p>
              </w:tc>
            </w:tr>
            <w:tr w14:paraId="4DCDC7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30" w:type="pct"/>
                  <w:tcBorders>
                    <w:tl2br w:val="nil"/>
                    <w:tr2bl w:val="nil"/>
                  </w:tcBorders>
                  <w:vAlign w:val="center"/>
                </w:tcPr>
                <w:p w14:paraId="2AD769D0">
                  <w:pPr>
                    <w:keepNext w:val="0"/>
                    <w:keepLines w:val="0"/>
                    <w:pageBreakBefore w:val="0"/>
                    <w:widowControl w:val="0"/>
                    <w:kinsoku/>
                    <w:wordWrap/>
                    <w:overflowPunct/>
                    <w:topLinePunct w:val="0"/>
                    <w:autoSpaceDE/>
                    <w:autoSpaceDN/>
                    <w:bidi w:val="0"/>
                    <w:adjustRightInd w:val="0"/>
                    <w:snapToGrid w:val="0"/>
                    <w:jc w:val="center"/>
                    <w:textAlignment w:val="auto"/>
                    <w:rPr>
                      <w:b w:val="0"/>
                      <w:bCs w:val="0"/>
                      <w:color w:val="000000" w:themeColor="text1"/>
                      <w:szCs w:val="21"/>
                      <w14:textFill>
                        <w14:solidFill>
                          <w14:schemeClr w14:val="tx1"/>
                        </w14:solidFill>
                      </w14:textFill>
                    </w:rPr>
                  </w:pPr>
                  <w:r>
                    <w:rPr>
                      <w:rFonts w:hint="eastAsia"/>
                      <w:b w:val="0"/>
                      <w:bCs w:val="0"/>
                      <w:color w:val="000000" w:themeColor="text1"/>
                      <w:szCs w:val="21"/>
                      <w14:textFill>
                        <w14:solidFill>
                          <w14:schemeClr w14:val="tx1"/>
                        </w14:solidFill>
                      </w14:textFill>
                    </w:rPr>
                    <w:t>5</w:t>
                  </w:r>
                </w:p>
              </w:tc>
              <w:tc>
                <w:tcPr>
                  <w:tcW w:w="580" w:type="pct"/>
                  <w:vMerge w:val="continue"/>
                  <w:tcBorders>
                    <w:tl2br w:val="nil"/>
                    <w:tr2bl w:val="nil"/>
                  </w:tcBorders>
                  <w:vAlign w:val="center"/>
                </w:tcPr>
                <w:p w14:paraId="13DC25EF">
                  <w:pPr>
                    <w:keepNext w:val="0"/>
                    <w:keepLines w:val="0"/>
                    <w:pageBreakBefore w:val="0"/>
                    <w:widowControl w:val="0"/>
                    <w:kinsoku/>
                    <w:wordWrap/>
                    <w:overflowPunct/>
                    <w:topLinePunct w:val="0"/>
                    <w:autoSpaceDE/>
                    <w:autoSpaceDN/>
                    <w:bidi w:val="0"/>
                    <w:adjustRightInd w:val="0"/>
                    <w:snapToGrid w:val="0"/>
                    <w:jc w:val="center"/>
                    <w:textAlignment w:val="auto"/>
                    <w:rPr>
                      <w:b w:val="0"/>
                      <w:bCs w:val="0"/>
                      <w:color w:val="000000" w:themeColor="text1"/>
                      <w:szCs w:val="21"/>
                      <w14:textFill>
                        <w14:solidFill>
                          <w14:schemeClr w14:val="tx1"/>
                        </w14:solidFill>
                      </w14:textFill>
                    </w:rPr>
                  </w:pPr>
                </w:p>
              </w:tc>
              <w:tc>
                <w:tcPr>
                  <w:tcW w:w="573" w:type="pct"/>
                  <w:tcBorders>
                    <w:tl2br w:val="nil"/>
                    <w:tr2bl w:val="nil"/>
                  </w:tcBorders>
                  <w:vAlign w:val="center"/>
                </w:tcPr>
                <w:p w14:paraId="487806BC">
                  <w:pPr>
                    <w:keepNext w:val="0"/>
                    <w:keepLines w:val="0"/>
                    <w:pageBreakBefore w:val="0"/>
                    <w:widowControl w:val="0"/>
                    <w:kinsoku/>
                    <w:wordWrap/>
                    <w:overflowPunct/>
                    <w:topLinePunct w:val="0"/>
                    <w:autoSpaceDE/>
                    <w:autoSpaceDN/>
                    <w:bidi w:val="0"/>
                    <w:adjustRightInd w:val="0"/>
                    <w:snapToGrid w:val="0"/>
                    <w:jc w:val="center"/>
                    <w:textAlignment w:val="auto"/>
                    <w:rPr>
                      <w:b w:val="0"/>
                      <w:bCs w:val="0"/>
                      <w:color w:val="000000" w:themeColor="text1"/>
                      <w:szCs w:val="21"/>
                      <w14:textFill>
                        <w14:solidFill>
                          <w14:schemeClr w14:val="tx1"/>
                        </w14:solidFill>
                      </w14:textFill>
                    </w:rPr>
                  </w:pPr>
                  <w:r>
                    <w:rPr>
                      <w:b w:val="0"/>
                      <w:bCs w:val="0"/>
                      <w:color w:val="000000" w:themeColor="text1"/>
                      <w:szCs w:val="21"/>
                      <w14:textFill>
                        <w14:solidFill>
                          <w14:schemeClr w14:val="tx1"/>
                        </w14:solidFill>
                      </w14:textFill>
                    </w:rPr>
                    <w:t>压裂材料（石英砂）</w:t>
                  </w:r>
                </w:p>
              </w:tc>
              <w:tc>
                <w:tcPr>
                  <w:tcW w:w="761" w:type="pct"/>
                  <w:tcBorders>
                    <w:tl2br w:val="nil"/>
                    <w:tr2bl w:val="nil"/>
                  </w:tcBorders>
                  <w:vAlign w:val="center"/>
                </w:tcPr>
                <w:p w14:paraId="09287A57">
                  <w:pPr>
                    <w:keepNext w:val="0"/>
                    <w:keepLines w:val="0"/>
                    <w:pageBreakBefore w:val="0"/>
                    <w:widowControl w:val="0"/>
                    <w:kinsoku/>
                    <w:wordWrap/>
                    <w:overflowPunct/>
                    <w:topLinePunct w:val="0"/>
                    <w:autoSpaceDE/>
                    <w:autoSpaceDN/>
                    <w:bidi w:val="0"/>
                    <w:adjustRightInd w:val="0"/>
                    <w:snapToGrid w:val="0"/>
                    <w:jc w:val="center"/>
                    <w:textAlignment w:val="auto"/>
                    <w:rPr>
                      <w:b w:val="0"/>
                      <w:bCs w:val="0"/>
                      <w:color w:val="000000" w:themeColor="text1"/>
                      <w:szCs w:val="21"/>
                      <w:highlight w:val="none"/>
                      <w14:textFill>
                        <w14:solidFill>
                          <w14:schemeClr w14:val="tx1"/>
                        </w14:solidFill>
                      </w14:textFill>
                    </w:rPr>
                  </w:pPr>
                  <w:r>
                    <w:rPr>
                      <w:rFonts w:hint="eastAsia"/>
                      <w:b w:val="0"/>
                      <w:bCs w:val="0"/>
                      <w:color w:val="000000" w:themeColor="text1"/>
                      <w:szCs w:val="21"/>
                      <w:highlight w:val="none"/>
                      <w:lang w:val="en-US" w:eastAsia="zh-CN"/>
                      <w14:textFill>
                        <w14:solidFill>
                          <w14:schemeClr w14:val="tx1"/>
                        </w14:solidFill>
                      </w14:textFill>
                    </w:rPr>
                    <w:t>/</w:t>
                  </w:r>
                </w:p>
              </w:tc>
              <w:tc>
                <w:tcPr>
                  <w:tcW w:w="1124" w:type="pct"/>
                  <w:tcBorders>
                    <w:tl2br w:val="nil"/>
                    <w:tr2bl w:val="nil"/>
                  </w:tcBorders>
                  <w:vAlign w:val="center"/>
                </w:tcPr>
                <w:p w14:paraId="54DF8033">
                  <w:pPr>
                    <w:keepNext w:val="0"/>
                    <w:keepLines w:val="0"/>
                    <w:pageBreakBefore w:val="0"/>
                    <w:widowControl w:val="0"/>
                    <w:kinsoku/>
                    <w:wordWrap/>
                    <w:overflowPunct/>
                    <w:topLinePunct w:val="0"/>
                    <w:autoSpaceDE/>
                    <w:autoSpaceDN/>
                    <w:bidi w:val="0"/>
                    <w:adjustRightInd w:val="0"/>
                    <w:snapToGrid w:val="0"/>
                    <w:jc w:val="center"/>
                    <w:textAlignment w:val="auto"/>
                    <w:rPr>
                      <w:b w:val="0"/>
                      <w:bCs w:val="0"/>
                      <w:color w:val="000000" w:themeColor="text1"/>
                      <w:szCs w:val="21"/>
                      <w:highlight w:val="none"/>
                      <w14:textFill>
                        <w14:solidFill>
                          <w14:schemeClr w14:val="tx1"/>
                        </w14:solidFill>
                      </w14:textFill>
                    </w:rPr>
                  </w:pPr>
                  <w:r>
                    <w:rPr>
                      <w:b w:val="0"/>
                      <w:bCs w:val="0"/>
                      <w:color w:val="000000" w:themeColor="text1"/>
                      <w:szCs w:val="21"/>
                      <w:highlight w:val="none"/>
                      <w14:textFill>
                        <w14:solidFill>
                          <w14:schemeClr w14:val="tx1"/>
                        </w14:solidFill>
                      </w14:textFill>
                    </w:rPr>
                    <w:t>外购，汽车运输</w:t>
                  </w:r>
                </w:p>
              </w:tc>
              <w:tc>
                <w:tcPr>
                  <w:tcW w:w="1529" w:type="pct"/>
                  <w:tcBorders>
                    <w:tl2br w:val="nil"/>
                    <w:tr2bl w:val="nil"/>
                  </w:tcBorders>
                  <w:vAlign w:val="center"/>
                </w:tcPr>
                <w:p w14:paraId="4BE04266">
                  <w:pPr>
                    <w:keepNext w:val="0"/>
                    <w:keepLines w:val="0"/>
                    <w:pageBreakBefore w:val="0"/>
                    <w:widowControl w:val="0"/>
                    <w:kinsoku/>
                    <w:wordWrap/>
                    <w:overflowPunct/>
                    <w:topLinePunct w:val="0"/>
                    <w:autoSpaceDE/>
                    <w:autoSpaceDN/>
                    <w:bidi w:val="0"/>
                    <w:adjustRightInd w:val="0"/>
                    <w:snapToGrid w:val="0"/>
                    <w:jc w:val="center"/>
                    <w:textAlignment w:val="auto"/>
                    <w:rPr>
                      <w:b w:val="0"/>
                      <w:bCs w:val="0"/>
                      <w:color w:val="000000" w:themeColor="text1"/>
                      <w:szCs w:val="21"/>
                      <w:highlight w:val="none"/>
                      <w14:textFill>
                        <w14:solidFill>
                          <w14:schemeClr w14:val="tx1"/>
                        </w14:solidFill>
                      </w14:textFill>
                    </w:rPr>
                  </w:pPr>
                  <w:r>
                    <w:rPr>
                      <w:b w:val="0"/>
                      <w:bCs w:val="0"/>
                      <w:color w:val="000000" w:themeColor="text1"/>
                      <w:szCs w:val="21"/>
                      <w:highlight w:val="none"/>
                      <w14:textFill>
                        <w14:solidFill>
                          <w14:schemeClr w14:val="tx1"/>
                        </w14:solidFill>
                      </w14:textFill>
                    </w:rPr>
                    <w:t>石英砂是一种坚硬、耐磨、化学性能稳定的硅酸盐矿物，其主要矿物成分是SiO</w:t>
                  </w:r>
                  <w:r>
                    <w:rPr>
                      <w:b w:val="0"/>
                      <w:bCs w:val="0"/>
                      <w:color w:val="000000" w:themeColor="text1"/>
                      <w:szCs w:val="21"/>
                      <w:highlight w:val="none"/>
                      <w:vertAlign w:val="subscript"/>
                      <w14:textFill>
                        <w14:solidFill>
                          <w14:schemeClr w14:val="tx1"/>
                        </w14:solidFill>
                      </w14:textFill>
                    </w:rPr>
                    <w:t>2</w:t>
                  </w:r>
                </w:p>
              </w:tc>
            </w:tr>
            <w:tr w14:paraId="10D17D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30" w:type="pct"/>
                  <w:tcBorders>
                    <w:tl2br w:val="nil"/>
                    <w:tr2bl w:val="nil"/>
                  </w:tcBorders>
                  <w:vAlign w:val="center"/>
                </w:tcPr>
                <w:p w14:paraId="007A124A">
                  <w:pPr>
                    <w:keepNext w:val="0"/>
                    <w:keepLines w:val="0"/>
                    <w:pageBreakBefore w:val="0"/>
                    <w:widowControl w:val="0"/>
                    <w:kinsoku/>
                    <w:wordWrap/>
                    <w:overflowPunct/>
                    <w:topLinePunct w:val="0"/>
                    <w:autoSpaceDE/>
                    <w:autoSpaceDN/>
                    <w:bidi w:val="0"/>
                    <w:adjustRightInd w:val="0"/>
                    <w:snapToGrid w:val="0"/>
                    <w:jc w:val="center"/>
                    <w:textAlignment w:val="auto"/>
                    <w:rPr>
                      <w:b w:val="0"/>
                      <w:bCs w:val="0"/>
                      <w:color w:val="000000" w:themeColor="text1"/>
                      <w:szCs w:val="21"/>
                      <w14:textFill>
                        <w14:solidFill>
                          <w14:schemeClr w14:val="tx1"/>
                        </w14:solidFill>
                      </w14:textFill>
                    </w:rPr>
                  </w:pPr>
                  <w:r>
                    <w:rPr>
                      <w:rFonts w:hint="eastAsia"/>
                      <w:b w:val="0"/>
                      <w:bCs w:val="0"/>
                      <w:color w:val="000000" w:themeColor="text1"/>
                      <w:szCs w:val="21"/>
                      <w14:textFill>
                        <w14:solidFill>
                          <w14:schemeClr w14:val="tx1"/>
                        </w14:solidFill>
                      </w14:textFill>
                    </w:rPr>
                    <w:t>6</w:t>
                  </w:r>
                </w:p>
              </w:tc>
              <w:tc>
                <w:tcPr>
                  <w:tcW w:w="580" w:type="pct"/>
                  <w:tcBorders>
                    <w:tl2br w:val="nil"/>
                    <w:tr2bl w:val="nil"/>
                  </w:tcBorders>
                  <w:vAlign w:val="center"/>
                </w:tcPr>
                <w:p w14:paraId="17E1B03E">
                  <w:pPr>
                    <w:keepNext w:val="0"/>
                    <w:keepLines w:val="0"/>
                    <w:pageBreakBefore w:val="0"/>
                    <w:widowControl w:val="0"/>
                    <w:kinsoku/>
                    <w:wordWrap/>
                    <w:overflowPunct/>
                    <w:topLinePunct w:val="0"/>
                    <w:autoSpaceDE/>
                    <w:autoSpaceDN/>
                    <w:bidi w:val="0"/>
                    <w:adjustRightInd w:val="0"/>
                    <w:snapToGrid w:val="0"/>
                    <w:jc w:val="center"/>
                    <w:textAlignment w:val="auto"/>
                    <w:rPr>
                      <w:b w:val="0"/>
                      <w:bCs w:val="0"/>
                      <w:color w:val="000000" w:themeColor="text1"/>
                      <w:szCs w:val="21"/>
                      <w14:textFill>
                        <w14:solidFill>
                          <w14:schemeClr w14:val="tx1"/>
                        </w14:solidFill>
                      </w14:textFill>
                    </w:rPr>
                  </w:pPr>
                  <w:r>
                    <w:rPr>
                      <w:rFonts w:hint="eastAsia"/>
                      <w:b w:val="0"/>
                      <w:bCs w:val="0"/>
                      <w:color w:val="000000" w:themeColor="text1"/>
                      <w:szCs w:val="21"/>
                      <w14:textFill>
                        <w14:solidFill>
                          <w14:schemeClr w14:val="tx1"/>
                        </w14:solidFill>
                      </w14:textFill>
                    </w:rPr>
                    <w:t>排采期</w:t>
                  </w:r>
                </w:p>
              </w:tc>
              <w:tc>
                <w:tcPr>
                  <w:tcW w:w="573" w:type="pct"/>
                  <w:tcBorders>
                    <w:tl2br w:val="nil"/>
                    <w:tr2bl w:val="nil"/>
                  </w:tcBorders>
                  <w:vAlign w:val="center"/>
                </w:tcPr>
                <w:p w14:paraId="29837C26">
                  <w:pPr>
                    <w:keepNext w:val="0"/>
                    <w:keepLines w:val="0"/>
                    <w:pageBreakBefore w:val="0"/>
                    <w:widowControl w:val="0"/>
                    <w:kinsoku/>
                    <w:wordWrap/>
                    <w:overflowPunct/>
                    <w:topLinePunct w:val="0"/>
                    <w:autoSpaceDE/>
                    <w:autoSpaceDN/>
                    <w:bidi w:val="0"/>
                    <w:adjustRightInd w:val="0"/>
                    <w:snapToGrid w:val="0"/>
                    <w:jc w:val="center"/>
                    <w:textAlignment w:val="auto"/>
                    <w:rPr>
                      <w:b w:val="0"/>
                      <w:bCs w:val="0"/>
                      <w:color w:val="000000" w:themeColor="text1"/>
                      <w:szCs w:val="21"/>
                      <w14:textFill>
                        <w14:solidFill>
                          <w14:schemeClr w14:val="tx1"/>
                        </w14:solidFill>
                      </w14:textFill>
                    </w:rPr>
                  </w:pPr>
                  <w:r>
                    <w:rPr>
                      <w:rFonts w:hint="eastAsia"/>
                      <w:b w:val="0"/>
                      <w:bCs w:val="0"/>
                      <w:color w:val="000000" w:themeColor="text1"/>
                      <w:szCs w:val="21"/>
                      <w14:textFill>
                        <w14:solidFill>
                          <w14:schemeClr w14:val="tx1"/>
                        </w14:solidFill>
                      </w14:textFill>
                    </w:rPr>
                    <w:t>柴油</w:t>
                  </w:r>
                </w:p>
              </w:tc>
              <w:tc>
                <w:tcPr>
                  <w:tcW w:w="761" w:type="pct"/>
                  <w:tcBorders>
                    <w:tl2br w:val="nil"/>
                    <w:tr2bl w:val="nil"/>
                  </w:tcBorders>
                  <w:vAlign w:val="center"/>
                </w:tcPr>
                <w:p w14:paraId="3BB4CAE9">
                  <w:pPr>
                    <w:keepNext w:val="0"/>
                    <w:keepLines w:val="0"/>
                    <w:pageBreakBefore w:val="0"/>
                    <w:widowControl w:val="0"/>
                    <w:kinsoku/>
                    <w:wordWrap/>
                    <w:overflowPunct/>
                    <w:topLinePunct w:val="0"/>
                    <w:autoSpaceDE/>
                    <w:autoSpaceDN/>
                    <w:bidi w:val="0"/>
                    <w:adjustRightInd w:val="0"/>
                    <w:snapToGrid w:val="0"/>
                    <w:jc w:val="center"/>
                    <w:textAlignment w:val="auto"/>
                    <w:rPr>
                      <w:b w:val="0"/>
                      <w:bCs w:val="0"/>
                      <w:color w:val="000000" w:themeColor="text1"/>
                      <w:szCs w:val="21"/>
                      <w14:textFill>
                        <w14:solidFill>
                          <w14:schemeClr w14:val="tx1"/>
                        </w14:solidFill>
                      </w14:textFill>
                    </w:rPr>
                  </w:pPr>
                  <w:r>
                    <w:rPr>
                      <w:rFonts w:hint="eastAsia"/>
                      <w:b w:val="0"/>
                      <w:bCs w:val="0"/>
                      <w:color w:val="000000" w:themeColor="text1"/>
                      <w:szCs w:val="21"/>
                      <w:lang w:val="en-US" w:eastAsia="zh-CN"/>
                      <w14:textFill>
                        <w14:solidFill>
                          <w14:schemeClr w14:val="tx1"/>
                        </w14:solidFill>
                      </w14:textFill>
                    </w:rPr>
                    <w:t>4</w:t>
                  </w:r>
                  <w:r>
                    <w:rPr>
                      <w:b w:val="0"/>
                      <w:bCs w:val="0"/>
                      <w:color w:val="000000" w:themeColor="text1"/>
                      <w:szCs w:val="21"/>
                      <w14:textFill>
                        <w14:solidFill>
                          <w14:schemeClr w14:val="tx1"/>
                        </w14:solidFill>
                      </w14:textFill>
                    </w:rPr>
                    <w:t>0</w:t>
                  </w:r>
                  <w:r>
                    <w:rPr>
                      <w:rFonts w:hint="eastAsia"/>
                      <w:b w:val="0"/>
                      <w:bCs w:val="0"/>
                      <w:color w:val="000000" w:themeColor="text1"/>
                      <w:szCs w:val="21"/>
                      <w14:textFill>
                        <w14:solidFill>
                          <w14:schemeClr w14:val="tx1"/>
                        </w14:solidFill>
                      </w14:textFill>
                    </w:rPr>
                    <w:t>t</w:t>
                  </w:r>
                  <w:r>
                    <w:rPr>
                      <w:b w:val="0"/>
                      <w:bCs w:val="0"/>
                      <w:color w:val="000000" w:themeColor="text1"/>
                      <w:szCs w:val="21"/>
                      <w14:textFill>
                        <w14:solidFill>
                          <w14:schemeClr w14:val="tx1"/>
                        </w14:solidFill>
                      </w14:textFill>
                    </w:rPr>
                    <w:t>/</w:t>
                  </w:r>
                  <w:r>
                    <w:rPr>
                      <w:rFonts w:hint="eastAsia"/>
                      <w:b w:val="0"/>
                      <w:bCs w:val="0"/>
                      <w:color w:val="000000" w:themeColor="text1"/>
                      <w:szCs w:val="21"/>
                      <w14:textFill>
                        <w14:solidFill>
                          <w14:schemeClr w14:val="tx1"/>
                        </w14:solidFill>
                      </w14:textFill>
                    </w:rPr>
                    <w:t>井</w:t>
                  </w:r>
                </w:p>
              </w:tc>
              <w:tc>
                <w:tcPr>
                  <w:tcW w:w="1124" w:type="pct"/>
                  <w:tcBorders>
                    <w:tl2br w:val="nil"/>
                    <w:tr2bl w:val="nil"/>
                  </w:tcBorders>
                  <w:vAlign w:val="center"/>
                </w:tcPr>
                <w:p w14:paraId="4D16C4F6">
                  <w:pPr>
                    <w:keepNext w:val="0"/>
                    <w:keepLines w:val="0"/>
                    <w:pageBreakBefore w:val="0"/>
                    <w:widowControl w:val="0"/>
                    <w:kinsoku/>
                    <w:wordWrap/>
                    <w:overflowPunct/>
                    <w:topLinePunct w:val="0"/>
                    <w:autoSpaceDE/>
                    <w:autoSpaceDN/>
                    <w:bidi w:val="0"/>
                    <w:adjustRightInd w:val="0"/>
                    <w:snapToGrid w:val="0"/>
                    <w:jc w:val="center"/>
                    <w:textAlignment w:val="auto"/>
                    <w:rPr>
                      <w:b w:val="0"/>
                      <w:bCs w:val="0"/>
                      <w:color w:val="000000" w:themeColor="text1"/>
                      <w:szCs w:val="21"/>
                      <w14:textFill>
                        <w14:solidFill>
                          <w14:schemeClr w14:val="tx1"/>
                        </w14:solidFill>
                      </w14:textFill>
                    </w:rPr>
                  </w:pPr>
                  <w:r>
                    <w:rPr>
                      <w:rFonts w:hint="eastAsia"/>
                      <w:b w:val="0"/>
                      <w:bCs w:val="0"/>
                      <w:color w:val="000000" w:themeColor="text1"/>
                      <w:szCs w:val="21"/>
                      <w14:textFill>
                        <w14:solidFill>
                          <w14:schemeClr w14:val="tx1"/>
                        </w14:solidFill>
                      </w14:textFill>
                    </w:rPr>
                    <w:t>外购，汽车运输</w:t>
                  </w:r>
                </w:p>
              </w:tc>
              <w:tc>
                <w:tcPr>
                  <w:tcW w:w="1529" w:type="pct"/>
                  <w:tcBorders>
                    <w:tl2br w:val="nil"/>
                    <w:tr2bl w:val="nil"/>
                  </w:tcBorders>
                  <w:vAlign w:val="center"/>
                </w:tcPr>
                <w:p w14:paraId="0F083DCE">
                  <w:pPr>
                    <w:keepNext w:val="0"/>
                    <w:keepLines w:val="0"/>
                    <w:pageBreakBefore w:val="0"/>
                    <w:widowControl w:val="0"/>
                    <w:kinsoku/>
                    <w:wordWrap/>
                    <w:overflowPunct/>
                    <w:topLinePunct w:val="0"/>
                    <w:autoSpaceDE/>
                    <w:autoSpaceDN/>
                    <w:bidi w:val="0"/>
                    <w:adjustRightInd w:val="0"/>
                    <w:snapToGrid w:val="0"/>
                    <w:jc w:val="center"/>
                    <w:textAlignment w:val="auto"/>
                    <w:rPr>
                      <w:b w:val="0"/>
                      <w:bCs w:val="0"/>
                      <w:color w:val="000000" w:themeColor="text1"/>
                      <w:szCs w:val="21"/>
                      <w14:textFill>
                        <w14:solidFill>
                          <w14:schemeClr w14:val="tx1"/>
                        </w14:solidFill>
                      </w14:textFill>
                    </w:rPr>
                  </w:pPr>
                  <w:r>
                    <w:rPr>
                      <w:rFonts w:hint="eastAsia"/>
                      <w:b w:val="0"/>
                      <w:bCs w:val="0"/>
                      <w:color w:val="000000" w:themeColor="text1"/>
                      <w:szCs w:val="21"/>
                      <w14:textFill>
                        <w14:solidFill>
                          <w14:schemeClr w14:val="tx1"/>
                        </w14:solidFill>
                      </w14:textFill>
                    </w:rPr>
                    <w:t>当地购买，柴油罐储存</w:t>
                  </w:r>
                </w:p>
              </w:tc>
            </w:tr>
          </w:tbl>
          <w:p w14:paraId="54EA0D64">
            <w:pPr>
              <w:adjustRightInd w:val="0"/>
              <w:snapToGrid w:val="0"/>
              <w:spacing w:line="480" w:lineRule="exact"/>
              <w:ind w:firstLine="480" w:firstLineChars="200"/>
              <w:jc w:val="both"/>
              <w:rPr>
                <w:rFonts w:hint="default" w:ascii="Times New Roman" w:hAnsi="Times New Roman" w:eastAsia="宋体" w:cs="Times New Roman"/>
                <w:b w:val="0"/>
                <w:bCs w:val="0"/>
                <w:color w:val="000000" w:themeColor="text1"/>
                <w:sz w:val="24"/>
                <w:highlight w:val="none"/>
                <w:lang w:eastAsia="zh-CN"/>
                <w14:textFill>
                  <w14:solidFill>
                    <w14:schemeClr w14:val="tx1"/>
                  </w14:solidFill>
                </w14:textFill>
              </w:rPr>
            </w:pPr>
            <w:r>
              <w:rPr>
                <w:rFonts w:hint="default" w:ascii="Times New Roman" w:hAnsi="Times New Roman" w:eastAsia="宋体" w:cs="Times New Roman"/>
                <w:b w:val="0"/>
                <w:bCs w:val="0"/>
                <w:color w:val="000000" w:themeColor="text1"/>
                <w:sz w:val="24"/>
                <w:highlight w:val="none"/>
                <w:lang w:eastAsia="zh-CN"/>
                <w14:textFill>
                  <w14:solidFill>
                    <w14:schemeClr w14:val="tx1"/>
                  </w14:solidFill>
                </w14:textFill>
              </w:rPr>
              <w:t>（1）钻井液</w:t>
            </w:r>
          </w:p>
          <w:p w14:paraId="0801F76B">
            <w:pPr>
              <w:adjustRightInd w:val="0"/>
              <w:snapToGrid w:val="0"/>
              <w:spacing w:line="480" w:lineRule="exact"/>
              <w:ind w:firstLine="480" w:firstLineChars="200"/>
              <w:jc w:val="both"/>
              <w:rPr>
                <w:rFonts w:hint="default" w:ascii="Times New Roman" w:hAnsi="Times New Roman" w:eastAsia="宋体" w:cs="Times New Roman"/>
                <w:b w:val="0"/>
                <w:bCs w:val="0"/>
                <w:color w:val="000000" w:themeColor="text1"/>
                <w:sz w:val="24"/>
                <w:highlight w:val="none"/>
                <w:lang w:eastAsia="zh-CN"/>
                <w14:textFill>
                  <w14:solidFill>
                    <w14:schemeClr w14:val="tx1"/>
                  </w14:solidFill>
                </w14:textFill>
              </w:rPr>
            </w:pPr>
            <w:r>
              <w:rPr>
                <w:rFonts w:hint="eastAsia" w:ascii="Times New Roman" w:hAnsi="Times New Roman" w:eastAsia="宋体" w:cs="Times New Roman"/>
                <w:b w:val="0"/>
                <w:bCs w:val="0"/>
                <w:color w:val="000000" w:themeColor="text1"/>
                <w:sz w:val="24"/>
                <w:highlight w:val="none"/>
                <w:lang w:eastAsia="zh-CN"/>
                <w14:textFill>
                  <w14:solidFill>
                    <w14:schemeClr w14:val="tx1"/>
                  </w14:solidFill>
                </w14:textFill>
              </w:rPr>
              <w:t>钻井液，俗称泥浆，是钻探过程中，孔内使用的循环冲洗介质，现场调配，一开采用膨润土水基钻井液，二开采用聚合物水基钻井液。钻井液主要功用是：1）冷却钻头、清净孔底、带出岩屑；2）润滑钻具；3）停钻时悬浮岩屑，保护孔壁防止坍塌，平衡地层压力、压住高压油气水层；4）输送岩芯，为孔底动力机传递破碎孔底岩石需要的动力等。</w:t>
            </w:r>
          </w:p>
          <w:p w14:paraId="38E7FAAC">
            <w:pPr>
              <w:adjustRightInd w:val="0"/>
              <w:snapToGrid w:val="0"/>
              <w:spacing w:before="120" w:beforeLines="50"/>
              <w:jc w:val="center"/>
              <w:rPr>
                <w:rFonts w:hint="eastAsia" w:ascii="Times New Roman" w:hAnsi="Times New Roman" w:eastAsia="宋体" w:cs="Times New Roman"/>
                <w:b/>
                <w:bCs/>
                <w:color w:val="000000" w:themeColor="text1"/>
                <w:szCs w:val="21"/>
                <w:highlight w:val="none"/>
                <w:lang w:val="en-US" w:eastAsia="zh-CN"/>
                <w14:textFill>
                  <w14:solidFill>
                    <w14:schemeClr w14:val="tx1"/>
                  </w14:solidFill>
                </w14:textFill>
              </w:rPr>
            </w:pPr>
            <w:bookmarkStart w:id="7" w:name="_Ref83798848"/>
            <w:r>
              <w:rPr>
                <w:rFonts w:hint="eastAsia" w:ascii="Times New Roman" w:hAnsi="Times New Roman" w:eastAsia="宋体" w:cs="Times New Roman"/>
                <w:b/>
                <w:bCs/>
                <w:color w:val="000000" w:themeColor="text1"/>
                <w:szCs w:val="21"/>
                <w:highlight w:val="none"/>
                <w:lang w:val="en-US" w:eastAsia="zh-CN"/>
                <w14:textFill>
                  <w14:solidFill>
                    <w14:schemeClr w14:val="tx1"/>
                  </w14:solidFill>
                </w14:textFill>
              </w:rPr>
              <w:t>表</w:t>
            </w:r>
            <w:bookmarkEnd w:id="7"/>
            <w:r>
              <w:rPr>
                <w:rFonts w:hint="eastAsia" w:ascii="Times New Roman" w:hAnsi="Times New Roman" w:eastAsia="宋体" w:cs="Times New Roman"/>
                <w:b/>
                <w:bCs/>
                <w:color w:val="000000" w:themeColor="text1"/>
                <w:szCs w:val="21"/>
                <w:highlight w:val="none"/>
                <w:lang w:val="en-US" w:eastAsia="zh-CN"/>
                <w14:textFill>
                  <w14:solidFill>
                    <w14:schemeClr w14:val="tx1"/>
                  </w14:solidFill>
                </w14:textFill>
              </w:rPr>
              <w:t>2-8  钻井液性能指标表</w:t>
            </w:r>
          </w:p>
          <w:tbl>
            <w:tblPr>
              <w:tblStyle w:val="2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59"/>
              <w:gridCol w:w="1959"/>
              <w:gridCol w:w="1961"/>
              <w:gridCol w:w="1961"/>
            </w:tblGrid>
            <w:tr w14:paraId="55B9F6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1249" w:type="pct"/>
                  <w:tcBorders>
                    <w:tl2br w:val="nil"/>
                    <w:tr2bl w:val="nil"/>
                  </w:tcBorders>
                  <w:vAlign w:val="center"/>
                </w:tcPr>
                <w:p w14:paraId="027D8936">
                  <w:pPr>
                    <w:jc w:val="center"/>
                    <w:rPr>
                      <w:b w:val="0"/>
                      <w:bCs w:val="0"/>
                      <w:color w:val="000000" w:themeColor="text1"/>
                      <w:szCs w:val="20"/>
                      <w:highlight w:val="none"/>
                      <w14:textFill>
                        <w14:solidFill>
                          <w14:schemeClr w14:val="tx1"/>
                        </w14:solidFill>
                      </w14:textFill>
                    </w:rPr>
                  </w:pPr>
                  <w:r>
                    <w:rPr>
                      <w:b w:val="0"/>
                      <w:bCs w:val="0"/>
                      <w:color w:val="000000" w:themeColor="text1"/>
                      <w:szCs w:val="20"/>
                      <w:highlight w:val="none"/>
                      <w14:textFill>
                        <w14:solidFill>
                          <w14:schemeClr w14:val="tx1"/>
                        </w14:solidFill>
                      </w14:textFill>
                    </w:rPr>
                    <w:t>井段(m)</w:t>
                  </w:r>
                </w:p>
              </w:tc>
              <w:tc>
                <w:tcPr>
                  <w:tcW w:w="1249" w:type="pct"/>
                  <w:tcBorders>
                    <w:tl2br w:val="nil"/>
                    <w:tr2bl w:val="nil"/>
                  </w:tcBorders>
                  <w:vAlign w:val="center"/>
                </w:tcPr>
                <w:p w14:paraId="728E330C">
                  <w:pPr>
                    <w:autoSpaceDE w:val="0"/>
                    <w:autoSpaceDN w:val="0"/>
                    <w:adjustRightInd w:val="0"/>
                    <w:snapToGrid w:val="0"/>
                    <w:jc w:val="center"/>
                    <w:rPr>
                      <w:b w:val="0"/>
                      <w:bCs w:val="0"/>
                      <w:color w:val="000000" w:themeColor="text1"/>
                      <w:szCs w:val="20"/>
                      <w:highlight w:val="none"/>
                      <w14:textFill>
                        <w14:solidFill>
                          <w14:schemeClr w14:val="tx1"/>
                        </w14:solidFill>
                      </w14:textFill>
                    </w:rPr>
                  </w:pPr>
                  <w:r>
                    <w:rPr>
                      <w:rFonts w:cs="宋体"/>
                      <w:b w:val="0"/>
                      <w:bCs w:val="0"/>
                      <w:color w:val="000000" w:themeColor="text1"/>
                      <w:kern w:val="0"/>
                      <w:szCs w:val="21"/>
                      <w:highlight w:val="none"/>
                      <w14:textFill>
                        <w14:solidFill>
                          <w14:schemeClr w14:val="tx1"/>
                        </w14:solidFill>
                      </w14:textFill>
                    </w:rPr>
                    <w:t>一开</w:t>
                  </w:r>
                </w:p>
              </w:tc>
              <w:tc>
                <w:tcPr>
                  <w:tcW w:w="1250" w:type="pct"/>
                  <w:tcBorders>
                    <w:tl2br w:val="nil"/>
                    <w:tr2bl w:val="nil"/>
                  </w:tcBorders>
                  <w:vAlign w:val="center"/>
                </w:tcPr>
                <w:p w14:paraId="1F15CA45">
                  <w:pPr>
                    <w:autoSpaceDE w:val="0"/>
                    <w:autoSpaceDN w:val="0"/>
                    <w:adjustRightInd w:val="0"/>
                    <w:snapToGrid w:val="0"/>
                    <w:jc w:val="center"/>
                    <w:rPr>
                      <w:b w:val="0"/>
                      <w:bCs w:val="0"/>
                      <w:color w:val="000000" w:themeColor="text1"/>
                      <w:szCs w:val="20"/>
                      <w:highlight w:val="none"/>
                      <w14:textFill>
                        <w14:solidFill>
                          <w14:schemeClr w14:val="tx1"/>
                        </w14:solidFill>
                      </w14:textFill>
                    </w:rPr>
                  </w:pPr>
                  <w:r>
                    <w:rPr>
                      <w:rFonts w:cs="宋体"/>
                      <w:b w:val="0"/>
                      <w:bCs w:val="0"/>
                      <w:color w:val="000000" w:themeColor="text1"/>
                      <w:kern w:val="0"/>
                      <w:szCs w:val="21"/>
                      <w:highlight w:val="none"/>
                      <w14:textFill>
                        <w14:solidFill>
                          <w14:schemeClr w14:val="tx1"/>
                        </w14:solidFill>
                      </w14:textFill>
                    </w:rPr>
                    <w:t>二开</w:t>
                  </w:r>
                </w:p>
              </w:tc>
              <w:tc>
                <w:tcPr>
                  <w:tcW w:w="1250" w:type="pct"/>
                  <w:tcBorders>
                    <w:tl2br w:val="nil"/>
                    <w:tr2bl w:val="nil"/>
                  </w:tcBorders>
                  <w:vAlign w:val="center"/>
                </w:tcPr>
                <w:p w14:paraId="186013D2">
                  <w:pPr>
                    <w:autoSpaceDE w:val="0"/>
                    <w:autoSpaceDN w:val="0"/>
                    <w:adjustRightInd w:val="0"/>
                    <w:snapToGrid w:val="0"/>
                    <w:jc w:val="center"/>
                    <w:rPr>
                      <w:rFonts w:hint="eastAsia" w:eastAsia="宋体" w:cs="宋体"/>
                      <w:b w:val="0"/>
                      <w:bCs w:val="0"/>
                      <w:color w:val="000000" w:themeColor="text1"/>
                      <w:kern w:val="0"/>
                      <w:szCs w:val="21"/>
                      <w:highlight w:val="none"/>
                      <w:lang w:val="en-US" w:eastAsia="zh-CN"/>
                      <w14:textFill>
                        <w14:solidFill>
                          <w14:schemeClr w14:val="tx1"/>
                        </w14:solidFill>
                      </w14:textFill>
                    </w:rPr>
                  </w:pPr>
                  <w:r>
                    <w:rPr>
                      <w:rFonts w:hint="eastAsia" w:cs="宋体"/>
                      <w:b w:val="0"/>
                      <w:bCs w:val="0"/>
                      <w:color w:val="000000" w:themeColor="text1"/>
                      <w:kern w:val="0"/>
                      <w:szCs w:val="21"/>
                      <w:highlight w:val="none"/>
                      <w:lang w:val="en-US" w:eastAsia="zh-CN"/>
                      <w14:textFill>
                        <w14:solidFill>
                          <w14:schemeClr w14:val="tx1"/>
                        </w14:solidFill>
                      </w14:textFill>
                    </w:rPr>
                    <w:t>三开</w:t>
                  </w:r>
                </w:p>
              </w:tc>
            </w:tr>
            <w:tr w14:paraId="665789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1249" w:type="pct"/>
                  <w:tcBorders>
                    <w:tl2br w:val="nil"/>
                    <w:tr2bl w:val="nil"/>
                  </w:tcBorders>
                  <w:vAlign w:val="center"/>
                </w:tcPr>
                <w:p w14:paraId="4C92B3B5">
                  <w:pPr>
                    <w:jc w:val="center"/>
                    <w:rPr>
                      <w:b w:val="0"/>
                      <w:bCs w:val="0"/>
                      <w:color w:val="000000" w:themeColor="text1"/>
                      <w:szCs w:val="20"/>
                      <w:highlight w:val="none"/>
                      <w14:textFill>
                        <w14:solidFill>
                          <w14:schemeClr w14:val="tx1"/>
                        </w14:solidFill>
                      </w14:textFill>
                    </w:rPr>
                  </w:pPr>
                  <w:r>
                    <w:rPr>
                      <w:b w:val="0"/>
                      <w:bCs w:val="0"/>
                      <w:color w:val="000000" w:themeColor="text1"/>
                      <w:szCs w:val="20"/>
                      <w:highlight w:val="none"/>
                      <w14:textFill>
                        <w14:solidFill>
                          <w14:schemeClr w14:val="tx1"/>
                        </w14:solidFill>
                      </w14:textFill>
                    </w:rPr>
                    <w:t>密度(g/cm</w:t>
                  </w:r>
                  <w:r>
                    <w:rPr>
                      <w:b w:val="0"/>
                      <w:bCs w:val="0"/>
                      <w:color w:val="000000" w:themeColor="text1"/>
                      <w:szCs w:val="20"/>
                      <w:highlight w:val="none"/>
                      <w:vertAlign w:val="superscript"/>
                      <w14:textFill>
                        <w14:solidFill>
                          <w14:schemeClr w14:val="tx1"/>
                        </w14:solidFill>
                      </w14:textFill>
                    </w:rPr>
                    <w:t>3</w:t>
                  </w:r>
                  <w:r>
                    <w:rPr>
                      <w:b w:val="0"/>
                      <w:bCs w:val="0"/>
                      <w:color w:val="000000" w:themeColor="text1"/>
                      <w:szCs w:val="20"/>
                      <w:highlight w:val="none"/>
                      <w14:textFill>
                        <w14:solidFill>
                          <w14:schemeClr w14:val="tx1"/>
                        </w14:solidFill>
                      </w14:textFill>
                    </w:rPr>
                    <w:t>)</w:t>
                  </w:r>
                </w:p>
              </w:tc>
              <w:tc>
                <w:tcPr>
                  <w:tcW w:w="1249" w:type="pct"/>
                  <w:tcBorders>
                    <w:tl2br w:val="nil"/>
                    <w:tr2bl w:val="nil"/>
                  </w:tcBorders>
                  <w:vAlign w:val="center"/>
                </w:tcPr>
                <w:p w14:paraId="4AD7D3A7">
                  <w:pPr>
                    <w:autoSpaceDE w:val="0"/>
                    <w:autoSpaceDN w:val="0"/>
                    <w:adjustRightInd w:val="0"/>
                    <w:snapToGrid w:val="0"/>
                    <w:jc w:val="center"/>
                    <w:rPr>
                      <w:b w:val="0"/>
                      <w:bCs w:val="0"/>
                      <w:color w:val="000000" w:themeColor="text1"/>
                      <w:szCs w:val="20"/>
                      <w:highlight w:val="none"/>
                      <w14:textFill>
                        <w14:solidFill>
                          <w14:schemeClr w14:val="tx1"/>
                        </w14:solidFill>
                      </w14:textFill>
                    </w:rPr>
                  </w:pPr>
                  <w:r>
                    <w:rPr>
                      <w:rFonts w:cs="宋体"/>
                      <w:b w:val="0"/>
                      <w:bCs w:val="0"/>
                      <w:color w:val="000000" w:themeColor="text1"/>
                      <w:kern w:val="0"/>
                      <w:szCs w:val="21"/>
                      <w:highlight w:val="none"/>
                      <w14:textFill>
                        <w14:solidFill>
                          <w14:schemeClr w14:val="tx1"/>
                        </w14:solidFill>
                      </w14:textFill>
                    </w:rPr>
                    <w:t>1.04～1.06</w:t>
                  </w:r>
                </w:p>
              </w:tc>
              <w:tc>
                <w:tcPr>
                  <w:tcW w:w="1250" w:type="pct"/>
                  <w:tcBorders>
                    <w:tl2br w:val="nil"/>
                    <w:tr2bl w:val="nil"/>
                  </w:tcBorders>
                  <w:vAlign w:val="center"/>
                </w:tcPr>
                <w:p w14:paraId="6C535296">
                  <w:pPr>
                    <w:autoSpaceDE w:val="0"/>
                    <w:autoSpaceDN w:val="0"/>
                    <w:adjustRightInd w:val="0"/>
                    <w:snapToGrid w:val="0"/>
                    <w:jc w:val="center"/>
                    <w:rPr>
                      <w:b w:val="0"/>
                      <w:bCs w:val="0"/>
                      <w:color w:val="000000" w:themeColor="text1"/>
                      <w:szCs w:val="20"/>
                      <w:highlight w:val="none"/>
                      <w14:textFill>
                        <w14:solidFill>
                          <w14:schemeClr w14:val="tx1"/>
                        </w14:solidFill>
                      </w14:textFill>
                    </w:rPr>
                  </w:pPr>
                  <w:r>
                    <w:rPr>
                      <w:rFonts w:cs="宋体"/>
                      <w:b w:val="0"/>
                      <w:bCs w:val="0"/>
                      <w:color w:val="000000" w:themeColor="text1"/>
                      <w:kern w:val="0"/>
                      <w:szCs w:val="21"/>
                      <w:highlight w:val="none"/>
                      <w14:textFill>
                        <w14:solidFill>
                          <w14:schemeClr w14:val="tx1"/>
                        </w14:solidFill>
                      </w14:textFill>
                    </w:rPr>
                    <w:t>1.04～1.08</w:t>
                  </w:r>
                </w:p>
              </w:tc>
              <w:tc>
                <w:tcPr>
                  <w:tcW w:w="1250" w:type="pct"/>
                  <w:tcBorders>
                    <w:tl2br w:val="nil"/>
                    <w:tr2bl w:val="nil"/>
                  </w:tcBorders>
                  <w:vAlign w:val="center"/>
                </w:tcPr>
                <w:p w14:paraId="3A4DB63E">
                  <w:pPr>
                    <w:autoSpaceDE w:val="0"/>
                    <w:autoSpaceDN w:val="0"/>
                    <w:adjustRightInd w:val="0"/>
                    <w:snapToGrid w:val="0"/>
                    <w:jc w:val="center"/>
                    <w:rPr>
                      <w:rFonts w:hint="default" w:eastAsia="宋体" w:cs="宋体"/>
                      <w:b w:val="0"/>
                      <w:bCs w:val="0"/>
                      <w:color w:val="000000" w:themeColor="text1"/>
                      <w:kern w:val="0"/>
                      <w:szCs w:val="21"/>
                      <w:highlight w:val="none"/>
                      <w:lang w:val="en-US" w:eastAsia="zh-CN"/>
                      <w14:textFill>
                        <w14:solidFill>
                          <w14:schemeClr w14:val="tx1"/>
                        </w14:solidFill>
                      </w14:textFill>
                    </w:rPr>
                  </w:pPr>
                  <w:r>
                    <w:rPr>
                      <w:rFonts w:hint="eastAsia" w:cs="宋体"/>
                      <w:b w:val="0"/>
                      <w:bCs w:val="0"/>
                      <w:color w:val="000000" w:themeColor="text1"/>
                      <w:kern w:val="0"/>
                      <w:szCs w:val="21"/>
                      <w:highlight w:val="none"/>
                      <w:lang w:val="en-US" w:eastAsia="zh-CN"/>
                      <w14:textFill>
                        <w14:solidFill>
                          <w14:schemeClr w14:val="tx1"/>
                        </w14:solidFill>
                      </w14:textFill>
                    </w:rPr>
                    <w:t>1.02</w:t>
                  </w:r>
                </w:p>
              </w:tc>
            </w:tr>
            <w:tr w14:paraId="2A4A58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1249" w:type="pct"/>
                  <w:tcBorders>
                    <w:tl2br w:val="nil"/>
                    <w:tr2bl w:val="nil"/>
                  </w:tcBorders>
                  <w:vAlign w:val="center"/>
                </w:tcPr>
                <w:p w14:paraId="7F6DECBC">
                  <w:pPr>
                    <w:jc w:val="center"/>
                    <w:rPr>
                      <w:b w:val="0"/>
                      <w:bCs w:val="0"/>
                      <w:color w:val="000000" w:themeColor="text1"/>
                      <w:szCs w:val="20"/>
                      <w:highlight w:val="none"/>
                      <w14:textFill>
                        <w14:solidFill>
                          <w14:schemeClr w14:val="tx1"/>
                        </w14:solidFill>
                      </w14:textFill>
                    </w:rPr>
                  </w:pPr>
                  <w:r>
                    <w:rPr>
                      <w:b w:val="0"/>
                      <w:bCs w:val="0"/>
                      <w:color w:val="000000" w:themeColor="text1"/>
                      <w:szCs w:val="20"/>
                      <w:highlight w:val="none"/>
                      <w14:textFill>
                        <w14:solidFill>
                          <w14:schemeClr w14:val="tx1"/>
                        </w14:solidFill>
                      </w14:textFill>
                    </w:rPr>
                    <w:t>漏斗粘度(s)</w:t>
                  </w:r>
                </w:p>
              </w:tc>
              <w:tc>
                <w:tcPr>
                  <w:tcW w:w="1249" w:type="pct"/>
                  <w:tcBorders>
                    <w:tl2br w:val="nil"/>
                    <w:tr2bl w:val="nil"/>
                  </w:tcBorders>
                  <w:vAlign w:val="center"/>
                </w:tcPr>
                <w:p w14:paraId="304AA2FD">
                  <w:pPr>
                    <w:autoSpaceDE w:val="0"/>
                    <w:autoSpaceDN w:val="0"/>
                    <w:adjustRightInd w:val="0"/>
                    <w:snapToGrid w:val="0"/>
                    <w:jc w:val="center"/>
                    <w:rPr>
                      <w:b w:val="0"/>
                      <w:bCs w:val="0"/>
                      <w:color w:val="000000" w:themeColor="text1"/>
                      <w:szCs w:val="20"/>
                      <w:highlight w:val="none"/>
                      <w14:textFill>
                        <w14:solidFill>
                          <w14:schemeClr w14:val="tx1"/>
                        </w14:solidFill>
                      </w14:textFill>
                    </w:rPr>
                  </w:pPr>
                  <w:r>
                    <w:rPr>
                      <w:rFonts w:cs="宋体"/>
                      <w:b w:val="0"/>
                      <w:bCs w:val="0"/>
                      <w:color w:val="000000" w:themeColor="text1"/>
                      <w:kern w:val="0"/>
                      <w:szCs w:val="21"/>
                      <w:highlight w:val="none"/>
                      <w14:textFill>
                        <w14:solidFill>
                          <w14:schemeClr w14:val="tx1"/>
                        </w14:solidFill>
                      </w14:textFill>
                    </w:rPr>
                    <w:t>50～60</w:t>
                  </w:r>
                </w:p>
              </w:tc>
              <w:tc>
                <w:tcPr>
                  <w:tcW w:w="1250" w:type="pct"/>
                  <w:tcBorders>
                    <w:tl2br w:val="nil"/>
                    <w:tr2bl w:val="nil"/>
                  </w:tcBorders>
                  <w:vAlign w:val="center"/>
                </w:tcPr>
                <w:p w14:paraId="113F1F3E">
                  <w:pPr>
                    <w:autoSpaceDE w:val="0"/>
                    <w:autoSpaceDN w:val="0"/>
                    <w:adjustRightInd w:val="0"/>
                    <w:snapToGrid w:val="0"/>
                    <w:jc w:val="center"/>
                    <w:rPr>
                      <w:b w:val="0"/>
                      <w:bCs w:val="0"/>
                      <w:color w:val="000000" w:themeColor="text1"/>
                      <w:szCs w:val="20"/>
                      <w:highlight w:val="none"/>
                      <w14:textFill>
                        <w14:solidFill>
                          <w14:schemeClr w14:val="tx1"/>
                        </w14:solidFill>
                      </w14:textFill>
                    </w:rPr>
                  </w:pPr>
                  <w:r>
                    <w:rPr>
                      <w:rFonts w:cs="宋体"/>
                      <w:b w:val="0"/>
                      <w:bCs w:val="0"/>
                      <w:color w:val="000000" w:themeColor="text1"/>
                      <w:kern w:val="0"/>
                      <w:szCs w:val="21"/>
                      <w:highlight w:val="none"/>
                      <w14:textFill>
                        <w14:solidFill>
                          <w14:schemeClr w14:val="tx1"/>
                        </w14:solidFill>
                      </w14:textFill>
                    </w:rPr>
                    <w:t>36～42</w:t>
                  </w:r>
                </w:p>
              </w:tc>
              <w:tc>
                <w:tcPr>
                  <w:tcW w:w="1250" w:type="pct"/>
                  <w:tcBorders>
                    <w:tl2br w:val="nil"/>
                    <w:tr2bl w:val="nil"/>
                  </w:tcBorders>
                  <w:vAlign w:val="center"/>
                </w:tcPr>
                <w:p w14:paraId="45854DA4">
                  <w:pPr>
                    <w:autoSpaceDE w:val="0"/>
                    <w:autoSpaceDN w:val="0"/>
                    <w:adjustRightInd w:val="0"/>
                    <w:snapToGrid w:val="0"/>
                    <w:jc w:val="center"/>
                    <w:rPr>
                      <w:rFonts w:hint="default" w:eastAsia="宋体" w:cs="宋体"/>
                      <w:b w:val="0"/>
                      <w:bCs w:val="0"/>
                      <w:color w:val="000000" w:themeColor="text1"/>
                      <w:kern w:val="0"/>
                      <w:szCs w:val="21"/>
                      <w:highlight w:val="none"/>
                      <w:lang w:val="en-US" w:eastAsia="zh-CN"/>
                      <w14:textFill>
                        <w14:solidFill>
                          <w14:schemeClr w14:val="tx1"/>
                        </w14:solidFill>
                      </w14:textFill>
                    </w:rPr>
                  </w:pPr>
                  <w:r>
                    <w:rPr>
                      <w:rFonts w:hint="eastAsia" w:cs="宋体"/>
                      <w:b w:val="0"/>
                      <w:bCs w:val="0"/>
                      <w:color w:val="000000" w:themeColor="text1"/>
                      <w:kern w:val="0"/>
                      <w:szCs w:val="21"/>
                      <w:highlight w:val="none"/>
                      <w:lang w:val="en-US" w:eastAsia="zh-CN"/>
                      <w14:textFill>
                        <w14:solidFill>
                          <w14:schemeClr w14:val="tx1"/>
                        </w14:solidFill>
                      </w14:textFill>
                    </w:rPr>
                    <w:t>27</w:t>
                  </w:r>
                </w:p>
              </w:tc>
            </w:tr>
            <w:tr w14:paraId="24AED3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1249" w:type="pct"/>
                  <w:tcBorders>
                    <w:tl2br w:val="nil"/>
                    <w:tr2bl w:val="nil"/>
                  </w:tcBorders>
                  <w:vAlign w:val="center"/>
                </w:tcPr>
                <w:p w14:paraId="2FAA8050">
                  <w:pPr>
                    <w:jc w:val="center"/>
                    <w:rPr>
                      <w:b w:val="0"/>
                      <w:bCs w:val="0"/>
                      <w:color w:val="000000" w:themeColor="text1"/>
                      <w:szCs w:val="20"/>
                      <w:highlight w:val="none"/>
                      <w14:textFill>
                        <w14:solidFill>
                          <w14:schemeClr w14:val="tx1"/>
                        </w14:solidFill>
                      </w14:textFill>
                    </w:rPr>
                  </w:pPr>
                  <w:r>
                    <w:rPr>
                      <w:b w:val="0"/>
                      <w:bCs w:val="0"/>
                      <w:color w:val="000000" w:themeColor="text1"/>
                      <w:szCs w:val="20"/>
                      <w:highlight w:val="none"/>
                      <w14:textFill>
                        <w14:solidFill>
                          <w14:schemeClr w14:val="tx1"/>
                        </w14:solidFill>
                      </w14:textFill>
                    </w:rPr>
                    <w:t>塑性粘度(mPa.s)</w:t>
                  </w:r>
                </w:p>
              </w:tc>
              <w:tc>
                <w:tcPr>
                  <w:tcW w:w="1249" w:type="pct"/>
                  <w:tcBorders>
                    <w:tl2br w:val="nil"/>
                    <w:tr2bl w:val="nil"/>
                  </w:tcBorders>
                  <w:vAlign w:val="center"/>
                </w:tcPr>
                <w:p w14:paraId="35E85E1D">
                  <w:pPr>
                    <w:autoSpaceDE w:val="0"/>
                    <w:autoSpaceDN w:val="0"/>
                    <w:adjustRightInd w:val="0"/>
                    <w:snapToGrid w:val="0"/>
                    <w:jc w:val="center"/>
                    <w:rPr>
                      <w:b w:val="0"/>
                      <w:bCs w:val="0"/>
                      <w:color w:val="000000" w:themeColor="text1"/>
                      <w:szCs w:val="20"/>
                      <w:highlight w:val="none"/>
                      <w14:textFill>
                        <w14:solidFill>
                          <w14:schemeClr w14:val="tx1"/>
                        </w14:solidFill>
                      </w14:textFill>
                    </w:rPr>
                  </w:pPr>
                  <w:r>
                    <w:rPr>
                      <w:rFonts w:cs="宋体"/>
                      <w:b w:val="0"/>
                      <w:bCs w:val="0"/>
                      <w:color w:val="000000" w:themeColor="text1"/>
                      <w:kern w:val="0"/>
                      <w:szCs w:val="21"/>
                      <w:highlight w:val="none"/>
                      <w14:textFill>
                        <w14:solidFill>
                          <w14:schemeClr w14:val="tx1"/>
                        </w14:solidFill>
                      </w14:textFill>
                    </w:rPr>
                    <w:t>/</w:t>
                  </w:r>
                </w:p>
              </w:tc>
              <w:tc>
                <w:tcPr>
                  <w:tcW w:w="1250" w:type="pct"/>
                  <w:tcBorders>
                    <w:tl2br w:val="nil"/>
                    <w:tr2bl w:val="nil"/>
                  </w:tcBorders>
                  <w:vAlign w:val="center"/>
                </w:tcPr>
                <w:p w14:paraId="2B4FD88F">
                  <w:pPr>
                    <w:autoSpaceDE w:val="0"/>
                    <w:autoSpaceDN w:val="0"/>
                    <w:adjustRightInd w:val="0"/>
                    <w:snapToGrid w:val="0"/>
                    <w:jc w:val="center"/>
                    <w:rPr>
                      <w:b w:val="0"/>
                      <w:bCs w:val="0"/>
                      <w:color w:val="000000" w:themeColor="text1"/>
                      <w:szCs w:val="20"/>
                      <w:highlight w:val="none"/>
                      <w14:textFill>
                        <w14:solidFill>
                          <w14:schemeClr w14:val="tx1"/>
                        </w14:solidFill>
                      </w14:textFill>
                    </w:rPr>
                  </w:pPr>
                  <w:r>
                    <w:rPr>
                      <w:rFonts w:cs="宋体"/>
                      <w:b w:val="0"/>
                      <w:bCs w:val="0"/>
                      <w:color w:val="000000" w:themeColor="text1"/>
                      <w:kern w:val="0"/>
                      <w:szCs w:val="21"/>
                      <w:highlight w:val="none"/>
                      <w14:textFill>
                        <w14:solidFill>
                          <w14:schemeClr w14:val="tx1"/>
                        </w14:solidFill>
                      </w14:textFill>
                    </w:rPr>
                    <w:t>≤6</w:t>
                  </w:r>
                </w:p>
              </w:tc>
              <w:tc>
                <w:tcPr>
                  <w:tcW w:w="2103" w:type="dxa"/>
                  <w:tcBorders>
                    <w:tl2br w:val="nil"/>
                    <w:tr2bl w:val="nil"/>
                  </w:tcBorders>
                  <w:vAlign w:val="center"/>
                </w:tcPr>
                <w:p w14:paraId="5E0EAACC">
                  <w:pPr>
                    <w:autoSpaceDE w:val="0"/>
                    <w:autoSpaceDN w:val="0"/>
                    <w:adjustRightInd w:val="0"/>
                    <w:snapToGrid w:val="0"/>
                    <w:jc w:val="center"/>
                    <w:rPr>
                      <w:rFonts w:cs="宋体"/>
                      <w:b w:val="0"/>
                      <w:bCs w:val="0"/>
                      <w:color w:val="000000" w:themeColor="text1"/>
                      <w:kern w:val="0"/>
                      <w:szCs w:val="21"/>
                      <w:highlight w:val="none"/>
                      <w14:textFill>
                        <w14:solidFill>
                          <w14:schemeClr w14:val="tx1"/>
                        </w14:solidFill>
                      </w14:textFill>
                    </w:rPr>
                  </w:pPr>
                  <w:r>
                    <w:rPr>
                      <w:rFonts w:cs="宋体"/>
                      <w:b w:val="0"/>
                      <w:bCs w:val="0"/>
                      <w:color w:val="000000" w:themeColor="text1"/>
                      <w:kern w:val="0"/>
                      <w:szCs w:val="21"/>
                      <w:highlight w:val="none"/>
                      <w14:textFill>
                        <w14:solidFill>
                          <w14:schemeClr w14:val="tx1"/>
                        </w14:solidFill>
                      </w14:textFill>
                    </w:rPr>
                    <w:t>/</w:t>
                  </w:r>
                </w:p>
              </w:tc>
            </w:tr>
            <w:tr w14:paraId="12FC27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1249" w:type="pct"/>
                  <w:tcBorders>
                    <w:tl2br w:val="nil"/>
                    <w:tr2bl w:val="nil"/>
                  </w:tcBorders>
                  <w:vAlign w:val="center"/>
                </w:tcPr>
                <w:p w14:paraId="0A77DC03">
                  <w:pPr>
                    <w:jc w:val="center"/>
                    <w:rPr>
                      <w:b w:val="0"/>
                      <w:bCs w:val="0"/>
                      <w:color w:val="000000" w:themeColor="text1"/>
                      <w:szCs w:val="20"/>
                      <w:highlight w:val="none"/>
                      <w14:textFill>
                        <w14:solidFill>
                          <w14:schemeClr w14:val="tx1"/>
                        </w14:solidFill>
                      </w14:textFill>
                    </w:rPr>
                  </w:pPr>
                  <w:r>
                    <w:rPr>
                      <w:b w:val="0"/>
                      <w:bCs w:val="0"/>
                      <w:color w:val="000000" w:themeColor="text1"/>
                      <w:szCs w:val="20"/>
                      <w:highlight w:val="none"/>
                      <w14:textFill>
                        <w14:solidFill>
                          <w14:schemeClr w14:val="tx1"/>
                        </w14:solidFill>
                      </w14:textFill>
                    </w:rPr>
                    <w:t>动切力(Pa)</w:t>
                  </w:r>
                </w:p>
              </w:tc>
              <w:tc>
                <w:tcPr>
                  <w:tcW w:w="1249" w:type="pct"/>
                  <w:tcBorders>
                    <w:tl2br w:val="nil"/>
                    <w:tr2bl w:val="nil"/>
                  </w:tcBorders>
                  <w:vAlign w:val="center"/>
                </w:tcPr>
                <w:p w14:paraId="46E1F520">
                  <w:pPr>
                    <w:autoSpaceDE w:val="0"/>
                    <w:autoSpaceDN w:val="0"/>
                    <w:adjustRightInd w:val="0"/>
                    <w:snapToGrid w:val="0"/>
                    <w:jc w:val="center"/>
                    <w:rPr>
                      <w:b w:val="0"/>
                      <w:bCs w:val="0"/>
                      <w:color w:val="000000" w:themeColor="text1"/>
                      <w:szCs w:val="20"/>
                      <w:highlight w:val="none"/>
                      <w14:textFill>
                        <w14:solidFill>
                          <w14:schemeClr w14:val="tx1"/>
                        </w14:solidFill>
                      </w14:textFill>
                    </w:rPr>
                  </w:pPr>
                  <w:r>
                    <w:rPr>
                      <w:rFonts w:cs="宋体"/>
                      <w:b w:val="0"/>
                      <w:bCs w:val="0"/>
                      <w:color w:val="000000" w:themeColor="text1"/>
                      <w:kern w:val="0"/>
                      <w:szCs w:val="21"/>
                      <w:highlight w:val="none"/>
                      <w14:textFill>
                        <w14:solidFill>
                          <w14:schemeClr w14:val="tx1"/>
                        </w14:solidFill>
                      </w14:textFill>
                    </w:rPr>
                    <w:t>/</w:t>
                  </w:r>
                </w:p>
              </w:tc>
              <w:tc>
                <w:tcPr>
                  <w:tcW w:w="1250" w:type="pct"/>
                  <w:tcBorders>
                    <w:tl2br w:val="nil"/>
                    <w:tr2bl w:val="nil"/>
                  </w:tcBorders>
                  <w:vAlign w:val="center"/>
                </w:tcPr>
                <w:p w14:paraId="2BEA79F1">
                  <w:pPr>
                    <w:autoSpaceDE w:val="0"/>
                    <w:autoSpaceDN w:val="0"/>
                    <w:adjustRightInd w:val="0"/>
                    <w:snapToGrid w:val="0"/>
                    <w:jc w:val="center"/>
                    <w:rPr>
                      <w:b w:val="0"/>
                      <w:bCs w:val="0"/>
                      <w:color w:val="000000" w:themeColor="text1"/>
                      <w:szCs w:val="20"/>
                      <w:highlight w:val="none"/>
                      <w14:textFill>
                        <w14:solidFill>
                          <w14:schemeClr w14:val="tx1"/>
                        </w14:solidFill>
                      </w14:textFill>
                    </w:rPr>
                  </w:pPr>
                  <w:r>
                    <w:rPr>
                      <w:rFonts w:cs="宋体"/>
                      <w:b w:val="0"/>
                      <w:bCs w:val="0"/>
                      <w:color w:val="000000" w:themeColor="text1"/>
                      <w:kern w:val="0"/>
                      <w:szCs w:val="21"/>
                      <w:highlight w:val="none"/>
                      <w14:textFill>
                        <w14:solidFill>
                          <w14:schemeClr w14:val="tx1"/>
                        </w14:solidFill>
                      </w14:textFill>
                    </w:rPr>
                    <w:t>≤0.5</w:t>
                  </w:r>
                </w:p>
              </w:tc>
              <w:tc>
                <w:tcPr>
                  <w:tcW w:w="2103" w:type="dxa"/>
                  <w:tcBorders>
                    <w:tl2br w:val="nil"/>
                    <w:tr2bl w:val="nil"/>
                  </w:tcBorders>
                  <w:vAlign w:val="center"/>
                </w:tcPr>
                <w:p w14:paraId="7DC68F70">
                  <w:pPr>
                    <w:autoSpaceDE w:val="0"/>
                    <w:autoSpaceDN w:val="0"/>
                    <w:adjustRightInd w:val="0"/>
                    <w:snapToGrid w:val="0"/>
                    <w:jc w:val="center"/>
                    <w:rPr>
                      <w:rFonts w:cs="宋体"/>
                      <w:b w:val="0"/>
                      <w:bCs w:val="0"/>
                      <w:color w:val="000000" w:themeColor="text1"/>
                      <w:kern w:val="0"/>
                      <w:szCs w:val="21"/>
                      <w:highlight w:val="none"/>
                      <w14:textFill>
                        <w14:solidFill>
                          <w14:schemeClr w14:val="tx1"/>
                        </w14:solidFill>
                      </w14:textFill>
                    </w:rPr>
                  </w:pPr>
                  <w:r>
                    <w:rPr>
                      <w:rFonts w:cs="宋体"/>
                      <w:b w:val="0"/>
                      <w:bCs w:val="0"/>
                      <w:color w:val="000000" w:themeColor="text1"/>
                      <w:kern w:val="0"/>
                      <w:szCs w:val="21"/>
                      <w:highlight w:val="none"/>
                      <w14:textFill>
                        <w14:solidFill>
                          <w14:schemeClr w14:val="tx1"/>
                        </w14:solidFill>
                      </w14:textFill>
                    </w:rPr>
                    <w:t>/</w:t>
                  </w:r>
                </w:p>
              </w:tc>
            </w:tr>
            <w:tr w14:paraId="7F1D7D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1249" w:type="pct"/>
                  <w:tcBorders>
                    <w:tl2br w:val="nil"/>
                    <w:tr2bl w:val="nil"/>
                  </w:tcBorders>
                  <w:vAlign w:val="center"/>
                </w:tcPr>
                <w:p w14:paraId="1396114F">
                  <w:pPr>
                    <w:jc w:val="center"/>
                    <w:rPr>
                      <w:b w:val="0"/>
                      <w:bCs w:val="0"/>
                      <w:color w:val="000000" w:themeColor="text1"/>
                      <w:szCs w:val="20"/>
                      <w:highlight w:val="none"/>
                      <w14:textFill>
                        <w14:solidFill>
                          <w14:schemeClr w14:val="tx1"/>
                        </w14:solidFill>
                      </w14:textFill>
                    </w:rPr>
                  </w:pPr>
                  <w:r>
                    <w:rPr>
                      <w:b w:val="0"/>
                      <w:bCs w:val="0"/>
                      <w:color w:val="000000" w:themeColor="text1"/>
                      <w:szCs w:val="20"/>
                      <w:highlight w:val="none"/>
                      <w14:textFill>
                        <w14:solidFill>
                          <w14:schemeClr w14:val="tx1"/>
                        </w14:solidFill>
                      </w14:textFill>
                    </w:rPr>
                    <w:t>API失水(ml)</w:t>
                  </w:r>
                </w:p>
              </w:tc>
              <w:tc>
                <w:tcPr>
                  <w:tcW w:w="1249" w:type="pct"/>
                  <w:tcBorders>
                    <w:tl2br w:val="nil"/>
                    <w:tr2bl w:val="nil"/>
                  </w:tcBorders>
                  <w:vAlign w:val="center"/>
                </w:tcPr>
                <w:p w14:paraId="265AFFA4">
                  <w:pPr>
                    <w:autoSpaceDE w:val="0"/>
                    <w:autoSpaceDN w:val="0"/>
                    <w:adjustRightInd w:val="0"/>
                    <w:snapToGrid w:val="0"/>
                    <w:jc w:val="center"/>
                    <w:rPr>
                      <w:b w:val="0"/>
                      <w:bCs w:val="0"/>
                      <w:color w:val="000000" w:themeColor="text1"/>
                      <w:szCs w:val="20"/>
                      <w:highlight w:val="none"/>
                      <w14:textFill>
                        <w14:solidFill>
                          <w14:schemeClr w14:val="tx1"/>
                        </w14:solidFill>
                      </w14:textFill>
                    </w:rPr>
                  </w:pPr>
                  <w:r>
                    <w:rPr>
                      <w:rFonts w:cs="宋体"/>
                      <w:b w:val="0"/>
                      <w:bCs w:val="0"/>
                      <w:color w:val="000000" w:themeColor="text1"/>
                      <w:kern w:val="0"/>
                      <w:szCs w:val="21"/>
                      <w:highlight w:val="none"/>
                      <w14:textFill>
                        <w14:solidFill>
                          <w14:schemeClr w14:val="tx1"/>
                        </w14:solidFill>
                      </w14:textFill>
                    </w:rPr>
                    <w:t>/</w:t>
                  </w:r>
                </w:p>
              </w:tc>
              <w:tc>
                <w:tcPr>
                  <w:tcW w:w="1250" w:type="pct"/>
                  <w:tcBorders>
                    <w:tl2br w:val="nil"/>
                    <w:tr2bl w:val="nil"/>
                  </w:tcBorders>
                  <w:vAlign w:val="center"/>
                </w:tcPr>
                <w:p w14:paraId="3302BAE1">
                  <w:pPr>
                    <w:autoSpaceDE w:val="0"/>
                    <w:autoSpaceDN w:val="0"/>
                    <w:adjustRightInd w:val="0"/>
                    <w:snapToGrid w:val="0"/>
                    <w:jc w:val="center"/>
                    <w:rPr>
                      <w:b w:val="0"/>
                      <w:bCs w:val="0"/>
                      <w:color w:val="000000" w:themeColor="text1"/>
                      <w:szCs w:val="20"/>
                      <w:highlight w:val="none"/>
                      <w14:textFill>
                        <w14:solidFill>
                          <w14:schemeClr w14:val="tx1"/>
                        </w14:solidFill>
                      </w14:textFill>
                    </w:rPr>
                  </w:pPr>
                  <w:r>
                    <w:rPr>
                      <w:rFonts w:cs="宋体"/>
                      <w:b w:val="0"/>
                      <w:bCs w:val="0"/>
                      <w:color w:val="000000" w:themeColor="text1"/>
                      <w:kern w:val="0"/>
                      <w:szCs w:val="21"/>
                      <w:highlight w:val="none"/>
                      <w14:textFill>
                        <w14:solidFill>
                          <w14:schemeClr w14:val="tx1"/>
                        </w14:solidFill>
                      </w14:textFill>
                    </w:rPr>
                    <w:t>≤0.3</w:t>
                  </w:r>
                </w:p>
              </w:tc>
              <w:tc>
                <w:tcPr>
                  <w:tcW w:w="2103" w:type="dxa"/>
                  <w:tcBorders>
                    <w:tl2br w:val="nil"/>
                    <w:tr2bl w:val="nil"/>
                  </w:tcBorders>
                  <w:vAlign w:val="center"/>
                </w:tcPr>
                <w:p w14:paraId="2C938955">
                  <w:pPr>
                    <w:autoSpaceDE w:val="0"/>
                    <w:autoSpaceDN w:val="0"/>
                    <w:adjustRightInd w:val="0"/>
                    <w:snapToGrid w:val="0"/>
                    <w:jc w:val="center"/>
                    <w:rPr>
                      <w:rFonts w:cs="宋体"/>
                      <w:b w:val="0"/>
                      <w:bCs w:val="0"/>
                      <w:color w:val="000000" w:themeColor="text1"/>
                      <w:kern w:val="0"/>
                      <w:szCs w:val="21"/>
                      <w:highlight w:val="none"/>
                      <w14:textFill>
                        <w14:solidFill>
                          <w14:schemeClr w14:val="tx1"/>
                        </w14:solidFill>
                      </w14:textFill>
                    </w:rPr>
                  </w:pPr>
                  <w:r>
                    <w:rPr>
                      <w:rFonts w:cs="宋体"/>
                      <w:b w:val="0"/>
                      <w:bCs w:val="0"/>
                      <w:color w:val="000000" w:themeColor="text1"/>
                      <w:kern w:val="0"/>
                      <w:szCs w:val="21"/>
                      <w:highlight w:val="none"/>
                      <w14:textFill>
                        <w14:solidFill>
                          <w14:schemeClr w14:val="tx1"/>
                        </w14:solidFill>
                      </w14:textFill>
                    </w:rPr>
                    <w:t>/</w:t>
                  </w:r>
                </w:p>
              </w:tc>
            </w:tr>
            <w:tr w14:paraId="742AFD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1249" w:type="pct"/>
                  <w:tcBorders>
                    <w:tl2br w:val="nil"/>
                    <w:tr2bl w:val="nil"/>
                  </w:tcBorders>
                  <w:vAlign w:val="center"/>
                </w:tcPr>
                <w:p w14:paraId="36F569CF">
                  <w:pPr>
                    <w:jc w:val="center"/>
                    <w:rPr>
                      <w:b w:val="0"/>
                      <w:bCs w:val="0"/>
                      <w:color w:val="000000" w:themeColor="text1"/>
                      <w:szCs w:val="20"/>
                      <w:highlight w:val="none"/>
                      <w14:textFill>
                        <w14:solidFill>
                          <w14:schemeClr w14:val="tx1"/>
                        </w14:solidFill>
                      </w14:textFill>
                    </w:rPr>
                  </w:pPr>
                  <w:r>
                    <w:rPr>
                      <w:b w:val="0"/>
                      <w:bCs w:val="0"/>
                      <w:color w:val="000000" w:themeColor="text1"/>
                      <w:szCs w:val="20"/>
                      <w:highlight w:val="none"/>
                      <w14:textFill>
                        <w14:solidFill>
                          <w14:schemeClr w14:val="tx1"/>
                        </w14:solidFill>
                      </w14:textFill>
                    </w:rPr>
                    <w:t>含砂量(%)</w:t>
                  </w:r>
                </w:p>
              </w:tc>
              <w:tc>
                <w:tcPr>
                  <w:tcW w:w="1249" w:type="pct"/>
                  <w:tcBorders>
                    <w:tl2br w:val="nil"/>
                    <w:tr2bl w:val="nil"/>
                  </w:tcBorders>
                  <w:vAlign w:val="center"/>
                </w:tcPr>
                <w:p w14:paraId="5C81E43C">
                  <w:pPr>
                    <w:autoSpaceDE w:val="0"/>
                    <w:autoSpaceDN w:val="0"/>
                    <w:adjustRightInd w:val="0"/>
                    <w:snapToGrid w:val="0"/>
                    <w:jc w:val="center"/>
                    <w:rPr>
                      <w:b w:val="0"/>
                      <w:bCs w:val="0"/>
                      <w:color w:val="000000" w:themeColor="text1"/>
                      <w:szCs w:val="20"/>
                      <w:highlight w:val="none"/>
                      <w14:textFill>
                        <w14:solidFill>
                          <w14:schemeClr w14:val="tx1"/>
                        </w14:solidFill>
                      </w14:textFill>
                    </w:rPr>
                  </w:pPr>
                  <w:r>
                    <w:rPr>
                      <w:rFonts w:cs="宋体"/>
                      <w:b w:val="0"/>
                      <w:bCs w:val="0"/>
                      <w:color w:val="000000" w:themeColor="text1"/>
                      <w:kern w:val="0"/>
                      <w:szCs w:val="21"/>
                      <w:highlight w:val="none"/>
                      <w14:textFill>
                        <w14:solidFill>
                          <w14:schemeClr w14:val="tx1"/>
                        </w14:solidFill>
                      </w14:textFill>
                    </w:rPr>
                    <w:t>/</w:t>
                  </w:r>
                </w:p>
              </w:tc>
              <w:tc>
                <w:tcPr>
                  <w:tcW w:w="1250" w:type="pct"/>
                  <w:tcBorders>
                    <w:tl2br w:val="nil"/>
                    <w:tr2bl w:val="nil"/>
                  </w:tcBorders>
                  <w:vAlign w:val="center"/>
                </w:tcPr>
                <w:p w14:paraId="0222F43D">
                  <w:pPr>
                    <w:autoSpaceDE w:val="0"/>
                    <w:autoSpaceDN w:val="0"/>
                    <w:adjustRightInd w:val="0"/>
                    <w:snapToGrid w:val="0"/>
                    <w:jc w:val="center"/>
                    <w:rPr>
                      <w:b w:val="0"/>
                      <w:bCs w:val="0"/>
                      <w:color w:val="000000" w:themeColor="text1"/>
                      <w:szCs w:val="20"/>
                      <w:highlight w:val="none"/>
                      <w14:textFill>
                        <w14:solidFill>
                          <w14:schemeClr w14:val="tx1"/>
                        </w14:solidFill>
                      </w14:textFill>
                    </w:rPr>
                  </w:pPr>
                  <w:r>
                    <w:rPr>
                      <w:rFonts w:cs="宋体"/>
                      <w:b w:val="0"/>
                      <w:bCs w:val="0"/>
                      <w:color w:val="000000" w:themeColor="text1"/>
                      <w:kern w:val="0"/>
                      <w:szCs w:val="21"/>
                      <w:highlight w:val="none"/>
                      <w14:textFill>
                        <w14:solidFill>
                          <w14:schemeClr w14:val="tx1"/>
                        </w14:solidFill>
                      </w14:textFill>
                    </w:rPr>
                    <w:t>4～6</w:t>
                  </w:r>
                </w:p>
              </w:tc>
              <w:tc>
                <w:tcPr>
                  <w:tcW w:w="2103" w:type="dxa"/>
                  <w:tcBorders>
                    <w:tl2br w:val="nil"/>
                    <w:tr2bl w:val="nil"/>
                  </w:tcBorders>
                  <w:vAlign w:val="center"/>
                </w:tcPr>
                <w:p w14:paraId="41F4609C">
                  <w:pPr>
                    <w:autoSpaceDE w:val="0"/>
                    <w:autoSpaceDN w:val="0"/>
                    <w:adjustRightInd w:val="0"/>
                    <w:snapToGrid w:val="0"/>
                    <w:jc w:val="center"/>
                    <w:rPr>
                      <w:rFonts w:cs="宋体"/>
                      <w:b w:val="0"/>
                      <w:bCs w:val="0"/>
                      <w:color w:val="000000" w:themeColor="text1"/>
                      <w:kern w:val="0"/>
                      <w:szCs w:val="21"/>
                      <w:highlight w:val="none"/>
                      <w14:textFill>
                        <w14:solidFill>
                          <w14:schemeClr w14:val="tx1"/>
                        </w14:solidFill>
                      </w14:textFill>
                    </w:rPr>
                  </w:pPr>
                  <w:r>
                    <w:rPr>
                      <w:rFonts w:cs="宋体"/>
                      <w:b w:val="0"/>
                      <w:bCs w:val="0"/>
                      <w:color w:val="000000" w:themeColor="text1"/>
                      <w:kern w:val="0"/>
                      <w:szCs w:val="21"/>
                      <w:highlight w:val="none"/>
                      <w14:textFill>
                        <w14:solidFill>
                          <w14:schemeClr w14:val="tx1"/>
                        </w14:solidFill>
                      </w14:textFill>
                    </w:rPr>
                    <w:t>/</w:t>
                  </w:r>
                </w:p>
              </w:tc>
            </w:tr>
            <w:tr w14:paraId="4B2608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1249" w:type="pct"/>
                  <w:tcBorders>
                    <w:tl2br w:val="nil"/>
                    <w:tr2bl w:val="nil"/>
                  </w:tcBorders>
                  <w:vAlign w:val="center"/>
                </w:tcPr>
                <w:p w14:paraId="65E341AA">
                  <w:pPr>
                    <w:jc w:val="center"/>
                    <w:rPr>
                      <w:b w:val="0"/>
                      <w:bCs w:val="0"/>
                      <w:color w:val="000000" w:themeColor="text1"/>
                      <w:szCs w:val="20"/>
                      <w:highlight w:val="none"/>
                      <w14:textFill>
                        <w14:solidFill>
                          <w14:schemeClr w14:val="tx1"/>
                        </w14:solidFill>
                      </w14:textFill>
                    </w:rPr>
                  </w:pPr>
                  <w:r>
                    <w:rPr>
                      <w:b w:val="0"/>
                      <w:bCs w:val="0"/>
                      <w:color w:val="000000" w:themeColor="text1"/>
                      <w:szCs w:val="20"/>
                      <w:highlight w:val="none"/>
                      <w14:textFill>
                        <w14:solidFill>
                          <w14:schemeClr w14:val="tx1"/>
                        </w14:solidFill>
                      </w14:textFill>
                    </w:rPr>
                    <w:t>pH</w:t>
                  </w:r>
                </w:p>
              </w:tc>
              <w:tc>
                <w:tcPr>
                  <w:tcW w:w="1249" w:type="pct"/>
                  <w:tcBorders>
                    <w:tl2br w:val="nil"/>
                    <w:tr2bl w:val="nil"/>
                  </w:tcBorders>
                  <w:vAlign w:val="center"/>
                </w:tcPr>
                <w:p w14:paraId="5E92A839">
                  <w:pPr>
                    <w:autoSpaceDE w:val="0"/>
                    <w:autoSpaceDN w:val="0"/>
                    <w:adjustRightInd w:val="0"/>
                    <w:snapToGrid w:val="0"/>
                    <w:jc w:val="center"/>
                    <w:rPr>
                      <w:b w:val="0"/>
                      <w:bCs w:val="0"/>
                      <w:color w:val="000000" w:themeColor="text1"/>
                      <w:szCs w:val="20"/>
                      <w:highlight w:val="none"/>
                      <w14:textFill>
                        <w14:solidFill>
                          <w14:schemeClr w14:val="tx1"/>
                        </w14:solidFill>
                      </w14:textFill>
                    </w:rPr>
                  </w:pPr>
                  <w:r>
                    <w:rPr>
                      <w:rFonts w:cs="宋体"/>
                      <w:b w:val="0"/>
                      <w:bCs w:val="0"/>
                      <w:color w:val="000000" w:themeColor="text1"/>
                      <w:kern w:val="0"/>
                      <w:szCs w:val="21"/>
                      <w:highlight w:val="none"/>
                      <w14:textFill>
                        <w14:solidFill>
                          <w14:schemeClr w14:val="tx1"/>
                        </w14:solidFill>
                      </w14:textFill>
                    </w:rPr>
                    <w:t>/</w:t>
                  </w:r>
                </w:p>
              </w:tc>
              <w:tc>
                <w:tcPr>
                  <w:tcW w:w="1250" w:type="pct"/>
                  <w:tcBorders>
                    <w:tl2br w:val="nil"/>
                    <w:tr2bl w:val="nil"/>
                  </w:tcBorders>
                  <w:vAlign w:val="center"/>
                </w:tcPr>
                <w:p w14:paraId="048BDB56">
                  <w:pPr>
                    <w:autoSpaceDE w:val="0"/>
                    <w:autoSpaceDN w:val="0"/>
                    <w:adjustRightInd w:val="0"/>
                    <w:snapToGrid w:val="0"/>
                    <w:jc w:val="center"/>
                    <w:rPr>
                      <w:b w:val="0"/>
                      <w:bCs w:val="0"/>
                      <w:color w:val="000000" w:themeColor="text1"/>
                      <w:szCs w:val="20"/>
                      <w:highlight w:val="none"/>
                      <w14:textFill>
                        <w14:solidFill>
                          <w14:schemeClr w14:val="tx1"/>
                        </w14:solidFill>
                      </w14:textFill>
                    </w:rPr>
                  </w:pPr>
                  <w:r>
                    <w:rPr>
                      <w:rFonts w:cs="宋体"/>
                      <w:b w:val="0"/>
                      <w:bCs w:val="0"/>
                      <w:color w:val="000000" w:themeColor="text1"/>
                      <w:kern w:val="0"/>
                      <w:szCs w:val="21"/>
                      <w:highlight w:val="none"/>
                      <w14:textFill>
                        <w14:solidFill>
                          <w14:schemeClr w14:val="tx1"/>
                        </w14:solidFill>
                      </w14:textFill>
                    </w:rPr>
                    <w:t>8～13</w:t>
                  </w:r>
                </w:p>
              </w:tc>
              <w:tc>
                <w:tcPr>
                  <w:tcW w:w="2103" w:type="dxa"/>
                  <w:tcBorders>
                    <w:tl2br w:val="nil"/>
                    <w:tr2bl w:val="nil"/>
                  </w:tcBorders>
                  <w:vAlign w:val="center"/>
                </w:tcPr>
                <w:p w14:paraId="737E0433">
                  <w:pPr>
                    <w:autoSpaceDE w:val="0"/>
                    <w:autoSpaceDN w:val="0"/>
                    <w:adjustRightInd w:val="0"/>
                    <w:snapToGrid w:val="0"/>
                    <w:jc w:val="center"/>
                    <w:rPr>
                      <w:rFonts w:cs="宋体"/>
                      <w:b w:val="0"/>
                      <w:bCs w:val="0"/>
                      <w:color w:val="000000" w:themeColor="text1"/>
                      <w:kern w:val="0"/>
                      <w:szCs w:val="21"/>
                      <w:highlight w:val="none"/>
                      <w14:textFill>
                        <w14:solidFill>
                          <w14:schemeClr w14:val="tx1"/>
                        </w14:solidFill>
                      </w14:textFill>
                    </w:rPr>
                  </w:pPr>
                  <w:r>
                    <w:rPr>
                      <w:rFonts w:cs="宋体"/>
                      <w:b w:val="0"/>
                      <w:bCs w:val="0"/>
                      <w:color w:val="000000" w:themeColor="text1"/>
                      <w:kern w:val="0"/>
                      <w:szCs w:val="21"/>
                      <w:highlight w:val="none"/>
                      <w14:textFill>
                        <w14:solidFill>
                          <w14:schemeClr w14:val="tx1"/>
                        </w14:solidFill>
                      </w14:textFill>
                    </w:rPr>
                    <w:t>/</w:t>
                  </w:r>
                </w:p>
              </w:tc>
            </w:tr>
            <w:tr w14:paraId="6B3A92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1249" w:type="pct"/>
                  <w:tcBorders>
                    <w:tl2br w:val="nil"/>
                    <w:tr2bl w:val="nil"/>
                  </w:tcBorders>
                  <w:vAlign w:val="center"/>
                </w:tcPr>
                <w:p w14:paraId="58EF6D70">
                  <w:pPr>
                    <w:jc w:val="center"/>
                    <w:rPr>
                      <w:b w:val="0"/>
                      <w:bCs w:val="0"/>
                      <w:color w:val="000000" w:themeColor="text1"/>
                      <w:szCs w:val="20"/>
                      <w:highlight w:val="none"/>
                      <w14:textFill>
                        <w14:solidFill>
                          <w14:schemeClr w14:val="tx1"/>
                        </w14:solidFill>
                      </w14:textFill>
                    </w:rPr>
                  </w:pPr>
                  <w:r>
                    <w:rPr>
                      <w:b w:val="0"/>
                      <w:bCs w:val="0"/>
                      <w:color w:val="000000" w:themeColor="text1"/>
                      <w:szCs w:val="20"/>
                      <w:highlight w:val="none"/>
                      <w14:textFill>
                        <w14:solidFill>
                          <w14:schemeClr w14:val="tx1"/>
                        </w14:solidFill>
                      </w14:textFill>
                    </w:rPr>
                    <w:t>固相含量(%)</w:t>
                  </w:r>
                </w:p>
              </w:tc>
              <w:tc>
                <w:tcPr>
                  <w:tcW w:w="1249" w:type="pct"/>
                  <w:tcBorders>
                    <w:tl2br w:val="nil"/>
                    <w:tr2bl w:val="nil"/>
                  </w:tcBorders>
                  <w:vAlign w:val="center"/>
                </w:tcPr>
                <w:p w14:paraId="5232B44E">
                  <w:pPr>
                    <w:autoSpaceDE w:val="0"/>
                    <w:autoSpaceDN w:val="0"/>
                    <w:adjustRightInd w:val="0"/>
                    <w:snapToGrid w:val="0"/>
                    <w:jc w:val="center"/>
                    <w:rPr>
                      <w:b w:val="0"/>
                      <w:bCs w:val="0"/>
                      <w:color w:val="000000" w:themeColor="text1"/>
                      <w:szCs w:val="20"/>
                      <w:highlight w:val="none"/>
                      <w14:textFill>
                        <w14:solidFill>
                          <w14:schemeClr w14:val="tx1"/>
                        </w14:solidFill>
                      </w14:textFill>
                    </w:rPr>
                  </w:pPr>
                  <w:r>
                    <w:rPr>
                      <w:rFonts w:cs="宋体"/>
                      <w:b w:val="0"/>
                      <w:bCs w:val="0"/>
                      <w:color w:val="000000" w:themeColor="text1"/>
                      <w:kern w:val="0"/>
                      <w:szCs w:val="21"/>
                      <w:highlight w:val="none"/>
                      <w14:textFill>
                        <w14:solidFill>
                          <w14:schemeClr w14:val="tx1"/>
                        </w14:solidFill>
                      </w14:textFill>
                    </w:rPr>
                    <w:t>/</w:t>
                  </w:r>
                </w:p>
              </w:tc>
              <w:tc>
                <w:tcPr>
                  <w:tcW w:w="1250" w:type="pct"/>
                  <w:tcBorders>
                    <w:tl2br w:val="nil"/>
                    <w:tr2bl w:val="nil"/>
                  </w:tcBorders>
                  <w:vAlign w:val="center"/>
                </w:tcPr>
                <w:p w14:paraId="4BF32A0F">
                  <w:pPr>
                    <w:autoSpaceDE w:val="0"/>
                    <w:autoSpaceDN w:val="0"/>
                    <w:adjustRightInd w:val="0"/>
                    <w:snapToGrid w:val="0"/>
                    <w:jc w:val="center"/>
                    <w:rPr>
                      <w:b w:val="0"/>
                      <w:bCs w:val="0"/>
                      <w:color w:val="000000" w:themeColor="text1"/>
                      <w:szCs w:val="20"/>
                      <w:highlight w:val="none"/>
                      <w14:textFill>
                        <w14:solidFill>
                          <w14:schemeClr w14:val="tx1"/>
                        </w14:solidFill>
                      </w14:textFill>
                    </w:rPr>
                  </w:pPr>
                  <w:r>
                    <w:rPr>
                      <w:rFonts w:cs="宋体"/>
                      <w:b w:val="0"/>
                      <w:bCs w:val="0"/>
                      <w:color w:val="000000" w:themeColor="text1"/>
                      <w:kern w:val="0"/>
                      <w:szCs w:val="21"/>
                      <w:highlight w:val="none"/>
                      <w14:textFill>
                        <w14:solidFill>
                          <w14:schemeClr w14:val="tx1"/>
                        </w14:solidFill>
                      </w14:textFill>
                    </w:rPr>
                    <w:t>7～8</w:t>
                  </w:r>
                </w:p>
              </w:tc>
              <w:tc>
                <w:tcPr>
                  <w:tcW w:w="2103" w:type="dxa"/>
                  <w:tcBorders>
                    <w:tl2br w:val="nil"/>
                    <w:tr2bl w:val="nil"/>
                  </w:tcBorders>
                  <w:vAlign w:val="center"/>
                </w:tcPr>
                <w:p w14:paraId="2A47893C">
                  <w:pPr>
                    <w:autoSpaceDE w:val="0"/>
                    <w:autoSpaceDN w:val="0"/>
                    <w:adjustRightInd w:val="0"/>
                    <w:snapToGrid w:val="0"/>
                    <w:jc w:val="center"/>
                    <w:rPr>
                      <w:rFonts w:cs="宋体"/>
                      <w:b w:val="0"/>
                      <w:bCs w:val="0"/>
                      <w:color w:val="000000" w:themeColor="text1"/>
                      <w:kern w:val="0"/>
                      <w:szCs w:val="21"/>
                      <w:highlight w:val="none"/>
                      <w14:textFill>
                        <w14:solidFill>
                          <w14:schemeClr w14:val="tx1"/>
                        </w14:solidFill>
                      </w14:textFill>
                    </w:rPr>
                  </w:pPr>
                  <w:r>
                    <w:rPr>
                      <w:rFonts w:cs="宋体"/>
                      <w:b w:val="0"/>
                      <w:bCs w:val="0"/>
                      <w:color w:val="000000" w:themeColor="text1"/>
                      <w:kern w:val="0"/>
                      <w:szCs w:val="21"/>
                      <w:highlight w:val="none"/>
                      <w14:textFill>
                        <w14:solidFill>
                          <w14:schemeClr w14:val="tx1"/>
                        </w14:solidFill>
                      </w14:textFill>
                    </w:rPr>
                    <w:t>/</w:t>
                  </w:r>
                </w:p>
              </w:tc>
            </w:tr>
          </w:tbl>
          <w:p w14:paraId="72008174">
            <w:pPr>
              <w:adjustRightInd w:val="0"/>
              <w:snapToGrid w:val="0"/>
              <w:spacing w:before="120" w:beforeLines="50"/>
              <w:jc w:val="center"/>
              <w:rPr>
                <w:rFonts w:hint="eastAsia" w:ascii="Times New Roman" w:hAnsi="Times New Roman" w:eastAsia="宋体" w:cs="Times New Roman"/>
                <w:b/>
                <w:bCs/>
                <w:color w:val="000000" w:themeColor="text1"/>
                <w:szCs w:val="21"/>
                <w:highlight w:val="none"/>
                <w:lang w:val="en-US" w:eastAsia="zh-CN"/>
                <w14:textFill>
                  <w14:solidFill>
                    <w14:schemeClr w14:val="tx1"/>
                  </w14:solidFill>
                </w14:textFill>
              </w:rPr>
            </w:pPr>
            <w:bookmarkStart w:id="8" w:name="_Ref83798892"/>
            <w:r>
              <w:rPr>
                <w:rFonts w:hint="eastAsia" w:ascii="Times New Roman" w:hAnsi="Times New Roman" w:eastAsia="宋体" w:cs="Times New Roman"/>
                <w:b/>
                <w:bCs/>
                <w:color w:val="000000" w:themeColor="text1"/>
                <w:szCs w:val="21"/>
                <w:highlight w:val="none"/>
                <w:lang w:val="en-US" w:eastAsia="zh-CN"/>
                <w14:textFill>
                  <w14:solidFill>
                    <w14:schemeClr w14:val="tx1"/>
                  </w14:solidFill>
                </w14:textFill>
              </w:rPr>
              <w:t>表</w:t>
            </w:r>
            <w:bookmarkEnd w:id="8"/>
            <w:r>
              <w:rPr>
                <w:rFonts w:hint="eastAsia" w:ascii="Times New Roman" w:hAnsi="Times New Roman" w:eastAsia="宋体" w:cs="Times New Roman"/>
                <w:b/>
                <w:bCs/>
                <w:color w:val="000000" w:themeColor="text1"/>
                <w:szCs w:val="21"/>
                <w:highlight w:val="none"/>
                <w:lang w:val="en-US" w:eastAsia="zh-CN"/>
                <w14:textFill>
                  <w14:solidFill>
                    <w14:schemeClr w14:val="tx1"/>
                  </w14:solidFill>
                </w14:textFill>
              </w:rPr>
              <w:t>2-</w:t>
            </w:r>
            <w:r>
              <w:rPr>
                <w:rFonts w:hint="eastAsia" w:cs="Times New Roman"/>
                <w:b/>
                <w:bCs/>
                <w:color w:val="000000" w:themeColor="text1"/>
                <w:szCs w:val="21"/>
                <w:highlight w:val="none"/>
                <w:lang w:val="en-US" w:eastAsia="zh-CN"/>
                <w14:textFill>
                  <w14:solidFill>
                    <w14:schemeClr w14:val="tx1"/>
                  </w14:solidFill>
                </w14:textFill>
              </w:rPr>
              <w:t>9</w:t>
            </w:r>
            <w:r>
              <w:rPr>
                <w:rFonts w:hint="eastAsia" w:ascii="Times New Roman" w:hAnsi="Times New Roman" w:eastAsia="宋体" w:cs="Times New Roman"/>
                <w:b/>
                <w:bCs/>
                <w:color w:val="000000" w:themeColor="text1"/>
                <w:szCs w:val="21"/>
                <w:highlight w:val="none"/>
                <w:lang w:val="en-US" w:eastAsia="zh-CN"/>
                <w14:textFill>
                  <w14:solidFill>
                    <w14:schemeClr w14:val="tx1"/>
                  </w14:solidFill>
                </w14:textFill>
              </w:rPr>
              <w:t xml:space="preserve">  常规钻井液处理剂毒性分析</w:t>
            </w:r>
          </w:p>
          <w:tbl>
            <w:tblPr>
              <w:tblStyle w:val="2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96"/>
              <w:gridCol w:w="1070"/>
              <w:gridCol w:w="1167"/>
              <w:gridCol w:w="1509"/>
              <w:gridCol w:w="1068"/>
              <w:gridCol w:w="1233"/>
            </w:tblGrid>
            <w:tr w14:paraId="0EDF38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45" w:type="pct"/>
                  <w:tcBorders>
                    <w:tl2br w:val="nil"/>
                    <w:tr2bl w:val="nil"/>
                  </w:tcBorders>
                  <w:vAlign w:val="center"/>
                </w:tcPr>
                <w:p w14:paraId="085246DC">
                  <w:pPr>
                    <w:jc w:val="center"/>
                    <w:rPr>
                      <w:b w:val="0"/>
                      <w:bCs w:val="0"/>
                      <w:color w:val="000000" w:themeColor="text1"/>
                      <w:szCs w:val="21"/>
                      <w14:textFill>
                        <w14:solidFill>
                          <w14:schemeClr w14:val="tx1"/>
                        </w14:solidFill>
                      </w14:textFill>
                    </w:rPr>
                  </w:pPr>
                  <w:r>
                    <w:rPr>
                      <w:b w:val="0"/>
                      <w:bCs w:val="0"/>
                      <w:color w:val="000000" w:themeColor="text1"/>
                      <w:szCs w:val="21"/>
                      <w14:textFill>
                        <w14:solidFill>
                          <w14:schemeClr w14:val="tx1"/>
                        </w14:solidFill>
                      </w14:textFill>
                    </w:rPr>
                    <w:t>处理剂名称</w:t>
                  </w:r>
                </w:p>
              </w:tc>
              <w:tc>
                <w:tcPr>
                  <w:tcW w:w="682" w:type="pct"/>
                  <w:tcBorders>
                    <w:tl2br w:val="nil"/>
                    <w:tr2bl w:val="nil"/>
                  </w:tcBorders>
                  <w:vAlign w:val="center"/>
                </w:tcPr>
                <w:p w14:paraId="7774C0B3">
                  <w:pPr>
                    <w:jc w:val="center"/>
                    <w:rPr>
                      <w:b w:val="0"/>
                      <w:bCs w:val="0"/>
                      <w:color w:val="000000" w:themeColor="text1"/>
                      <w:szCs w:val="21"/>
                      <w14:textFill>
                        <w14:solidFill>
                          <w14:schemeClr w14:val="tx1"/>
                        </w14:solidFill>
                      </w14:textFill>
                    </w:rPr>
                  </w:pPr>
                  <w:r>
                    <w:rPr>
                      <w:b w:val="0"/>
                      <w:bCs w:val="0"/>
                      <w:color w:val="000000" w:themeColor="text1"/>
                      <w:szCs w:val="21"/>
                      <w14:textFill>
                        <w14:solidFill>
                          <w14:schemeClr w14:val="tx1"/>
                        </w14:solidFill>
                      </w14:textFill>
                    </w:rPr>
                    <w:t>化学成份</w:t>
                  </w:r>
                </w:p>
              </w:tc>
              <w:tc>
                <w:tcPr>
                  <w:tcW w:w="744" w:type="pct"/>
                  <w:tcBorders>
                    <w:tl2br w:val="nil"/>
                    <w:tr2bl w:val="nil"/>
                  </w:tcBorders>
                  <w:vAlign w:val="center"/>
                </w:tcPr>
                <w:p w14:paraId="132002A7">
                  <w:pPr>
                    <w:jc w:val="center"/>
                    <w:rPr>
                      <w:b w:val="0"/>
                      <w:bCs w:val="0"/>
                      <w:color w:val="000000" w:themeColor="text1"/>
                      <w:szCs w:val="21"/>
                      <w14:textFill>
                        <w14:solidFill>
                          <w14:schemeClr w14:val="tx1"/>
                        </w14:solidFill>
                      </w14:textFill>
                    </w:rPr>
                  </w:pPr>
                  <w:r>
                    <w:rPr>
                      <w:b w:val="0"/>
                      <w:bCs w:val="0"/>
                      <w:color w:val="000000" w:themeColor="text1"/>
                      <w:szCs w:val="21"/>
                      <w14:textFill>
                        <w14:solidFill>
                          <w14:schemeClr w14:val="tx1"/>
                        </w14:solidFill>
                      </w14:textFill>
                    </w:rPr>
                    <w:t>EC</w:t>
                  </w:r>
                  <w:r>
                    <w:rPr>
                      <w:b w:val="0"/>
                      <w:bCs w:val="0"/>
                      <w:color w:val="000000" w:themeColor="text1"/>
                      <w:szCs w:val="21"/>
                      <w:vertAlign w:val="subscript"/>
                      <w14:textFill>
                        <w14:solidFill>
                          <w14:schemeClr w14:val="tx1"/>
                        </w14:solidFill>
                      </w14:textFill>
                    </w:rPr>
                    <w:t>50</w:t>
                  </w:r>
                  <w:r>
                    <w:rPr>
                      <w:b w:val="0"/>
                      <w:bCs w:val="0"/>
                      <w:color w:val="000000" w:themeColor="text1"/>
                      <w:szCs w:val="21"/>
                      <w14:textFill>
                        <w14:solidFill>
                          <w14:schemeClr w14:val="tx1"/>
                        </w14:solidFill>
                      </w14:textFill>
                    </w:rPr>
                    <w:t>mg/L</w:t>
                  </w:r>
                </w:p>
              </w:tc>
              <w:tc>
                <w:tcPr>
                  <w:tcW w:w="962" w:type="pct"/>
                  <w:tcBorders>
                    <w:tl2br w:val="nil"/>
                    <w:tr2bl w:val="nil"/>
                  </w:tcBorders>
                  <w:vAlign w:val="center"/>
                </w:tcPr>
                <w:p w14:paraId="329A663A">
                  <w:pPr>
                    <w:jc w:val="center"/>
                    <w:rPr>
                      <w:b w:val="0"/>
                      <w:bCs w:val="0"/>
                      <w:color w:val="000000" w:themeColor="text1"/>
                      <w:szCs w:val="21"/>
                      <w14:textFill>
                        <w14:solidFill>
                          <w14:schemeClr w14:val="tx1"/>
                        </w14:solidFill>
                      </w14:textFill>
                    </w:rPr>
                  </w:pPr>
                  <w:r>
                    <w:rPr>
                      <w:b w:val="0"/>
                      <w:bCs w:val="0"/>
                      <w:color w:val="000000" w:themeColor="text1"/>
                      <w:szCs w:val="21"/>
                      <w14:textFill>
                        <w14:solidFill>
                          <w14:schemeClr w14:val="tx1"/>
                        </w14:solidFill>
                      </w14:textFill>
                    </w:rPr>
                    <w:t>LC</w:t>
                  </w:r>
                  <w:r>
                    <w:rPr>
                      <w:b w:val="0"/>
                      <w:bCs w:val="0"/>
                      <w:color w:val="000000" w:themeColor="text1"/>
                      <w:szCs w:val="21"/>
                      <w:vertAlign w:val="subscript"/>
                      <w14:textFill>
                        <w14:solidFill>
                          <w14:schemeClr w14:val="tx1"/>
                        </w14:solidFill>
                      </w14:textFill>
                    </w:rPr>
                    <w:t>50</w:t>
                  </w:r>
                  <w:r>
                    <w:rPr>
                      <w:b w:val="0"/>
                      <w:bCs w:val="0"/>
                      <w:color w:val="000000" w:themeColor="text1"/>
                      <w:szCs w:val="21"/>
                      <w14:textFill>
                        <w14:solidFill>
                          <w14:schemeClr w14:val="tx1"/>
                        </w14:solidFill>
                      </w14:textFill>
                    </w:rPr>
                    <w:t>mg/L</w:t>
                  </w:r>
                </w:p>
              </w:tc>
              <w:tc>
                <w:tcPr>
                  <w:tcW w:w="681" w:type="pct"/>
                  <w:tcBorders>
                    <w:tl2br w:val="nil"/>
                    <w:tr2bl w:val="nil"/>
                  </w:tcBorders>
                  <w:vAlign w:val="center"/>
                </w:tcPr>
                <w:p w14:paraId="25DD0519">
                  <w:pPr>
                    <w:jc w:val="center"/>
                    <w:rPr>
                      <w:b w:val="0"/>
                      <w:bCs w:val="0"/>
                      <w:color w:val="000000" w:themeColor="text1"/>
                      <w:szCs w:val="21"/>
                      <w14:textFill>
                        <w14:solidFill>
                          <w14:schemeClr w14:val="tx1"/>
                        </w14:solidFill>
                      </w14:textFill>
                    </w:rPr>
                  </w:pPr>
                  <w:r>
                    <w:rPr>
                      <w:b w:val="0"/>
                      <w:bCs w:val="0"/>
                      <w:color w:val="000000" w:themeColor="text1"/>
                      <w:szCs w:val="21"/>
                      <w14:textFill>
                        <w14:solidFill>
                          <w14:schemeClr w14:val="tx1"/>
                        </w14:solidFill>
                      </w14:textFill>
                    </w:rPr>
                    <w:t>毒性分析</w:t>
                  </w:r>
                </w:p>
              </w:tc>
              <w:tc>
                <w:tcPr>
                  <w:tcW w:w="787" w:type="pct"/>
                  <w:tcBorders>
                    <w:tl2br w:val="nil"/>
                    <w:tr2bl w:val="nil"/>
                  </w:tcBorders>
                  <w:vAlign w:val="center"/>
                </w:tcPr>
                <w:p w14:paraId="5583C583">
                  <w:pPr>
                    <w:jc w:val="center"/>
                    <w:rPr>
                      <w:b w:val="0"/>
                      <w:bCs w:val="0"/>
                      <w:color w:val="000000" w:themeColor="text1"/>
                      <w:szCs w:val="21"/>
                      <w14:textFill>
                        <w14:solidFill>
                          <w14:schemeClr w14:val="tx1"/>
                        </w14:solidFill>
                      </w14:textFill>
                    </w:rPr>
                  </w:pPr>
                  <w:r>
                    <w:rPr>
                      <w:b w:val="0"/>
                      <w:bCs w:val="0"/>
                      <w:color w:val="000000" w:themeColor="text1"/>
                      <w:szCs w:val="21"/>
                      <w14:textFill>
                        <w14:solidFill>
                          <w14:schemeClr w14:val="tx1"/>
                        </w14:solidFill>
                      </w14:textFill>
                    </w:rPr>
                    <w:t>生物降解</w:t>
                  </w:r>
                </w:p>
              </w:tc>
            </w:tr>
            <w:tr w14:paraId="672DB7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45" w:type="pct"/>
                  <w:tcBorders>
                    <w:tl2br w:val="nil"/>
                    <w:tr2bl w:val="nil"/>
                  </w:tcBorders>
                  <w:vAlign w:val="center"/>
                </w:tcPr>
                <w:p w14:paraId="36499DD4">
                  <w:pPr>
                    <w:jc w:val="center"/>
                    <w:rPr>
                      <w:b w:val="0"/>
                      <w:bCs w:val="0"/>
                      <w:color w:val="000000" w:themeColor="text1"/>
                      <w:szCs w:val="21"/>
                      <w14:textFill>
                        <w14:solidFill>
                          <w14:schemeClr w14:val="tx1"/>
                        </w14:solidFill>
                      </w14:textFill>
                    </w:rPr>
                  </w:pPr>
                  <w:r>
                    <w:rPr>
                      <w:b w:val="0"/>
                      <w:bCs w:val="0"/>
                      <w:color w:val="000000" w:themeColor="text1"/>
                      <w:szCs w:val="21"/>
                      <w14:textFill>
                        <w14:solidFill>
                          <w14:schemeClr w14:val="tx1"/>
                        </w14:solidFill>
                      </w14:textFill>
                    </w:rPr>
                    <w:t>纯碱</w:t>
                  </w:r>
                </w:p>
              </w:tc>
              <w:tc>
                <w:tcPr>
                  <w:tcW w:w="682" w:type="pct"/>
                  <w:tcBorders>
                    <w:tl2br w:val="nil"/>
                    <w:tr2bl w:val="nil"/>
                  </w:tcBorders>
                  <w:vAlign w:val="center"/>
                </w:tcPr>
                <w:p w14:paraId="6F7D4295">
                  <w:pPr>
                    <w:jc w:val="center"/>
                    <w:rPr>
                      <w:b w:val="0"/>
                      <w:bCs w:val="0"/>
                      <w:color w:val="000000" w:themeColor="text1"/>
                      <w:szCs w:val="21"/>
                      <w14:textFill>
                        <w14:solidFill>
                          <w14:schemeClr w14:val="tx1"/>
                        </w14:solidFill>
                      </w14:textFill>
                    </w:rPr>
                  </w:pPr>
                  <w:r>
                    <w:rPr>
                      <w:b w:val="0"/>
                      <w:bCs w:val="0"/>
                      <w:color w:val="000000" w:themeColor="text1"/>
                      <w:szCs w:val="21"/>
                      <w14:textFill>
                        <w14:solidFill>
                          <w14:schemeClr w14:val="tx1"/>
                        </w14:solidFill>
                      </w14:textFill>
                    </w:rPr>
                    <w:t>Na</w:t>
                  </w:r>
                  <w:r>
                    <w:rPr>
                      <w:b w:val="0"/>
                      <w:bCs w:val="0"/>
                      <w:color w:val="000000" w:themeColor="text1"/>
                      <w:szCs w:val="21"/>
                      <w:vertAlign w:val="subscript"/>
                      <w14:textFill>
                        <w14:solidFill>
                          <w14:schemeClr w14:val="tx1"/>
                        </w14:solidFill>
                      </w14:textFill>
                    </w:rPr>
                    <w:t>2</w:t>
                  </w:r>
                  <w:r>
                    <w:rPr>
                      <w:b w:val="0"/>
                      <w:bCs w:val="0"/>
                      <w:color w:val="000000" w:themeColor="text1"/>
                      <w:szCs w:val="21"/>
                      <w14:textFill>
                        <w14:solidFill>
                          <w14:schemeClr w14:val="tx1"/>
                        </w14:solidFill>
                      </w14:textFill>
                    </w:rPr>
                    <w:t>CO</w:t>
                  </w:r>
                  <w:r>
                    <w:rPr>
                      <w:b w:val="0"/>
                      <w:bCs w:val="0"/>
                      <w:color w:val="000000" w:themeColor="text1"/>
                      <w:szCs w:val="21"/>
                      <w:vertAlign w:val="subscript"/>
                      <w14:textFill>
                        <w14:solidFill>
                          <w14:schemeClr w14:val="tx1"/>
                        </w14:solidFill>
                      </w14:textFill>
                    </w:rPr>
                    <w:t>3</w:t>
                  </w:r>
                </w:p>
              </w:tc>
              <w:tc>
                <w:tcPr>
                  <w:tcW w:w="744" w:type="pct"/>
                  <w:tcBorders>
                    <w:tl2br w:val="nil"/>
                    <w:tr2bl w:val="nil"/>
                  </w:tcBorders>
                  <w:vAlign w:val="center"/>
                </w:tcPr>
                <w:p w14:paraId="5EDAF777">
                  <w:pPr>
                    <w:jc w:val="center"/>
                    <w:rPr>
                      <w:b w:val="0"/>
                      <w:bCs w:val="0"/>
                      <w:color w:val="000000" w:themeColor="text1"/>
                      <w:szCs w:val="21"/>
                      <w14:textFill>
                        <w14:solidFill>
                          <w14:schemeClr w14:val="tx1"/>
                        </w14:solidFill>
                      </w14:textFill>
                    </w:rPr>
                  </w:pPr>
                </w:p>
              </w:tc>
              <w:tc>
                <w:tcPr>
                  <w:tcW w:w="962" w:type="pct"/>
                  <w:tcBorders>
                    <w:tl2br w:val="nil"/>
                    <w:tr2bl w:val="nil"/>
                  </w:tcBorders>
                  <w:vAlign w:val="center"/>
                </w:tcPr>
                <w:p w14:paraId="116499F3">
                  <w:pPr>
                    <w:jc w:val="center"/>
                    <w:rPr>
                      <w:b w:val="0"/>
                      <w:bCs w:val="0"/>
                      <w:color w:val="000000" w:themeColor="text1"/>
                      <w:szCs w:val="21"/>
                      <w14:textFill>
                        <w14:solidFill>
                          <w14:schemeClr w14:val="tx1"/>
                        </w14:solidFill>
                      </w14:textFill>
                    </w:rPr>
                  </w:pPr>
                  <w:r>
                    <w:rPr>
                      <w:b w:val="0"/>
                      <w:bCs w:val="0"/>
                      <w:color w:val="000000" w:themeColor="text1"/>
                      <w:szCs w:val="21"/>
                      <w14:textFill>
                        <w14:solidFill>
                          <w14:schemeClr w14:val="tx1"/>
                        </w14:solidFill>
                      </w14:textFill>
                    </w:rPr>
                    <w:t>2300</w:t>
                  </w:r>
                </w:p>
              </w:tc>
              <w:tc>
                <w:tcPr>
                  <w:tcW w:w="681" w:type="pct"/>
                  <w:tcBorders>
                    <w:tl2br w:val="nil"/>
                    <w:tr2bl w:val="nil"/>
                  </w:tcBorders>
                </w:tcPr>
                <w:p w14:paraId="140A9158">
                  <w:pPr>
                    <w:jc w:val="center"/>
                    <w:rPr>
                      <w:b w:val="0"/>
                      <w:bCs w:val="0"/>
                      <w:color w:val="000000" w:themeColor="text1"/>
                      <w:szCs w:val="21"/>
                      <w14:textFill>
                        <w14:solidFill>
                          <w14:schemeClr w14:val="tx1"/>
                        </w14:solidFill>
                      </w14:textFill>
                    </w:rPr>
                  </w:pPr>
                  <w:r>
                    <w:rPr>
                      <w:b w:val="0"/>
                      <w:bCs w:val="0"/>
                      <w:color w:val="000000" w:themeColor="text1"/>
                      <w:szCs w:val="21"/>
                      <w14:textFill>
                        <w14:solidFill>
                          <w14:schemeClr w14:val="tx1"/>
                        </w14:solidFill>
                      </w14:textFill>
                    </w:rPr>
                    <w:t>无毒</w:t>
                  </w:r>
                </w:p>
              </w:tc>
              <w:tc>
                <w:tcPr>
                  <w:tcW w:w="787" w:type="pct"/>
                  <w:tcBorders>
                    <w:tl2br w:val="nil"/>
                    <w:tr2bl w:val="nil"/>
                  </w:tcBorders>
                  <w:vAlign w:val="center"/>
                </w:tcPr>
                <w:p w14:paraId="38CF198D">
                  <w:pPr>
                    <w:jc w:val="center"/>
                    <w:rPr>
                      <w:b w:val="0"/>
                      <w:bCs w:val="0"/>
                      <w:color w:val="000000" w:themeColor="text1"/>
                      <w:szCs w:val="21"/>
                      <w14:textFill>
                        <w14:solidFill>
                          <w14:schemeClr w14:val="tx1"/>
                        </w14:solidFill>
                      </w14:textFill>
                    </w:rPr>
                  </w:pPr>
                </w:p>
              </w:tc>
            </w:tr>
            <w:tr w14:paraId="086063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45" w:type="pct"/>
                  <w:tcBorders>
                    <w:tl2br w:val="nil"/>
                    <w:tr2bl w:val="nil"/>
                  </w:tcBorders>
                  <w:vAlign w:val="center"/>
                </w:tcPr>
                <w:p w14:paraId="7022C280">
                  <w:pPr>
                    <w:jc w:val="center"/>
                    <w:rPr>
                      <w:b w:val="0"/>
                      <w:bCs w:val="0"/>
                      <w:color w:val="000000" w:themeColor="text1"/>
                      <w:szCs w:val="21"/>
                      <w14:textFill>
                        <w14:solidFill>
                          <w14:schemeClr w14:val="tx1"/>
                        </w14:solidFill>
                      </w14:textFill>
                    </w:rPr>
                  </w:pPr>
                  <w:r>
                    <w:rPr>
                      <w:b w:val="0"/>
                      <w:bCs w:val="0"/>
                      <w:color w:val="000000" w:themeColor="text1"/>
                      <w:szCs w:val="21"/>
                      <w14:textFill>
                        <w14:solidFill>
                          <w14:schemeClr w14:val="tx1"/>
                        </w14:solidFill>
                      </w14:textFill>
                    </w:rPr>
                    <w:t>聚丙烯酰胺</w:t>
                  </w:r>
                </w:p>
              </w:tc>
              <w:tc>
                <w:tcPr>
                  <w:tcW w:w="682" w:type="pct"/>
                  <w:tcBorders>
                    <w:tl2br w:val="nil"/>
                    <w:tr2bl w:val="nil"/>
                  </w:tcBorders>
                  <w:vAlign w:val="center"/>
                </w:tcPr>
                <w:p w14:paraId="5C2FBC90">
                  <w:pPr>
                    <w:jc w:val="center"/>
                    <w:rPr>
                      <w:b w:val="0"/>
                      <w:bCs w:val="0"/>
                      <w:color w:val="000000" w:themeColor="text1"/>
                      <w:szCs w:val="21"/>
                      <w14:textFill>
                        <w14:solidFill>
                          <w14:schemeClr w14:val="tx1"/>
                        </w14:solidFill>
                      </w14:textFill>
                    </w:rPr>
                  </w:pPr>
                </w:p>
              </w:tc>
              <w:tc>
                <w:tcPr>
                  <w:tcW w:w="744" w:type="pct"/>
                  <w:tcBorders>
                    <w:tl2br w:val="nil"/>
                    <w:tr2bl w:val="nil"/>
                  </w:tcBorders>
                  <w:vAlign w:val="center"/>
                </w:tcPr>
                <w:p w14:paraId="3FB486FB">
                  <w:pPr>
                    <w:jc w:val="center"/>
                    <w:rPr>
                      <w:b w:val="0"/>
                      <w:bCs w:val="0"/>
                      <w:color w:val="000000" w:themeColor="text1"/>
                      <w:szCs w:val="21"/>
                      <w14:textFill>
                        <w14:solidFill>
                          <w14:schemeClr w14:val="tx1"/>
                        </w14:solidFill>
                      </w14:textFill>
                    </w:rPr>
                  </w:pPr>
                </w:p>
              </w:tc>
              <w:tc>
                <w:tcPr>
                  <w:tcW w:w="962" w:type="pct"/>
                  <w:tcBorders>
                    <w:tl2br w:val="nil"/>
                    <w:tr2bl w:val="nil"/>
                  </w:tcBorders>
                  <w:vAlign w:val="center"/>
                </w:tcPr>
                <w:p w14:paraId="58083177">
                  <w:pPr>
                    <w:jc w:val="center"/>
                    <w:rPr>
                      <w:b w:val="0"/>
                      <w:bCs w:val="0"/>
                      <w:color w:val="000000" w:themeColor="text1"/>
                      <w:szCs w:val="21"/>
                      <w14:textFill>
                        <w14:solidFill>
                          <w14:schemeClr w14:val="tx1"/>
                        </w14:solidFill>
                      </w14:textFill>
                    </w:rPr>
                  </w:pPr>
                </w:p>
              </w:tc>
              <w:tc>
                <w:tcPr>
                  <w:tcW w:w="681" w:type="pct"/>
                  <w:tcBorders>
                    <w:tl2br w:val="nil"/>
                    <w:tr2bl w:val="nil"/>
                  </w:tcBorders>
                </w:tcPr>
                <w:p w14:paraId="08AE57BB">
                  <w:pPr>
                    <w:jc w:val="center"/>
                    <w:rPr>
                      <w:b w:val="0"/>
                      <w:bCs w:val="0"/>
                      <w:color w:val="000000" w:themeColor="text1"/>
                      <w:szCs w:val="21"/>
                      <w14:textFill>
                        <w14:solidFill>
                          <w14:schemeClr w14:val="tx1"/>
                        </w14:solidFill>
                      </w14:textFill>
                    </w:rPr>
                  </w:pPr>
                  <w:r>
                    <w:rPr>
                      <w:b w:val="0"/>
                      <w:bCs w:val="0"/>
                      <w:color w:val="000000" w:themeColor="text1"/>
                      <w:szCs w:val="21"/>
                      <w14:textFill>
                        <w14:solidFill>
                          <w14:schemeClr w14:val="tx1"/>
                        </w14:solidFill>
                      </w14:textFill>
                    </w:rPr>
                    <w:t>无毒</w:t>
                  </w:r>
                </w:p>
              </w:tc>
              <w:tc>
                <w:tcPr>
                  <w:tcW w:w="787" w:type="pct"/>
                  <w:tcBorders>
                    <w:tl2br w:val="nil"/>
                    <w:tr2bl w:val="nil"/>
                  </w:tcBorders>
                  <w:vAlign w:val="center"/>
                </w:tcPr>
                <w:p w14:paraId="175B52D7">
                  <w:pPr>
                    <w:jc w:val="center"/>
                    <w:rPr>
                      <w:b w:val="0"/>
                      <w:bCs w:val="0"/>
                      <w:color w:val="000000" w:themeColor="text1"/>
                      <w:szCs w:val="21"/>
                      <w14:textFill>
                        <w14:solidFill>
                          <w14:schemeClr w14:val="tx1"/>
                        </w14:solidFill>
                      </w14:textFill>
                    </w:rPr>
                  </w:pPr>
                </w:p>
              </w:tc>
            </w:tr>
            <w:tr w14:paraId="3200F0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45" w:type="pct"/>
                  <w:tcBorders>
                    <w:tl2br w:val="nil"/>
                    <w:tr2bl w:val="nil"/>
                  </w:tcBorders>
                  <w:vAlign w:val="center"/>
                </w:tcPr>
                <w:p w14:paraId="4908ABEC">
                  <w:pPr>
                    <w:jc w:val="center"/>
                    <w:rPr>
                      <w:b w:val="0"/>
                      <w:bCs w:val="0"/>
                      <w:color w:val="000000" w:themeColor="text1"/>
                      <w:szCs w:val="21"/>
                      <w14:textFill>
                        <w14:solidFill>
                          <w14:schemeClr w14:val="tx1"/>
                        </w14:solidFill>
                      </w14:textFill>
                    </w:rPr>
                  </w:pPr>
                  <w:r>
                    <w:rPr>
                      <w:rFonts w:hint="eastAsia"/>
                      <w:b w:val="0"/>
                      <w:bCs w:val="0"/>
                      <w:color w:val="000000" w:themeColor="text1"/>
                      <w:szCs w:val="21"/>
                      <w:lang w:eastAsia="zh-CN"/>
                      <w14:textFill>
                        <w14:solidFill>
                          <w14:schemeClr w14:val="tx1"/>
                        </w14:solidFill>
                      </w14:textFill>
                    </w:rPr>
                    <w:t>聚丙烯腈</w:t>
                  </w:r>
                  <w:r>
                    <w:rPr>
                      <w:b w:val="0"/>
                      <w:bCs w:val="0"/>
                      <w:color w:val="000000" w:themeColor="text1"/>
                      <w:szCs w:val="21"/>
                      <w14:textFill>
                        <w14:solidFill>
                          <w14:schemeClr w14:val="tx1"/>
                        </w14:solidFill>
                      </w14:textFill>
                    </w:rPr>
                    <w:t>铵盐</w:t>
                  </w:r>
                </w:p>
              </w:tc>
              <w:tc>
                <w:tcPr>
                  <w:tcW w:w="682" w:type="pct"/>
                  <w:tcBorders>
                    <w:tl2br w:val="nil"/>
                    <w:tr2bl w:val="nil"/>
                  </w:tcBorders>
                  <w:vAlign w:val="center"/>
                </w:tcPr>
                <w:p w14:paraId="0529F000">
                  <w:pPr>
                    <w:jc w:val="center"/>
                    <w:rPr>
                      <w:b w:val="0"/>
                      <w:bCs w:val="0"/>
                      <w:color w:val="000000" w:themeColor="text1"/>
                      <w:szCs w:val="21"/>
                      <w14:textFill>
                        <w14:solidFill>
                          <w14:schemeClr w14:val="tx1"/>
                        </w14:solidFill>
                      </w14:textFill>
                    </w:rPr>
                  </w:pPr>
                </w:p>
              </w:tc>
              <w:tc>
                <w:tcPr>
                  <w:tcW w:w="744" w:type="pct"/>
                  <w:tcBorders>
                    <w:tl2br w:val="nil"/>
                    <w:tr2bl w:val="nil"/>
                  </w:tcBorders>
                  <w:vAlign w:val="center"/>
                </w:tcPr>
                <w:p w14:paraId="4EA29468">
                  <w:pPr>
                    <w:jc w:val="center"/>
                    <w:rPr>
                      <w:b w:val="0"/>
                      <w:bCs w:val="0"/>
                      <w:color w:val="000000" w:themeColor="text1"/>
                      <w:szCs w:val="21"/>
                      <w14:textFill>
                        <w14:solidFill>
                          <w14:schemeClr w14:val="tx1"/>
                        </w14:solidFill>
                      </w14:textFill>
                    </w:rPr>
                  </w:pPr>
                </w:p>
              </w:tc>
              <w:tc>
                <w:tcPr>
                  <w:tcW w:w="962" w:type="pct"/>
                  <w:tcBorders>
                    <w:tl2br w:val="nil"/>
                    <w:tr2bl w:val="nil"/>
                  </w:tcBorders>
                  <w:vAlign w:val="center"/>
                </w:tcPr>
                <w:p w14:paraId="4D6243B8">
                  <w:pPr>
                    <w:jc w:val="center"/>
                    <w:rPr>
                      <w:b w:val="0"/>
                      <w:bCs w:val="0"/>
                      <w:color w:val="000000" w:themeColor="text1"/>
                      <w:szCs w:val="21"/>
                      <w14:textFill>
                        <w14:solidFill>
                          <w14:schemeClr w14:val="tx1"/>
                        </w14:solidFill>
                      </w14:textFill>
                    </w:rPr>
                  </w:pPr>
                </w:p>
              </w:tc>
              <w:tc>
                <w:tcPr>
                  <w:tcW w:w="681" w:type="pct"/>
                  <w:tcBorders>
                    <w:tl2br w:val="nil"/>
                    <w:tr2bl w:val="nil"/>
                  </w:tcBorders>
                  <w:vAlign w:val="center"/>
                </w:tcPr>
                <w:p w14:paraId="4474D46A">
                  <w:pPr>
                    <w:jc w:val="center"/>
                    <w:rPr>
                      <w:b w:val="0"/>
                      <w:bCs w:val="0"/>
                      <w:color w:val="000000" w:themeColor="text1"/>
                      <w:szCs w:val="21"/>
                      <w14:textFill>
                        <w14:solidFill>
                          <w14:schemeClr w14:val="tx1"/>
                        </w14:solidFill>
                      </w14:textFill>
                    </w:rPr>
                  </w:pPr>
                  <w:r>
                    <w:rPr>
                      <w:b w:val="0"/>
                      <w:bCs w:val="0"/>
                      <w:color w:val="000000" w:themeColor="text1"/>
                      <w:szCs w:val="21"/>
                      <w14:textFill>
                        <w14:solidFill>
                          <w14:schemeClr w14:val="tx1"/>
                        </w14:solidFill>
                      </w14:textFill>
                    </w:rPr>
                    <w:t>无毒</w:t>
                  </w:r>
                </w:p>
              </w:tc>
              <w:tc>
                <w:tcPr>
                  <w:tcW w:w="787" w:type="pct"/>
                  <w:tcBorders>
                    <w:tl2br w:val="nil"/>
                    <w:tr2bl w:val="nil"/>
                  </w:tcBorders>
                  <w:vAlign w:val="center"/>
                </w:tcPr>
                <w:p w14:paraId="4BBEE25D">
                  <w:pPr>
                    <w:jc w:val="center"/>
                    <w:rPr>
                      <w:b w:val="0"/>
                      <w:bCs w:val="0"/>
                      <w:color w:val="000000" w:themeColor="text1"/>
                      <w:szCs w:val="21"/>
                      <w14:textFill>
                        <w14:solidFill>
                          <w14:schemeClr w14:val="tx1"/>
                        </w14:solidFill>
                      </w14:textFill>
                    </w:rPr>
                  </w:pPr>
                </w:p>
              </w:tc>
            </w:tr>
            <w:tr w14:paraId="7DF28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45" w:type="pct"/>
                  <w:tcBorders>
                    <w:tl2br w:val="nil"/>
                    <w:tr2bl w:val="nil"/>
                  </w:tcBorders>
                  <w:vAlign w:val="center"/>
                </w:tcPr>
                <w:p w14:paraId="4CA28B89">
                  <w:pPr>
                    <w:jc w:val="center"/>
                    <w:rPr>
                      <w:b w:val="0"/>
                      <w:bCs w:val="0"/>
                      <w:color w:val="000000" w:themeColor="text1"/>
                      <w:szCs w:val="21"/>
                      <w14:textFill>
                        <w14:solidFill>
                          <w14:schemeClr w14:val="tx1"/>
                        </w14:solidFill>
                      </w14:textFill>
                    </w:rPr>
                  </w:pPr>
                  <w:r>
                    <w:rPr>
                      <w:b w:val="0"/>
                      <w:bCs w:val="0"/>
                      <w:color w:val="000000" w:themeColor="text1"/>
                      <w:szCs w:val="21"/>
                      <w14:textFill>
                        <w14:solidFill>
                          <w14:schemeClr w14:val="tx1"/>
                        </w14:solidFill>
                      </w14:textFill>
                    </w:rPr>
                    <w:t>氢氧化钠</w:t>
                  </w:r>
                </w:p>
              </w:tc>
              <w:tc>
                <w:tcPr>
                  <w:tcW w:w="682" w:type="pct"/>
                  <w:tcBorders>
                    <w:tl2br w:val="nil"/>
                    <w:tr2bl w:val="nil"/>
                  </w:tcBorders>
                  <w:vAlign w:val="center"/>
                </w:tcPr>
                <w:p w14:paraId="156CD31C">
                  <w:pPr>
                    <w:jc w:val="center"/>
                    <w:rPr>
                      <w:b w:val="0"/>
                      <w:bCs w:val="0"/>
                      <w:color w:val="000000" w:themeColor="text1"/>
                      <w:szCs w:val="21"/>
                      <w14:textFill>
                        <w14:solidFill>
                          <w14:schemeClr w14:val="tx1"/>
                        </w14:solidFill>
                      </w14:textFill>
                    </w:rPr>
                  </w:pPr>
                  <w:r>
                    <w:rPr>
                      <w:b w:val="0"/>
                      <w:bCs w:val="0"/>
                      <w:color w:val="000000" w:themeColor="text1"/>
                      <w:szCs w:val="21"/>
                      <w14:textFill>
                        <w14:solidFill>
                          <w14:schemeClr w14:val="tx1"/>
                        </w14:solidFill>
                      </w14:textFill>
                    </w:rPr>
                    <w:t>NaOH</w:t>
                  </w:r>
                </w:p>
              </w:tc>
              <w:tc>
                <w:tcPr>
                  <w:tcW w:w="744" w:type="pct"/>
                  <w:tcBorders>
                    <w:tl2br w:val="nil"/>
                    <w:tr2bl w:val="nil"/>
                  </w:tcBorders>
                  <w:vAlign w:val="center"/>
                </w:tcPr>
                <w:p w14:paraId="7ADCF175">
                  <w:pPr>
                    <w:jc w:val="center"/>
                    <w:rPr>
                      <w:b w:val="0"/>
                      <w:bCs w:val="0"/>
                      <w:color w:val="000000" w:themeColor="text1"/>
                      <w:szCs w:val="21"/>
                      <w14:textFill>
                        <w14:solidFill>
                          <w14:schemeClr w14:val="tx1"/>
                        </w14:solidFill>
                      </w14:textFill>
                    </w:rPr>
                  </w:pPr>
                </w:p>
              </w:tc>
              <w:tc>
                <w:tcPr>
                  <w:tcW w:w="962" w:type="pct"/>
                  <w:tcBorders>
                    <w:tl2br w:val="nil"/>
                    <w:tr2bl w:val="nil"/>
                  </w:tcBorders>
                  <w:vAlign w:val="center"/>
                </w:tcPr>
                <w:p w14:paraId="18DBA4A5">
                  <w:pPr>
                    <w:jc w:val="center"/>
                    <w:rPr>
                      <w:b w:val="0"/>
                      <w:bCs w:val="0"/>
                      <w:color w:val="000000" w:themeColor="text1"/>
                      <w:szCs w:val="21"/>
                      <w14:textFill>
                        <w14:solidFill>
                          <w14:schemeClr w14:val="tx1"/>
                        </w14:solidFill>
                      </w14:textFill>
                    </w:rPr>
                  </w:pPr>
                </w:p>
              </w:tc>
              <w:tc>
                <w:tcPr>
                  <w:tcW w:w="681" w:type="pct"/>
                  <w:tcBorders>
                    <w:tl2br w:val="nil"/>
                    <w:tr2bl w:val="nil"/>
                  </w:tcBorders>
                  <w:vAlign w:val="center"/>
                </w:tcPr>
                <w:p w14:paraId="1EFEC58E">
                  <w:pPr>
                    <w:jc w:val="center"/>
                    <w:rPr>
                      <w:b w:val="0"/>
                      <w:bCs w:val="0"/>
                      <w:color w:val="000000" w:themeColor="text1"/>
                      <w:szCs w:val="21"/>
                      <w14:textFill>
                        <w14:solidFill>
                          <w14:schemeClr w14:val="tx1"/>
                        </w14:solidFill>
                      </w14:textFill>
                    </w:rPr>
                  </w:pPr>
                  <w:r>
                    <w:rPr>
                      <w:b w:val="0"/>
                      <w:bCs w:val="0"/>
                      <w:color w:val="000000" w:themeColor="text1"/>
                      <w:szCs w:val="21"/>
                      <w14:textFill>
                        <w14:solidFill>
                          <w14:schemeClr w14:val="tx1"/>
                        </w14:solidFill>
                      </w14:textFill>
                    </w:rPr>
                    <w:t>无毒</w:t>
                  </w:r>
                </w:p>
              </w:tc>
              <w:tc>
                <w:tcPr>
                  <w:tcW w:w="787" w:type="pct"/>
                  <w:tcBorders>
                    <w:tl2br w:val="nil"/>
                    <w:tr2bl w:val="nil"/>
                  </w:tcBorders>
                  <w:vAlign w:val="center"/>
                </w:tcPr>
                <w:p w14:paraId="19F20DA1">
                  <w:pPr>
                    <w:jc w:val="center"/>
                    <w:rPr>
                      <w:b w:val="0"/>
                      <w:bCs w:val="0"/>
                      <w:color w:val="000000" w:themeColor="text1"/>
                      <w:szCs w:val="21"/>
                      <w14:textFill>
                        <w14:solidFill>
                          <w14:schemeClr w14:val="tx1"/>
                        </w14:solidFill>
                      </w14:textFill>
                    </w:rPr>
                  </w:pPr>
                  <w:r>
                    <w:rPr>
                      <w:b w:val="0"/>
                      <w:bCs w:val="0"/>
                      <w:color w:val="000000" w:themeColor="text1"/>
                      <w:szCs w:val="21"/>
                      <w14:textFill>
                        <w14:solidFill>
                          <w14:schemeClr w14:val="tx1"/>
                        </w14:solidFill>
                      </w14:textFill>
                    </w:rPr>
                    <w:t>难</w:t>
                  </w:r>
                </w:p>
              </w:tc>
            </w:tr>
          </w:tbl>
          <w:p w14:paraId="013C4726">
            <w:pPr>
              <w:adjustRightInd w:val="0"/>
              <w:snapToGrid w:val="0"/>
              <w:spacing w:line="480" w:lineRule="exact"/>
              <w:ind w:firstLine="480" w:firstLineChars="200"/>
              <w:jc w:val="both"/>
              <w:rPr>
                <w:rFonts w:hint="eastAsia" w:ascii="Times New Roman" w:hAnsi="Times New Roman" w:eastAsia="宋体" w:cs="Times New Roman"/>
                <w:b w:val="0"/>
                <w:bCs w:val="0"/>
                <w:color w:val="000000" w:themeColor="text1"/>
                <w:sz w:val="24"/>
                <w:lang w:eastAsia="zh-CN"/>
                <w14:textFill>
                  <w14:solidFill>
                    <w14:schemeClr w14:val="tx1"/>
                  </w14:solidFill>
                </w14:textFill>
              </w:rPr>
            </w:pPr>
            <w:r>
              <w:rPr>
                <w:rFonts w:hint="default" w:ascii="Times New Roman" w:hAnsi="Times New Roman" w:eastAsia="宋体" w:cs="Times New Roman"/>
                <w:b w:val="0"/>
                <w:bCs w:val="0"/>
                <w:color w:val="000000" w:themeColor="text1"/>
                <w:sz w:val="24"/>
                <w:lang w:eastAsia="zh-CN"/>
                <w14:textFill>
                  <w14:solidFill>
                    <w14:schemeClr w14:val="tx1"/>
                  </w14:solidFill>
                </w14:textFill>
              </w:rPr>
              <w:t>（2）压裂液</w:t>
            </w:r>
          </w:p>
          <w:p w14:paraId="3CF88579">
            <w:pPr>
              <w:adjustRightInd w:val="0"/>
              <w:snapToGrid w:val="0"/>
              <w:spacing w:line="480" w:lineRule="exact"/>
              <w:ind w:firstLine="480" w:firstLineChars="200"/>
              <w:jc w:val="both"/>
              <w:rPr>
                <w:rFonts w:hint="eastAsia" w:ascii="Times New Roman" w:hAnsi="Times New Roman" w:eastAsia="宋体" w:cs="Times New Roman"/>
                <w:b w:val="0"/>
                <w:bCs w:val="0"/>
                <w:color w:val="000000" w:themeColor="text1"/>
                <w:sz w:val="24"/>
                <w:lang w:eastAsia="zh-CN"/>
                <w14:textFill>
                  <w14:solidFill>
                    <w14:schemeClr w14:val="tx1"/>
                  </w14:solidFill>
                </w14:textFill>
              </w:rPr>
            </w:pPr>
            <w:r>
              <w:rPr>
                <w:rFonts w:hint="eastAsia" w:ascii="Times New Roman" w:hAnsi="Times New Roman" w:eastAsia="宋体" w:cs="Times New Roman"/>
                <w:b w:val="0"/>
                <w:bCs w:val="0"/>
                <w:color w:val="000000" w:themeColor="text1"/>
                <w:sz w:val="24"/>
                <w:lang w:eastAsia="zh-CN"/>
                <w14:textFill>
                  <w14:solidFill>
                    <w14:schemeClr w14:val="tx1"/>
                  </w14:solidFill>
                </w14:textFill>
              </w:rPr>
              <w:t>活性水压裂液配方：清水+0.5%氯化钾。</w:t>
            </w:r>
          </w:p>
          <w:p w14:paraId="1272BC52">
            <w:pPr>
              <w:adjustRightInd w:val="0"/>
              <w:snapToGrid w:val="0"/>
              <w:spacing w:line="480" w:lineRule="exact"/>
              <w:ind w:firstLine="480" w:firstLineChars="200"/>
              <w:jc w:val="both"/>
              <w:rPr>
                <w:rFonts w:hint="default" w:ascii="Times New Roman" w:hAnsi="Times New Roman" w:eastAsia="宋体" w:cs="Times New Roman"/>
                <w:b w:val="0"/>
                <w:bCs w:val="0"/>
                <w:color w:val="000000" w:themeColor="text1"/>
                <w:sz w:val="24"/>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4"/>
                <w:lang w:val="en-US" w:eastAsia="zh-CN"/>
                <w14:textFill>
                  <w14:solidFill>
                    <w14:schemeClr w14:val="tx1"/>
                  </w14:solidFill>
                </w14:textFill>
              </w:rPr>
              <w:t>5、水平衡分析</w:t>
            </w:r>
          </w:p>
          <w:p w14:paraId="5C51F029">
            <w:pPr>
              <w:adjustRightInd w:val="0"/>
              <w:snapToGrid w:val="0"/>
              <w:spacing w:line="480" w:lineRule="exact"/>
              <w:ind w:firstLine="480" w:firstLineChars="200"/>
              <w:jc w:val="both"/>
              <w:rPr>
                <w:rFonts w:hint="default" w:ascii="Times New Roman" w:hAnsi="Times New Roman" w:eastAsia="宋体" w:cs="Times New Roman"/>
                <w:b w:val="0"/>
                <w:bCs w:val="0"/>
                <w:color w:val="000000" w:themeColor="text1"/>
                <w:sz w:val="24"/>
                <w:lang w:eastAsia="zh-CN"/>
                <w14:textFill>
                  <w14:solidFill>
                    <w14:schemeClr w14:val="tx1"/>
                  </w14:solidFill>
                </w14:textFill>
              </w:rPr>
            </w:pPr>
            <w:r>
              <w:rPr>
                <w:rFonts w:hint="default" w:ascii="Times New Roman" w:hAnsi="Times New Roman" w:eastAsia="宋体" w:cs="Times New Roman"/>
                <w:b w:val="0"/>
                <w:bCs w:val="0"/>
                <w:color w:val="000000" w:themeColor="text1"/>
                <w:sz w:val="24"/>
                <w:lang w:eastAsia="zh-CN"/>
                <w14:textFill>
                  <w14:solidFill>
                    <w14:schemeClr w14:val="tx1"/>
                  </w14:solidFill>
                </w14:textFill>
              </w:rPr>
              <w:t>（1）生活用水</w:t>
            </w:r>
          </w:p>
          <w:p w14:paraId="1D0889AC">
            <w:pPr>
              <w:adjustRightInd w:val="0"/>
              <w:snapToGrid w:val="0"/>
              <w:spacing w:line="480" w:lineRule="exact"/>
              <w:ind w:firstLine="480" w:firstLineChars="200"/>
              <w:jc w:val="both"/>
              <w:rPr>
                <w:rFonts w:hint="default" w:ascii="Times New Roman" w:hAnsi="Times New Roman" w:eastAsia="宋体" w:cs="Times New Roman"/>
                <w:b w:val="0"/>
                <w:bCs w:val="0"/>
                <w:color w:val="000000" w:themeColor="text1"/>
                <w:sz w:val="24"/>
                <w:highlight w:val="red"/>
                <w:lang w:eastAsia="zh-CN"/>
                <w14:textFill>
                  <w14:solidFill>
                    <w14:schemeClr w14:val="tx1"/>
                  </w14:solidFill>
                </w14:textFill>
              </w:rPr>
            </w:pPr>
            <w:r>
              <w:rPr>
                <w:rFonts w:hint="eastAsia" w:ascii="Times New Roman" w:hAnsi="Times New Roman" w:eastAsia="宋体" w:cs="Times New Roman"/>
                <w:b w:val="0"/>
                <w:bCs w:val="0"/>
                <w:color w:val="000000" w:themeColor="text1"/>
                <w:sz w:val="24"/>
                <w:lang w:val="en-US" w:eastAsia="zh-CN"/>
                <w14:textFill>
                  <w14:solidFill>
                    <w14:schemeClr w14:val="tx1"/>
                  </w14:solidFill>
                </w14:textFill>
              </w:rPr>
              <w:t>井场</w:t>
            </w:r>
            <w:r>
              <w:rPr>
                <w:rFonts w:hint="default" w:ascii="Times New Roman" w:hAnsi="Times New Roman" w:eastAsia="宋体" w:cs="Times New Roman"/>
                <w:b w:val="0"/>
                <w:bCs w:val="0"/>
                <w:color w:val="000000" w:themeColor="text1"/>
                <w:sz w:val="24"/>
                <w:lang w:eastAsia="zh-CN"/>
                <w14:textFill>
                  <w14:solidFill>
                    <w14:schemeClr w14:val="tx1"/>
                  </w14:solidFill>
                </w14:textFill>
              </w:rPr>
              <w:t>职工定员</w:t>
            </w:r>
            <w:r>
              <w:rPr>
                <w:rFonts w:hint="eastAsia" w:ascii="Times New Roman" w:hAnsi="Times New Roman" w:eastAsia="宋体" w:cs="Times New Roman"/>
                <w:b w:val="0"/>
                <w:bCs w:val="0"/>
                <w:color w:val="000000" w:themeColor="text1"/>
                <w:sz w:val="24"/>
                <w:lang w:val="en-US" w:eastAsia="zh-CN"/>
                <w14:textFill>
                  <w14:solidFill>
                    <w14:schemeClr w14:val="tx1"/>
                  </w14:solidFill>
                </w14:textFill>
              </w:rPr>
              <w:t>20</w:t>
            </w:r>
            <w:r>
              <w:rPr>
                <w:rFonts w:hint="default" w:ascii="Times New Roman" w:hAnsi="Times New Roman" w:eastAsia="宋体" w:cs="Times New Roman"/>
                <w:b w:val="0"/>
                <w:bCs w:val="0"/>
                <w:color w:val="000000" w:themeColor="text1"/>
                <w:sz w:val="24"/>
                <w:lang w:eastAsia="zh-CN"/>
                <w14:textFill>
                  <w14:solidFill>
                    <w14:schemeClr w14:val="tx1"/>
                  </w14:solidFill>
                </w14:textFill>
              </w:rPr>
              <w:t>人，</w:t>
            </w:r>
            <w:r>
              <w:rPr>
                <w:rFonts w:hint="eastAsia" w:ascii="Times New Roman" w:hAnsi="Times New Roman" w:eastAsia="宋体" w:cs="Times New Roman"/>
                <w:b w:val="0"/>
                <w:bCs w:val="0"/>
                <w:color w:val="000000" w:themeColor="text1"/>
                <w:sz w:val="24"/>
                <w:lang w:val="en-US" w:eastAsia="zh-CN"/>
                <w14:textFill>
                  <w14:solidFill>
                    <w14:schemeClr w14:val="tx1"/>
                  </w14:solidFill>
                </w14:textFill>
              </w:rPr>
              <w:t>无</w:t>
            </w:r>
            <w:r>
              <w:rPr>
                <w:rFonts w:hint="default" w:ascii="Times New Roman" w:hAnsi="Times New Roman" w:eastAsia="宋体" w:cs="Times New Roman"/>
                <w:b w:val="0"/>
                <w:bCs w:val="0"/>
                <w:color w:val="000000" w:themeColor="text1"/>
                <w:sz w:val="24"/>
                <w:lang w:eastAsia="zh-CN"/>
                <w14:textFill>
                  <w14:solidFill>
                    <w14:schemeClr w14:val="tx1"/>
                  </w14:solidFill>
                </w14:textFill>
              </w:rPr>
              <w:t>食堂、旱厕，宿舍、不设浴室，主要用水环节为日常洗漱用水，参照《山西省用水定额第4部分：居民生活用水定额》</w:t>
            </w:r>
            <w:r>
              <w:rPr>
                <w:rFonts w:hint="default" w:ascii="Times New Roman" w:hAnsi="Times New Roman" w:eastAsia="宋体" w:cs="Times New Roman"/>
                <w:b w:val="0"/>
                <w:bCs w:val="0"/>
                <w:color w:val="000000" w:themeColor="text1"/>
                <w:sz w:val="24"/>
                <w:highlight w:val="none"/>
                <w:lang w:eastAsia="zh-CN"/>
                <w14:textFill>
                  <w14:solidFill>
                    <w14:schemeClr w14:val="tx1"/>
                  </w14:solidFill>
                </w14:textFill>
              </w:rPr>
              <w:t>（DB14/T1049.4-2021），职工生活用水量按照70L/人·d计，则职工生活用水量为1.</w:t>
            </w:r>
            <w:r>
              <w:rPr>
                <w:rFonts w:hint="eastAsia" w:ascii="Times New Roman" w:hAnsi="Times New Roman" w:eastAsia="宋体" w:cs="Times New Roman"/>
                <w:b w:val="0"/>
                <w:bCs w:val="0"/>
                <w:color w:val="000000" w:themeColor="text1"/>
                <w:sz w:val="24"/>
                <w:highlight w:val="none"/>
                <w:lang w:val="en-US" w:eastAsia="zh-CN"/>
                <w14:textFill>
                  <w14:solidFill>
                    <w14:schemeClr w14:val="tx1"/>
                  </w14:solidFill>
                </w14:textFill>
              </w:rPr>
              <w:t>4</w:t>
            </w:r>
            <w:r>
              <w:rPr>
                <w:rFonts w:hint="default" w:ascii="Times New Roman" w:hAnsi="Times New Roman" w:eastAsia="宋体" w:cs="Times New Roman"/>
                <w:b w:val="0"/>
                <w:bCs w:val="0"/>
                <w:color w:val="000000" w:themeColor="text1"/>
                <w:sz w:val="24"/>
                <w:highlight w:val="none"/>
                <w:lang w:eastAsia="zh-CN"/>
                <w14:textFill>
                  <w14:solidFill>
                    <w14:schemeClr w14:val="tx1"/>
                  </w14:solidFill>
                </w14:textFill>
              </w:rPr>
              <w:t>m</w:t>
            </w:r>
            <w:r>
              <w:rPr>
                <w:rFonts w:hint="default" w:ascii="Times New Roman" w:hAnsi="Times New Roman" w:eastAsia="宋体" w:cs="Times New Roman"/>
                <w:b w:val="0"/>
                <w:bCs w:val="0"/>
                <w:color w:val="000000" w:themeColor="text1"/>
                <w:sz w:val="24"/>
                <w:highlight w:val="none"/>
                <w:vertAlign w:val="superscript"/>
                <w:lang w:eastAsia="zh-CN"/>
                <w14:textFill>
                  <w14:solidFill>
                    <w14:schemeClr w14:val="tx1"/>
                  </w14:solidFill>
                </w14:textFill>
              </w:rPr>
              <w:t>3</w:t>
            </w:r>
            <w:r>
              <w:rPr>
                <w:rFonts w:hint="default" w:ascii="Times New Roman" w:hAnsi="Times New Roman" w:eastAsia="宋体" w:cs="Times New Roman"/>
                <w:b w:val="0"/>
                <w:bCs w:val="0"/>
                <w:color w:val="000000" w:themeColor="text1"/>
                <w:sz w:val="24"/>
                <w:highlight w:val="none"/>
                <w:lang w:eastAsia="zh-CN"/>
                <w14:textFill>
                  <w14:solidFill>
                    <w14:schemeClr w14:val="tx1"/>
                  </w14:solidFill>
                </w14:textFill>
              </w:rPr>
              <w:t>/d。生活日常洗漱废水产污系数按照0.</w:t>
            </w:r>
            <w:r>
              <w:rPr>
                <w:rFonts w:hint="eastAsia" w:ascii="Times New Roman" w:hAnsi="Times New Roman" w:eastAsia="宋体" w:cs="Times New Roman"/>
                <w:b w:val="0"/>
                <w:bCs w:val="0"/>
                <w:color w:val="000000" w:themeColor="text1"/>
                <w:sz w:val="24"/>
                <w:highlight w:val="none"/>
                <w:lang w:val="en-US" w:eastAsia="zh-CN"/>
                <w14:textFill>
                  <w14:solidFill>
                    <w14:schemeClr w14:val="tx1"/>
                  </w14:solidFill>
                </w14:textFill>
              </w:rPr>
              <w:t>8</w:t>
            </w:r>
            <w:r>
              <w:rPr>
                <w:rFonts w:hint="default" w:ascii="Times New Roman" w:hAnsi="Times New Roman" w:eastAsia="宋体" w:cs="Times New Roman"/>
                <w:b w:val="0"/>
                <w:bCs w:val="0"/>
                <w:color w:val="000000" w:themeColor="text1"/>
                <w:sz w:val="24"/>
                <w:highlight w:val="none"/>
                <w:lang w:eastAsia="zh-CN"/>
                <w14:textFill>
                  <w14:solidFill>
                    <w14:schemeClr w14:val="tx1"/>
                  </w14:solidFill>
                </w14:textFill>
              </w:rPr>
              <w:t>计，则生活污水产生量为</w:t>
            </w:r>
            <w:r>
              <w:rPr>
                <w:rFonts w:hint="eastAsia" w:ascii="Times New Roman" w:hAnsi="Times New Roman" w:eastAsia="宋体" w:cs="Times New Roman"/>
                <w:b w:val="0"/>
                <w:bCs w:val="0"/>
                <w:color w:val="000000" w:themeColor="text1"/>
                <w:sz w:val="24"/>
                <w:highlight w:val="none"/>
                <w:lang w:val="en-US" w:eastAsia="zh-CN"/>
                <w14:textFill>
                  <w14:solidFill>
                    <w14:schemeClr w14:val="tx1"/>
                  </w14:solidFill>
                </w14:textFill>
              </w:rPr>
              <w:t>1.12</w:t>
            </w:r>
            <w:r>
              <w:rPr>
                <w:rFonts w:hint="default" w:ascii="Times New Roman" w:hAnsi="Times New Roman" w:eastAsia="宋体" w:cs="Times New Roman"/>
                <w:b w:val="0"/>
                <w:bCs w:val="0"/>
                <w:color w:val="000000" w:themeColor="text1"/>
                <w:sz w:val="24"/>
                <w:highlight w:val="none"/>
                <w:lang w:eastAsia="zh-CN"/>
                <w14:textFill>
                  <w14:solidFill>
                    <w14:schemeClr w14:val="tx1"/>
                  </w14:solidFill>
                </w14:textFill>
              </w:rPr>
              <w:t>m</w:t>
            </w:r>
            <w:r>
              <w:rPr>
                <w:rFonts w:hint="default" w:ascii="Times New Roman" w:hAnsi="Times New Roman" w:eastAsia="宋体" w:cs="Times New Roman"/>
                <w:b w:val="0"/>
                <w:bCs w:val="0"/>
                <w:color w:val="000000" w:themeColor="text1"/>
                <w:sz w:val="24"/>
                <w:highlight w:val="none"/>
                <w:vertAlign w:val="superscript"/>
                <w:lang w:eastAsia="zh-CN"/>
                <w14:textFill>
                  <w14:solidFill>
                    <w14:schemeClr w14:val="tx1"/>
                  </w14:solidFill>
                </w14:textFill>
              </w:rPr>
              <w:t>3</w:t>
            </w:r>
            <w:r>
              <w:rPr>
                <w:rFonts w:hint="default" w:ascii="Times New Roman" w:hAnsi="Times New Roman" w:eastAsia="宋体" w:cs="Times New Roman"/>
                <w:b w:val="0"/>
                <w:bCs w:val="0"/>
                <w:color w:val="000000" w:themeColor="text1"/>
                <w:sz w:val="24"/>
                <w:highlight w:val="none"/>
                <w:lang w:eastAsia="zh-CN"/>
                <w14:textFill>
                  <w14:solidFill>
                    <w14:schemeClr w14:val="tx1"/>
                  </w14:solidFill>
                </w14:textFill>
              </w:rPr>
              <w:t>/d，水质较简单，采暖期回用于</w:t>
            </w:r>
            <w:r>
              <w:rPr>
                <w:rFonts w:hint="eastAsia" w:ascii="Times New Roman" w:hAnsi="Times New Roman" w:eastAsia="宋体" w:cs="Times New Roman"/>
                <w:b w:val="0"/>
                <w:bCs w:val="0"/>
                <w:color w:val="000000" w:themeColor="text1"/>
                <w:sz w:val="24"/>
                <w:highlight w:val="none"/>
                <w:lang w:val="en-US" w:eastAsia="zh-CN"/>
                <w14:textFill>
                  <w14:solidFill>
                    <w14:schemeClr w14:val="tx1"/>
                  </w14:solidFill>
                </w14:textFill>
              </w:rPr>
              <w:t>井场</w:t>
            </w:r>
            <w:r>
              <w:rPr>
                <w:rFonts w:hint="default" w:ascii="Times New Roman" w:hAnsi="Times New Roman" w:eastAsia="宋体" w:cs="Times New Roman"/>
                <w:b w:val="0"/>
                <w:bCs w:val="0"/>
                <w:color w:val="000000" w:themeColor="text1"/>
                <w:sz w:val="24"/>
                <w:highlight w:val="none"/>
                <w:lang w:eastAsia="zh-CN"/>
                <w14:textFill>
                  <w14:solidFill>
                    <w14:schemeClr w14:val="tx1"/>
                  </w14:solidFill>
                </w14:textFill>
              </w:rPr>
              <w:t>及道路洒水抑尘，非采暖期回用于绿化用水，不外排。</w:t>
            </w:r>
          </w:p>
          <w:p w14:paraId="6F3D5D4E">
            <w:pPr>
              <w:adjustRightInd w:val="0"/>
              <w:snapToGrid w:val="0"/>
              <w:spacing w:line="480" w:lineRule="exact"/>
              <w:ind w:firstLine="480" w:firstLineChars="200"/>
              <w:jc w:val="both"/>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highlight w:val="none"/>
                <w:lang w:eastAsia="zh-CN"/>
                <w14:textFill>
                  <w14:solidFill>
                    <w14:schemeClr w14:val="tx1"/>
                  </w14:solidFill>
                </w14:textFill>
              </w:rPr>
              <w:t>（2）</w:t>
            </w:r>
            <w:r>
              <w:rPr>
                <w:rFonts w:hint="eastAsia" w:ascii="Times New Roman" w:hAnsi="Times New Roman" w:eastAsia="宋体" w:cs="Times New Roman"/>
                <w:b w:val="0"/>
                <w:bCs w:val="0"/>
                <w:color w:val="000000" w:themeColor="text1"/>
                <w:sz w:val="24"/>
                <w:highlight w:val="none"/>
                <w:lang w:val="en-US" w:eastAsia="zh-CN"/>
                <w14:textFill>
                  <w14:solidFill>
                    <w14:schemeClr w14:val="tx1"/>
                  </w14:solidFill>
                </w14:textFill>
              </w:rPr>
              <w:t>生产用水</w:t>
            </w:r>
          </w:p>
          <w:p w14:paraId="468E3A24">
            <w:pPr>
              <w:adjustRightInd w:val="0"/>
              <w:snapToGrid w:val="0"/>
              <w:spacing w:line="480" w:lineRule="exact"/>
              <w:ind w:firstLine="480" w:firstLineChars="200"/>
              <w:jc w:val="both"/>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t>钻井</w:t>
            </w:r>
            <w:r>
              <w:rPr>
                <w:rFonts w:hint="eastAsia" w:ascii="Times New Roman" w:hAnsi="Times New Roman" w:eastAsia="宋体" w:cs="Times New Roman"/>
                <w:b w:val="0"/>
                <w:bCs w:val="0"/>
                <w:color w:val="000000" w:themeColor="text1"/>
                <w:sz w:val="24"/>
                <w:highlight w:val="none"/>
                <w:lang w:val="en-US" w:eastAsia="zh-CN"/>
                <w14:textFill>
                  <w14:solidFill>
                    <w14:schemeClr w14:val="tx1"/>
                  </w14:solidFill>
                </w14:textFill>
              </w:rPr>
              <w:t>液配置</w:t>
            </w:r>
            <w:r>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t>：根据企业提供的经验数据，第一口井配置钻井泥浆用水量为600m</w:t>
            </w:r>
            <w:r>
              <w:rPr>
                <w:rFonts w:hint="default" w:ascii="Times New Roman" w:hAnsi="Times New Roman" w:eastAsia="宋体" w:cs="Times New Roman"/>
                <w:b w:val="0"/>
                <w:bCs w:val="0"/>
                <w:color w:val="000000" w:themeColor="text1"/>
                <w:sz w:val="24"/>
                <w:highlight w:val="none"/>
                <w:vertAlign w:val="superscript"/>
                <w:lang w:val="en-US" w:eastAsia="zh-CN"/>
                <w14:textFill>
                  <w14:solidFill>
                    <w14:schemeClr w14:val="tx1"/>
                  </w14:solidFill>
                </w14:textFill>
              </w:rPr>
              <w:t>3</w:t>
            </w:r>
            <w:r>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t>，分两次配制，钻井完成后剩余可利用</w:t>
            </w:r>
            <w:r>
              <w:rPr>
                <w:rFonts w:hint="eastAsia" w:ascii="Times New Roman" w:hAnsi="Times New Roman" w:eastAsia="宋体" w:cs="Times New Roman"/>
                <w:b w:val="0"/>
                <w:bCs w:val="0"/>
                <w:color w:val="000000" w:themeColor="text1"/>
                <w:sz w:val="24"/>
                <w:highlight w:val="none"/>
                <w:lang w:val="en-US" w:eastAsia="zh-CN"/>
                <w14:textFill>
                  <w14:solidFill>
                    <w14:schemeClr w14:val="tx1"/>
                  </w14:solidFill>
                </w14:textFill>
              </w:rPr>
              <w:t>钻井液</w:t>
            </w:r>
            <w:r>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t>约200m</w:t>
            </w:r>
            <w:r>
              <w:rPr>
                <w:rFonts w:hint="default" w:ascii="Times New Roman" w:hAnsi="Times New Roman" w:eastAsia="宋体" w:cs="Times New Roman"/>
                <w:b w:val="0"/>
                <w:bCs w:val="0"/>
                <w:color w:val="000000" w:themeColor="text1"/>
                <w:sz w:val="24"/>
                <w:highlight w:val="none"/>
                <w:vertAlign w:val="superscript"/>
                <w:lang w:val="en-US" w:eastAsia="zh-CN"/>
                <w14:textFill>
                  <w14:solidFill>
                    <w14:schemeClr w14:val="tx1"/>
                  </w14:solidFill>
                </w14:textFill>
              </w:rPr>
              <w:t>3</w:t>
            </w:r>
            <w:r>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t>进入泥浆池经沉淀后循环使用</w:t>
            </w:r>
            <w:r>
              <w:rPr>
                <w:rFonts w:hint="eastAsia" w:ascii="Times New Roman" w:hAnsi="Times New Roman" w:eastAsia="宋体" w:cs="Times New Roman"/>
                <w:b w:val="0"/>
                <w:bCs w:val="0"/>
                <w:color w:val="000000" w:themeColor="text1"/>
                <w:sz w:val="24"/>
                <w:highlight w:val="no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t>转至下一口井利用。其余井配制钻井</w:t>
            </w:r>
            <w:r>
              <w:rPr>
                <w:rFonts w:hint="eastAsia" w:ascii="Times New Roman" w:hAnsi="Times New Roman" w:eastAsia="宋体" w:cs="Times New Roman"/>
                <w:b w:val="0"/>
                <w:bCs w:val="0"/>
                <w:color w:val="000000" w:themeColor="text1"/>
                <w:sz w:val="24"/>
                <w:highlight w:val="none"/>
                <w:lang w:val="en-US" w:eastAsia="zh-CN"/>
                <w14:textFill>
                  <w14:solidFill>
                    <w14:schemeClr w14:val="tx1"/>
                  </w14:solidFill>
                </w14:textFill>
              </w:rPr>
              <w:t>液</w:t>
            </w:r>
            <w:r>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t>用水量为400m</w:t>
            </w:r>
            <w:r>
              <w:rPr>
                <w:rFonts w:hint="default" w:ascii="Times New Roman" w:hAnsi="Times New Roman" w:eastAsia="宋体" w:cs="Times New Roman"/>
                <w:b w:val="0"/>
                <w:bCs w:val="0"/>
                <w:color w:val="000000" w:themeColor="text1"/>
                <w:sz w:val="24"/>
                <w:highlight w:val="none"/>
                <w:vertAlign w:val="superscript"/>
                <w:lang w:val="en-US" w:eastAsia="zh-CN"/>
                <w14:textFill>
                  <w14:solidFill>
                    <w14:schemeClr w14:val="tx1"/>
                  </w14:solidFill>
                </w14:textFill>
              </w:rPr>
              <w:t>3</w:t>
            </w:r>
            <w:r>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t>，分两次配制。</w:t>
            </w:r>
          </w:p>
          <w:p w14:paraId="74B127C8">
            <w:pPr>
              <w:adjustRightInd w:val="0"/>
              <w:snapToGrid w:val="0"/>
              <w:spacing w:line="480" w:lineRule="exact"/>
              <w:ind w:firstLine="480" w:firstLineChars="200"/>
              <w:jc w:val="both"/>
              <w:rPr>
                <w:rFonts w:hint="default" w:ascii="Times New Roman" w:hAnsi="Times New Roman" w:eastAsia="宋体" w:cs="Times New Roman"/>
                <w:b w:val="0"/>
                <w:bCs w:val="0"/>
                <w:color w:val="000000" w:themeColor="text1"/>
                <w:sz w:val="24"/>
                <w:highlight w:val="red"/>
                <w:lang w:eastAsia="zh-CN"/>
                <w14:textFill>
                  <w14:solidFill>
                    <w14:schemeClr w14:val="tx1"/>
                  </w14:solidFill>
                </w14:textFill>
              </w:rPr>
            </w:pPr>
            <w:r>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t>压裂液配制：根据企业提供的数据，配制压裂液用水量为1000m</w:t>
            </w:r>
            <w:r>
              <w:rPr>
                <w:rFonts w:hint="default" w:ascii="Times New Roman" w:hAnsi="Times New Roman" w:eastAsia="宋体" w:cs="Times New Roman"/>
                <w:b w:val="0"/>
                <w:bCs w:val="0"/>
                <w:color w:val="000000" w:themeColor="text1"/>
                <w:sz w:val="24"/>
                <w:highlight w:val="none"/>
                <w:vertAlign w:val="superscript"/>
                <w:lang w:val="en-US" w:eastAsia="zh-CN"/>
                <w14:textFill>
                  <w14:solidFill>
                    <w14:schemeClr w14:val="tx1"/>
                  </w14:solidFill>
                </w14:textFill>
              </w:rPr>
              <w:t>3</w:t>
            </w:r>
            <w:r>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t>，钻井完成后剩余压裂液</w:t>
            </w:r>
            <w:r>
              <w:rPr>
                <w:rFonts w:hint="eastAsia" w:ascii="Times New Roman" w:hAnsi="Times New Roman" w:eastAsia="宋体" w:cs="Times New Roman"/>
                <w:b w:val="0"/>
                <w:bCs w:val="0"/>
                <w:color w:val="000000" w:themeColor="text1"/>
                <w:sz w:val="24"/>
                <w:highlight w:val="none"/>
                <w:lang w:val="en-US" w:eastAsia="zh-CN"/>
                <w14:textFill>
                  <w14:solidFill>
                    <w14:schemeClr w14:val="tx1"/>
                  </w14:solidFill>
                </w14:textFill>
              </w:rPr>
              <w:t>进入返排罐送煤矿处理</w:t>
            </w:r>
            <w:r>
              <w:rPr>
                <w:rFonts w:hint="default" w:ascii="Times New Roman" w:hAnsi="Times New Roman" w:eastAsia="宋体" w:cs="Times New Roman"/>
                <w:b w:val="0"/>
                <w:bCs w:val="0"/>
                <w:color w:val="000000" w:themeColor="text1"/>
                <w:sz w:val="24"/>
                <w:highlight w:val="none"/>
                <w:lang w:eastAsia="zh-CN"/>
                <w14:textFill>
                  <w14:solidFill>
                    <w14:schemeClr w14:val="tx1"/>
                  </w14:solidFill>
                </w14:textFill>
              </w:rPr>
              <w:t>。</w:t>
            </w:r>
          </w:p>
          <w:p w14:paraId="42339DD4">
            <w:pPr>
              <w:adjustRightInd w:val="0"/>
              <w:snapToGrid w:val="0"/>
              <w:spacing w:line="480" w:lineRule="exact"/>
              <w:ind w:firstLine="480" w:firstLineChars="200"/>
              <w:jc w:val="both"/>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t>固井水泥浆配制：根据企业提供的经验数据，每口井配制固井水泥浆用水量为50m</w:t>
            </w:r>
            <w:r>
              <w:rPr>
                <w:rFonts w:hint="default" w:ascii="Times New Roman" w:hAnsi="Times New Roman" w:eastAsia="宋体" w:cs="Times New Roman"/>
                <w:b w:val="0"/>
                <w:bCs w:val="0"/>
                <w:color w:val="000000" w:themeColor="text1"/>
                <w:sz w:val="24"/>
                <w:highlight w:val="none"/>
                <w:vertAlign w:val="superscript"/>
                <w:lang w:val="en-US" w:eastAsia="zh-CN"/>
                <w14:textFill>
                  <w14:solidFill>
                    <w14:schemeClr w14:val="tx1"/>
                  </w14:solidFill>
                </w14:textFill>
              </w:rPr>
              <w:t>3</w:t>
            </w:r>
            <w:r>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t>。</w:t>
            </w:r>
          </w:p>
          <w:p w14:paraId="42DE073D">
            <w:pPr>
              <w:adjustRightInd w:val="0"/>
              <w:snapToGrid w:val="0"/>
              <w:spacing w:line="480" w:lineRule="exact"/>
              <w:ind w:firstLine="480" w:firstLineChars="200"/>
              <w:jc w:val="both"/>
              <w:rPr>
                <w:rFonts w:hint="eastAsia" w:ascii="Times New Roman" w:hAnsi="Times New Roman" w:eastAsia="宋体" w:cs="Times New Roman"/>
                <w:b w:val="0"/>
                <w:bCs w:val="0"/>
                <w:color w:val="000000" w:themeColor="text1"/>
                <w:sz w:val="24"/>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4"/>
                <w:highlight w:val="none"/>
                <w:lang w:val="en-US" w:eastAsia="zh-CN"/>
                <w14:textFill>
                  <w14:solidFill>
                    <w14:schemeClr w14:val="tx1"/>
                  </w14:solidFill>
                </w14:textFill>
              </w:rPr>
              <w:t>设备和钻台冲洗用水量为1m</w:t>
            </w:r>
            <w:r>
              <w:rPr>
                <w:rFonts w:hint="eastAsia" w:ascii="Times New Roman" w:hAnsi="Times New Roman" w:eastAsia="宋体" w:cs="Times New Roman"/>
                <w:b w:val="0"/>
                <w:bCs w:val="0"/>
                <w:color w:val="000000" w:themeColor="text1"/>
                <w:sz w:val="24"/>
                <w:highlight w:val="none"/>
                <w:vertAlign w:val="superscript"/>
                <w:lang w:val="en-US" w:eastAsia="zh-CN"/>
                <w14:textFill>
                  <w14:solidFill>
                    <w14:schemeClr w14:val="tx1"/>
                  </w14:solidFill>
                </w14:textFill>
              </w:rPr>
              <w:t>3</w:t>
            </w:r>
            <w:r>
              <w:rPr>
                <w:rFonts w:hint="eastAsia" w:ascii="Times New Roman" w:hAnsi="Times New Roman" w:eastAsia="宋体" w:cs="Times New Roman"/>
                <w:b w:val="0"/>
                <w:bCs w:val="0"/>
                <w:color w:val="000000" w:themeColor="text1"/>
                <w:sz w:val="24"/>
                <w:highlight w:val="none"/>
                <w:lang w:val="en-US" w:eastAsia="zh-CN"/>
                <w14:textFill>
                  <w14:solidFill>
                    <w14:schemeClr w14:val="tx1"/>
                  </w14:solidFill>
                </w14:textFill>
              </w:rPr>
              <w:t>/d·口。</w:t>
            </w:r>
          </w:p>
          <w:p w14:paraId="7381BBE6">
            <w:pPr>
              <w:adjustRightInd w:val="0"/>
              <w:snapToGrid w:val="0"/>
              <w:spacing w:line="480" w:lineRule="exact"/>
              <w:ind w:firstLine="480" w:firstLineChars="200"/>
              <w:jc w:val="both"/>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4"/>
                <w:highlight w:val="none"/>
                <w:lang w:val="en-US" w:eastAsia="zh-CN"/>
                <w14:textFill>
                  <w14:solidFill>
                    <w14:schemeClr w14:val="tx1"/>
                  </w14:solidFill>
                </w14:textFill>
              </w:rPr>
              <w:t>试排采水：</w:t>
            </w:r>
            <w:r>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t>本项目已有部分井完成施工，试采后前15天排采水量大，峰值20m</w:t>
            </w:r>
            <w:r>
              <w:rPr>
                <w:rFonts w:hint="default" w:ascii="Times New Roman" w:hAnsi="Times New Roman" w:eastAsia="宋体" w:cs="Times New Roman"/>
                <w:b w:val="0"/>
                <w:bCs w:val="0"/>
                <w:color w:val="000000" w:themeColor="text1"/>
                <w:sz w:val="24"/>
                <w:highlight w:val="none"/>
                <w:vertAlign w:val="superscript"/>
                <w:lang w:val="en-US" w:eastAsia="zh-CN"/>
                <w14:textFill>
                  <w14:solidFill>
                    <w14:schemeClr w14:val="tx1"/>
                  </w14:solidFill>
                </w14:textFill>
              </w:rPr>
              <w:t>3</w:t>
            </w:r>
            <w:r>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t>/d，单口试采井日均废水量为</w:t>
            </w:r>
            <w:r>
              <w:rPr>
                <w:rFonts w:hint="eastAsia" w:ascii="Times New Roman" w:hAnsi="Times New Roman" w:eastAsia="宋体" w:cs="Times New Roman"/>
                <w:b w:val="0"/>
                <w:bCs w:val="0"/>
                <w:color w:val="000000" w:themeColor="text1"/>
                <w:sz w:val="24"/>
                <w:highlight w:val="none"/>
                <w:lang w:val="en-US" w:eastAsia="zh-CN"/>
                <w14:textFill>
                  <w14:solidFill>
                    <w14:schemeClr w14:val="tx1"/>
                  </w14:solidFill>
                </w14:textFill>
              </w:rPr>
              <w:t>5</w:t>
            </w:r>
            <w:r>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t>m</w:t>
            </w:r>
            <w:r>
              <w:rPr>
                <w:rFonts w:hint="default" w:ascii="Times New Roman" w:hAnsi="Times New Roman" w:eastAsia="宋体" w:cs="Times New Roman"/>
                <w:b w:val="0"/>
                <w:bCs w:val="0"/>
                <w:color w:val="000000" w:themeColor="text1"/>
                <w:sz w:val="24"/>
                <w:highlight w:val="none"/>
                <w:vertAlign w:val="superscript"/>
                <w:lang w:val="en-US" w:eastAsia="zh-CN"/>
                <w14:textFill>
                  <w14:solidFill>
                    <w14:schemeClr w14:val="tx1"/>
                  </w14:solidFill>
                </w14:textFill>
              </w:rPr>
              <w:t>3</w:t>
            </w:r>
            <w:r>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t>/d。井场设置1</w:t>
            </w:r>
            <w:r>
              <w:rPr>
                <w:rFonts w:hint="eastAsia" w:ascii="Times New Roman" w:hAnsi="Times New Roman" w:eastAsia="宋体" w:cs="Times New Roman"/>
                <w:b w:val="0"/>
                <w:bCs w:val="0"/>
                <w:color w:val="000000" w:themeColor="text1"/>
                <w:sz w:val="24"/>
                <w:highlight w:val="none"/>
                <w:lang w:val="en-US" w:eastAsia="zh-CN"/>
                <w14:textFill>
                  <w14:solidFill>
                    <w14:schemeClr w14:val="tx1"/>
                  </w14:solidFill>
                </w14:textFill>
              </w:rPr>
              <w:t>0</w:t>
            </w:r>
            <w:r>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t>0m</w:t>
            </w:r>
            <w:r>
              <w:rPr>
                <w:rFonts w:hint="default" w:ascii="Times New Roman" w:hAnsi="Times New Roman" w:eastAsia="宋体" w:cs="Times New Roman"/>
                <w:b w:val="0"/>
                <w:bCs w:val="0"/>
                <w:color w:val="000000" w:themeColor="text1"/>
                <w:sz w:val="24"/>
                <w:highlight w:val="none"/>
                <w:vertAlign w:val="superscript"/>
                <w:lang w:val="en-US" w:eastAsia="zh-CN"/>
                <w14:textFill>
                  <w14:solidFill>
                    <w14:schemeClr w14:val="tx1"/>
                  </w14:solidFill>
                </w14:textFill>
              </w:rPr>
              <w:t>3</w:t>
            </w:r>
            <w:r>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t>排水池。排采水池采用混凝土防渗结构。采出水经收集后，除少量自然蒸发外，</w:t>
            </w:r>
            <w:r>
              <w:rPr>
                <w:rFonts w:hint="eastAsia" w:ascii="Times New Roman" w:hAnsi="Times New Roman" w:eastAsia="宋体" w:cs="Times New Roman"/>
                <w:b w:val="0"/>
                <w:bCs w:val="0"/>
                <w:color w:val="000000" w:themeColor="text1"/>
                <w:sz w:val="24"/>
                <w:highlight w:val="none"/>
                <w:lang w:val="en-US" w:eastAsia="zh-CN"/>
                <w14:textFill>
                  <w14:solidFill>
                    <w14:schemeClr w14:val="tx1"/>
                  </w14:solidFill>
                </w14:textFill>
              </w:rPr>
              <w:t>采用罐车送</w:t>
            </w:r>
            <w:r>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t>肖家洼煤矿</w:t>
            </w:r>
            <w:r>
              <w:rPr>
                <w:rFonts w:hint="eastAsia" w:ascii="Times New Roman" w:hAnsi="Times New Roman" w:eastAsia="宋体" w:cs="Times New Roman"/>
                <w:b w:val="0"/>
                <w:bCs w:val="0"/>
                <w:color w:val="000000" w:themeColor="text1"/>
                <w:sz w:val="24"/>
                <w:highlight w:val="none"/>
                <w:lang w:val="en-US" w:eastAsia="zh-CN"/>
                <w14:textFill>
                  <w14:solidFill>
                    <w14:schemeClr w14:val="tx1"/>
                  </w14:solidFill>
                </w14:textFill>
              </w:rPr>
              <w:t>矿井水处理站，运输距离2km</w:t>
            </w:r>
            <w:r>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t>。</w:t>
            </w:r>
          </w:p>
          <w:p w14:paraId="2090164B">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表</w:t>
            </w:r>
            <w:r>
              <w:rPr>
                <w:rFonts w:hint="eastAsia"/>
                <w:b/>
                <w:color w:val="000000" w:themeColor="text1"/>
                <w:szCs w:val="21"/>
                <w:lang w:val="en-US" w:eastAsia="zh-CN"/>
                <w14:textFill>
                  <w14:solidFill>
                    <w14:schemeClr w14:val="tx1"/>
                  </w14:solidFill>
                </w14:textFill>
              </w:rPr>
              <w:t>2-10</w:t>
            </w:r>
            <w:r>
              <w:rPr>
                <w:b/>
                <w:color w:val="000000" w:themeColor="text1"/>
                <w:szCs w:val="21"/>
                <w14:textFill>
                  <w14:solidFill>
                    <w14:schemeClr w14:val="tx1"/>
                  </w14:solidFill>
                </w14:textFill>
              </w:rPr>
              <w:t xml:space="preserve">  用排水统计表</w:t>
            </w:r>
          </w:p>
          <w:tbl>
            <w:tblPr>
              <w:tblStyle w:val="2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5"/>
              <w:gridCol w:w="903"/>
              <w:gridCol w:w="1567"/>
              <w:gridCol w:w="1593"/>
              <w:gridCol w:w="1542"/>
              <w:gridCol w:w="1113"/>
            </w:tblGrid>
            <w:tr w14:paraId="37E2B4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2" w:type="pct"/>
                  <w:gridSpan w:val="2"/>
                  <w:noWrap w:val="0"/>
                  <w:vAlign w:val="center"/>
                </w:tcPr>
                <w:p w14:paraId="779BE890">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用水类别</w:t>
                  </w:r>
                </w:p>
              </w:tc>
              <w:tc>
                <w:tcPr>
                  <w:tcW w:w="998" w:type="pct"/>
                  <w:vMerge w:val="restart"/>
                  <w:noWrap w:val="0"/>
                  <w:vAlign w:val="center"/>
                </w:tcPr>
                <w:p w14:paraId="1181E8D3">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用水标准</w:t>
                  </w:r>
                </w:p>
              </w:tc>
              <w:tc>
                <w:tcPr>
                  <w:tcW w:w="1015" w:type="pct"/>
                  <w:vMerge w:val="restart"/>
                  <w:noWrap w:val="0"/>
                  <w:vAlign w:val="center"/>
                </w:tcPr>
                <w:p w14:paraId="183B51A7">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用水量（m</w:t>
                  </w:r>
                  <w:r>
                    <w:rPr>
                      <w:color w:val="000000" w:themeColor="text1"/>
                      <w:sz w:val="18"/>
                      <w:szCs w:val="18"/>
                      <w:vertAlign w:val="superscript"/>
                      <w14:textFill>
                        <w14:solidFill>
                          <w14:schemeClr w14:val="tx1"/>
                        </w14:solidFill>
                      </w14:textFill>
                    </w:rPr>
                    <w:t>3</w:t>
                  </w:r>
                  <w:r>
                    <w:rPr>
                      <w:color w:val="000000" w:themeColor="text1"/>
                      <w:sz w:val="18"/>
                      <w:szCs w:val="18"/>
                      <w14:textFill>
                        <w14:solidFill>
                          <w14:schemeClr w14:val="tx1"/>
                        </w14:solidFill>
                      </w14:textFill>
                    </w:rPr>
                    <w:t>/d）</w:t>
                  </w:r>
                </w:p>
              </w:tc>
              <w:tc>
                <w:tcPr>
                  <w:tcW w:w="983" w:type="pct"/>
                  <w:vMerge w:val="restart"/>
                  <w:noWrap w:val="0"/>
                  <w:vAlign w:val="center"/>
                </w:tcPr>
                <w:p w14:paraId="29E336FD">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废水产生量（m</w:t>
                  </w:r>
                  <w:r>
                    <w:rPr>
                      <w:color w:val="000000" w:themeColor="text1"/>
                      <w:sz w:val="18"/>
                      <w:szCs w:val="18"/>
                      <w:vertAlign w:val="superscript"/>
                      <w14:textFill>
                        <w14:solidFill>
                          <w14:schemeClr w14:val="tx1"/>
                        </w14:solidFill>
                      </w14:textFill>
                    </w:rPr>
                    <w:t>3</w:t>
                  </w:r>
                  <w:r>
                    <w:rPr>
                      <w:color w:val="000000" w:themeColor="text1"/>
                      <w:sz w:val="18"/>
                      <w:szCs w:val="18"/>
                      <w14:textFill>
                        <w14:solidFill>
                          <w14:schemeClr w14:val="tx1"/>
                        </w14:solidFill>
                      </w14:textFill>
                    </w:rPr>
                    <w:t>/d）</w:t>
                  </w:r>
                </w:p>
              </w:tc>
              <w:tc>
                <w:tcPr>
                  <w:tcW w:w="709" w:type="pct"/>
                  <w:vMerge w:val="restart"/>
                  <w:noWrap w:val="0"/>
                  <w:vAlign w:val="center"/>
                </w:tcPr>
                <w:p w14:paraId="1F724B8B">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废水产生系数</w:t>
                  </w:r>
                </w:p>
              </w:tc>
            </w:tr>
            <w:tr w14:paraId="160D16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trPr>
              <w:tc>
                <w:tcPr>
                  <w:tcW w:w="717" w:type="pct"/>
                  <w:noWrap w:val="0"/>
                  <w:vAlign w:val="center"/>
                </w:tcPr>
                <w:p w14:paraId="6E73CB76">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用水单位</w:t>
                  </w:r>
                </w:p>
              </w:tc>
              <w:tc>
                <w:tcPr>
                  <w:tcW w:w="575" w:type="pct"/>
                  <w:noWrap w:val="0"/>
                  <w:vAlign w:val="center"/>
                </w:tcPr>
                <w:p w14:paraId="170C7E19">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参数</w:t>
                  </w:r>
                </w:p>
              </w:tc>
              <w:tc>
                <w:tcPr>
                  <w:tcW w:w="998" w:type="pct"/>
                  <w:vMerge w:val="continue"/>
                  <w:noWrap w:val="0"/>
                  <w:vAlign w:val="center"/>
                </w:tcPr>
                <w:p w14:paraId="36B15EF0">
                  <w:pPr>
                    <w:widowControl/>
                    <w:jc w:val="left"/>
                    <w:rPr>
                      <w:color w:val="000000" w:themeColor="text1"/>
                      <w:sz w:val="18"/>
                      <w:szCs w:val="18"/>
                      <w14:textFill>
                        <w14:solidFill>
                          <w14:schemeClr w14:val="tx1"/>
                        </w14:solidFill>
                      </w14:textFill>
                    </w:rPr>
                  </w:pPr>
                </w:p>
              </w:tc>
              <w:tc>
                <w:tcPr>
                  <w:tcW w:w="1015" w:type="pct"/>
                  <w:vMerge w:val="continue"/>
                  <w:noWrap w:val="0"/>
                  <w:vAlign w:val="center"/>
                </w:tcPr>
                <w:p w14:paraId="625FAB2E">
                  <w:pPr>
                    <w:jc w:val="center"/>
                    <w:rPr>
                      <w:color w:val="000000" w:themeColor="text1"/>
                      <w:sz w:val="18"/>
                      <w:szCs w:val="18"/>
                      <w14:textFill>
                        <w14:solidFill>
                          <w14:schemeClr w14:val="tx1"/>
                        </w14:solidFill>
                      </w14:textFill>
                    </w:rPr>
                  </w:pPr>
                </w:p>
              </w:tc>
              <w:tc>
                <w:tcPr>
                  <w:tcW w:w="983" w:type="pct"/>
                  <w:vMerge w:val="continue"/>
                  <w:noWrap w:val="0"/>
                  <w:vAlign w:val="center"/>
                </w:tcPr>
                <w:p w14:paraId="60C80A2E">
                  <w:pPr>
                    <w:widowControl/>
                    <w:jc w:val="left"/>
                    <w:rPr>
                      <w:color w:val="000000" w:themeColor="text1"/>
                      <w:sz w:val="18"/>
                      <w:szCs w:val="18"/>
                      <w14:textFill>
                        <w14:solidFill>
                          <w14:schemeClr w14:val="tx1"/>
                        </w14:solidFill>
                      </w14:textFill>
                    </w:rPr>
                  </w:pPr>
                </w:p>
              </w:tc>
              <w:tc>
                <w:tcPr>
                  <w:tcW w:w="709" w:type="pct"/>
                  <w:vMerge w:val="continue"/>
                  <w:noWrap w:val="0"/>
                  <w:vAlign w:val="center"/>
                </w:tcPr>
                <w:p w14:paraId="4D70C42A">
                  <w:pPr>
                    <w:widowControl/>
                    <w:jc w:val="left"/>
                    <w:rPr>
                      <w:color w:val="000000" w:themeColor="text1"/>
                      <w:sz w:val="18"/>
                      <w:szCs w:val="18"/>
                      <w14:textFill>
                        <w14:solidFill>
                          <w14:schemeClr w14:val="tx1"/>
                        </w14:solidFill>
                      </w14:textFill>
                    </w:rPr>
                  </w:pPr>
                </w:p>
              </w:tc>
            </w:tr>
            <w:tr w14:paraId="45046C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7" w:type="pct"/>
                  <w:noWrap w:val="0"/>
                  <w:vAlign w:val="center"/>
                </w:tcPr>
                <w:p w14:paraId="7841D489">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生活用水</w:t>
                  </w:r>
                </w:p>
              </w:tc>
              <w:tc>
                <w:tcPr>
                  <w:tcW w:w="575" w:type="pct"/>
                  <w:noWrap w:val="0"/>
                  <w:vAlign w:val="center"/>
                </w:tcPr>
                <w:p w14:paraId="3380603C">
                  <w:pPr>
                    <w:jc w:val="center"/>
                    <w:rPr>
                      <w:color w:val="000000" w:themeColor="text1"/>
                      <w:sz w:val="18"/>
                      <w:szCs w:val="18"/>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20</w:t>
                  </w:r>
                  <w:r>
                    <w:rPr>
                      <w:color w:val="000000" w:themeColor="text1"/>
                      <w:sz w:val="18"/>
                      <w:szCs w:val="18"/>
                      <w14:textFill>
                        <w14:solidFill>
                          <w14:schemeClr w14:val="tx1"/>
                        </w14:solidFill>
                      </w14:textFill>
                    </w:rPr>
                    <w:t>人</w:t>
                  </w:r>
                </w:p>
              </w:tc>
              <w:tc>
                <w:tcPr>
                  <w:tcW w:w="998" w:type="pct"/>
                  <w:noWrap w:val="0"/>
                  <w:vAlign w:val="center"/>
                </w:tcPr>
                <w:p w14:paraId="1CFCF331">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70L/人.天</w:t>
                  </w:r>
                </w:p>
              </w:tc>
              <w:tc>
                <w:tcPr>
                  <w:tcW w:w="1015" w:type="pct"/>
                  <w:noWrap w:val="0"/>
                  <w:vAlign w:val="center"/>
                </w:tcPr>
                <w:p w14:paraId="61BC1D36">
                  <w:pPr>
                    <w:jc w:val="center"/>
                    <w:rPr>
                      <w:rFonts w:hint="default" w:eastAsia="宋体"/>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1.4</w:t>
                  </w:r>
                </w:p>
              </w:tc>
              <w:tc>
                <w:tcPr>
                  <w:tcW w:w="983" w:type="pct"/>
                  <w:noWrap w:val="0"/>
                  <w:vAlign w:val="center"/>
                </w:tcPr>
                <w:p w14:paraId="46D621F8">
                  <w:pPr>
                    <w:jc w:val="center"/>
                    <w:rPr>
                      <w:rFonts w:hint="default" w:eastAsia="宋体"/>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1.12</w:t>
                  </w:r>
                </w:p>
              </w:tc>
              <w:tc>
                <w:tcPr>
                  <w:tcW w:w="709" w:type="pct"/>
                  <w:noWrap w:val="0"/>
                  <w:vAlign w:val="center"/>
                </w:tcPr>
                <w:p w14:paraId="286AF55A">
                  <w:pPr>
                    <w:jc w:val="center"/>
                    <w:rPr>
                      <w:rFonts w:hint="eastAsia" w:eastAsia="宋体"/>
                      <w:color w:val="000000" w:themeColor="text1"/>
                      <w:sz w:val="18"/>
                      <w:szCs w:val="18"/>
                      <w:lang w:eastAsia="zh-CN"/>
                      <w14:textFill>
                        <w14:solidFill>
                          <w14:schemeClr w14:val="tx1"/>
                        </w14:solidFill>
                      </w14:textFill>
                    </w:rPr>
                  </w:pPr>
                  <w:r>
                    <w:rPr>
                      <w:color w:val="000000" w:themeColor="text1"/>
                      <w:sz w:val="18"/>
                      <w:szCs w:val="18"/>
                      <w14:textFill>
                        <w14:solidFill>
                          <w14:schemeClr w14:val="tx1"/>
                        </w14:solidFill>
                      </w14:textFill>
                    </w:rPr>
                    <w:t>0.</w:t>
                  </w:r>
                  <w:r>
                    <w:rPr>
                      <w:rFonts w:hint="eastAsia"/>
                      <w:color w:val="000000" w:themeColor="text1"/>
                      <w:sz w:val="18"/>
                      <w:szCs w:val="18"/>
                      <w:lang w:val="en-US" w:eastAsia="zh-CN"/>
                      <w14:textFill>
                        <w14:solidFill>
                          <w14:schemeClr w14:val="tx1"/>
                        </w14:solidFill>
                      </w14:textFill>
                    </w:rPr>
                    <w:t>8</w:t>
                  </w:r>
                </w:p>
              </w:tc>
            </w:tr>
            <w:tr w14:paraId="7DEB8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trPr>
              <w:tc>
                <w:tcPr>
                  <w:tcW w:w="1292" w:type="pct"/>
                  <w:gridSpan w:val="2"/>
                  <w:noWrap w:val="0"/>
                  <w:vAlign w:val="center"/>
                </w:tcPr>
                <w:p w14:paraId="71A6A8CE">
                  <w:pPr>
                    <w:jc w:val="center"/>
                    <w:rPr>
                      <w:rFonts w:hint="default" w:eastAsia="宋体"/>
                      <w:color w:val="000000" w:themeColor="text1"/>
                      <w:sz w:val="18"/>
                      <w:szCs w:val="18"/>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lang w:val="en-US" w:eastAsia="zh-CN"/>
                      <w14:textFill>
                        <w14:solidFill>
                          <w14:schemeClr w14:val="tx1"/>
                        </w14:solidFill>
                      </w14:textFill>
                    </w:rPr>
                    <w:t>钻井液配置</w:t>
                  </w:r>
                </w:p>
              </w:tc>
              <w:tc>
                <w:tcPr>
                  <w:tcW w:w="998" w:type="pct"/>
                  <w:noWrap w:val="0"/>
                  <w:vAlign w:val="center"/>
                </w:tcPr>
                <w:p w14:paraId="5999772E">
                  <w:pPr>
                    <w:jc w:val="center"/>
                    <w:rPr>
                      <w:color w:val="000000" w:themeColor="text1"/>
                      <w:sz w:val="18"/>
                      <w:szCs w:val="18"/>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600m</w:t>
                  </w:r>
                  <w:r>
                    <w:rPr>
                      <w:rFonts w:hint="eastAsia"/>
                      <w:color w:val="000000" w:themeColor="text1"/>
                      <w:sz w:val="18"/>
                      <w:szCs w:val="18"/>
                      <w:vertAlign w:val="superscript"/>
                      <w:lang w:val="en-US" w:eastAsia="zh-CN"/>
                      <w14:textFill>
                        <w14:solidFill>
                          <w14:schemeClr w14:val="tx1"/>
                        </w14:solidFill>
                      </w14:textFill>
                    </w:rPr>
                    <w:t>3</w:t>
                  </w:r>
                  <w:r>
                    <w:rPr>
                      <w:rFonts w:hint="eastAsia"/>
                      <w:color w:val="000000" w:themeColor="text1"/>
                      <w:sz w:val="18"/>
                      <w:szCs w:val="18"/>
                      <w:lang w:val="en-US" w:eastAsia="zh-CN"/>
                      <w14:textFill>
                        <w14:solidFill>
                          <w14:schemeClr w14:val="tx1"/>
                        </w14:solidFill>
                      </w14:textFill>
                    </w:rPr>
                    <w:t>/口井</w:t>
                  </w:r>
                </w:p>
              </w:tc>
              <w:tc>
                <w:tcPr>
                  <w:tcW w:w="1015" w:type="pct"/>
                  <w:noWrap w:val="0"/>
                  <w:vAlign w:val="center"/>
                </w:tcPr>
                <w:p w14:paraId="17F5403C">
                  <w:pPr>
                    <w:jc w:val="center"/>
                    <w:rPr>
                      <w:rFonts w:hint="default" w:eastAsia="宋体"/>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300</w:t>
                  </w:r>
                </w:p>
              </w:tc>
              <w:tc>
                <w:tcPr>
                  <w:tcW w:w="983" w:type="pct"/>
                  <w:noWrap w:val="0"/>
                  <w:vAlign w:val="center"/>
                </w:tcPr>
                <w:p w14:paraId="08DCAD4C">
                  <w:pPr>
                    <w:jc w:val="center"/>
                    <w:rPr>
                      <w:rFonts w:hint="eastAsia" w:eastAsia="宋体"/>
                      <w:color w:val="000000" w:themeColor="text1"/>
                      <w:sz w:val="18"/>
                      <w:szCs w:val="18"/>
                      <w:lang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0</w:t>
                  </w:r>
                </w:p>
              </w:tc>
              <w:tc>
                <w:tcPr>
                  <w:tcW w:w="709" w:type="pct"/>
                  <w:noWrap w:val="0"/>
                  <w:vAlign w:val="center"/>
                </w:tcPr>
                <w:p w14:paraId="1B963AD4">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w:t>
                  </w:r>
                </w:p>
              </w:tc>
            </w:tr>
            <w:tr w14:paraId="1C3824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2" w:type="pct"/>
                  <w:gridSpan w:val="2"/>
                  <w:noWrap w:val="0"/>
                  <w:vAlign w:val="center"/>
                </w:tcPr>
                <w:p w14:paraId="316C3728">
                  <w:pPr>
                    <w:jc w:val="center"/>
                    <w:rPr>
                      <w:color w:val="000000" w:themeColor="text1"/>
                      <w:sz w:val="18"/>
                      <w:szCs w:val="18"/>
                      <w14:textFill>
                        <w14:solidFill>
                          <w14:schemeClr w14:val="tx1"/>
                        </w14:solidFill>
                      </w14:textFill>
                    </w:rPr>
                  </w:pPr>
                  <w:r>
                    <w:rPr>
                      <w:rFonts w:hint="default" w:ascii="Times New Roman" w:hAnsi="Times New Roman" w:eastAsia="宋体" w:cs="Times New Roman"/>
                      <w:color w:val="000000" w:themeColor="text1"/>
                      <w:sz w:val="18"/>
                      <w:szCs w:val="18"/>
                      <w:lang w:val="en-US" w:eastAsia="zh-CN"/>
                      <w14:textFill>
                        <w14:solidFill>
                          <w14:schemeClr w14:val="tx1"/>
                        </w14:solidFill>
                      </w14:textFill>
                    </w:rPr>
                    <w:t>固井水泥浆配制</w:t>
                  </w:r>
                </w:p>
              </w:tc>
              <w:tc>
                <w:tcPr>
                  <w:tcW w:w="998" w:type="pct"/>
                  <w:noWrap w:val="0"/>
                  <w:vAlign w:val="center"/>
                </w:tcPr>
                <w:p w14:paraId="70589BE7">
                  <w:pPr>
                    <w:jc w:val="center"/>
                    <w:rPr>
                      <w:color w:val="000000" w:themeColor="text1"/>
                      <w:sz w:val="18"/>
                      <w:szCs w:val="18"/>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50m</w:t>
                  </w:r>
                  <w:r>
                    <w:rPr>
                      <w:rFonts w:hint="eastAsia"/>
                      <w:color w:val="000000" w:themeColor="text1"/>
                      <w:sz w:val="18"/>
                      <w:szCs w:val="18"/>
                      <w:vertAlign w:val="superscript"/>
                      <w:lang w:val="en-US" w:eastAsia="zh-CN"/>
                      <w14:textFill>
                        <w14:solidFill>
                          <w14:schemeClr w14:val="tx1"/>
                        </w14:solidFill>
                      </w14:textFill>
                    </w:rPr>
                    <w:t>3</w:t>
                  </w:r>
                  <w:r>
                    <w:rPr>
                      <w:rFonts w:hint="eastAsia"/>
                      <w:color w:val="000000" w:themeColor="text1"/>
                      <w:sz w:val="18"/>
                      <w:szCs w:val="18"/>
                      <w:lang w:val="en-US" w:eastAsia="zh-CN"/>
                      <w14:textFill>
                        <w14:solidFill>
                          <w14:schemeClr w14:val="tx1"/>
                        </w14:solidFill>
                      </w14:textFill>
                    </w:rPr>
                    <w:t>/口井</w:t>
                  </w:r>
                </w:p>
              </w:tc>
              <w:tc>
                <w:tcPr>
                  <w:tcW w:w="1015" w:type="pct"/>
                  <w:noWrap w:val="0"/>
                  <w:vAlign w:val="center"/>
                </w:tcPr>
                <w:p w14:paraId="3942274D">
                  <w:pPr>
                    <w:jc w:val="center"/>
                    <w:rPr>
                      <w:rFonts w:hint="default" w:eastAsia="宋体"/>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50</w:t>
                  </w:r>
                </w:p>
              </w:tc>
              <w:tc>
                <w:tcPr>
                  <w:tcW w:w="983" w:type="pct"/>
                  <w:noWrap w:val="0"/>
                  <w:vAlign w:val="center"/>
                </w:tcPr>
                <w:p w14:paraId="03703F4A">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0</w:t>
                  </w:r>
                </w:p>
              </w:tc>
              <w:tc>
                <w:tcPr>
                  <w:tcW w:w="709" w:type="pct"/>
                  <w:noWrap w:val="0"/>
                  <w:vAlign w:val="center"/>
                </w:tcPr>
                <w:p w14:paraId="0A566EF8">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0</w:t>
                  </w:r>
                </w:p>
              </w:tc>
            </w:tr>
            <w:tr w14:paraId="4DBABE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2" w:type="pct"/>
                  <w:gridSpan w:val="2"/>
                  <w:noWrap w:val="0"/>
                  <w:vAlign w:val="center"/>
                </w:tcPr>
                <w:p w14:paraId="386EBF5B">
                  <w:pPr>
                    <w:jc w:val="center"/>
                    <w:rPr>
                      <w:color w:val="000000" w:themeColor="text1"/>
                      <w:sz w:val="18"/>
                      <w:szCs w:val="18"/>
                      <w14:textFill>
                        <w14:solidFill>
                          <w14:schemeClr w14:val="tx1"/>
                        </w14:solidFill>
                      </w14:textFill>
                    </w:rPr>
                  </w:pPr>
                  <w:r>
                    <w:rPr>
                      <w:rFonts w:hint="default" w:ascii="Times New Roman" w:hAnsi="Times New Roman" w:eastAsia="宋体" w:cs="Times New Roman"/>
                      <w:color w:val="000000" w:themeColor="text1"/>
                      <w:sz w:val="18"/>
                      <w:szCs w:val="18"/>
                      <w:lang w:val="en-US" w:eastAsia="zh-CN"/>
                      <w14:textFill>
                        <w14:solidFill>
                          <w14:schemeClr w14:val="tx1"/>
                        </w14:solidFill>
                      </w14:textFill>
                    </w:rPr>
                    <w:t>压裂液配制</w:t>
                  </w:r>
                </w:p>
              </w:tc>
              <w:tc>
                <w:tcPr>
                  <w:tcW w:w="998" w:type="pct"/>
                  <w:noWrap w:val="0"/>
                  <w:vAlign w:val="center"/>
                </w:tcPr>
                <w:p w14:paraId="4E3F87D3">
                  <w:pPr>
                    <w:jc w:val="center"/>
                    <w:rPr>
                      <w:color w:val="000000" w:themeColor="text1"/>
                      <w:sz w:val="18"/>
                      <w:szCs w:val="18"/>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1000m</w:t>
                  </w:r>
                  <w:r>
                    <w:rPr>
                      <w:rFonts w:hint="eastAsia"/>
                      <w:color w:val="000000" w:themeColor="text1"/>
                      <w:sz w:val="18"/>
                      <w:szCs w:val="18"/>
                      <w:vertAlign w:val="superscript"/>
                      <w:lang w:val="en-US" w:eastAsia="zh-CN"/>
                      <w14:textFill>
                        <w14:solidFill>
                          <w14:schemeClr w14:val="tx1"/>
                        </w14:solidFill>
                      </w14:textFill>
                    </w:rPr>
                    <w:t>3</w:t>
                  </w:r>
                  <w:r>
                    <w:rPr>
                      <w:rFonts w:hint="eastAsia"/>
                      <w:color w:val="000000" w:themeColor="text1"/>
                      <w:sz w:val="18"/>
                      <w:szCs w:val="18"/>
                      <w:lang w:val="en-US" w:eastAsia="zh-CN"/>
                      <w14:textFill>
                        <w14:solidFill>
                          <w14:schemeClr w14:val="tx1"/>
                        </w14:solidFill>
                      </w14:textFill>
                    </w:rPr>
                    <w:t>/口井</w:t>
                  </w:r>
                </w:p>
              </w:tc>
              <w:tc>
                <w:tcPr>
                  <w:tcW w:w="1015" w:type="pct"/>
                  <w:noWrap w:val="0"/>
                  <w:vAlign w:val="center"/>
                </w:tcPr>
                <w:p w14:paraId="770CA30B">
                  <w:pPr>
                    <w:jc w:val="center"/>
                    <w:rPr>
                      <w:color w:val="000000" w:themeColor="text1"/>
                      <w:sz w:val="18"/>
                      <w:szCs w:val="18"/>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1000</w:t>
                  </w:r>
                </w:p>
              </w:tc>
              <w:tc>
                <w:tcPr>
                  <w:tcW w:w="983" w:type="pct"/>
                  <w:noWrap w:val="0"/>
                  <w:vAlign w:val="center"/>
                </w:tcPr>
                <w:p w14:paraId="42910B53">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0</w:t>
                  </w:r>
                </w:p>
              </w:tc>
              <w:tc>
                <w:tcPr>
                  <w:tcW w:w="709" w:type="pct"/>
                  <w:noWrap w:val="0"/>
                  <w:vAlign w:val="center"/>
                </w:tcPr>
                <w:p w14:paraId="7F334231">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w:t>
                  </w:r>
                </w:p>
              </w:tc>
            </w:tr>
            <w:tr w14:paraId="354491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2" w:type="pct"/>
                  <w:gridSpan w:val="2"/>
                  <w:noWrap w:val="0"/>
                  <w:vAlign w:val="center"/>
                </w:tcPr>
                <w:p w14:paraId="2E91489D">
                  <w:pPr>
                    <w:jc w:val="center"/>
                    <w:rPr>
                      <w:rFonts w:hint="default"/>
                      <w:color w:val="000000" w:themeColor="text1"/>
                      <w:sz w:val="18"/>
                      <w:szCs w:val="18"/>
                      <w:lang w:val="en-US"/>
                      <w14:textFill>
                        <w14:solidFill>
                          <w14:schemeClr w14:val="tx1"/>
                        </w14:solidFill>
                      </w14:textFill>
                    </w:rPr>
                  </w:pPr>
                  <w:r>
                    <w:rPr>
                      <w:rFonts w:hint="eastAsia" w:ascii="Times New Roman" w:hAnsi="Times New Roman" w:eastAsia="宋体" w:cs="Times New Roman"/>
                      <w:color w:val="000000" w:themeColor="text1"/>
                      <w:sz w:val="18"/>
                      <w:szCs w:val="18"/>
                      <w:lang w:val="en-US" w:eastAsia="zh-CN"/>
                      <w14:textFill>
                        <w14:solidFill>
                          <w14:schemeClr w14:val="tx1"/>
                        </w14:solidFill>
                      </w14:textFill>
                    </w:rPr>
                    <w:t>设备和钻台冲洗</w:t>
                  </w:r>
                </w:p>
              </w:tc>
              <w:tc>
                <w:tcPr>
                  <w:tcW w:w="998" w:type="pct"/>
                  <w:noWrap w:val="0"/>
                  <w:vAlign w:val="center"/>
                </w:tcPr>
                <w:p w14:paraId="25A1BA12">
                  <w:pPr>
                    <w:jc w:val="center"/>
                    <w:rPr>
                      <w:color w:val="000000" w:themeColor="text1"/>
                      <w:sz w:val="18"/>
                      <w:szCs w:val="18"/>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0.6m</w:t>
                  </w:r>
                  <w:r>
                    <w:rPr>
                      <w:rFonts w:hint="eastAsia"/>
                      <w:color w:val="000000" w:themeColor="text1"/>
                      <w:sz w:val="18"/>
                      <w:szCs w:val="18"/>
                      <w:vertAlign w:val="superscript"/>
                      <w:lang w:val="en-US" w:eastAsia="zh-CN"/>
                      <w14:textFill>
                        <w14:solidFill>
                          <w14:schemeClr w14:val="tx1"/>
                        </w14:solidFill>
                      </w14:textFill>
                    </w:rPr>
                    <w:t>3</w:t>
                  </w:r>
                  <w:r>
                    <w:rPr>
                      <w:rFonts w:hint="eastAsia"/>
                      <w:color w:val="000000" w:themeColor="text1"/>
                      <w:sz w:val="18"/>
                      <w:szCs w:val="18"/>
                      <w:lang w:val="en-US" w:eastAsia="zh-CN"/>
                      <w14:textFill>
                        <w14:solidFill>
                          <w14:schemeClr w14:val="tx1"/>
                        </w14:solidFill>
                      </w14:textFill>
                    </w:rPr>
                    <w:t>/d</w:t>
                  </w:r>
                  <w:r>
                    <w:rPr>
                      <w:rFonts w:hint="eastAsia" w:ascii="微软雅黑" w:hAnsi="微软雅黑" w:eastAsia="微软雅黑" w:cs="微软雅黑"/>
                      <w:color w:val="000000" w:themeColor="text1"/>
                      <w:sz w:val="18"/>
                      <w:szCs w:val="18"/>
                      <w:lang w:val="en-US" w:eastAsia="zh-CN"/>
                      <w14:textFill>
                        <w14:solidFill>
                          <w14:schemeClr w14:val="tx1"/>
                        </w14:solidFill>
                      </w14:textFill>
                    </w:rPr>
                    <w:t>·</w:t>
                  </w:r>
                  <w:r>
                    <w:rPr>
                      <w:rFonts w:hint="eastAsia"/>
                      <w:color w:val="000000" w:themeColor="text1"/>
                      <w:sz w:val="18"/>
                      <w:szCs w:val="18"/>
                      <w:lang w:val="en-US" w:eastAsia="zh-CN"/>
                      <w14:textFill>
                        <w14:solidFill>
                          <w14:schemeClr w14:val="tx1"/>
                        </w14:solidFill>
                      </w14:textFill>
                    </w:rPr>
                    <w:t>口</w:t>
                  </w:r>
                </w:p>
              </w:tc>
              <w:tc>
                <w:tcPr>
                  <w:tcW w:w="1015" w:type="pct"/>
                  <w:noWrap w:val="0"/>
                  <w:vAlign w:val="center"/>
                </w:tcPr>
                <w:p w14:paraId="1CBAE717">
                  <w:pPr>
                    <w:jc w:val="center"/>
                    <w:rPr>
                      <w:rFonts w:hint="default" w:eastAsia="宋体"/>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0.6</w:t>
                  </w:r>
                </w:p>
              </w:tc>
              <w:tc>
                <w:tcPr>
                  <w:tcW w:w="983" w:type="pct"/>
                  <w:noWrap w:val="0"/>
                  <w:vAlign w:val="center"/>
                </w:tcPr>
                <w:p w14:paraId="1B4284BB">
                  <w:pPr>
                    <w:jc w:val="center"/>
                    <w:rPr>
                      <w:rFonts w:hint="eastAsia" w:eastAsia="宋体"/>
                      <w:color w:val="000000" w:themeColor="text1"/>
                      <w:sz w:val="18"/>
                      <w:szCs w:val="18"/>
                      <w:lang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0</w:t>
                  </w:r>
                </w:p>
              </w:tc>
              <w:tc>
                <w:tcPr>
                  <w:tcW w:w="709" w:type="pct"/>
                  <w:noWrap w:val="0"/>
                  <w:vAlign w:val="center"/>
                </w:tcPr>
                <w:p w14:paraId="7D31E17C">
                  <w:pPr>
                    <w:jc w:val="center"/>
                    <w:rPr>
                      <w:color w:val="000000" w:themeColor="text1"/>
                      <w:sz w:val="18"/>
                      <w:szCs w:val="18"/>
                      <w14:textFill>
                        <w14:solidFill>
                          <w14:schemeClr w14:val="tx1"/>
                        </w14:solidFill>
                      </w14:textFill>
                    </w:rPr>
                  </w:pPr>
                </w:p>
              </w:tc>
            </w:tr>
            <w:tr w14:paraId="37476C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2" w:type="pct"/>
                  <w:gridSpan w:val="2"/>
                  <w:noWrap w:val="0"/>
                  <w:vAlign w:val="center"/>
                </w:tcPr>
                <w:p w14:paraId="5B28ADCD">
                  <w:pPr>
                    <w:jc w:val="center"/>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lang w:val="en-US" w:eastAsia="zh-CN"/>
                      <w14:textFill>
                        <w14:solidFill>
                          <w14:schemeClr w14:val="tx1"/>
                        </w14:solidFill>
                      </w14:textFill>
                    </w:rPr>
                    <w:t>试排采水</w:t>
                  </w:r>
                </w:p>
              </w:tc>
              <w:tc>
                <w:tcPr>
                  <w:tcW w:w="998" w:type="pct"/>
                  <w:noWrap w:val="0"/>
                  <w:vAlign w:val="center"/>
                </w:tcPr>
                <w:p w14:paraId="4F6F1FA7">
                  <w:pPr>
                    <w:jc w:val="center"/>
                    <w:rPr>
                      <w:rFonts w:hint="eastAsia"/>
                      <w:color w:val="000000" w:themeColor="text1"/>
                      <w:sz w:val="18"/>
                      <w:szCs w:val="18"/>
                      <w:lang w:val="en-US" w:eastAsia="zh-CN"/>
                      <w14:textFill>
                        <w14:solidFill>
                          <w14:schemeClr w14:val="tx1"/>
                        </w14:solidFill>
                      </w14:textFill>
                    </w:rPr>
                  </w:pPr>
                </w:p>
              </w:tc>
              <w:tc>
                <w:tcPr>
                  <w:tcW w:w="1015" w:type="pct"/>
                  <w:noWrap w:val="0"/>
                  <w:vAlign w:val="center"/>
                </w:tcPr>
                <w:p w14:paraId="07AD3A8D">
                  <w:pPr>
                    <w:jc w:val="center"/>
                    <w:rPr>
                      <w:rFonts w:hint="eastAsia"/>
                      <w:color w:val="000000" w:themeColor="text1"/>
                      <w:sz w:val="18"/>
                      <w:szCs w:val="18"/>
                      <w:lang w:val="en-US" w:eastAsia="zh-CN"/>
                      <w14:textFill>
                        <w14:solidFill>
                          <w14:schemeClr w14:val="tx1"/>
                        </w14:solidFill>
                      </w14:textFill>
                    </w:rPr>
                  </w:pPr>
                </w:p>
              </w:tc>
              <w:tc>
                <w:tcPr>
                  <w:tcW w:w="983" w:type="pct"/>
                  <w:noWrap w:val="0"/>
                  <w:vAlign w:val="center"/>
                </w:tcPr>
                <w:p w14:paraId="7575FEE7">
                  <w:pPr>
                    <w:jc w:val="center"/>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5</w:t>
                  </w:r>
                </w:p>
              </w:tc>
              <w:tc>
                <w:tcPr>
                  <w:tcW w:w="709" w:type="pct"/>
                  <w:noWrap w:val="0"/>
                  <w:vAlign w:val="center"/>
                </w:tcPr>
                <w:p w14:paraId="52A1CFE7">
                  <w:pPr>
                    <w:jc w:val="center"/>
                    <w:rPr>
                      <w:color w:val="000000" w:themeColor="text1"/>
                      <w:sz w:val="18"/>
                      <w:szCs w:val="18"/>
                      <w14:textFill>
                        <w14:solidFill>
                          <w14:schemeClr w14:val="tx1"/>
                        </w14:solidFill>
                      </w14:textFill>
                    </w:rPr>
                  </w:pPr>
                </w:p>
              </w:tc>
            </w:tr>
            <w:tr w14:paraId="4ECC09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trPr>
              <w:tc>
                <w:tcPr>
                  <w:tcW w:w="717" w:type="pct"/>
                  <w:noWrap w:val="0"/>
                  <w:vAlign w:val="center"/>
                </w:tcPr>
                <w:p w14:paraId="553FBAE6">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总计</w:t>
                  </w:r>
                </w:p>
              </w:tc>
              <w:tc>
                <w:tcPr>
                  <w:tcW w:w="575" w:type="pct"/>
                  <w:noWrap w:val="0"/>
                  <w:vAlign w:val="center"/>
                </w:tcPr>
                <w:p w14:paraId="095AA8DD">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w:t>
                  </w:r>
                </w:p>
              </w:tc>
              <w:tc>
                <w:tcPr>
                  <w:tcW w:w="998" w:type="pct"/>
                  <w:noWrap w:val="0"/>
                  <w:vAlign w:val="center"/>
                </w:tcPr>
                <w:p w14:paraId="4E4876B7">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w:t>
                  </w:r>
                </w:p>
              </w:tc>
              <w:tc>
                <w:tcPr>
                  <w:tcW w:w="1015" w:type="pct"/>
                  <w:noWrap w:val="0"/>
                  <w:vAlign w:val="center"/>
                </w:tcPr>
                <w:p w14:paraId="549708E4">
                  <w:pPr>
                    <w:jc w:val="center"/>
                    <w:rPr>
                      <w:color w:val="000000" w:themeColor="text1"/>
                      <w:sz w:val="18"/>
                      <w:szCs w:val="18"/>
                      <w14:textFill>
                        <w14:solidFill>
                          <w14:schemeClr w14:val="tx1"/>
                        </w14:solidFill>
                      </w14:textFill>
                    </w:rPr>
                  </w:pPr>
                </w:p>
              </w:tc>
              <w:tc>
                <w:tcPr>
                  <w:tcW w:w="983" w:type="pct"/>
                  <w:noWrap w:val="0"/>
                  <w:vAlign w:val="center"/>
                </w:tcPr>
                <w:p w14:paraId="0D57326C">
                  <w:pPr>
                    <w:jc w:val="center"/>
                    <w:rPr>
                      <w:color w:val="000000" w:themeColor="text1"/>
                      <w:sz w:val="18"/>
                      <w:szCs w:val="18"/>
                      <w14:textFill>
                        <w14:solidFill>
                          <w14:schemeClr w14:val="tx1"/>
                        </w14:solidFill>
                      </w14:textFill>
                    </w:rPr>
                  </w:pPr>
                </w:p>
              </w:tc>
              <w:tc>
                <w:tcPr>
                  <w:tcW w:w="709" w:type="pct"/>
                  <w:noWrap w:val="0"/>
                  <w:vAlign w:val="center"/>
                </w:tcPr>
                <w:p w14:paraId="178EE120">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w:t>
                  </w:r>
                </w:p>
              </w:tc>
            </w:tr>
          </w:tbl>
          <w:p w14:paraId="6F003FD9">
            <w:pPr>
              <w:jc w:val="center"/>
              <w:rPr>
                <w:b/>
                <w:color w:val="000000" w:themeColor="text1"/>
                <w:szCs w:val="21"/>
                <w14:textFill>
                  <w14:solidFill>
                    <w14:schemeClr w14:val="tx1"/>
                  </w14:solidFill>
                </w14:textFill>
              </w:rPr>
            </w:pPr>
          </w:p>
          <w:p w14:paraId="34F0F2B4">
            <w:pPr>
              <w:jc w:val="center"/>
              <w:rPr>
                <w:b/>
                <w:color w:val="000000" w:themeColor="text1"/>
                <w:szCs w:val="21"/>
                <w14:textFill>
                  <w14:solidFill>
                    <w14:schemeClr w14:val="tx1"/>
                  </w14:solidFill>
                </w14:textFill>
              </w:rPr>
            </w:pPr>
          </w:p>
          <w:p w14:paraId="504F89C4">
            <w:pPr>
              <w:jc w:val="center"/>
              <w:rPr>
                <w:b/>
                <w:color w:val="000000" w:themeColor="text1"/>
                <w:szCs w:val="21"/>
                <w14:textFill>
                  <w14:solidFill>
                    <w14:schemeClr w14:val="tx1"/>
                  </w14:solidFill>
                </w14:textFill>
              </w:rPr>
            </w:pPr>
          </w:p>
          <w:p w14:paraId="3674496E">
            <w:pPr>
              <w:jc w:val="center"/>
              <w:rPr>
                <w:b/>
                <w:color w:val="000000" w:themeColor="text1"/>
                <w:szCs w:val="21"/>
                <w14:textFill>
                  <w14:solidFill>
                    <w14:schemeClr w14:val="tx1"/>
                  </w14:solidFill>
                </w14:textFill>
              </w:rPr>
            </w:pPr>
          </w:p>
          <w:p w14:paraId="2CD14C20">
            <w:pPr>
              <w:jc w:val="center"/>
              <w:rPr>
                <w:b/>
                <w:color w:val="000000" w:themeColor="text1"/>
                <w:szCs w:val="21"/>
                <w14:textFill>
                  <w14:solidFill>
                    <w14:schemeClr w14:val="tx1"/>
                  </w14:solidFill>
                </w14:textFill>
              </w:rPr>
            </w:pPr>
          </w:p>
          <w:p w14:paraId="5ED156A0">
            <w:pPr>
              <w:jc w:val="center"/>
              <w:rPr>
                <w:b/>
                <w:color w:val="000000" w:themeColor="text1"/>
                <w:szCs w:val="21"/>
                <w14:textFill>
                  <w14:solidFill>
                    <w14:schemeClr w14:val="tx1"/>
                  </w14:solidFill>
                </w14:textFill>
              </w:rPr>
            </w:pPr>
          </w:p>
          <w:p w14:paraId="5AE355F1">
            <w:pPr>
              <w:jc w:val="center"/>
              <w:rPr>
                <w:b/>
                <w:color w:val="000000" w:themeColor="text1"/>
                <w:szCs w:val="21"/>
                <w14:textFill>
                  <w14:solidFill>
                    <w14:schemeClr w14:val="tx1"/>
                  </w14:solidFill>
                </w14:textFill>
              </w:rPr>
            </w:pPr>
          </w:p>
          <w:p w14:paraId="774B7A2C">
            <w:pPr>
              <w:jc w:val="center"/>
              <w:rPr>
                <w:b/>
                <w:color w:val="000000" w:themeColor="text1"/>
                <w:szCs w:val="21"/>
                <w14:textFill>
                  <w14:solidFill>
                    <w14:schemeClr w14:val="tx1"/>
                  </w14:solidFill>
                </w14:textFill>
              </w:rPr>
            </w:pPr>
          </w:p>
          <w:p w14:paraId="486CA01E">
            <w:pPr>
              <w:jc w:val="center"/>
              <w:rPr>
                <w:b/>
                <w:color w:val="000000" w:themeColor="text1"/>
                <w:szCs w:val="21"/>
                <w14:textFill>
                  <w14:solidFill>
                    <w14:schemeClr w14:val="tx1"/>
                  </w14:solidFill>
                </w14:textFill>
              </w:rPr>
            </w:pPr>
          </w:p>
          <w:p w14:paraId="2C8634F8">
            <w:pPr>
              <w:jc w:val="center"/>
              <w:rPr>
                <w:b/>
                <w:color w:val="000000" w:themeColor="text1"/>
                <w:szCs w:val="21"/>
                <w14:textFill>
                  <w14:solidFill>
                    <w14:schemeClr w14:val="tx1"/>
                  </w14:solidFill>
                </w14:textFill>
              </w:rPr>
            </w:pPr>
          </w:p>
          <w:p w14:paraId="253A9454">
            <w:pPr>
              <w:jc w:val="center"/>
              <w:rPr>
                <w:b/>
                <w:color w:val="000000" w:themeColor="text1"/>
                <w:szCs w:val="21"/>
                <w14:textFill>
                  <w14:solidFill>
                    <w14:schemeClr w14:val="tx1"/>
                  </w14:solidFill>
                </w14:textFill>
              </w:rPr>
            </w:pPr>
          </w:p>
          <w:p w14:paraId="115740DE">
            <w:pPr>
              <w:jc w:val="center"/>
              <w:rPr>
                <w:b/>
                <w:color w:val="000000" w:themeColor="text1"/>
                <w:szCs w:val="21"/>
                <w14:textFill>
                  <w14:solidFill>
                    <w14:schemeClr w14:val="tx1"/>
                  </w14:solidFill>
                </w14:textFill>
              </w:rPr>
            </w:pPr>
          </w:p>
          <w:p w14:paraId="6836AF88">
            <w:pPr>
              <w:jc w:val="center"/>
              <w:rPr>
                <w:b/>
                <w:color w:val="000000" w:themeColor="text1"/>
                <w:szCs w:val="21"/>
                <w14:textFill>
                  <w14:solidFill>
                    <w14:schemeClr w14:val="tx1"/>
                  </w14:solidFill>
                </w14:textFill>
              </w:rPr>
            </w:pPr>
          </w:p>
          <w:p w14:paraId="15189903">
            <w:pPr>
              <w:jc w:val="center"/>
              <w:rPr>
                <w:b/>
                <w:color w:val="000000" w:themeColor="text1"/>
                <w:szCs w:val="21"/>
                <w14:textFill>
                  <w14:solidFill>
                    <w14:schemeClr w14:val="tx1"/>
                  </w14:solidFill>
                </w14:textFill>
              </w:rPr>
            </w:pPr>
          </w:p>
          <w:p w14:paraId="43DBDDAE">
            <w:pPr>
              <w:jc w:val="center"/>
              <w:rPr>
                <w:b/>
                <w:color w:val="000000" w:themeColor="text1"/>
                <w:szCs w:val="21"/>
                <w14:textFill>
                  <w14:solidFill>
                    <w14:schemeClr w14:val="tx1"/>
                  </w14:solidFill>
                </w14:textFill>
              </w:rPr>
            </w:pPr>
          </w:p>
          <w:p w14:paraId="557D7DE5">
            <w:pPr>
              <w:jc w:val="center"/>
              <w:rPr>
                <w:b/>
                <w:color w:val="000000" w:themeColor="text1"/>
                <w:szCs w:val="21"/>
                <w14:textFill>
                  <w14:solidFill>
                    <w14:schemeClr w14:val="tx1"/>
                  </w14:solidFill>
                </w14:textFill>
              </w:rPr>
            </w:pPr>
          </w:p>
          <w:p w14:paraId="368FC554">
            <w:pPr>
              <w:jc w:val="center"/>
              <w:rPr>
                <w:b/>
                <w:color w:val="000000" w:themeColor="text1"/>
                <w:szCs w:val="21"/>
                <w14:textFill>
                  <w14:solidFill>
                    <w14:schemeClr w14:val="tx1"/>
                  </w14:solidFill>
                </w14:textFill>
              </w:rPr>
            </w:pPr>
          </w:p>
          <w:p w14:paraId="06BF8FDE">
            <w:pPr>
              <w:jc w:val="center"/>
              <w:rPr>
                <w:b/>
                <w:color w:val="000000" w:themeColor="text1"/>
                <w:szCs w:val="21"/>
                <w14:textFill>
                  <w14:solidFill>
                    <w14:schemeClr w14:val="tx1"/>
                  </w14:solidFill>
                </w14:textFill>
              </w:rPr>
            </w:pPr>
          </w:p>
          <w:p w14:paraId="0F80BCC4">
            <w:pPr>
              <w:jc w:val="center"/>
              <w:rPr>
                <w:b/>
                <w:color w:val="000000" w:themeColor="text1"/>
                <w:szCs w:val="21"/>
                <w14:textFill>
                  <w14:solidFill>
                    <w14:schemeClr w14:val="tx1"/>
                  </w14:solidFill>
                </w14:textFill>
              </w:rPr>
            </w:pPr>
          </w:p>
          <w:p w14:paraId="7E26B9B9">
            <w:pPr>
              <w:jc w:val="center"/>
              <w:rPr>
                <w:b/>
                <w:color w:val="000000" w:themeColor="text1"/>
                <w:szCs w:val="21"/>
                <w14:textFill>
                  <w14:solidFill>
                    <w14:schemeClr w14:val="tx1"/>
                  </w14:solidFill>
                </w14:textFill>
              </w:rPr>
            </w:pPr>
          </w:p>
          <w:p w14:paraId="3BE8C1E0">
            <w:pPr>
              <w:jc w:val="center"/>
              <w:rPr>
                <w:b/>
                <w:color w:val="000000" w:themeColor="text1"/>
                <w:szCs w:val="21"/>
                <w14:textFill>
                  <w14:solidFill>
                    <w14:schemeClr w14:val="tx1"/>
                  </w14:solidFill>
                </w14:textFill>
              </w:rPr>
            </w:pPr>
          </w:p>
          <w:p w14:paraId="694CD11D">
            <w:pPr>
              <w:jc w:val="center"/>
              <w:rPr>
                <w:b/>
                <w:color w:val="000000" w:themeColor="text1"/>
                <w:szCs w:val="21"/>
                <w14:textFill>
                  <w14:solidFill>
                    <w14:schemeClr w14:val="tx1"/>
                  </w14:solidFill>
                </w14:textFill>
              </w:rPr>
            </w:pPr>
          </w:p>
          <w:p w14:paraId="75C040F7">
            <w:pPr>
              <w:jc w:val="center"/>
              <w:rPr>
                <w:b/>
                <w:color w:val="000000" w:themeColor="text1"/>
                <w:szCs w:val="21"/>
                <w14:textFill>
                  <w14:solidFill>
                    <w14:schemeClr w14:val="tx1"/>
                  </w14:solidFill>
                </w14:textFill>
              </w:rPr>
            </w:pPr>
          </w:p>
          <w:p w14:paraId="63917C88">
            <w:pPr>
              <w:jc w:val="center"/>
              <w:rPr>
                <w:b/>
                <w:color w:val="000000" w:themeColor="text1"/>
                <w:szCs w:val="21"/>
                <w14:textFill>
                  <w14:solidFill>
                    <w14:schemeClr w14:val="tx1"/>
                  </w14:solidFill>
                </w14:textFill>
              </w:rPr>
            </w:pPr>
          </w:p>
          <w:p w14:paraId="325B1BB4">
            <w:pPr>
              <w:adjustRightInd w:val="0"/>
              <w:snapToGrid w:val="0"/>
              <w:spacing w:before="120" w:beforeLines="50"/>
              <w:jc w:val="center"/>
              <w:rPr>
                <w:rFonts w:hint="eastAsia" w:ascii="Times New Roman" w:hAnsi="Times New Roman" w:eastAsia="宋体" w:cs="Times New Roman"/>
                <w:b/>
                <w:bCs/>
                <w:color w:val="000000" w:themeColor="text1"/>
                <w:szCs w:val="21"/>
                <w:highlight w:val="none"/>
                <w:lang w:val="en-US" w:eastAsia="zh-CN"/>
                <w14:textFill>
                  <w14:solidFill>
                    <w14:schemeClr w14:val="tx1"/>
                  </w14:solidFill>
                </w14:textFill>
              </w:rPr>
            </w:pPr>
            <w:r>
              <w:rPr>
                <w:color w:val="000000" w:themeColor="text1"/>
                <w14:textFill>
                  <w14:solidFill>
                    <w14:schemeClr w14:val="tx1"/>
                  </w14:solidFill>
                </w14:textFill>
              </w:rPr>
              <w:drawing>
                <wp:inline distT="0" distB="0" distL="114300" distR="114300">
                  <wp:extent cx="4939665" cy="5435600"/>
                  <wp:effectExtent l="0" t="0" r="13335" b="12700"/>
                  <wp:docPr id="10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3"/>
                          <pic:cNvPicPr>
                            <a:picLocks noChangeAspect="1"/>
                          </pic:cNvPicPr>
                        </pic:nvPicPr>
                        <pic:blipFill>
                          <a:blip r:embed="rId11"/>
                          <a:stretch>
                            <a:fillRect/>
                          </a:stretch>
                        </pic:blipFill>
                        <pic:spPr>
                          <a:xfrm>
                            <a:off x="0" y="0"/>
                            <a:ext cx="4939665" cy="5435600"/>
                          </a:xfrm>
                          <a:prstGeom prst="rect">
                            <a:avLst/>
                          </a:prstGeom>
                          <a:noFill/>
                          <a:ln>
                            <a:noFill/>
                          </a:ln>
                        </pic:spPr>
                      </pic:pic>
                    </a:graphicData>
                  </a:graphic>
                </wp:inline>
              </w:drawing>
            </w:r>
          </w:p>
          <w:p w14:paraId="6A314DD7">
            <w:pPr>
              <w:adjustRightInd w:val="0"/>
              <w:snapToGrid w:val="0"/>
              <w:spacing w:before="120" w:beforeLines="50"/>
              <w:jc w:val="center"/>
              <w:rPr>
                <w:rFonts w:hint="eastAsia" w:ascii="Times New Roman" w:hAnsi="Times New Roman" w:eastAsia="宋体" w:cs="Times New Roman"/>
                <w:b/>
                <w:bCs/>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b/>
                <w:bCs/>
                <w:color w:val="000000" w:themeColor="text1"/>
                <w:szCs w:val="21"/>
                <w:highlight w:val="none"/>
                <w:lang w:val="en-US" w:eastAsia="zh-CN"/>
                <w14:textFill>
                  <w14:solidFill>
                    <w14:schemeClr w14:val="tx1"/>
                  </w14:solidFill>
                </w14:textFill>
              </w:rPr>
              <w:t>图2-</w:t>
            </w:r>
            <w:r>
              <w:rPr>
                <w:rFonts w:hint="eastAsia" w:cs="Times New Roman"/>
                <w:b/>
                <w:bCs/>
                <w:color w:val="000000" w:themeColor="text1"/>
                <w:szCs w:val="21"/>
                <w:highlight w:val="none"/>
                <w:lang w:val="en-US" w:eastAsia="zh-CN"/>
                <w14:textFill>
                  <w14:solidFill>
                    <w14:schemeClr w14:val="tx1"/>
                  </w14:solidFill>
                </w14:textFill>
              </w:rPr>
              <w:t>2</w:t>
            </w:r>
            <w:r>
              <w:rPr>
                <w:rFonts w:hint="eastAsia" w:ascii="Times New Roman" w:hAnsi="Times New Roman" w:eastAsia="宋体" w:cs="Times New Roman"/>
                <w:b/>
                <w:bCs/>
                <w:color w:val="000000" w:themeColor="text1"/>
                <w:szCs w:val="21"/>
                <w:highlight w:val="none"/>
                <w:lang w:val="en-US" w:eastAsia="zh-CN"/>
                <w14:textFill>
                  <w14:solidFill>
                    <w14:schemeClr w14:val="tx1"/>
                  </w14:solidFill>
                </w14:textFill>
              </w:rPr>
              <w:t xml:space="preserve">  </w:t>
            </w:r>
            <w:r>
              <w:rPr>
                <w:rFonts w:hint="default" w:ascii="Times New Roman" w:hAnsi="Times New Roman" w:eastAsia="宋体" w:cs="Times New Roman"/>
                <w:b/>
                <w:bCs/>
                <w:color w:val="000000" w:themeColor="text1"/>
                <w:szCs w:val="21"/>
                <w:highlight w:val="none"/>
                <w:lang w:val="en-US" w:eastAsia="zh-CN"/>
                <w14:textFill>
                  <w14:solidFill>
                    <w14:schemeClr w14:val="tx1"/>
                  </w14:solidFill>
                </w14:textFill>
              </w:rPr>
              <w:t>钻井期单口井水平衡图</w:t>
            </w:r>
            <w:r>
              <w:rPr>
                <w:rFonts w:hint="eastAsia" w:cs="Times New Roman"/>
                <w:b/>
                <w:bCs/>
                <w:color w:val="000000" w:themeColor="text1"/>
                <w:szCs w:val="21"/>
                <w:highlight w:val="none"/>
                <w:lang w:val="en-US" w:eastAsia="zh-CN"/>
                <w14:textFill>
                  <w14:solidFill>
                    <w14:schemeClr w14:val="tx1"/>
                  </w14:solidFill>
                </w14:textFill>
              </w:rPr>
              <w:t xml:space="preserve"> </w:t>
            </w:r>
            <w:r>
              <w:rPr>
                <w:rFonts w:hint="default" w:ascii="Times New Roman" w:hAnsi="Times New Roman" w:eastAsia="宋体" w:cs="Times New Roman"/>
                <w:b/>
                <w:bCs/>
                <w:color w:val="000000" w:themeColor="text1"/>
                <w:szCs w:val="21"/>
                <w:highlight w:val="none"/>
                <w:lang w:val="en-US" w:eastAsia="zh-CN"/>
                <w14:textFill>
                  <w14:solidFill>
                    <w14:schemeClr w14:val="tx1"/>
                  </w14:solidFill>
                </w14:textFill>
              </w:rPr>
              <w:t>（单位：m</w:t>
            </w:r>
            <w:r>
              <w:rPr>
                <w:rFonts w:hint="default" w:ascii="Times New Roman" w:hAnsi="Times New Roman" w:eastAsia="宋体" w:cs="Times New Roman"/>
                <w:b/>
                <w:bCs/>
                <w:color w:val="000000" w:themeColor="text1"/>
                <w:szCs w:val="21"/>
                <w:highlight w:val="none"/>
                <w:vertAlign w:val="superscript"/>
                <w:lang w:val="en-US" w:eastAsia="zh-CN"/>
                <w14:textFill>
                  <w14:solidFill>
                    <w14:schemeClr w14:val="tx1"/>
                  </w14:solidFill>
                </w14:textFill>
              </w:rPr>
              <w:t>3</w:t>
            </w:r>
            <w:r>
              <w:rPr>
                <w:rFonts w:hint="default" w:ascii="Times New Roman" w:hAnsi="Times New Roman" w:eastAsia="宋体" w:cs="Times New Roman"/>
                <w:b/>
                <w:bCs/>
                <w:color w:val="000000" w:themeColor="text1"/>
                <w:szCs w:val="21"/>
                <w:highlight w:val="none"/>
                <w:lang w:val="en-US" w:eastAsia="zh-CN"/>
                <w14:textFill>
                  <w14:solidFill>
                    <w14:schemeClr w14:val="tx1"/>
                  </w14:solidFill>
                </w14:textFill>
              </w:rPr>
              <w:t>/口井）</w:t>
            </w:r>
          </w:p>
          <w:p w14:paraId="6566B63B">
            <w:pPr>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4296410" cy="563880"/>
                  <wp:effectExtent l="0" t="0" r="0" b="6350"/>
                  <wp:docPr id="11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4"/>
                          <pic:cNvPicPr>
                            <a:picLocks noChangeAspect="1"/>
                          </pic:cNvPicPr>
                        </pic:nvPicPr>
                        <pic:blipFill>
                          <a:blip r:embed="rId12"/>
                          <a:stretch>
                            <a:fillRect/>
                          </a:stretch>
                        </pic:blipFill>
                        <pic:spPr>
                          <a:xfrm>
                            <a:off x="0" y="0"/>
                            <a:ext cx="4296410" cy="563880"/>
                          </a:xfrm>
                          <a:prstGeom prst="rect">
                            <a:avLst/>
                          </a:prstGeom>
                          <a:noFill/>
                          <a:ln>
                            <a:noFill/>
                          </a:ln>
                        </pic:spPr>
                      </pic:pic>
                    </a:graphicData>
                  </a:graphic>
                </wp:inline>
              </w:drawing>
            </w:r>
          </w:p>
          <w:p w14:paraId="0D9ADD81">
            <w:pPr>
              <w:adjustRightInd w:val="0"/>
              <w:snapToGrid w:val="0"/>
              <w:spacing w:before="120" w:beforeLines="50"/>
              <w:jc w:val="center"/>
              <w:rPr>
                <w:rFonts w:hint="default" w:ascii="Times New Roman" w:hAnsi="Times New Roman" w:eastAsia="宋体" w:cs="Times New Roman"/>
                <w:b/>
                <w:bCs/>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b/>
                <w:bCs/>
                <w:color w:val="000000" w:themeColor="text1"/>
                <w:szCs w:val="21"/>
                <w:highlight w:val="none"/>
                <w:lang w:val="en-US" w:eastAsia="zh-CN"/>
                <w14:textFill>
                  <w14:solidFill>
                    <w14:schemeClr w14:val="tx1"/>
                  </w14:solidFill>
                </w14:textFill>
              </w:rPr>
              <w:t>图2-</w:t>
            </w:r>
            <w:r>
              <w:rPr>
                <w:rFonts w:hint="eastAsia" w:cs="Times New Roman"/>
                <w:b/>
                <w:bCs/>
                <w:color w:val="000000" w:themeColor="text1"/>
                <w:szCs w:val="21"/>
                <w:highlight w:val="none"/>
                <w:lang w:val="en-US" w:eastAsia="zh-CN"/>
                <w14:textFill>
                  <w14:solidFill>
                    <w14:schemeClr w14:val="tx1"/>
                  </w14:solidFill>
                </w14:textFill>
              </w:rPr>
              <w:t>3</w:t>
            </w:r>
            <w:r>
              <w:rPr>
                <w:rFonts w:hint="eastAsia" w:ascii="Times New Roman" w:hAnsi="Times New Roman" w:eastAsia="宋体" w:cs="Times New Roman"/>
                <w:b/>
                <w:bCs/>
                <w:color w:val="000000" w:themeColor="text1"/>
                <w:szCs w:val="21"/>
                <w:highlight w:val="none"/>
                <w:lang w:val="en-US" w:eastAsia="zh-CN"/>
                <w14:textFill>
                  <w14:solidFill>
                    <w14:schemeClr w14:val="tx1"/>
                  </w14:solidFill>
                </w14:textFill>
              </w:rPr>
              <w:t xml:space="preserve">  </w:t>
            </w:r>
            <w:r>
              <w:rPr>
                <w:rFonts w:hint="default" w:ascii="Times New Roman" w:hAnsi="Times New Roman" w:eastAsia="宋体" w:cs="Times New Roman"/>
                <w:b/>
                <w:bCs/>
                <w:color w:val="000000" w:themeColor="text1"/>
                <w:szCs w:val="21"/>
                <w:highlight w:val="none"/>
                <w:lang w:val="en-US" w:eastAsia="zh-CN"/>
                <w14:textFill>
                  <w14:solidFill>
                    <w14:schemeClr w14:val="tx1"/>
                  </w14:solidFill>
                </w14:textFill>
              </w:rPr>
              <w:t>排采期的水平衡关系图</w:t>
            </w:r>
            <w:r>
              <w:rPr>
                <w:rFonts w:hint="eastAsia" w:cs="Times New Roman"/>
                <w:b/>
                <w:bCs/>
                <w:color w:val="000000" w:themeColor="text1"/>
                <w:szCs w:val="21"/>
                <w:highlight w:val="none"/>
                <w:lang w:val="en-US" w:eastAsia="zh-CN"/>
                <w14:textFill>
                  <w14:solidFill>
                    <w14:schemeClr w14:val="tx1"/>
                  </w14:solidFill>
                </w14:textFill>
              </w:rPr>
              <w:t xml:space="preserve"> （单位：m</w:t>
            </w:r>
            <w:r>
              <w:rPr>
                <w:rFonts w:hint="eastAsia" w:cs="Times New Roman"/>
                <w:b/>
                <w:bCs/>
                <w:color w:val="000000" w:themeColor="text1"/>
                <w:szCs w:val="21"/>
                <w:highlight w:val="none"/>
                <w:vertAlign w:val="superscript"/>
                <w:lang w:val="en-US" w:eastAsia="zh-CN"/>
                <w14:textFill>
                  <w14:solidFill>
                    <w14:schemeClr w14:val="tx1"/>
                  </w14:solidFill>
                </w14:textFill>
              </w:rPr>
              <w:t>3</w:t>
            </w:r>
            <w:r>
              <w:rPr>
                <w:rFonts w:hint="eastAsia" w:cs="Times New Roman"/>
                <w:b/>
                <w:bCs/>
                <w:color w:val="000000" w:themeColor="text1"/>
                <w:szCs w:val="21"/>
                <w:highlight w:val="none"/>
                <w:lang w:val="en-US" w:eastAsia="zh-CN"/>
                <w14:textFill>
                  <w14:solidFill>
                    <w14:schemeClr w14:val="tx1"/>
                  </w14:solidFill>
                </w14:textFill>
              </w:rPr>
              <w:t>/d）</w:t>
            </w:r>
          </w:p>
          <w:p w14:paraId="63E9136F">
            <w:pPr>
              <w:adjustRightInd w:val="0"/>
              <w:snapToGrid w:val="0"/>
              <w:spacing w:line="480" w:lineRule="exact"/>
              <w:ind w:firstLine="480" w:firstLineChars="200"/>
              <w:jc w:val="both"/>
              <w:rPr>
                <w:rFonts w:hint="default" w:ascii="Times New Roman" w:hAnsi="Times New Roman" w:eastAsia="宋体" w:cs="Times New Roman"/>
                <w:b w:val="0"/>
                <w:bCs w:val="0"/>
                <w:color w:val="000000" w:themeColor="text1"/>
                <w:sz w:val="24"/>
                <w:lang w:eastAsia="zh-CN"/>
                <w14:textFill>
                  <w14:solidFill>
                    <w14:schemeClr w14:val="tx1"/>
                  </w14:solidFill>
                </w14:textFill>
              </w:rPr>
            </w:pPr>
            <w:r>
              <w:rPr>
                <w:rFonts w:hint="eastAsia" w:cs="Times New Roman"/>
                <w:b w:val="0"/>
                <w:bCs w:val="0"/>
                <w:color w:val="000000" w:themeColor="text1"/>
                <w:sz w:val="24"/>
                <w:lang w:val="en-US" w:eastAsia="zh-CN"/>
                <w14:textFill>
                  <w14:solidFill>
                    <w14:schemeClr w14:val="tx1"/>
                  </w14:solidFill>
                </w14:textFill>
              </w:rPr>
              <w:t>6、</w:t>
            </w:r>
            <w:r>
              <w:rPr>
                <w:rFonts w:hint="default" w:ascii="Times New Roman" w:hAnsi="Times New Roman" w:eastAsia="宋体" w:cs="Times New Roman"/>
                <w:b w:val="0"/>
                <w:bCs w:val="0"/>
                <w:color w:val="000000" w:themeColor="text1"/>
                <w:sz w:val="24"/>
                <w:lang w:eastAsia="zh-CN"/>
                <w14:textFill>
                  <w14:solidFill>
                    <w14:schemeClr w14:val="tx1"/>
                  </w14:solidFill>
                </w14:textFill>
              </w:rPr>
              <w:t>劳动定员及工作制度</w:t>
            </w:r>
          </w:p>
          <w:p w14:paraId="35A0F638">
            <w:pPr>
              <w:adjustRightInd w:val="0"/>
              <w:snapToGrid w:val="0"/>
              <w:spacing w:line="480" w:lineRule="exact"/>
              <w:ind w:firstLine="480" w:firstLineChars="200"/>
              <w:jc w:val="both"/>
              <w:rPr>
                <w:rFonts w:hint="default" w:ascii="Times New Roman" w:hAnsi="Times New Roman" w:eastAsia="宋体" w:cs="Times New Roman"/>
                <w:b w:val="0"/>
                <w:bCs w:val="0"/>
                <w:color w:val="000000" w:themeColor="text1"/>
                <w:sz w:val="24"/>
                <w:lang w:eastAsia="zh-CN"/>
                <w14:textFill>
                  <w14:solidFill>
                    <w14:schemeClr w14:val="tx1"/>
                  </w14:solidFill>
                </w14:textFill>
              </w:rPr>
            </w:pPr>
            <w:r>
              <w:rPr>
                <w:rFonts w:hint="default" w:ascii="Times New Roman" w:hAnsi="Times New Roman" w:eastAsia="宋体" w:cs="Times New Roman"/>
                <w:b w:val="0"/>
                <w:bCs w:val="0"/>
                <w:color w:val="000000" w:themeColor="text1"/>
                <w:sz w:val="24"/>
                <w:lang w:eastAsia="zh-CN"/>
                <w14:textFill>
                  <w14:solidFill>
                    <w14:schemeClr w14:val="tx1"/>
                  </w14:solidFill>
                </w14:textFill>
              </w:rPr>
              <w:t>钻井期施工期主要参建队伍有：钻前队伍、钻井队伍、录井队伍、固井队伍、测井队伍、压裂队伍、地面施工队伍、电力建设队伍，工作周期相对较短，完工后及时撤离。</w:t>
            </w:r>
          </w:p>
          <w:p w14:paraId="0AC123CF">
            <w:pPr>
              <w:adjustRightInd w:val="0"/>
              <w:snapToGrid w:val="0"/>
              <w:spacing w:line="480" w:lineRule="exact"/>
              <w:ind w:firstLine="480" w:firstLineChars="200"/>
              <w:jc w:val="both"/>
              <w:rPr>
                <w:rFonts w:cs="宋体"/>
                <w:b w:val="0"/>
                <w:bCs w:val="0"/>
                <w:color w:val="000000" w:themeColor="text1"/>
                <w:kern w:val="0"/>
                <w:szCs w:val="21"/>
                <w14:textFill>
                  <w14:solidFill>
                    <w14:schemeClr w14:val="tx1"/>
                  </w14:solidFill>
                </w14:textFill>
              </w:rPr>
            </w:pPr>
            <w:r>
              <w:rPr>
                <w:rFonts w:hint="default" w:ascii="Times New Roman" w:hAnsi="Times New Roman" w:eastAsia="宋体" w:cs="Times New Roman"/>
                <w:b w:val="0"/>
                <w:bCs w:val="0"/>
                <w:color w:val="000000" w:themeColor="text1"/>
                <w:sz w:val="24"/>
                <w:highlight w:val="none"/>
                <w:lang w:eastAsia="zh-CN"/>
                <w14:textFill>
                  <w14:solidFill>
                    <w14:schemeClr w14:val="tx1"/>
                  </w14:solidFill>
                </w14:textFill>
              </w:rPr>
              <w:t>项目采用连续工作制，每口勘查井钻井作业周期约为60天/井；试排采作业周期约为6-12</w:t>
            </w:r>
            <w:r>
              <w:rPr>
                <w:rFonts w:hint="eastAsia" w:ascii="Times New Roman" w:hAnsi="Times New Roman" w:eastAsia="宋体" w:cs="Times New Roman"/>
                <w:b w:val="0"/>
                <w:bCs w:val="0"/>
                <w:color w:val="000000" w:themeColor="text1"/>
                <w:sz w:val="24"/>
                <w:highlight w:val="none"/>
                <w:lang w:eastAsia="zh-CN"/>
                <w14:textFill>
                  <w14:solidFill>
                    <w14:schemeClr w14:val="tx1"/>
                  </w14:solidFill>
                </w14:textFill>
              </w:rPr>
              <w:t>月</w:t>
            </w:r>
            <w:r>
              <w:rPr>
                <w:rFonts w:hint="default" w:ascii="Times New Roman" w:hAnsi="Times New Roman" w:eastAsia="宋体" w:cs="Times New Roman"/>
                <w:b w:val="0"/>
                <w:bCs w:val="0"/>
                <w:color w:val="000000" w:themeColor="text1"/>
                <w:sz w:val="24"/>
                <w:highlight w:val="none"/>
                <w:lang w:eastAsia="zh-CN"/>
                <w14:textFill>
                  <w14:solidFill>
                    <w14:schemeClr w14:val="tx1"/>
                  </w14:solidFill>
                </w14:textFill>
              </w:rPr>
              <w:t>/井，每天3班作业，每班8小时。项目</w:t>
            </w:r>
            <w:r>
              <w:rPr>
                <w:rFonts w:hint="eastAsia" w:cs="Times New Roman"/>
                <w:b w:val="0"/>
                <w:bCs w:val="0"/>
                <w:color w:val="000000" w:themeColor="text1"/>
                <w:sz w:val="24"/>
                <w:highlight w:val="none"/>
                <w:lang w:val="en-US" w:eastAsia="zh-CN"/>
                <w14:textFill>
                  <w14:solidFill>
                    <w14:schemeClr w14:val="tx1"/>
                  </w14:solidFill>
                </w14:textFill>
              </w:rPr>
              <w:t>钻前、</w:t>
            </w:r>
            <w:r>
              <w:rPr>
                <w:rFonts w:hint="default" w:ascii="Times New Roman" w:hAnsi="Times New Roman" w:eastAsia="宋体" w:cs="Times New Roman"/>
                <w:b w:val="0"/>
                <w:bCs w:val="0"/>
                <w:color w:val="000000" w:themeColor="text1"/>
                <w:sz w:val="24"/>
                <w:highlight w:val="none"/>
                <w:lang w:eastAsia="zh-CN"/>
                <w14:textFill>
                  <w14:solidFill>
                    <w14:schemeClr w14:val="tx1"/>
                  </w14:solidFill>
                </w14:textFill>
              </w:rPr>
              <w:t>钻井</w:t>
            </w:r>
            <w:r>
              <w:rPr>
                <w:rFonts w:hint="eastAsia" w:cs="Times New Roman"/>
                <w:b w:val="0"/>
                <w:bCs w:val="0"/>
                <w:color w:val="000000" w:themeColor="text1"/>
                <w:sz w:val="24"/>
                <w:highlight w:val="none"/>
                <w:lang w:eastAsia="zh-CN"/>
                <w14:textFill>
                  <w14:solidFill>
                    <w14:schemeClr w14:val="tx1"/>
                  </w14:solidFill>
                </w14:textFill>
              </w:rPr>
              <w:t>、</w:t>
            </w:r>
            <w:r>
              <w:rPr>
                <w:rFonts w:hint="eastAsia" w:cs="Times New Roman"/>
                <w:b w:val="0"/>
                <w:bCs w:val="0"/>
                <w:color w:val="000000" w:themeColor="text1"/>
                <w:sz w:val="24"/>
                <w:highlight w:val="none"/>
                <w:lang w:val="en-US" w:eastAsia="zh-CN"/>
                <w14:textFill>
                  <w14:solidFill>
                    <w14:schemeClr w14:val="tx1"/>
                  </w14:solidFill>
                </w14:textFill>
              </w:rPr>
              <w:t>压裂</w:t>
            </w:r>
            <w:r>
              <w:rPr>
                <w:rFonts w:hint="default" w:ascii="Times New Roman" w:hAnsi="Times New Roman" w:eastAsia="宋体" w:cs="Times New Roman"/>
                <w:b w:val="0"/>
                <w:bCs w:val="0"/>
                <w:color w:val="000000" w:themeColor="text1"/>
                <w:sz w:val="24"/>
                <w:highlight w:val="none"/>
                <w:lang w:eastAsia="zh-CN"/>
                <w14:textFill>
                  <w14:solidFill>
                    <w14:schemeClr w14:val="tx1"/>
                  </w14:solidFill>
                </w14:textFill>
              </w:rPr>
              <w:t>过程施工人员为20人</w:t>
            </w:r>
            <w:r>
              <w:rPr>
                <w:rFonts w:hint="eastAsia" w:cs="Times New Roman"/>
                <w:b w:val="0"/>
                <w:bCs w:val="0"/>
                <w:color w:val="000000" w:themeColor="text1"/>
                <w:sz w:val="24"/>
                <w:highlight w:val="none"/>
                <w:lang w:eastAsia="zh-CN"/>
                <w14:textFill>
                  <w14:solidFill>
                    <w14:schemeClr w14:val="tx1"/>
                  </w14:solidFill>
                </w14:textFill>
              </w:rPr>
              <w:t>，</w:t>
            </w:r>
            <w:r>
              <w:rPr>
                <w:rFonts w:hint="eastAsia" w:cs="Times New Roman"/>
                <w:b w:val="0"/>
                <w:bCs w:val="0"/>
                <w:color w:val="000000" w:themeColor="text1"/>
                <w:sz w:val="24"/>
                <w:highlight w:val="none"/>
                <w:lang w:val="en-US" w:eastAsia="zh-CN"/>
                <w14:textFill>
                  <w14:solidFill>
                    <w14:schemeClr w14:val="tx1"/>
                  </w14:solidFill>
                </w14:textFill>
              </w:rPr>
              <w:t>试排采期为无人值守</w:t>
            </w:r>
            <w:r>
              <w:rPr>
                <w:rFonts w:hint="default" w:ascii="Times New Roman" w:hAnsi="Times New Roman" w:eastAsia="宋体" w:cs="Times New Roman"/>
                <w:b w:val="0"/>
                <w:bCs w:val="0"/>
                <w:color w:val="000000" w:themeColor="text1"/>
                <w:sz w:val="24"/>
                <w:highlight w:val="none"/>
                <w:lang w:eastAsia="zh-CN"/>
                <w14:textFill>
                  <w14:solidFill>
                    <w14:schemeClr w14:val="tx1"/>
                  </w14:solidFill>
                </w14:textFill>
              </w:rPr>
              <w:t>。</w:t>
            </w:r>
          </w:p>
        </w:tc>
      </w:tr>
      <w:tr w14:paraId="444BC12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99" w:hRule="atLeast"/>
          <w:jc w:val="center"/>
        </w:trPr>
        <w:tc>
          <w:tcPr>
            <w:tcW w:w="266" w:type="pct"/>
            <w:vAlign w:val="center"/>
          </w:tcPr>
          <w:p w14:paraId="45152ADE">
            <w:pPr>
              <w:adjustRightInd w:val="0"/>
              <w:snapToGrid w:val="0"/>
              <w:spacing w:line="480" w:lineRule="exact"/>
              <w:jc w:val="both"/>
              <w:rPr>
                <w:rFonts w:hint="default" w:ascii="Times New Roman" w:hAnsi="Times New Roman" w:eastAsia="宋体" w:cs="Times New Roman"/>
                <w:b w:val="0"/>
                <w:bCs w:val="0"/>
                <w:color w:val="000000" w:themeColor="text1"/>
                <w:sz w:val="24"/>
                <w:lang w:val="en-US" w:eastAsia="zh-CN"/>
                <w14:textFill>
                  <w14:solidFill>
                    <w14:schemeClr w14:val="tx1"/>
                  </w14:solidFill>
                </w14:textFill>
              </w:rPr>
            </w:pPr>
            <w:r>
              <w:rPr>
                <w:rFonts w:hint="eastAsia" w:ascii="Times New Roman" w:hAnsi="Times New Roman" w:eastAsia="宋体" w:cs="Times New Roman"/>
                <w:color w:val="000000" w:themeColor="text1"/>
                <w:kern w:val="0"/>
                <w:sz w:val="24"/>
                <w:lang w:val="en-US" w:eastAsia="zh-CN"/>
                <w14:textFill>
                  <w14:solidFill>
                    <w14:schemeClr w14:val="tx1"/>
                  </w14:solidFill>
                </w14:textFill>
              </w:rPr>
              <w:t>总平面及现场布置</w:t>
            </w:r>
          </w:p>
        </w:tc>
        <w:tc>
          <w:tcPr>
            <w:tcW w:w="4733" w:type="pct"/>
            <w:vAlign w:val="center"/>
          </w:tcPr>
          <w:p w14:paraId="2C58BD11">
            <w:pPr>
              <w:adjustRightInd w:val="0"/>
              <w:snapToGrid w:val="0"/>
              <w:spacing w:line="480" w:lineRule="exact"/>
              <w:ind w:firstLine="480" w:firstLineChars="200"/>
              <w:jc w:val="both"/>
              <w:rPr>
                <w:rFonts w:hint="eastAsia" w:ascii="Times New Roman" w:hAnsi="Times New Roman" w:eastAsia="宋体" w:cs="Times New Roman"/>
                <w:b w:val="0"/>
                <w:bCs w:val="0"/>
                <w:color w:val="000000" w:themeColor="text1"/>
                <w:sz w:val="24"/>
                <w:lang w:eastAsia="zh-CN"/>
                <w14:textFill>
                  <w14:solidFill>
                    <w14:schemeClr w14:val="tx1"/>
                  </w14:solidFill>
                </w14:textFill>
              </w:rPr>
            </w:pPr>
            <w:r>
              <w:rPr>
                <w:rFonts w:hint="default" w:ascii="Times New Roman" w:hAnsi="Times New Roman" w:eastAsia="宋体" w:cs="Times New Roman"/>
                <w:b w:val="0"/>
                <w:bCs w:val="0"/>
                <w:color w:val="000000" w:themeColor="text1"/>
                <w:sz w:val="24"/>
                <w:lang w:val="en-US" w:eastAsia="zh-CN"/>
                <w14:textFill>
                  <w14:solidFill>
                    <w14:schemeClr w14:val="tx1"/>
                  </w14:solidFill>
                </w14:textFill>
              </w:rPr>
              <w:t>本项目包括</w:t>
            </w:r>
            <w:r>
              <w:rPr>
                <w:rFonts w:hint="eastAsia" w:ascii="Times New Roman" w:hAnsi="Times New Roman" w:eastAsia="宋体" w:cs="Times New Roman"/>
                <w:b w:val="0"/>
                <w:bCs w:val="0"/>
                <w:color w:val="000000" w:themeColor="text1"/>
                <w:sz w:val="24"/>
                <w:lang w:val="en-US" w:eastAsia="zh-CN"/>
                <w14:textFill>
                  <w14:solidFill>
                    <w14:schemeClr w14:val="tx1"/>
                  </w14:solidFill>
                </w14:textFill>
              </w:rPr>
              <w:t>井场</w:t>
            </w:r>
            <w:r>
              <w:rPr>
                <w:rFonts w:hint="default" w:ascii="Times New Roman" w:hAnsi="Times New Roman" w:eastAsia="宋体" w:cs="Times New Roman"/>
                <w:b w:val="0"/>
                <w:bCs w:val="0"/>
                <w:color w:val="000000" w:themeColor="text1"/>
                <w:sz w:val="24"/>
                <w:lang w:val="en-US" w:eastAsia="zh-CN"/>
                <w14:textFill>
                  <w14:solidFill>
                    <w14:schemeClr w14:val="tx1"/>
                  </w14:solidFill>
                </w14:textFill>
              </w:rPr>
              <w:t>和</w:t>
            </w:r>
            <w:r>
              <w:rPr>
                <w:rFonts w:hint="eastAsia" w:ascii="Times New Roman" w:hAnsi="Times New Roman" w:eastAsia="宋体" w:cs="Times New Roman"/>
                <w:b w:val="0"/>
                <w:bCs w:val="0"/>
                <w:color w:val="000000" w:themeColor="text1"/>
                <w:sz w:val="24"/>
                <w:lang w:val="en-US" w:eastAsia="zh-CN"/>
                <w14:textFill>
                  <w14:solidFill>
                    <w14:schemeClr w14:val="tx1"/>
                  </w14:solidFill>
                </w14:textFill>
              </w:rPr>
              <w:t>道路</w:t>
            </w:r>
            <w:r>
              <w:rPr>
                <w:rFonts w:hint="default" w:ascii="Times New Roman" w:hAnsi="Times New Roman" w:eastAsia="宋体" w:cs="Times New Roman"/>
                <w:b w:val="0"/>
                <w:bCs w:val="0"/>
                <w:color w:val="000000" w:themeColor="text1"/>
                <w:sz w:val="24"/>
                <w:lang w:val="en-US" w:eastAsia="zh-CN"/>
                <w14:textFill>
                  <w14:solidFill>
                    <w14:schemeClr w14:val="tx1"/>
                  </w14:solidFill>
                </w14:textFill>
              </w:rPr>
              <w:t>两部分，其中</w:t>
            </w:r>
            <w:r>
              <w:rPr>
                <w:rFonts w:hint="eastAsia" w:ascii="Times New Roman" w:hAnsi="Times New Roman" w:eastAsia="宋体" w:cs="Times New Roman"/>
                <w:b w:val="0"/>
                <w:bCs w:val="0"/>
                <w:color w:val="000000" w:themeColor="text1"/>
                <w:sz w:val="24"/>
                <w:lang w:eastAsia="zh-CN"/>
                <w14:textFill>
                  <w14:solidFill>
                    <w14:schemeClr w14:val="tx1"/>
                  </w14:solidFill>
                </w14:textFill>
              </w:rPr>
              <w:t>井场临时占地</w:t>
            </w:r>
            <w:r>
              <w:rPr>
                <w:rFonts w:hint="eastAsia" w:ascii="Times New Roman" w:hAnsi="Times New Roman" w:eastAsia="宋体" w:cs="Times New Roman"/>
                <w:b w:val="0"/>
                <w:bCs w:val="0"/>
                <w:color w:val="000000" w:themeColor="text1"/>
                <w:sz w:val="24"/>
                <w:lang w:val="en-US" w:eastAsia="zh-CN"/>
                <w14:textFill>
                  <w14:solidFill>
                    <w14:schemeClr w14:val="tx1"/>
                  </w14:solidFill>
                </w14:textFill>
              </w:rPr>
              <w:t>4367.26</w:t>
            </w:r>
            <w:r>
              <w:rPr>
                <w:rFonts w:hint="eastAsia" w:ascii="Times New Roman" w:hAnsi="Times New Roman" w:eastAsia="宋体" w:cs="Times New Roman"/>
                <w:b w:val="0"/>
                <w:bCs w:val="0"/>
                <w:color w:val="000000" w:themeColor="text1"/>
                <w:sz w:val="24"/>
                <w:lang w:eastAsia="zh-CN"/>
                <w14:textFill>
                  <w14:solidFill>
                    <w14:schemeClr w14:val="tx1"/>
                  </w14:solidFill>
                </w14:textFill>
              </w:rPr>
              <w:t>m</w:t>
            </w:r>
            <w:r>
              <w:rPr>
                <w:rFonts w:hint="eastAsia" w:ascii="Times New Roman" w:hAnsi="Times New Roman" w:eastAsia="宋体" w:cs="Times New Roman"/>
                <w:b w:val="0"/>
                <w:bCs w:val="0"/>
                <w:color w:val="000000" w:themeColor="text1"/>
                <w:sz w:val="24"/>
                <w:vertAlign w:val="superscript"/>
                <w:lang w:eastAsia="zh-CN"/>
                <w14:textFill>
                  <w14:solidFill>
                    <w14:schemeClr w14:val="tx1"/>
                  </w14:solidFill>
                </w14:textFill>
              </w:rPr>
              <w:t>2</w:t>
            </w:r>
            <w:r>
              <w:rPr>
                <w:rFonts w:hint="eastAsia" w:ascii="Times New Roman" w:hAnsi="Times New Roman" w:eastAsia="宋体" w:cs="Times New Roman"/>
                <w:b w:val="0"/>
                <w:bCs w:val="0"/>
                <w:color w:val="000000" w:themeColor="text1"/>
                <w:sz w:val="24"/>
                <w:lang w:eastAsia="zh-CN"/>
                <w14:textFill>
                  <w14:solidFill>
                    <w14:schemeClr w14:val="tx1"/>
                  </w14:solidFill>
                </w14:textFill>
              </w:rPr>
              <w:t>、</w:t>
            </w:r>
            <w:r>
              <w:rPr>
                <w:rFonts w:hint="eastAsia" w:ascii="Times New Roman" w:hAnsi="Times New Roman" w:eastAsia="宋体" w:cs="Times New Roman"/>
                <w:b w:val="0"/>
                <w:bCs w:val="0"/>
                <w:color w:val="000000" w:themeColor="text1"/>
                <w:sz w:val="24"/>
                <w:lang w:val="en-US" w:eastAsia="zh-CN"/>
                <w14:textFill>
                  <w14:solidFill>
                    <w14:schemeClr w14:val="tx1"/>
                  </w14:solidFill>
                </w14:textFill>
              </w:rPr>
              <w:t>进场道路占地面积3718</w:t>
            </w:r>
            <w:r>
              <w:rPr>
                <w:rFonts w:hint="eastAsia" w:ascii="Times New Roman" w:hAnsi="Times New Roman" w:eastAsia="宋体" w:cs="Times New Roman"/>
                <w:b w:val="0"/>
                <w:bCs w:val="0"/>
                <w:color w:val="000000" w:themeColor="text1"/>
                <w:sz w:val="24"/>
                <w:lang w:eastAsia="zh-CN"/>
                <w14:textFill>
                  <w14:solidFill>
                    <w14:schemeClr w14:val="tx1"/>
                  </w14:solidFill>
                </w14:textFill>
              </w:rPr>
              <w:t>m</w:t>
            </w:r>
            <w:r>
              <w:rPr>
                <w:rFonts w:hint="eastAsia" w:ascii="Times New Roman" w:hAnsi="Times New Roman" w:eastAsia="宋体" w:cs="Times New Roman"/>
                <w:b w:val="0"/>
                <w:bCs w:val="0"/>
                <w:color w:val="000000" w:themeColor="text1"/>
                <w:sz w:val="24"/>
                <w:vertAlign w:val="superscript"/>
                <w:lang w:eastAsia="zh-CN"/>
                <w14:textFill>
                  <w14:solidFill>
                    <w14:schemeClr w14:val="tx1"/>
                  </w14:solidFill>
                </w14:textFill>
              </w:rPr>
              <w:t>2</w:t>
            </w:r>
            <w:r>
              <w:rPr>
                <w:rFonts w:hint="eastAsia" w:ascii="Times New Roman" w:hAnsi="Times New Roman" w:eastAsia="宋体" w:cs="Times New Roman"/>
                <w:b w:val="0"/>
                <w:bCs w:val="0"/>
                <w:color w:val="000000" w:themeColor="text1"/>
                <w:sz w:val="24"/>
                <w:lang w:eastAsia="zh-CN"/>
                <w14:textFill>
                  <w14:solidFill>
                    <w14:schemeClr w14:val="tx1"/>
                  </w14:solidFill>
                </w14:textFill>
              </w:rPr>
              <w:t>。</w:t>
            </w:r>
          </w:p>
          <w:p w14:paraId="7C935521">
            <w:pPr>
              <w:adjustRightInd w:val="0"/>
              <w:snapToGrid w:val="0"/>
              <w:spacing w:line="480" w:lineRule="exact"/>
              <w:ind w:firstLine="480" w:firstLineChars="200"/>
              <w:jc w:val="both"/>
              <w:rPr>
                <w:rFonts w:hint="eastAsia" w:ascii="Times New Roman" w:hAnsi="Times New Roman" w:eastAsia="宋体" w:cs="Times New Roman"/>
                <w:b w:val="0"/>
                <w:bCs w:val="0"/>
                <w:color w:val="000000" w:themeColor="text1"/>
                <w:sz w:val="24"/>
                <w:lang w:eastAsia="zh-CN"/>
                <w14:textFill>
                  <w14:solidFill>
                    <w14:schemeClr w14:val="tx1"/>
                  </w14:solidFill>
                </w14:textFill>
              </w:rPr>
            </w:pPr>
            <w:r>
              <w:rPr>
                <w:rFonts w:hint="eastAsia" w:ascii="Times New Roman" w:hAnsi="Times New Roman" w:eastAsia="宋体" w:cs="Times New Roman"/>
                <w:b w:val="0"/>
                <w:bCs w:val="0"/>
                <w:color w:val="000000" w:themeColor="text1"/>
                <w:sz w:val="24"/>
                <w:lang w:eastAsia="zh-CN"/>
                <w14:textFill>
                  <w14:solidFill>
                    <w14:schemeClr w14:val="tx1"/>
                  </w14:solidFill>
                </w14:textFill>
              </w:rPr>
              <w:t>井场</w:t>
            </w:r>
            <w:r>
              <w:rPr>
                <w:rFonts w:hint="eastAsia" w:cs="Times New Roman"/>
                <w:b w:val="0"/>
                <w:bCs w:val="0"/>
                <w:color w:val="000000" w:themeColor="text1"/>
                <w:sz w:val="24"/>
                <w:lang w:eastAsia="zh-CN"/>
                <w14:textFill>
                  <w14:solidFill>
                    <w14:schemeClr w14:val="tx1"/>
                  </w14:solidFill>
                </w14:textFill>
              </w:rPr>
              <w:t>：</w:t>
            </w:r>
            <w:r>
              <w:rPr>
                <w:rFonts w:hint="eastAsia" w:ascii="Times New Roman" w:hAnsi="Times New Roman" w:eastAsia="宋体" w:cs="Times New Roman"/>
                <w:b w:val="0"/>
                <w:bCs w:val="0"/>
                <w:color w:val="000000" w:themeColor="text1"/>
                <w:sz w:val="24"/>
                <w:lang w:eastAsia="zh-CN"/>
                <w14:textFill>
                  <w14:solidFill>
                    <w14:schemeClr w14:val="tx1"/>
                  </w14:solidFill>
                </w14:textFill>
              </w:rPr>
              <w:t>由南向北依次布置，根据《钻前工程及井场布置技术要求》（SY/T5466-2004），项目的平面布置本着布局简单、流程合理的原则，合理设置</w:t>
            </w:r>
            <w:r>
              <w:rPr>
                <w:rFonts w:hint="eastAsia" w:cs="Times New Roman"/>
                <w:b w:val="0"/>
                <w:bCs w:val="0"/>
                <w:color w:val="000000" w:themeColor="text1"/>
                <w:sz w:val="24"/>
                <w:lang w:val="en-US" w:eastAsia="zh-CN"/>
                <w14:textFill>
                  <w14:solidFill>
                    <w14:schemeClr w14:val="tx1"/>
                  </w14:solidFill>
                </w14:textFill>
              </w:rPr>
              <w:t>钻</w:t>
            </w:r>
            <w:r>
              <w:rPr>
                <w:rFonts w:hint="eastAsia" w:ascii="Times New Roman" w:hAnsi="Times New Roman" w:eastAsia="宋体" w:cs="Times New Roman"/>
                <w:b w:val="0"/>
                <w:bCs w:val="0"/>
                <w:color w:val="000000" w:themeColor="text1"/>
                <w:sz w:val="24"/>
                <w:lang w:eastAsia="zh-CN"/>
                <w14:textFill>
                  <w14:solidFill>
                    <w14:schemeClr w14:val="tx1"/>
                  </w14:solidFill>
                </w14:textFill>
              </w:rPr>
              <w:t>井。项目井场场区内布置较为简单，钻井平台位于场区中部，其他钻井地面设施泥浆不落地系统区、泥浆储罐区、压裂返排液储罐等围绕钻井布置，井场内不设置库房等。</w:t>
            </w:r>
          </w:p>
          <w:p w14:paraId="2CD467B2">
            <w:pPr>
              <w:adjustRightInd w:val="0"/>
              <w:snapToGrid w:val="0"/>
              <w:spacing w:line="480" w:lineRule="exact"/>
              <w:ind w:firstLine="480" w:firstLineChars="200"/>
              <w:jc w:val="both"/>
              <w:rPr>
                <w:rFonts w:hint="eastAsia" w:ascii="Times New Roman" w:hAnsi="Times New Roman" w:eastAsia="宋体" w:cs="Times New Roman"/>
                <w:b w:val="0"/>
                <w:bCs w:val="0"/>
                <w:color w:val="000000" w:themeColor="text1"/>
                <w:sz w:val="24"/>
                <w:highlight w:val="none"/>
                <w:lang w:eastAsia="zh-CN"/>
                <w14:textFill>
                  <w14:solidFill>
                    <w14:schemeClr w14:val="tx1"/>
                  </w14:solidFill>
                </w14:textFill>
              </w:rPr>
            </w:pPr>
            <w:r>
              <w:rPr>
                <w:rFonts w:hint="eastAsia" w:ascii="Times New Roman" w:hAnsi="Times New Roman" w:eastAsia="宋体" w:cs="Times New Roman"/>
                <w:b w:val="0"/>
                <w:bCs w:val="0"/>
                <w:color w:val="000000" w:themeColor="text1"/>
                <w:sz w:val="24"/>
                <w:highlight w:val="none"/>
                <w:lang w:val="en-US" w:eastAsia="zh-CN"/>
                <w14:textFill>
                  <w14:solidFill>
                    <w14:schemeClr w14:val="tx1"/>
                  </w14:solidFill>
                </w14:textFill>
              </w:rPr>
              <w:t>道路：</w:t>
            </w:r>
            <w:r>
              <w:rPr>
                <w:rFonts w:hint="eastAsia" w:ascii="Times New Roman" w:hAnsi="Times New Roman" w:eastAsia="宋体" w:cs="Times New Roman"/>
                <w:b w:val="0"/>
                <w:bCs w:val="0"/>
                <w:color w:val="000000" w:themeColor="text1"/>
                <w:sz w:val="24"/>
                <w:highlight w:val="none"/>
                <w:lang w:eastAsia="zh-CN"/>
                <w14:textFill>
                  <w14:solidFill>
                    <w14:schemeClr w14:val="tx1"/>
                  </w14:solidFill>
                </w14:textFill>
              </w:rPr>
              <w:t>进场道路主要连接现有村镇道路的乡村道路基础上进行拓宽。</w:t>
            </w:r>
          </w:p>
          <w:p w14:paraId="0185BA41">
            <w:pPr>
              <w:pStyle w:val="54"/>
              <w:rPr>
                <w:rFonts w:ascii="Times New Roman"/>
                <w:color w:val="000000" w:themeColor="text1"/>
                <w:sz w:val="21"/>
                <w:szCs w:val="21"/>
                <w:vertAlign w:val="baseline"/>
                <w14:textFill>
                  <w14:solidFill>
                    <w14:schemeClr w14:val="tx1"/>
                  </w14:solidFill>
                </w14:textFill>
              </w:rPr>
            </w:pPr>
            <w:r>
              <w:rPr>
                <w:rFonts w:ascii="Times New Roman"/>
                <w:color w:val="000000" w:themeColor="text1"/>
                <w:sz w:val="21"/>
                <w:szCs w:val="21"/>
                <w14:textFill>
                  <w14:solidFill>
                    <w14:schemeClr w14:val="tx1"/>
                  </w14:solidFill>
                </w14:textFill>
              </w:rPr>
              <w:t>表</w:t>
            </w:r>
            <w:r>
              <w:rPr>
                <w:rFonts w:hint="eastAsia" w:ascii="Times New Roman"/>
                <w:color w:val="000000" w:themeColor="text1"/>
                <w:sz w:val="21"/>
                <w:szCs w:val="21"/>
                <w:lang w:val="en-US" w:eastAsia="zh-CN"/>
                <w14:textFill>
                  <w14:solidFill>
                    <w14:schemeClr w14:val="tx1"/>
                  </w14:solidFill>
                </w14:textFill>
              </w:rPr>
              <w:t xml:space="preserve">2-11  </w:t>
            </w:r>
            <w:r>
              <w:rPr>
                <w:rFonts w:ascii="Times New Roman"/>
                <w:color w:val="000000" w:themeColor="text1"/>
                <w:sz w:val="21"/>
                <w:szCs w:val="21"/>
                <w14:textFill>
                  <w14:solidFill>
                    <w14:schemeClr w14:val="tx1"/>
                  </w14:solidFill>
                </w14:textFill>
              </w:rPr>
              <w:t>项目占地面积统计表</w:t>
            </w:r>
            <w:r>
              <w:rPr>
                <w:rFonts w:ascii="Times New Roman"/>
                <w:color w:val="000000" w:themeColor="text1"/>
                <w14:textFill>
                  <w14:solidFill>
                    <w14:schemeClr w14:val="tx1"/>
                  </w14:solidFill>
                </w14:textFill>
              </w:rPr>
              <w:t xml:space="preserve">   </w:t>
            </w:r>
            <w:r>
              <w:rPr>
                <w:rFonts w:hint="eastAsia" w:ascii="Times New Roman"/>
                <w:color w:val="000000" w:themeColor="text1"/>
                <w:lang w:val="en-US" w:eastAsia="zh-CN"/>
                <w14:textFill>
                  <w14:solidFill>
                    <w14:schemeClr w14:val="tx1"/>
                  </w14:solidFill>
                </w14:textFill>
              </w:rPr>
              <w:t xml:space="preserve"> </w:t>
            </w:r>
            <w:r>
              <w:rPr>
                <w:rFonts w:ascii="Times New Roman"/>
                <w:color w:val="000000" w:themeColor="text1"/>
                <w14:textFill>
                  <w14:solidFill>
                    <w14:schemeClr w14:val="tx1"/>
                  </w14:solidFill>
                </w14:textFill>
              </w:rPr>
              <w:t xml:space="preserve">  </w:t>
            </w:r>
            <w:r>
              <w:rPr>
                <w:rFonts w:ascii="Times New Roman"/>
                <w:color w:val="000000" w:themeColor="text1"/>
                <w:sz w:val="21"/>
                <w:szCs w:val="21"/>
                <w14:textFill>
                  <w14:solidFill>
                    <w14:schemeClr w14:val="tx1"/>
                  </w14:solidFill>
                </w14:textFill>
              </w:rPr>
              <w:t>单位：hm</w:t>
            </w:r>
            <w:r>
              <w:rPr>
                <w:rFonts w:ascii="Times New Roman"/>
                <w:color w:val="000000" w:themeColor="text1"/>
                <w:sz w:val="21"/>
                <w:szCs w:val="21"/>
                <w:vertAlign w:val="superscript"/>
                <w14:textFill>
                  <w14:solidFill>
                    <w14:schemeClr w14:val="tx1"/>
                  </w14:solidFill>
                </w14:textFill>
              </w:rPr>
              <w:t>2</w:t>
            </w:r>
          </w:p>
          <w:tbl>
            <w:tblPr>
              <w:tblStyle w:val="24"/>
              <w:tblW w:w="4996" w:type="pct"/>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1110"/>
              <w:gridCol w:w="1463"/>
              <w:gridCol w:w="1355"/>
              <w:gridCol w:w="1543"/>
              <w:gridCol w:w="1549"/>
            </w:tblGrid>
            <w:tr w14:paraId="393FFE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 w:hRule="atLeast"/>
              </w:trPr>
              <w:tc>
                <w:tcPr>
                  <w:tcW w:w="522" w:type="pct"/>
                  <w:vMerge w:val="restart"/>
                  <w:tcBorders>
                    <w:tl2br w:val="nil"/>
                    <w:tr2bl w:val="nil"/>
                  </w:tcBorders>
                  <w:noWrap w:val="0"/>
                  <w:vAlign w:val="center"/>
                </w:tcPr>
                <w:p w14:paraId="498314AC">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项目组成</w:t>
                  </w:r>
                </w:p>
              </w:tc>
              <w:tc>
                <w:tcPr>
                  <w:tcW w:w="708" w:type="pct"/>
                  <w:vMerge w:val="restart"/>
                  <w:tcBorders>
                    <w:tl2br w:val="nil"/>
                    <w:tr2bl w:val="nil"/>
                  </w:tcBorders>
                  <w:noWrap w:val="0"/>
                  <w:vAlign w:val="center"/>
                </w:tcPr>
                <w:p w14:paraId="5F9CD1A4">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合计</w:t>
                  </w:r>
                </w:p>
              </w:tc>
              <w:tc>
                <w:tcPr>
                  <w:tcW w:w="3769" w:type="pct"/>
                  <w:gridSpan w:val="4"/>
                  <w:tcBorders>
                    <w:tl2br w:val="nil"/>
                    <w:tr2bl w:val="nil"/>
                  </w:tcBorders>
                  <w:noWrap w:val="0"/>
                  <w:vAlign w:val="center"/>
                </w:tcPr>
                <w:p w14:paraId="43345DBC">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临时占地</w:t>
                  </w:r>
                </w:p>
              </w:tc>
            </w:tr>
            <w:tr w14:paraId="38F123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trPr>
              <w:tc>
                <w:tcPr>
                  <w:tcW w:w="522" w:type="pct"/>
                  <w:vMerge w:val="continue"/>
                  <w:tcBorders>
                    <w:tl2br w:val="nil"/>
                    <w:tr2bl w:val="nil"/>
                  </w:tcBorders>
                  <w:noWrap w:val="0"/>
                  <w:vAlign w:val="center"/>
                </w:tcPr>
                <w:p w14:paraId="47899F62">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000000" w:themeColor="text1"/>
                      <w:kern w:val="0"/>
                      <w:sz w:val="21"/>
                      <w:szCs w:val="21"/>
                      <w14:textFill>
                        <w14:solidFill>
                          <w14:schemeClr w14:val="tx1"/>
                        </w14:solidFill>
                      </w14:textFill>
                    </w:rPr>
                  </w:pPr>
                </w:p>
              </w:tc>
              <w:tc>
                <w:tcPr>
                  <w:tcW w:w="708" w:type="pct"/>
                  <w:vMerge w:val="continue"/>
                  <w:tcBorders>
                    <w:tl2br w:val="nil"/>
                    <w:tr2bl w:val="nil"/>
                  </w:tcBorders>
                  <w:noWrap w:val="0"/>
                  <w:vAlign w:val="center"/>
                </w:tcPr>
                <w:p w14:paraId="33E39D31">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000000" w:themeColor="text1"/>
                      <w:kern w:val="0"/>
                      <w:sz w:val="21"/>
                      <w:szCs w:val="21"/>
                      <w14:textFill>
                        <w14:solidFill>
                          <w14:schemeClr w14:val="tx1"/>
                        </w14:solidFill>
                      </w14:textFill>
                    </w:rPr>
                  </w:pPr>
                </w:p>
              </w:tc>
              <w:tc>
                <w:tcPr>
                  <w:tcW w:w="933" w:type="pct"/>
                  <w:tcBorders>
                    <w:tl2br w:val="nil"/>
                    <w:tr2bl w:val="nil"/>
                  </w:tcBorders>
                  <w:noWrap w:val="0"/>
                  <w:vAlign w:val="center"/>
                </w:tcPr>
                <w:p w14:paraId="37B76D5F">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color w:val="000000" w:themeColor="text1"/>
                      <w:kern w:val="0"/>
                      <w:sz w:val="21"/>
                      <w:szCs w:val="21"/>
                      <w:lang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农村道路</w:t>
                  </w:r>
                </w:p>
              </w:tc>
              <w:tc>
                <w:tcPr>
                  <w:tcW w:w="864" w:type="pct"/>
                  <w:tcBorders>
                    <w:tl2br w:val="nil"/>
                    <w:tr2bl w:val="nil"/>
                  </w:tcBorders>
                  <w:noWrap w:val="0"/>
                  <w:vAlign w:val="center"/>
                </w:tcPr>
                <w:p w14:paraId="7A9CEA7C">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旱地</w:t>
                  </w:r>
                </w:p>
              </w:tc>
              <w:tc>
                <w:tcPr>
                  <w:tcW w:w="984" w:type="pct"/>
                  <w:tcBorders>
                    <w:tl2br w:val="nil"/>
                    <w:tr2bl w:val="nil"/>
                  </w:tcBorders>
                  <w:noWrap w:val="0"/>
                  <w:vAlign w:val="center"/>
                </w:tcPr>
                <w:p w14:paraId="48906EE9">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000000" w:themeColor="text1"/>
                      <w:kern w:val="0"/>
                      <w:sz w:val="21"/>
                      <w:szCs w:val="21"/>
                      <w:lang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其他草地</w:t>
                  </w:r>
                </w:p>
              </w:tc>
              <w:tc>
                <w:tcPr>
                  <w:tcW w:w="987" w:type="pct"/>
                  <w:tcBorders>
                    <w:tl2br w:val="nil"/>
                    <w:tr2bl w:val="nil"/>
                  </w:tcBorders>
                  <w:noWrap w:val="0"/>
                  <w:vAlign w:val="center"/>
                </w:tcPr>
                <w:p w14:paraId="2B9BB4B1">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采矿用地</w:t>
                  </w:r>
                </w:p>
              </w:tc>
            </w:tr>
            <w:tr w14:paraId="091443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5" w:hRule="atLeast"/>
              </w:trPr>
              <w:tc>
                <w:tcPr>
                  <w:tcW w:w="522" w:type="pct"/>
                  <w:tcBorders>
                    <w:tl2br w:val="nil"/>
                    <w:tr2bl w:val="nil"/>
                  </w:tcBorders>
                  <w:noWrap w:val="0"/>
                  <w:vAlign w:val="center"/>
                </w:tcPr>
                <w:p w14:paraId="52F0EA07">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井场</w:t>
                  </w:r>
                </w:p>
              </w:tc>
              <w:tc>
                <w:tcPr>
                  <w:tcW w:w="708" w:type="pct"/>
                  <w:tcBorders>
                    <w:tl2br w:val="nil"/>
                    <w:tr2bl w:val="nil"/>
                  </w:tcBorders>
                  <w:noWrap w:val="0"/>
                  <w:vAlign w:val="center"/>
                </w:tcPr>
                <w:p w14:paraId="1CAD39DC">
                  <w:pPr>
                    <w:keepNext w:val="0"/>
                    <w:keepLines w:val="0"/>
                    <w:widowControl/>
                    <w:suppressLineNumbers w:val="0"/>
                    <w:jc w:val="center"/>
                    <w:textAlignment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4367</w:t>
                  </w:r>
                </w:p>
              </w:tc>
              <w:tc>
                <w:tcPr>
                  <w:tcW w:w="933" w:type="pct"/>
                  <w:tcBorders>
                    <w:tl2br w:val="nil"/>
                    <w:tr2bl w:val="nil"/>
                  </w:tcBorders>
                  <w:noWrap w:val="0"/>
                  <w:vAlign w:val="center"/>
                </w:tcPr>
                <w:p w14:paraId="5D7A9225">
                  <w:pPr>
                    <w:keepNext w:val="0"/>
                    <w:keepLines w:val="0"/>
                    <w:widowControl/>
                    <w:suppressLineNumbers w:val="0"/>
                    <w:jc w:val="center"/>
                    <w:textAlignment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420</w:t>
                  </w:r>
                </w:p>
              </w:tc>
              <w:tc>
                <w:tcPr>
                  <w:tcW w:w="864" w:type="pct"/>
                  <w:tcBorders>
                    <w:tl2br w:val="nil"/>
                    <w:tr2bl w:val="nil"/>
                  </w:tcBorders>
                  <w:noWrap w:val="0"/>
                  <w:vAlign w:val="center"/>
                </w:tcPr>
                <w:p w14:paraId="1C992BE4">
                  <w:pPr>
                    <w:keepNext w:val="0"/>
                    <w:keepLines w:val="0"/>
                    <w:widowControl/>
                    <w:suppressLineNumbers w:val="0"/>
                    <w:jc w:val="center"/>
                    <w:textAlignment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w:t>
                  </w:r>
                </w:p>
              </w:tc>
              <w:tc>
                <w:tcPr>
                  <w:tcW w:w="984" w:type="pct"/>
                  <w:tcBorders>
                    <w:tl2br w:val="nil"/>
                    <w:tr2bl w:val="nil"/>
                  </w:tcBorders>
                  <w:noWrap w:val="0"/>
                  <w:vAlign w:val="center"/>
                </w:tcPr>
                <w:p w14:paraId="65920AC1">
                  <w:pPr>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3947</w:t>
                  </w:r>
                </w:p>
              </w:tc>
              <w:tc>
                <w:tcPr>
                  <w:tcW w:w="987" w:type="pct"/>
                  <w:tcBorders>
                    <w:tl2br w:val="nil"/>
                    <w:tr2bl w:val="nil"/>
                  </w:tcBorders>
                  <w:noWrap w:val="0"/>
                  <w:vAlign w:val="center"/>
                </w:tcPr>
                <w:p w14:paraId="5ED397CA">
                  <w:pPr>
                    <w:jc w:val="cente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w:t>
                  </w:r>
                </w:p>
              </w:tc>
            </w:tr>
            <w:tr w14:paraId="35C35B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5" w:hRule="atLeast"/>
              </w:trPr>
              <w:tc>
                <w:tcPr>
                  <w:tcW w:w="522" w:type="pct"/>
                  <w:tcBorders>
                    <w:tl2br w:val="nil"/>
                    <w:tr2bl w:val="nil"/>
                  </w:tcBorders>
                  <w:noWrap w:val="0"/>
                  <w:vAlign w:val="center"/>
                </w:tcPr>
                <w:p w14:paraId="2966CEF8">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道路</w:t>
                  </w:r>
                </w:p>
              </w:tc>
              <w:tc>
                <w:tcPr>
                  <w:tcW w:w="708" w:type="pct"/>
                  <w:tcBorders>
                    <w:tl2br w:val="nil"/>
                    <w:tr2bl w:val="nil"/>
                  </w:tcBorders>
                  <w:noWrap w:val="0"/>
                  <w:vAlign w:val="center"/>
                </w:tcPr>
                <w:p w14:paraId="47E9CDC8">
                  <w:pPr>
                    <w:keepNext w:val="0"/>
                    <w:keepLines w:val="0"/>
                    <w:widowControl/>
                    <w:suppressLineNumbers w:val="0"/>
                    <w:jc w:val="center"/>
                    <w:textAlignment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3718</w:t>
                  </w:r>
                </w:p>
              </w:tc>
              <w:tc>
                <w:tcPr>
                  <w:tcW w:w="933" w:type="pct"/>
                  <w:tcBorders>
                    <w:tl2br w:val="nil"/>
                    <w:tr2bl w:val="nil"/>
                  </w:tcBorders>
                  <w:noWrap w:val="0"/>
                  <w:vAlign w:val="center"/>
                </w:tcPr>
                <w:p w14:paraId="26055CB5">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1720</w:t>
                  </w:r>
                </w:p>
              </w:tc>
              <w:tc>
                <w:tcPr>
                  <w:tcW w:w="864" w:type="pct"/>
                  <w:tcBorders>
                    <w:tl2br w:val="nil"/>
                    <w:tr2bl w:val="nil"/>
                  </w:tcBorders>
                  <w:noWrap w:val="0"/>
                  <w:vAlign w:val="center"/>
                </w:tcPr>
                <w:p w14:paraId="4AAC1C14">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775</w:t>
                  </w:r>
                </w:p>
              </w:tc>
              <w:tc>
                <w:tcPr>
                  <w:tcW w:w="984" w:type="pct"/>
                  <w:tcBorders>
                    <w:tl2br w:val="nil"/>
                    <w:tr2bl w:val="nil"/>
                  </w:tcBorders>
                  <w:noWrap w:val="0"/>
                  <w:vAlign w:val="center"/>
                </w:tcPr>
                <w:p w14:paraId="3849F9A9">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449</w:t>
                  </w:r>
                </w:p>
              </w:tc>
              <w:tc>
                <w:tcPr>
                  <w:tcW w:w="987" w:type="pct"/>
                  <w:tcBorders>
                    <w:tl2br w:val="nil"/>
                    <w:tr2bl w:val="nil"/>
                  </w:tcBorders>
                  <w:noWrap w:val="0"/>
                  <w:vAlign w:val="center"/>
                </w:tcPr>
                <w:p w14:paraId="25FCCC64">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774</w:t>
                  </w:r>
                </w:p>
              </w:tc>
            </w:tr>
            <w:tr w14:paraId="478BA0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 w:hRule="atLeast"/>
              </w:trPr>
              <w:tc>
                <w:tcPr>
                  <w:tcW w:w="522" w:type="pct"/>
                  <w:tcBorders>
                    <w:tl2br w:val="nil"/>
                    <w:tr2bl w:val="nil"/>
                  </w:tcBorders>
                  <w:noWrap w:val="0"/>
                  <w:vAlign w:val="center"/>
                </w:tcPr>
                <w:p w14:paraId="3FE9E2AA">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eastAsia="zh-CN"/>
                      <w14:textFill>
                        <w14:solidFill>
                          <w14:schemeClr w14:val="tx1"/>
                        </w14:solidFill>
                      </w14:textFill>
                    </w:rPr>
                    <w:t>总计</w:t>
                  </w:r>
                </w:p>
              </w:tc>
              <w:tc>
                <w:tcPr>
                  <w:tcW w:w="708" w:type="pct"/>
                  <w:tcBorders>
                    <w:tl2br w:val="nil"/>
                    <w:tr2bl w:val="nil"/>
                  </w:tcBorders>
                  <w:noWrap w:val="0"/>
                  <w:vAlign w:val="center"/>
                </w:tcPr>
                <w:p w14:paraId="599B5B7A">
                  <w:pPr>
                    <w:keepNext w:val="0"/>
                    <w:keepLines w:val="0"/>
                    <w:widowControl/>
                    <w:suppressLineNumbers w:val="0"/>
                    <w:jc w:val="center"/>
                    <w:textAlignment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cs="Times New Roman"/>
                      <w:color w:val="000000" w:themeColor="text1"/>
                      <w:kern w:val="0"/>
                      <w:sz w:val="21"/>
                      <w:szCs w:val="21"/>
                      <w:lang w:val="en-US" w:eastAsia="zh-CN"/>
                      <w14:textFill>
                        <w14:solidFill>
                          <w14:schemeClr w14:val="tx1"/>
                        </w14:solidFill>
                      </w14:textFill>
                    </w:rPr>
                    <w:t>8085</w:t>
                  </w:r>
                </w:p>
              </w:tc>
              <w:tc>
                <w:tcPr>
                  <w:tcW w:w="933" w:type="pct"/>
                  <w:tcBorders>
                    <w:tl2br w:val="nil"/>
                    <w:tr2bl w:val="nil"/>
                  </w:tcBorders>
                  <w:noWrap w:val="0"/>
                  <w:vAlign w:val="center"/>
                </w:tcPr>
                <w:p w14:paraId="19D1EB0F">
                  <w:pPr>
                    <w:keepNext w:val="0"/>
                    <w:keepLines w:val="0"/>
                    <w:widowControl/>
                    <w:suppressLineNumbers w:val="0"/>
                    <w:jc w:val="center"/>
                    <w:textAlignment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cs="Times New Roman"/>
                      <w:color w:val="000000" w:themeColor="text1"/>
                      <w:kern w:val="0"/>
                      <w:sz w:val="21"/>
                      <w:szCs w:val="21"/>
                      <w:lang w:val="en-US" w:eastAsia="zh-CN"/>
                      <w14:textFill>
                        <w14:solidFill>
                          <w14:schemeClr w14:val="tx1"/>
                        </w14:solidFill>
                      </w14:textFill>
                    </w:rPr>
                    <w:t>2140</w:t>
                  </w:r>
                </w:p>
              </w:tc>
              <w:tc>
                <w:tcPr>
                  <w:tcW w:w="864" w:type="pct"/>
                  <w:tcBorders>
                    <w:tl2br w:val="nil"/>
                    <w:tr2bl w:val="nil"/>
                  </w:tcBorders>
                  <w:noWrap w:val="0"/>
                  <w:vAlign w:val="center"/>
                </w:tcPr>
                <w:p w14:paraId="264B7E22">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775</w:t>
                  </w:r>
                </w:p>
              </w:tc>
              <w:tc>
                <w:tcPr>
                  <w:tcW w:w="984" w:type="pct"/>
                  <w:tcBorders>
                    <w:tl2br w:val="nil"/>
                    <w:tr2bl w:val="nil"/>
                  </w:tcBorders>
                  <w:noWrap w:val="0"/>
                  <w:vAlign w:val="center"/>
                </w:tcPr>
                <w:p w14:paraId="2BDCABB5">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4396</w:t>
                  </w:r>
                </w:p>
              </w:tc>
              <w:tc>
                <w:tcPr>
                  <w:tcW w:w="987" w:type="pct"/>
                  <w:tcBorders>
                    <w:tl2br w:val="nil"/>
                    <w:tr2bl w:val="nil"/>
                  </w:tcBorders>
                  <w:noWrap w:val="0"/>
                  <w:vAlign w:val="center"/>
                </w:tcPr>
                <w:p w14:paraId="24025B9B">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774</w:t>
                  </w:r>
                </w:p>
              </w:tc>
            </w:tr>
          </w:tbl>
          <w:p w14:paraId="140FC999">
            <w:pPr>
              <w:adjustRightInd w:val="0"/>
              <w:snapToGrid w:val="0"/>
              <w:spacing w:line="480" w:lineRule="exact"/>
              <w:ind w:firstLine="480" w:firstLineChars="200"/>
              <w:jc w:val="both"/>
              <w:rPr>
                <w:rFonts w:hint="default" w:ascii="Times New Roman" w:hAnsi="Times New Roman" w:eastAsia="宋体" w:cs="Times New Roman"/>
                <w:b w:val="0"/>
                <w:bCs w:val="0"/>
                <w:color w:val="000000" w:themeColor="text1"/>
                <w:sz w:val="24"/>
                <w:lang w:eastAsia="zh-CN"/>
                <w14:textFill>
                  <w14:solidFill>
                    <w14:schemeClr w14:val="tx1"/>
                  </w14:solidFill>
                </w14:textFill>
              </w:rPr>
            </w:pPr>
            <w:r>
              <w:rPr>
                <w:rFonts w:hint="default" w:ascii="Times New Roman" w:hAnsi="Times New Roman" w:eastAsia="宋体" w:cs="Times New Roman"/>
                <w:b w:val="0"/>
                <w:bCs w:val="0"/>
                <w:color w:val="000000" w:themeColor="text1"/>
                <w:sz w:val="24"/>
                <w:lang w:eastAsia="zh-CN"/>
                <w14:textFill>
                  <w14:solidFill>
                    <w14:schemeClr w14:val="tx1"/>
                  </w14:solidFill>
                </w14:textFill>
              </w:rPr>
              <w:t>井场平面布置图见附图</w:t>
            </w:r>
            <w:r>
              <w:rPr>
                <w:rFonts w:hint="eastAsia" w:ascii="Times New Roman" w:hAnsi="Times New Roman" w:eastAsia="宋体" w:cs="Times New Roman"/>
                <w:b w:val="0"/>
                <w:bCs w:val="0"/>
                <w:color w:val="000000" w:themeColor="text1"/>
                <w:sz w:val="24"/>
                <w:lang w:val="en-US" w:eastAsia="zh-CN"/>
                <w14:textFill>
                  <w14:solidFill>
                    <w14:schemeClr w14:val="tx1"/>
                  </w14:solidFill>
                </w14:textFill>
              </w:rPr>
              <w:t>3</w:t>
            </w:r>
            <w:r>
              <w:rPr>
                <w:rFonts w:hint="default" w:ascii="Times New Roman" w:hAnsi="Times New Roman" w:eastAsia="宋体" w:cs="Times New Roman"/>
                <w:b w:val="0"/>
                <w:bCs w:val="0"/>
                <w:color w:val="000000" w:themeColor="text1"/>
                <w:sz w:val="24"/>
                <w:lang w:eastAsia="zh-CN"/>
                <w14:textFill>
                  <w14:solidFill>
                    <w14:schemeClr w14:val="tx1"/>
                  </w14:solidFill>
                </w14:textFill>
              </w:rPr>
              <w:t>。</w:t>
            </w:r>
          </w:p>
        </w:tc>
      </w:tr>
      <w:tr w14:paraId="64C6FF3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41" w:hRule="atLeast"/>
          <w:jc w:val="center"/>
        </w:trPr>
        <w:tc>
          <w:tcPr>
            <w:tcW w:w="266" w:type="pct"/>
            <w:vAlign w:val="center"/>
          </w:tcPr>
          <w:p w14:paraId="285225B8">
            <w:pPr>
              <w:adjustRightInd w:val="0"/>
              <w:snapToGrid w:val="0"/>
              <w:jc w:val="center"/>
              <w:rPr>
                <w:rFonts w:cs="宋体"/>
                <w:b w:val="0"/>
                <w:bCs w:val="0"/>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 w:val="24"/>
                <w:lang w:val="en-US" w:eastAsia="zh-CN"/>
                <w14:textFill>
                  <w14:solidFill>
                    <w14:schemeClr w14:val="tx1"/>
                  </w14:solidFill>
                </w14:textFill>
              </w:rPr>
              <w:t>施工方案</w:t>
            </w:r>
          </w:p>
        </w:tc>
        <w:tc>
          <w:tcPr>
            <w:tcW w:w="4733" w:type="pct"/>
            <w:vAlign w:val="center"/>
          </w:tcPr>
          <w:p w14:paraId="1A6853C2">
            <w:pPr>
              <w:adjustRightInd w:val="0"/>
              <w:snapToGrid w:val="0"/>
              <w:spacing w:line="480" w:lineRule="exact"/>
              <w:ind w:firstLine="480" w:firstLineChars="200"/>
              <w:jc w:val="both"/>
              <w:rPr>
                <w:rFonts w:hint="eastAsia" w:ascii="Times New Roman" w:hAnsi="Times New Roman" w:eastAsia="宋体" w:cs="Times New Roman"/>
                <w:b w:val="0"/>
                <w:bCs w:val="0"/>
                <w:color w:val="000000" w:themeColor="text1"/>
                <w:sz w:val="24"/>
                <w:lang w:val="en-US" w:eastAsia="zh-CN"/>
                <w14:textFill>
                  <w14:solidFill>
                    <w14:schemeClr w14:val="tx1"/>
                  </w14:solidFill>
                </w14:textFill>
              </w:rPr>
            </w:pPr>
            <w:r>
              <w:rPr>
                <w:rFonts w:hint="eastAsia" w:cs="Times New Roman"/>
                <w:b w:val="0"/>
                <w:bCs w:val="0"/>
                <w:color w:val="000000" w:themeColor="text1"/>
                <w:sz w:val="24"/>
                <w:lang w:val="en-US" w:eastAsia="zh-CN"/>
                <w14:textFill>
                  <w14:solidFill>
                    <w14:schemeClr w14:val="tx1"/>
                  </w14:solidFill>
                </w14:textFill>
              </w:rPr>
              <w:t>1、</w:t>
            </w:r>
            <w:r>
              <w:rPr>
                <w:rFonts w:hint="eastAsia" w:ascii="Times New Roman" w:hAnsi="Times New Roman" w:eastAsia="宋体" w:cs="Times New Roman"/>
                <w:b w:val="0"/>
                <w:bCs w:val="0"/>
                <w:color w:val="000000" w:themeColor="text1"/>
                <w:sz w:val="24"/>
                <w:lang w:val="en-US" w:eastAsia="zh-CN"/>
                <w14:textFill>
                  <w14:solidFill>
                    <w14:schemeClr w14:val="tx1"/>
                  </w14:solidFill>
                </w14:textFill>
              </w:rPr>
              <w:t>施工工艺</w:t>
            </w:r>
          </w:p>
          <w:p w14:paraId="72670673">
            <w:pPr>
              <w:adjustRightInd w:val="0"/>
              <w:snapToGrid w:val="0"/>
              <w:spacing w:line="480" w:lineRule="exact"/>
              <w:ind w:firstLine="480" w:firstLineChars="200"/>
              <w:jc w:val="both"/>
              <w:rPr>
                <w:rFonts w:hint="eastAsia" w:ascii="Times New Roman" w:hAnsi="Times New Roman" w:eastAsia="宋体" w:cs="Times New Roman"/>
                <w:b w:val="0"/>
                <w:bCs w:val="0"/>
                <w:color w:val="000000" w:themeColor="text1"/>
                <w:sz w:val="24"/>
                <w:highlight w:val="none"/>
                <w:lang w:eastAsia="zh-CN"/>
                <w14:textFill>
                  <w14:solidFill>
                    <w14:schemeClr w14:val="tx1"/>
                  </w14:solidFill>
                </w14:textFill>
              </w:rPr>
            </w:pPr>
            <w:r>
              <w:rPr>
                <w:rFonts w:hint="eastAsia" w:ascii="Times New Roman" w:hAnsi="Times New Roman" w:eastAsia="宋体" w:cs="Times New Roman"/>
                <w:b w:val="0"/>
                <w:bCs w:val="0"/>
                <w:color w:val="000000" w:themeColor="text1"/>
                <w:sz w:val="24"/>
                <w:highlight w:val="none"/>
                <w:lang w:val="en-US" w:eastAsia="zh-CN"/>
                <w14:textFill>
                  <w14:solidFill>
                    <w14:schemeClr w14:val="tx1"/>
                  </w14:solidFill>
                </w14:textFill>
              </w:rPr>
              <w:t>工艺主要分为</w:t>
            </w:r>
            <w:r>
              <w:rPr>
                <w:rFonts w:hint="eastAsia" w:cs="Times New Roman"/>
                <w:b w:val="0"/>
                <w:bCs w:val="0"/>
                <w:color w:val="000000" w:themeColor="text1"/>
                <w:sz w:val="24"/>
                <w:highlight w:val="none"/>
                <w:lang w:val="en-US" w:eastAsia="zh-CN"/>
                <w14:textFill>
                  <w14:solidFill>
                    <w14:schemeClr w14:val="tx1"/>
                  </w14:solidFill>
                </w14:textFill>
              </w:rPr>
              <w:t>五</w:t>
            </w:r>
            <w:r>
              <w:rPr>
                <w:rFonts w:hint="eastAsia" w:ascii="Times New Roman" w:hAnsi="Times New Roman" w:eastAsia="宋体" w:cs="Times New Roman"/>
                <w:b w:val="0"/>
                <w:bCs w:val="0"/>
                <w:color w:val="000000" w:themeColor="text1"/>
                <w:sz w:val="24"/>
                <w:highlight w:val="none"/>
                <w:lang w:val="en-US" w:eastAsia="zh-CN"/>
                <w14:textFill>
                  <w14:solidFill>
                    <w14:schemeClr w14:val="tx1"/>
                  </w14:solidFill>
                </w14:textFill>
              </w:rPr>
              <w:t>个阶段：</w:t>
            </w:r>
            <w:r>
              <w:rPr>
                <w:rFonts w:hint="eastAsia" w:ascii="Times New Roman" w:hAnsi="Times New Roman" w:eastAsia="宋体" w:cs="Times New Roman"/>
                <w:b w:val="0"/>
                <w:bCs w:val="0"/>
                <w:color w:val="000000" w:themeColor="text1"/>
                <w:sz w:val="24"/>
                <w:lang w:val="en-US" w:eastAsia="zh-CN"/>
                <w14:textFill>
                  <w14:solidFill>
                    <w14:schemeClr w14:val="tx1"/>
                  </w14:solidFill>
                </w14:textFill>
              </w:rPr>
              <w:t>钻前准备、</w:t>
            </w:r>
            <w:r>
              <w:rPr>
                <w:rFonts w:hint="eastAsia" w:ascii="Times New Roman" w:hAnsi="Times New Roman" w:eastAsia="宋体" w:cs="Times New Roman"/>
                <w:b w:val="0"/>
                <w:bCs w:val="0"/>
                <w:color w:val="000000" w:themeColor="text1"/>
                <w:sz w:val="24"/>
                <w:highlight w:val="none"/>
                <w:lang w:val="en-US" w:eastAsia="zh-CN"/>
                <w14:textFill>
                  <w14:solidFill>
                    <w14:schemeClr w14:val="tx1"/>
                  </w14:solidFill>
                </w14:textFill>
              </w:rPr>
              <w:t>钻井、压裂</w:t>
            </w:r>
            <w:r>
              <w:rPr>
                <w:rFonts w:hint="eastAsia" w:cs="Times New Roman"/>
                <w:b w:val="0"/>
                <w:bCs w:val="0"/>
                <w:color w:val="000000" w:themeColor="text1"/>
                <w:sz w:val="24"/>
                <w:highlight w:val="none"/>
                <w:lang w:val="en-US" w:eastAsia="zh-CN"/>
                <w14:textFill>
                  <w14:solidFill>
                    <w14:schemeClr w14:val="tx1"/>
                  </w14:solidFill>
                </w14:textFill>
              </w:rPr>
              <w:t>、</w:t>
            </w:r>
            <w:r>
              <w:rPr>
                <w:rFonts w:hint="eastAsia" w:ascii="Times New Roman" w:hAnsi="Times New Roman" w:eastAsia="宋体" w:cs="Times New Roman"/>
                <w:b w:val="0"/>
                <w:bCs w:val="0"/>
                <w:color w:val="000000" w:themeColor="text1"/>
                <w:sz w:val="24"/>
                <w:highlight w:val="none"/>
                <w:lang w:val="en-US" w:eastAsia="zh-CN"/>
                <w14:textFill>
                  <w14:solidFill>
                    <w14:schemeClr w14:val="tx1"/>
                  </w14:solidFill>
                </w14:textFill>
              </w:rPr>
              <w:t>试排采</w:t>
            </w:r>
            <w:r>
              <w:rPr>
                <w:rFonts w:hint="eastAsia" w:cs="Times New Roman"/>
                <w:b w:val="0"/>
                <w:bCs w:val="0"/>
                <w:color w:val="000000" w:themeColor="text1"/>
                <w:sz w:val="24"/>
                <w:highlight w:val="none"/>
                <w:lang w:val="en-US" w:eastAsia="zh-CN"/>
                <w14:textFill>
                  <w14:solidFill>
                    <w14:schemeClr w14:val="tx1"/>
                  </w14:solidFill>
                </w14:textFill>
              </w:rPr>
              <w:t>和封井</w:t>
            </w:r>
            <w:r>
              <w:rPr>
                <w:rFonts w:hint="eastAsia" w:ascii="Times New Roman" w:hAnsi="Times New Roman" w:eastAsia="宋体" w:cs="Times New Roman"/>
                <w:b w:val="0"/>
                <w:bCs w:val="0"/>
                <w:color w:val="000000" w:themeColor="text1"/>
                <w:sz w:val="24"/>
                <w:highlight w:val="none"/>
                <w:lang w:val="en-US" w:eastAsia="zh-CN"/>
                <w14:textFill>
                  <w14:solidFill>
                    <w14:schemeClr w14:val="tx1"/>
                  </w14:solidFill>
                </w14:textFill>
              </w:rPr>
              <w:t>。</w:t>
            </w:r>
          </w:p>
          <w:p w14:paraId="687AF088">
            <w:pPr>
              <w:adjustRightInd w:val="0"/>
              <w:snapToGrid w:val="0"/>
              <w:spacing w:line="480" w:lineRule="exact"/>
              <w:ind w:firstLine="480" w:firstLineChars="200"/>
              <w:jc w:val="both"/>
              <w:rPr>
                <w:rFonts w:hint="default" w:ascii="Times New Roman" w:hAnsi="Times New Roman" w:eastAsia="宋体" w:cs="Times New Roman"/>
                <w:b w:val="0"/>
                <w:bCs w:val="0"/>
                <w:color w:val="000000" w:themeColor="text1"/>
                <w:sz w:val="24"/>
                <w:lang w:val="en-US" w:eastAsia="zh-CN"/>
                <w14:textFill>
                  <w14:solidFill>
                    <w14:schemeClr w14:val="tx1"/>
                  </w14:solidFill>
                </w14:textFill>
              </w:rPr>
            </w:pPr>
            <w:r>
              <w:rPr>
                <w:rFonts w:hint="eastAsia" w:cs="Times New Roman"/>
                <w:b w:val="0"/>
                <w:bCs w:val="0"/>
                <w:color w:val="000000" w:themeColor="text1"/>
                <w:sz w:val="24"/>
                <w:lang w:val="en-US" w:eastAsia="zh-CN"/>
                <w14:textFill>
                  <w14:solidFill>
                    <w14:schemeClr w14:val="tx1"/>
                  </w14:solidFill>
                </w14:textFill>
              </w:rPr>
              <w:t>（1）</w:t>
            </w:r>
            <w:r>
              <w:rPr>
                <w:rFonts w:hint="eastAsia" w:ascii="Times New Roman" w:hAnsi="Times New Roman" w:eastAsia="宋体" w:cs="Times New Roman"/>
                <w:b w:val="0"/>
                <w:bCs w:val="0"/>
                <w:color w:val="000000" w:themeColor="text1"/>
                <w:sz w:val="24"/>
                <w:lang w:val="en-US" w:eastAsia="zh-CN"/>
                <w14:textFill>
                  <w14:solidFill>
                    <w14:schemeClr w14:val="tx1"/>
                  </w14:solidFill>
                </w14:textFill>
              </w:rPr>
              <w:t>钻前准备</w:t>
            </w:r>
          </w:p>
          <w:p w14:paraId="3D77C4FE">
            <w:pPr>
              <w:adjustRightInd w:val="0"/>
              <w:snapToGrid w:val="0"/>
              <w:spacing w:line="480" w:lineRule="exact"/>
              <w:ind w:firstLine="480" w:firstLineChars="200"/>
              <w:jc w:val="both"/>
              <w:rPr>
                <w:rFonts w:hint="eastAsia" w:ascii="Times New Roman" w:hAnsi="Times New Roman" w:eastAsia="宋体" w:cs="Times New Roman"/>
                <w:b w:val="0"/>
                <w:bCs w:val="0"/>
                <w:color w:val="000000" w:themeColor="text1"/>
                <w:sz w:val="24"/>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4"/>
                <w:lang w:val="en-US" w:eastAsia="zh-CN"/>
                <w14:textFill>
                  <w14:solidFill>
                    <w14:schemeClr w14:val="tx1"/>
                  </w14:solidFill>
                </w14:textFill>
              </w:rPr>
              <w:t>1）进场道路</w:t>
            </w:r>
          </w:p>
          <w:p w14:paraId="758B28F7">
            <w:pPr>
              <w:adjustRightInd w:val="0"/>
              <w:snapToGrid w:val="0"/>
              <w:spacing w:line="480" w:lineRule="exact"/>
              <w:ind w:firstLine="480" w:firstLineChars="200"/>
              <w:jc w:val="both"/>
              <w:rPr>
                <w:rFonts w:hint="eastAsia" w:ascii="Times New Roman" w:hAnsi="Times New Roman" w:eastAsia="宋体" w:cs="Times New Roman"/>
                <w:b w:val="0"/>
                <w:bCs w:val="0"/>
                <w:color w:val="000000" w:themeColor="text1"/>
                <w:sz w:val="24"/>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4"/>
                <w:lang w:val="en-US" w:eastAsia="zh-CN"/>
                <w14:textFill>
                  <w14:solidFill>
                    <w14:schemeClr w14:val="tx1"/>
                  </w14:solidFill>
                </w14:textFill>
              </w:rPr>
              <w:t>本项目拟建井场周边均有村庄分布，进场道路以村村通道路为主，并对局部乡村土路进行拓宽，以满足施工器械、设备的进场。</w:t>
            </w:r>
          </w:p>
          <w:p w14:paraId="2A356F1D">
            <w:pPr>
              <w:adjustRightInd w:val="0"/>
              <w:snapToGrid w:val="0"/>
              <w:spacing w:line="480" w:lineRule="exact"/>
              <w:ind w:firstLine="480" w:firstLineChars="200"/>
              <w:jc w:val="both"/>
              <w:rPr>
                <w:rFonts w:hint="eastAsia" w:ascii="Times New Roman" w:hAnsi="Times New Roman" w:eastAsia="宋体" w:cs="Times New Roman"/>
                <w:b w:val="0"/>
                <w:bCs w:val="0"/>
                <w:color w:val="000000" w:themeColor="text1"/>
                <w:sz w:val="24"/>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4"/>
                <w:lang w:val="en-US" w:eastAsia="zh-CN"/>
                <w14:textFill>
                  <w14:solidFill>
                    <w14:schemeClr w14:val="tx1"/>
                  </w14:solidFill>
                </w14:textFill>
              </w:rPr>
              <w:t>井场进场拓宽道路平均约</w:t>
            </w:r>
            <w:r>
              <w:rPr>
                <w:rFonts w:hint="eastAsia" w:cs="Times New Roman"/>
                <w:b w:val="0"/>
                <w:bCs w:val="0"/>
                <w:color w:val="000000" w:themeColor="text1"/>
                <w:sz w:val="24"/>
                <w:lang w:val="en-US" w:eastAsia="zh-CN"/>
                <w14:textFill>
                  <w14:solidFill>
                    <w14:schemeClr w14:val="tx1"/>
                  </w14:solidFill>
                </w14:textFill>
              </w:rPr>
              <w:t>2</w:t>
            </w:r>
            <w:r>
              <w:rPr>
                <w:rFonts w:hint="eastAsia" w:ascii="Times New Roman" w:hAnsi="Times New Roman" w:eastAsia="宋体" w:cs="Times New Roman"/>
                <w:b w:val="0"/>
                <w:bCs w:val="0"/>
                <w:color w:val="000000" w:themeColor="text1"/>
                <w:sz w:val="24"/>
                <w:lang w:val="en-US" w:eastAsia="zh-CN"/>
                <w14:textFill>
                  <w14:solidFill>
                    <w14:schemeClr w14:val="tx1"/>
                  </w14:solidFill>
                </w14:textFill>
              </w:rPr>
              <w:t>m。</w:t>
            </w:r>
          </w:p>
          <w:p w14:paraId="562D3516">
            <w:pPr>
              <w:adjustRightInd w:val="0"/>
              <w:snapToGrid w:val="0"/>
              <w:spacing w:line="480" w:lineRule="exact"/>
              <w:ind w:firstLine="480" w:firstLineChars="200"/>
              <w:jc w:val="both"/>
              <w:rPr>
                <w:rFonts w:hint="eastAsia" w:ascii="Times New Roman" w:hAnsi="Times New Roman" w:eastAsia="宋体" w:cs="Times New Roman"/>
                <w:b w:val="0"/>
                <w:bCs w:val="0"/>
                <w:color w:val="000000" w:themeColor="text1"/>
                <w:sz w:val="24"/>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4"/>
                <w:lang w:val="en-US" w:eastAsia="zh-CN"/>
                <w14:textFill>
                  <w14:solidFill>
                    <w14:schemeClr w14:val="tx1"/>
                  </w14:solidFill>
                </w14:textFill>
              </w:rPr>
              <w:t>2）井场平整</w:t>
            </w:r>
          </w:p>
          <w:p w14:paraId="615FBEBB">
            <w:pPr>
              <w:adjustRightInd w:val="0"/>
              <w:snapToGrid w:val="0"/>
              <w:spacing w:line="480" w:lineRule="exact"/>
              <w:ind w:firstLine="480" w:firstLineChars="200"/>
              <w:jc w:val="both"/>
              <w:rPr>
                <w:rFonts w:hint="eastAsia" w:ascii="Times New Roman" w:hAnsi="Times New Roman" w:eastAsia="宋体" w:cs="Times New Roman"/>
                <w:b w:val="0"/>
                <w:bCs w:val="0"/>
                <w:color w:val="000000" w:themeColor="text1"/>
                <w:sz w:val="24"/>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4"/>
                <w:lang w:val="en-US" w:eastAsia="zh-CN"/>
                <w14:textFill>
                  <w14:solidFill>
                    <w14:schemeClr w14:val="tx1"/>
                  </w14:solidFill>
                </w14:textFill>
              </w:rPr>
              <w:t>结合现场踏勘，井场地势较为平坦，土方工程量较小。</w:t>
            </w:r>
          </w:p>
          <w:p w14:paraId="3313B7CC">
            <w:pPr>
              <w:adjustRightInd w:val="0"/>
              <w:snapToGrid w:val="0"/>
              <w:spacing w:line="480" w:lineRule="exact"/>
              <w:ind w:firstLine="480" w:firstLineChars="200"/>
              <w:jc w:val="both"/>
              <w:rPr>
                <w:rFonts w:hint="eastAsia" w:ascii="Times New Roman" w:hAnsi="Times New Roman" w:eastAsia="宋体" w:cs="Times New Roman"/>
                <w:b w:val="0"/>
                <w:bCs w:val="0"/>
                <w:color w:val="000000" w:themeColor="text1"/>
                <w:sz w:val="24"/>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4"/>
                <w:lang w:val="en-US" w:eastAsia="zh-CN"/>
                <w14:textFill>
                  <w14:solidFill>
                    <w14:schemeClr w14:val="tx1"/>
                  </w14:solidFill>
                </w14:textFill>
              </w:rPr>
              <w:t>3）构筑物建设</w:t>
            </w:r>
          </w:p>
          <w:p w14:paraId="2EE65D5B">
            <w:pPr>
              <w:adjustRightInd w:val="0"/>
              <w:snapToGrid w:val="0"/>
              <w:spacing w:line="480" w:lineRule="exact"/>
              <w:ind w:firstLine="480" w:firstLineChars="200"/>
              <w:jc w:val="both"/>
              <w:rPr>
                <w:rFonts w:hint="eastAsia" w:ascii="Times New Roman" w:hAnsi="Times New Roman" w:eastAsia="宋体" w:cs="Times New Roman"/>
                <w:b w:val="0"/>
                <w:bCs w:val="0"/>
                <w:color w:val="000000" w:themeColor="text1"/>
                <w:sz w:val="24"/>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4"/>
                <w:lang w:val="en-US" w:eastAsia="zh-CN"/>
                <w14:textFill>
                  <w14:solidFill>
                    <w14:schemeClr w14:val="tx1"/>
                  </w14:solidFill>
                </w14:textFill>
              </w:rPr>
              <w:t>井场在平整后拟建泥浆池、清水池</w:t>
            </w:r>
            <w:r>
              <w:rPr>
                <w:rFonts w:hint="eastAsia" w:cs="Times New Roman"/>
                <w:b w:val="0"/>
                <w:bCs w:val="0"/>
                <w:color w:val="000000" w:themeColor="text1"/>
                <w:sz w:val="24"/>
                <w:lang w:val="en-US" w:eastAsia="zh-CN"/>
                <w14:textFill>
                  <w14:solidFill>
                    <w14:schemeClr w14:val="tx1"/>
                  </w14:solidFill>
                </w14:textFill>
              </w:rPr>
              <w:t>等</w:t>
            </w:r>
            <w:r>
              <w:rPr>
                <w:rFonts w:hint="eastAsia" w:ascii="Times New Roman" w:hAnsi="Times New Roman" w:eastAsia="宋体" w:cs="Times New Roman"/>
                <w:b w:val="0"/>
                <w:bCs w:val="0"/>
                <w:color w:val="000000" w:themeColor="text1"/>
                <w:sz w:val="24"/>
                <w:lang w:val="en-US" w:eastAsia="zh-CN"/>
                <w14:textFill>
                  <w14:solidFill>
                    <w14:schemeClr w14:val="tx1"/>
                  </w14:solidFill>
                </w14:textFill>
              </w:rPr>
              <w:t>，以供钻井阶段、压裂阶段使用。</w:t>
            </w:r>
          </w:p>
          <w:p w14:paraId="6C239834">
            <w:pPr>
              <w:adjustRightInd w:val="0"/>
              <w:snapToGrid w:val="0"/>
              <w:spacing w:line="480" w:lineRule="exact"/>
              <w:ind w:firstLine="480" w:firstLineChars="200"/>
              <w:jc w:val="both"/>
              <w:rPr>
                <w:rFonts w:hint="eastAsia" w:ascii="Times New Roman" w:hAnsi="Times New Roman" w:eastAsia="宋体" w:cs="Times New Roman"/>
                <w:b w:val="0"/>
                <w:bCs w:val="0"/>
                <w:color w:val="000000" w:themeColor="text1"/>
                <w:sz w:val="24"/>
                <w:lang w:val="en-US" w:eastAsia="zh-CN"/>
                <w14:textFill>
                  <w14:solidFill>
                    <w14:schemeClr w14:val="tx1"/>
                  </w14:solidFill>
                </w14:textFill>
              </w:rPr>
            </w:pPr>
            <w:r>
              <w:rPr>
                <w:rFonts w:hint="eastAsia" w:cs="Times New Roman"/>
                <w:b w:val="0"/>
                <w:bCs w:val="0"/>
                <w:color w:val="000000" w:themeColor="text1"/>
                <w:sz w:val="24"/>
                <w:lang w:val="en-US" w:eastAsia="zh-CN"/>
                <w14:textFill>
                  <w14:solidFill>
                    <w14:schemeClr w14:val="tx1"/>
                  </w14:solidFill>
                </w14:textFill>
              </w:rPr>
              <w:t>（2）</w:t>
            </w:r>
            <w:r>
              <w:rPr>
                <w:rFonts w:hint="eastAsia" w:ascii="Times New Roman" w:hAnsi="Times New Roman" w:eastAsia="宋体" w:cs="Times New Roman"/>
                <w:b w:val="0"/>
                <w:bCs w:val="0"/>
                <w:color w:val="000000" w:themeColor="text1"/>
                <w:sz w:val="24"/>
                <w:lang w:val="en-US" w:eastAsia="zh-CN"/>
                <w14:textFill>
                  <w14:solidFill>
                    <w14:schemeClr w14:val="tx1"/>
                  </w14:solidFill>
                </w14:textFill>
              </w:rPr>
              <w:t>钻井工程</w:t>
            </w:r>
          </w:p>
          <w:p w14:paraId="30B7E283">
            <w:pPr>
              <w:adjustRightInd w:val="0"/>
              <w:snapToGrid w:val="0"/>
              <w:spacing w:line="480" w:lineRule="exact"/>
              <w:ind w:firstLine="480" w:firstLineChars="200"/>
              <w:jc w:val="both"/>
              <w:rPr>
                <w:rFonts w:hint="eastAsia" w:ascii="Times New Roman" w:hAnsi="Times New Roman" w:eastAsia="宋体" w:cs="Times New Roman"/>
                <w:b w:val="0"/>
                <w:bCs w:val="0"/>
                <w:color w:val="000000" w:themeColor="text1"/>
                <w:sz w:val="24"/>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4"/>
                <w:lang w:val="en-US" w:eastAsia="zh-CN"/>
                <w14:textFill>
                  <w14:solidFill>
                    <w14:schemeClr w14:val="tx1"/>
                  </w14:solidFill>
                </w14:textFill>
              </w:rPr>
              <w:t>钻井包括钻井、测井、录井、固井、完井以及井口安装等工程。</w:t>
            </w:r>
          </w:p>
          <w:p w14:paraId="40E015A4">
            <w:pPr>
              <w:adjustRightInd w:val="0"/>
              <w:snapToGrid w:val="0"/>
              <w:spacing w:line="480" w:lineRule="exact"/>
              <w:ind w:firstLine="480" w:firstLineChars="200"/>
              <w:jc w:val="both"/>
              <w:rPr>
                <w:rFonts w:hint="eastAsia" w:ascii="Times New Roman" w:hAnsi="Times New Roman" w:eastAsia="宋体" w:cs="Times New Roman"/>
                <w:b w:val="0"/>
                <w:bCs w:val="0"/>
                <w:color w:val="000000" w:themeColor="text1"/>
                <w:sz w:val="24"/>
                <w:lang w:val="en-US" w:eastAsia="zh-CN"/>
                <w14:textFill>
                  <w14:solidFill>
                    <w14:schemeClr w14:val="tx1"/>
                  </w14:solidFill>
                </w14:textFill>
              </w:rPr>
            </w:pPr>
            <w:r>
              <w:rPr>
                <w:rFonts w:hint="eastAsia" w:cs="Times New Roman"/>
                <w:b w:val="0"/>
                <w:bCs w:val="0"/>
                <w:color w:val="000000" w:themeColor="text1"/>
                <w:sz w:val="24"/>
                <w:lang w:val="en-US" w:eastAsia="zh-CN"/>
                <w14:textFill>
                  <w14:solidFill>
                    <w14:schemeClr w14:val="tx1"/>
                  </w14:solidFill>
                </w14:textFill>
              </w:rPr>
              <w:t>1</w:t>
            </w:r>
            <w:r>
              <w:rPr>
                <w:rFonts w:hint="eastAsia" w:ascii="Times New Roman" w:hAnsi="Times New Roman" w:eastAsia="宋体" w:cs="Times New Roman"/>
                <w:b w:val="0"/>
                <w:bCs w:val="0"/>
                <w:color w:val="000000" w:themeColor="text1"/>
                <w:sz w:val="24"/>
                <w:lang w:val="en-US" w:eastAsia="zh-CN"/>
                <w14:textFill>
                  <w14:solidFill>
                    <w14:schemeClr w14:val="tx1"/>
                  </w14:solidFill>
                </w14:textFill>
              </w:rPr>
              <w:t>）钻井</w:t>
            </w:r>
          </w:p>
          <w:p w14:paraId="507826CA">
            <w:pPr>
              <w:adjustRightInd w:val="0"/>
              <w:snapToGrid w:val="0"/>
              <w:spacing w:line="480" w:lineRule="exact"/>
              <w:ind w:firstLine="480" w:firstLineChars="200"/>
              <w:jc w:val="both"/>
              <w:rPr>
                <w:rFonts w:hint="eastAsia" w:ascii="Times New Roman" w:hAnsi="Times New Roman" w:eastAsia="宋体" w:cs="Times New Roman"/>
                <w:b w:val="0"/>
                <w:bCs w:val="0"/>
                <w:color w:val="000000" w:themeColor="text1"/>
                <w:sz w:val="24"/>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4"/>
                <w:lang w:val="en-US" w:eastAsia="zh-CN"/>
                <w14:textFill>
                  <w14:solidFill>
                    <w14:schemeClr w14:val="tx1"/>
                  </w14:solidFill>
                </w14:textFill>
              </w:rPr>
              <w:t>按照预先钻进设计方案，并根据实际钻井过程中的具体情况，选取和调整钻进参数、采取合理的钻具组合，完成正常钻进工作。</w:t>
            </w:r>
          </w:p>
          <w:p w14:paraId="4503F6FB">
            <w:pPr>
              <w:adjustRightInd w:val="0"/>
              <w:snapToGrid w:val="0"/>
              <w:spacing w:line="480" w:lineRule="exact"/>
              <w:ind w:firstLine="480" w:firstLineChars="200"/>
              <w:jc w:val="both"/>
              <w:rPr>
                <w:rFonts w:hint="eastAsia" w:ascii="Times New Roman" w:hAnsi="Times New Roman" w:eastAsia="宋体" w:cs="Times New Roman"/>
                <w:b w:val="0"/>
                <w:bCs w:val="0"/>
                <w:color w:val="000000" w:themeColor="text1"/>
                <w:sz w:val="24"/>
                <w:lang w:val="en-US" w:eastAsia="zh-CN"/>
                <w14:textFill>
                  <w14:solidFill>
                    <w14:schemeClr w14:val="tx1"/>
                  </w14:solidFill>
                </w14:textFill>
              </w:rPr>
            </w:pPr>
            <w:r>
              <w:rPr>
                <w:rFonts w:hint="eastAsia" w:cs="Times New Roman"/>
                <w:b w:val="0"/>
                <w:bCs w:val="0"/>
                <w:color w:val="000000" w:themeColor="text1"/>
                <w:sz w:val="24"/>
                <w:lang w:val="en-US" w:eastAsia="zh-CN"/>
                <w14:textFill>
                  <w14:solidFill>
                    <w14:schemeClr w14:val="tx1"/>
                  </w14:solidFill>
                </w14:textFill>
              </w:rPr>
              <w:t>①</w:t>
            </w:r>
            <w:r>
              <w:rPr>
                <w:rFonts w:hint="eastAsia" w:ascii="Times New Roman" w:hAnsi="Times New Roman" w:eastAsia="宋体" w:cs="Times New Roman"/>
                <w:b w:val="0"/>
                <w:bCs w:val="0"/>
                <w:color w:val="000000" w:themeColor="text1"/>
                <w:sz w:val="24"/>
                <w:lang w:val="en-US" w:eastAsia="zh-CN"/>
                <w14:textFill>
                  <w14:solidFill>
                    <w14:schemeClr w14:val="tx1"/>
                  </w14:solidFill>
                </w14:textFill>
              </w:rPr>
              <w:t>一开使用清水钻井液钻进，自然造浆为更好的保护井壁，一开完钻充分循环，保证了表层套管顺利下入。</w:t>
            </w:r>
          </w:p>
          <w:p w14:paraId="7310CBAB">
            <w:pPr>
              <w:adjustRightInd w:val="0"/>
              <w:snapToGrid w:val="0"/>
              <w:spacing w:line="480" w:lineRule="exact"/>
              <w:ind w:firstLine="480" w:firstLineChars="200"/>
              <w:jc w:val="both"/>
              <w:rPr>
                <w:rFonts w:hint="eastAsia" w:ascii="Times New Roman" w:hAnsi="Times New Roman" w:eastAsia="宋体" w:cs="Times New Roman"/>
                <w:b w:val="0"/>
                <w:bCs w:val="0"/>
                <w:color w:val="000000" w:themeColor="text1"/>
                <w:sz w:val="24"/>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4"/>
                <w:lang w:val="en-US" w:eastAsia="zh-CN"/>
                <w14:textFill>
                  <w14:solidFill>
                    <w14:schemeClr w14:val="tx1"/>
                  </w14:solidFill>
                </w14:textFill>
              </w:rPr>
              <w:t>二开使用清水钻井液钻进。定期更换钻井液，钻井液密度1.02g/cm</w:t>
            </w:r>
            <w:r>
              <w:rPr>
                <w:rFonts w:hint="eastAsia" w:ascii="Times New Roman" w:hAnsi="Times New Roman" w:eastAsia="宋体" w:cs="Times New Roman"/>
                <w:b w:val="0"/>
                <w:bCs w:val="0"/>
                <w:color w:val="000000" w:themeColor="text1"/>
                <w:sz w:val="24"/>
                <w:vertAlign w:val="superscript"/>
                <w:lang w:val="en-US" w:eastAsia="zh-CN"/>
                <w14:textFill>
                  <w14:solidFill>
                    <w14:schemeClr w14:val="tx1"/>
                  </w14:solidFill>
                </w14:textFill>
              </w:rPr>
              <w:t>3</w:t>
            </w:r>
            <w:r>
              <w:rPr>
                <w:rFonts w:hint="eastAsia" w:ascii="Times New Roman" w:hAnsi="Times New Roman" w:eastAsia="宋体" w:cs="Times New Roman"/>
                <w:b w:val="0"/>
                <w:bCs w:val="0"/>
                <w:color w:val="000000" w:themeColor="text1"/>
                <w:sz w:val="24"/>
                <w:lang w:val="en-US" w:eastAsia="zh-CN"/>
                <w14:textFill>
                  <w14:solidFill>
                    <w14:schemeClr w14:val="tx1"/>
                  </w14:solidFill>
                </w14:textFill>
              </w:rPr>
              <w:t>，并做好班报记录及水文观测记录。</w:t>
            </w:r>
          </w:p>
          <w:p w14:paraId="7802B84E">
            <w:pPr>
              <w:adjustRightInd w:val="0"/>
              <w:snapToGrid w:val="0"/>
              <w:spacing w:line="480" w:lineRule="exact"/>
              <w:ind w:firstLine="480" w:firstLineChars="200"/>
              <w:jc w:val="both"/>
              <w:rPr>
                <w:rFonts w:hint="eastAsia" w:ascii="Times New Roman" w:hAnsi="Times New Roman" w:eastAsia="宋体" w:cs="Times New Roman"/>
                <w:b w:val="0"/>
                <w:bCs w:val="0"/>
                <w:color w:val="000000" w:themeColor="text1"/>
                <w:sz w:val="24"/>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4"/>
                <w:highlight w:val="none"/>
                <w:lang w:val="en-US" w:eastAsia="zh-CN"/>
                <w14:textFill>
                  <w14:solidFill>
                    <w14:schemeClr w14:val="tx1"/>
                  </w14:solidFill>
                </w14:textFill>
              </w:rPr>
              <w:t>②泥浆循环系统</w:t>
            </w:r>
          </w:p>
          <w:p w14:paraId="6D93E93E">
            <w:pPr>
              <w:adjustRightInd w:val="0"/>
              <w:snapToGrid w:val="0"/>
              <w:spacing w:line="480" w:lineRule="exact"/>
              <w:ind w:firstLine="480" w:firstLineChars="200"/>
              <w:jc w:val="both"/>
              <w:rPr>
                <w:rFonts w:hint="eastAsia" w:ascii="Times New Roman" w:hAnsi="Times New Roman" w:eastAsia="宋体" w:cs="Times New Roman"/>
                <w:b w:val="0"/>
                <w:bCs w:val="0"/>
                <w:color w:val="000000" w:themeColor="text1"/>
                <w:sz w:val="24"/>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4"/>
                <w:highlight w:val="none"/>
                <w:lang w:val="en-US" w:eastAsia="zh-CN"/>
                <w14:textFill>
                  <w14:solidFill>
                    <w14:schemeClr w14:val="tx1"/>
                  </w14:solidFill>
                </w14:textFill>
              </w:rPr>
              <w:t>泥浆循环系统工艺流程：井口返浆经循环槽流入泥浆池经自然沉淀后，通过替浆泵将泥浆吸入固控系统，泥浆在固控系统内经振动筛、除砂器、除泥器、离心机等设备处理后，进入泥浆泵组；再次，泥浆泵由柴油机驱动，泥浆泵将固控系统处理后的泥浆在一定压力下，经高压管汇，钻机水龙头/动力头，钻杆柱中心孔直送井底，并将井内岩屑携带至地面；最后，重复上述过程，实现泥浆循环，确保正常作业。</w:t>
            </w:r>
          </w:p>
          <w:p w14:paraId="4E40C054">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right="0"/>
              <w:jc w:val="center"/>
              <w:textAlignment w:val="baseline"/>
              <w:outlineLvl w:val="3"/>
              <w:rPr>
                <w:rFonts w:hint="eastAsia" w:cs="Times New Roman"/>
                <w:color w:val="000000" w:themeColor="text1"/>
                <w:sz w:val="24"/>
                <w:szCs w:val="20"/>
                <w:highlight w:val="none"/>
                <w:lang w:val="en-US" w:eastAsia="zh-CN"/>
                <w14:textFill>
                  <w14:solidFill>
                    <w14:schemeClr w14:val="tx1"/>
                  </w14:solidFill>
                </w14:textFill>
              </w:rPr>
            </w:pPr>
            <w:r>
              <w:rPr>
                <w:color w:val="000000" w:themeColor="text1"/>
                <w14:textFill>
                  <w14:solidFill>
                    <w14:schemeClr w14:val="tx1"/>
                  </w14:solidFill>
                </w14:textFill>
              </w:rPr>
              <w:drawing>
                <wp:inline distT="0" distB="0" distL="114300" distR="114300">
                  <wp:extent cx="4756785" cy="3794760"/>
                  <wp:effectExtent l="0" t="0" r="5715" b="15240"/>
                  <wp:docPr id="7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2"/>
                          <pic:cNvPicPr>
                            <a:picLocks noChangeAspect="1"/>
                          </pic:cNvPicPr>
                        </pic:nvPicPr>
                        <pic:blipFill>
                          <a:blip r:embed="rId13"/>
                          <a:stretch>
                            <a:fillRect/>
                          </a:stretch>
                        </pic:blipFill>
                        <pic:spPr>
                          <a:xfrm>
                            <a:off x="0" y="0"/>
                            <a:ext cx="4756785" cy="3794760"/>
                          </a:xfrm>
                          <a:prstGeom prst="rect">
                            <a:avLst/>
                          </a:prstGeom>
                          <a:noFill/>
                          <a:ln>
                            <a:noFill/>
                          </a:ln>
                        </pic:spPr>
                      </pic:pic>
                    </a:graphicData>
                  </a:graphic>
                </wp:inline>
              </w:drawing>
            </w:r>
          </w:p>
          <w:p w14:paraId="7B1CF8AB">
            <w:pPr>
              <w:adjustRightInd w:val="0"/>
              <w:snapToGrid w:val="0"/>
              <w:spacing w:before="120" w:beforeLines="50"/>
              <w:jc w:val="center"/>
              <w:rPr>
                <w:rFonts w:hint="eastAsia" w:ascii="Times New Roman" w:hAnsi="Times New Roman" w:eastAsia="宋体" w:cs="Times New Roman"/>
                <w:b/>
                <w:bCs/>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b/>
                <w:bCs/>
                <w:color w:val="000000" w:themeColor="text1"/>
                <w:szCs w:val="21"/>
                <w:highlight w:val="none"/>
                <w:lang w:val="en-US" w:eastAsia="zh-CN"/>
                <w14:textFill>
                  <w14:solidFill>
                    <w14:schemeClr w14:val="tx1"/>
                  </w14:solidFill>
                </w14:textFill>
              </w:rPr>
              <w:t xml:space="preserve">图2-4 </w:t>
            </w:r>
            <w:r>
              <w:rPr>
                <w:rFonts w:hint="eastAsia" w:cs="Times New Roman"/>
                <w:b/>
                <w:bCs/>
                <w:color w:val="000000" w:themeColor="text1"/>
                <w:szCs w:val="21"/>
                <w:highlight w:val="none"/>
                <w:lang w:val="en-US" w:eastAsia="zh-CN"/>
                <w14:textFill>
                  <w14:solidFill>
                    <w14:schemeClr w14:val="tx1"/>
                  </w14:solidFill>
                </w14:textFill>
              </w:rPr>
              <w:t xml:space="preserve"> </w:t>
            </w:r>
            <w:r>
              <w:rPr>
                <w:rFonts w:hint="eastAsia" w:ascii="Times New Roman" w:hAnsi="Times New Roman" w:eastAsia="宋体" w:cs="Times New Roman"/>
                <w:b/>
                <w:bCs/>
                <w:color w:val="000000" w:themeColor="text1"/>
                <w:szCs w:val="21"/>
                <w:highlight w:val="none"/>
                <w:lang w:val="en-US" w:eastAsia="zh-CN"/>
                <w14:textFill>
                  <w14:solidFill>
                    <w14:schemeClr w14:val="tx1"/>
                  </w14:solidFill>
                </w14:textFill>
              </w:rPr>
              <w:t>泥浆循环系统示意图</w:t>
            </w:r>
          </w:p>
          <w:p w14:paraId="0AC0010B">
            <w:pPr>
              <w:adjustRightInd w:val="0"/>
              <w:snapToGrid w:val="0"/>
              <w:spacing w:line="480" w:lineRule="exact"/>
              <w:ind w:firstLine="480" w:firstLineChars="200"/>
              <w:jc w:val="both"/>
              <w:rPr>
                <w:rFonts w:hint="eastAsia" w:ascii="Times New Roman" w:hAnsi="Times New Roman" w:eastAsia="宋体" w:cs="Times New Roman"/>
                <w:b w:val="0"/>
                <w:bCs w:val="0"/>
                <w:color w:val="000000" w:themeColor="text1"/>
                <w:sz w:val="24"/>
                <w:lang w:val="en-US" w:eastAsia="zh-CN"/>
                <w14:textFill>
                  <w14:solidFill>
                    <w14:schemeClr w14:val="tx1"/>
                  </w14:solidFill>
                </w14:textFill>
              </w:rPr>
            </w:pPr>
            <w:r>
              <w:rPr>
                <w:rFonts w:hint="eastAsia" w:cs="Times New Roman"/>
                <w:b w:val="0"/>
                <w:bCs w:val="0"/>
                <w:color w:val="000000" w:themeColor="text1"/>
                <w:sz w:val="24"/>
                <w:lang w:val="en-US" w:eastAsia="zh-CN"/>
                <w14:textFill>
                  <w14:solidFill>
                    <w14:schemeClr w14:val="tx1"/>
                  </w14:solidFill>
                </w14:textFill>
              </w:rPr>
              <w:t>2</w:t>
            </w:r>
            <w:r>
              <w:rPr>
                <w:rFonts w:hint="eastAsia" w:ascii="Times New Roman" w:hAnsi="Times New Roman" w:eastAsia="宋体" w:cs="Times New Roman"/>
                <w:b w:val="0"/>
                <w:bCs w:val="0"/>
                <w:color w:val="000000" w:themeColor="text1"/>
                <w:sz w:val="24"/>
                <w:lang w:val="en-US" w:eastAsia="zh-CN"/>
                <w14:textFill>
                  <w14:solidFill>
                    <w14:schemeClr w14:val="tx1"/>
                  </w14:solidFill>
                </w14:textFill>
              </w:rPr>
              <w:t>）测井、录井</w:t>
            </w:r>
          </w:p>
          <w:p w14:paraId="187BAB2F">
            <w:pPr>
              <w:adjustRightInd w:val="0"/>
              <w:snapToGrid w:val="0"/>
              <w:spacing w:line="480" w:lineRule="exact"/>
              <w:ind w:firstLine="480" w:firstLineChars="200"/>
              <w:jc w:val="both"/>
              <w:rPr>
                <w:rFonts w:hint="eastAsia" w:ascii="Times New Roman" w:hAnsi="Times New Roman" w:eastAsia="宋体" w:cs="Times New Roman"/>
                <w:b w:val="0"/>
                <w:bCs w:val="0"/>
                <w:color w:val="000000" w:themeColor="text1"/>
                <w:sz w:val="24"/>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4"/>
                <w:lang w:val="en-US" w:eastAsia="zh-CN"/>
                <w14:textFill>
                  <w14:solidFill>
                    <w14:schemeClr w14:val="tx1"/>
                  </w14:solidFill>
                </w14:textFill>
              </w:rPr>
              <w:t>根据测井要求，完成孔隙度、三电阻率等钻井参数的测定。</w:t>
            </w:r>
          </w:p>
          <w:p w14:paraId="549ADA12">
            <w:pPr>
              <w:adjustRightInd w:val="0"/>
              <w:snapToGrid w:val="0"/>
              <w:spacing w:line="480" w:lineRule="exact"/>
              <w:ind w:firstLine="480" w:firstLineChars="200"/>
              <w:jc w:val="both"/>
              <w:rPr>
                <w:rFonts w:hint="eastAsia" w:ascii="Times New Roman" w:hAnsi="Times New Roman" w:eastAsia="宋体" w:cs="Times New Roman"/>
                <w:b w:val="0"/>
                <w:bCs w:val="0"/>
                <w:color w:val="000000" w:themeColor="text1"/>
                <w:sz w:val="24"/>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4"/>
                <w:lang w:val="en-US" w:eastAsia="zh-CN"/>
                <w14:textFill>
                  <w14:solidFill>
                    <w14:schemeClr w14:val="tx1"/>
                  </w14:solidFill>
                </w14:textFill>
              </w:rPr>
              <w:t>录井内容包括：岩屑录井、钻时录井、钻井液录井、煤层录井、顶底板岩层录井、简易水文观测等。</w:t>
            </w:r>
          </w:p>
          <w:p w14:paraId="5F8638AD">
            <w:pPr>
              <w:adjustRightInd w:val="0"/>
              <w:snapToGrid w:val="0"/>
              <w:spacing w:line="480" w:lineRule="exact"/>
              <w:ind w:firstLine="480" w:firstLineChars="200"/>
              <w:jc w:val="both"/>
              <w:rPr>
                <w:rFonts w:hint="eastAsia" w:ascii="Times New Roman" w:hAnsi="Times New Roman" w:eastAsia="宋体" w:cs="Times New Roman"/>
                <w:b w:val="0"/>
                <w:bCs w:val="0"/>
                <w:color w:val="000000" w:themeColor="text1"/>
                <w:sz w:val="24"/>
                <w:lang w:val="en-US" w:eastAsia="zh-CN"/>
                <w14:textFill>
                  <w14:solidFill>
                    <w14:schemeClr w14:val="tx1"/>
                  </w14:solidFill>
                </w14:textFill>
              </w:rPr>
            </w:pPr>
            <w:r>
              <w:rPr>
                <w:rFonts w:hint="eastAsia" w:cs="Times New Roman"/>
                <w:b w:val="0"/>
                <w:bCs w:val="0"/>
                <w:color w:val="000000" w:themeColor="text1"/>
                <w:sz w:val="24"/>
                <w:lang w:val="en-US" w:eastAsia="zh-CN"/>
                <w14:textFill>
                  <w14:solidFill>
                    <w14:schemeClr w14:val="tx1"/>
                  </w14:solidFill>
                </w14:textFill>
              </w:rPr>
              <w:t>3</w:t>
            </w:r>
            <w:r>
              <w:rPr>
                <w:rFonts w:hint="eastAsia" w:ascii="Times New Roman" w:hAnsi="Times New Roman" w:eastAsia="宋体" w:cs="Times New Roman"/>
                <w:b w:val="0"/>
                <w:bCs w:val="0"/>
                <w:color w:val="000000" w:themeColor="text1"/>
                <w:sz w:val="24"/>
                <w:lang w:val="en-US" w:eastAsia="zh-CN"/>
                <w14:textFill>
                  <w14:solidFill>
                    <w14:schemeClr w14:val="tx1"/>
                  </w14:solidFill>
                </w14:textFill>
              </w:rPr>
              <w:t>）固井</w:t>
            </w:r>
          </w:p>
          <w:p w14:paraId="468D0F36">
            <w:pPr>
              <w:adjustRightInd w:val="0"/>
              <w:snapToGrid w:val="0"/>
              <w:spacing w:line="480" w:lineRule="exact"/>
              <w:ind w:firstLine="480" w:firstLineChars="200"/>
              <w:jc w:val="both"/>
              <w:rPr>
                <w:rFonts w:hint="eastAsia" w:ascii="Times New Roman" w:hAnsi="Times New Roman" w:eastAsia="宋体" w:cs="Times New Roman"/>
                <w:b w:val="0"/>
                <w:bCs w:val="0"/>
                <w:color w:val="000000" w:themeColor="text1"/>
                <w:sz w:val="24"/>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4"/>
                <w:lang w:val="en-US" w:eastAsia="zh-CN"/>
                <w14:textFill>
                  <w14:solidFill>
                    <w14:schemeClr w14:val="tx1"/>
                  </w14:solidFill>
                </w14:textFill>
              </w:rPr>
              <w:t>固井是指下套管、注水泥、装井口等工作。包括表层固井、完井固井等。固井前准备好施工车辆、设备、高压管汇和水泥头、足量的清水，还有足够排浆的地方，明确的人员分工，固井的主要工序如下：</w:t>
            </w:r>
          </w:p>
          <w:p w14:paraId="06518624">
            <w:pPr>
              <w:adjustRightInd w:val="0"/>
              <w:snapToGrid w:val="0"/>
              <w:spacing w:line="480" w:lineRule="exact"/>
              <w:ind w:firstLine="480" w:firstLineChars="200"/>
              <w:jc w:val="both"/>
              <w:rPr>
                <w:rFonts w:hint="eastAsia" w:ascii="Times New Roman" w:hAnsi="Times New Roman" w:eastAsia="宋体" w:cs="Times New Roman"/>
                <w:b w:val="0"/>
                <w:bCs w:val="0"/>
                <w:color w:val="000000" w:themeColor="text1"/>
                <w:sz w:val="24"/>
                <w:lang w:val="en-US" w:eastAsia="zh-CN"/>
                <w14:textFill>
                  <w14:solidFill>
                    <w14:schemeClr w14:val="tx1"/>
                  </w14:solidFill>
                </w14:textFill>
              </w:rPr>
            </w:pPr>
            <w:r>
              <w:rPr>
                <w:rFonts w:hint="eastAsia" w:cs="Times New Roman"/>
                <w:b w:val="0"/>
                <w:bCs w:val="0"/>
                <w:color w:val="000000" w:themeColor="text1"/>
                <w:sz w:val="24"/>
                <w:lang w:val="en-US" w:eastAsia="zh-CN"/>
                <w14:textFill>
                  <w14:solidFill>
                    <w14:schemeClr w14:val="tx1"/>
                  </w14:solidFill>
                </w14:textFill>
              </w:rPr>
              <w:t>①</w:t>
            </w:r>
            <w:r>
              <w:rPr>
                <w:rFonts w:hint="eastAsia" w:ascii="Times New Roman" w:hAnsi="Times New Roman" w:eastAsia="宋体" w:cs="Times New Roman"/>
                <w:b w:val="0"/>
                <w:bCs w:val="0"/>
                <w:color w:val="000000" w:themeColor="text1"/>
                <w:sz w:val="24"/>
                <w:lang w:val="en-US" w:eastAsia="zh-CN"/>
                <w14:textFill>
                  <w14:solidFill>
                    <w14:schemeClr w14:val="tx1"/>
                  </w14:solidFill>
                </w14:textFill>
              </w:rPr>
              <w:t>下完套管以后，用水泥车顶通井眼，确保井下畅通，对水泥头和注水泥管线试压15.0MPa；</w:t>
            </w:r>
          </w:p>
          <w:p w14:paraId="5E0C5F4B">
            <w:pPr>
              <w:adjustRightInd w:val="0"/>
              <w:snapToGrid w:val="0"/>
              <w:spacing w:line="480" w:lineRule="exact"/>
              <w:ind w:firstLine="480" w:firstLineChars="200"/>
              <w:jc w:val="both"/>
              <w:rPr>
                <w:rFonts w:hint="eastAsia" w:ascii="Times New Roman" w:hAnsi="Times New Roman" w:eastAsia="宋体" w:cs="Times New Roman"/>
                <w:b w:val="0"/>
                <w:bCs w:val="0"/>
                <w:color w:val="000000" w:themeColor="text1"/>
                <w:sz w:val="24"/>
                <w:lang w:val="en-US" w:eastAsia="zh-CN"/>
                <w14:textFill>
                  <w14:solidFill>
                    <w14:schemeClr w14:val="tx1"/>
                  </w14:solidFill>
                </w14:textFill>
              </w:rPr>
            </w:pPr>
            <w:r>
              <w:rPr>
                <w:rFonts w:hint="eastAsia" w:cs="Times New Roman"/>
                <w:b w:val="0"/>
                <w:bCs w:val="0"/>
                <w:color w:val="000000" w:themeColor="text1"/>
                <w:sz w:val="24"/>
                <w:lang w:val="en-US" w:eastAsia="zh-CN"/>
                <w14:textFill>
                  <w14:solidFill>
                    <w14:schemeClr w14:val="tx1"/>
                  </w14:solidFill>
                </w14:textFill>
              </w:rPr>
              <w:t>②</w:t>
            </w:r>
            <w:r>
              <w:rPr>
                <w:rFonts w:hint="eastAsia" w:ascii="Times New Roman" w:hAnsi="Times New Roman" w:eastAsia="宋体" w:cs="Times New Roman"/>
                <w:b w:val="0"/>
                <w:bCs w:val="0"/>
                <w:color w:val="000000" w:themeColor="text1"/>
                <w:sz w:val="24"/>
                <w:lang w:val="en-US" w:eastAsia="zh-CN"/>
                <w14:textFill>
                  <w14:solidFill>
                    <w14:schemeClr w14:val="tx1"/>
                  </w14:solidFill>
                </w14:textFill>
              </w:rPr>
              <w:t>严格按照水泥浆配方混拌水泥浆，水泥浆密度设计完全按照技术要求执行，确保水泥浆对主力煤层的封固和最大程度的保护煤层；</w:t>
            </w:r>
          </w:p>
          <w:p w14:paraId="773734DE">
            <w:pPr>
              <w:adjustRightInd w:val="0"/>
              <w:snapToGrid w:val="0"/>
              <w:spacing w:line="480" w:lineRule="exact"/>
              <w:ind w:firstLine="480" w:firstLineChars="200"/>
              <w:jc w:val="both"/>
              <w:rPr>
                <w:rFonts w:hint="eastAsia" w:ascii="Times New Roman" w:hAnsi="Times New Roman" w:eastAsia="宋体" w:cs="Times New Roman"/>
                <w:b w:val="0"/>
                <w:bCs w:val="0"/>
                <w:color w:val="000000" w:themeColor="text1"/>
                <w:sz w:val="24"/>
                <w:lang w:val="en-US" w:eastAsia="zh-CN"/>
                <w14:textFill>
                  <w14:solidFill>
                    <w14:schemeClr w14:val="tx1"/>
                  </w14:solidFill>
                </w14:textFill>
              </w:rPr>
            </w:pPr>
            <w:r>
              <w:rPr>
                <w:rFonts w:hint="eastAsia" w:cs="Times New Roman"/>
                <w:b w:val="0"/>
                <w:bCs w:val="0"/>
                <w:color w:val="000000" w:themeColor="text1"/>
                <w:sz w:val="24"/>
                <w:lang w:val="en-US" w:eastAsia="zh-CN"/>
                <w14:textFill>
                  <w14:solidFill>
                    <w14:schemeClr w14:val="tx1"/>
                  </w14:solidFill>
                </w14:textFill>
              </w:rPr>
              <w:t>③</w:t>
            </w:r>
            <w:r>
              <w:rPr>
                <w:rFonts w:hint="eastAsia" w:ascii="Times New Roman" w:hAnsi="Times New Roman" w:eastAsia="宋体" w:cs="Times New Roman"/>
                <w:b w:val="0"/>
                <w:bCs w:val="0"/>
                <w:color w:val="000000" w:themeColor="text1"/>
                <w:sz w:val="24"/>
                <w:lang w:val="en-US" w:eastAsia="zh-CN"/>
                <w14:textFill>
                  <w14:solidFill>
                    <w14:schemeClr w14:val="tx1"/>
                  </w14:solidFill>
                </w14:textFill>
              </w:rPr>
              <w:t>注完水泥后，关闭注浆闸门，冲洗管线、接替浆砸门上，打开挡销、再开替浆砸门，小排量将胶塞压下，按照计算的数量和设计的排量顶替水泥浆，直至替浆结束；</w:t>
            </w:r>
          </w:p>
          <w:p w14:paraId="56AA2A70">
            <w:pPr>
              <w:adjustRightInd w:val="0"/>
              <w:snapToGrid w:val="0"/>
              <w:spacing w:line="480" w:lineRule="exact"/>
              <w:ind w:firstLine="480" w:firstLineChars="200"/>
              <w:jc w:val="both"/>
              <w:rPr>
                <w:rFonts w:hint="eastAsia" w:ascii="Times New Roman" w:hAnsi="Times New Roman" w:eastAsia="宋体" w:cs="Times New Roman"/>
                <w:b w:val="0"/>
                <w:bCs w:val="0"/>
                <w:color w:val="000000" w:themeColor="text1"/>
                <w:sz w:val="24"/>
                <w:lang w:val="en-US" w:eastAsia="zh-CN"/>
                <w14:textFill>
                  <w14:solidFill>
                    <w14:schemeClr w14:val="tx1"/>
                  </w14:solidFill>
                </w14:textFill>
              </w:rPr>
            </w:pPr>
            <w:r>
              <w:rPr>
                <w:rFonts w:hint="eastAsia" w:cs="Times New Roman"/>
                <w:b w:val="0"/>
                <w:bCs w:val="0"/>
                <w:color w:val="000000" w:themeColor="text1"/>
                <w:sz w:val="24"/>
                <w:lang w:val="en-US" w:eastAsia="zh-CN"/>
                <w14:textFill>
                  <w14:solidFill>
                    <w14:schemeClr w14:val="tx1"/>
                  </w14:solidFill>
                </w14:textFill>
              </w:rPr>
              <w:t>④</w:t>
            </w:r>
            <w:r>
              <w:rPr>
                <w:rFonts w:hint="eastAsia" w:ascii="Times New Roman" w:hAnsi="Times New Roman" w:eastAsia="宋体" w:cs="Times New Roman"/>
                <w:b w:val="0"/>
                <w:bCs w:val="0"/>
                <w:color w:val="000000" w:themeColor="text1"/>
                <w:sz w:val="24"/>
                <w:lang w:val="en-US" w:eastAsia="zh-CN"/>
                <w14:textFill>
                  <w14:solidFill>
                    <w14:schemeClr w14:val="tx1"/>
                  </w14:solidFill>
                </w14:textFill>
              </w:rPr>
              <w:t>向套管顶压15.0MPa，稳压3min；</w:t>
            </w:r>
          </w:p>
          <w:p w14:paraId="2F72E634">
            <w:pPr>
              <w:adjustRightInd w:val="0"/>
              <w:snapToGrid w:val="0"/>
              <w:spacing w:line="480" w:lineRule="exact"/>
              <w:ind w:firstLine="480" w:firstLineChars="200"/>
              <w:jc w:val="both"/>
              <w:rPr>
                <w:rFonts w:hint="eastAsia" w:ascii="Times New Roman" w:hAnsi="Times New Roman" w:eastAsia="宋体" w:cs="Times New Roman"/>
                <w:b w:val="0"/>
                <w:bCs w:val="0"/>
                <w:color w:val="000000" w:themeColor="text1"/>
                <w:sz w:val="24"/>
                <w:lang w:val="en-US" w:eastAsia="zh-CN"/>
                <w14:textFill>
                  <w14:solidFill>
                    <w14:schemeClr w14:val="tx1"/>
                  </w14:solidFill>
                </w14:textFill>
              </w:rPr>
            </w:pPr>
            <w:r>
              <w:rPr>
                <w:rFonts w:hint="eastAsia" w:cs="Times New Roman"/>
                <w:b w:val="0"/>
                <w:bCs w:val="0"/>
                <w:color w:val="000000" w:themeColor="text1"/>
                <w:sz w:val="24"/>
                <w:lang w:val="en-US" w:eastAsia="zh-CN"/>
                <w14:textFill>
                  <w14:solidFill>
                    <w14:schemeClr w14:val="tx1"/>
                  </w14:solidFill>
                </w14:textFill>
              </w:rPr>
              <w:t>⑤</w:t>
            </w:r>
            <w:r>
              <w:rPr>
                <w:rFonts w:hint="eastAsia" w:ascii="Times New Roman" w:hAnsi="Times New Roman" w:eastAsia="宋体" w:cs="Times New Roman"/>
                <w:b w:val="0"/>
                <w:bCs w:val="0"/>
                <w:color w:val="000000" w:themeColor="text1"/>
                <w:sz w:val="24"/>
                <w:lang w:val="en-US" w:eastAsia="zh-CN"/>
                <w14:textFill>
                  <w14:solidFill>
                    <w14:schemeClr w14:val="tx1"/>
                  </w14:solidFill>
                </w14:textFill>
              </w:rPr>
              <w:t>若放压正常则敞压候凝，否则憋压 8.0MPa 候凝，候凝注意事项现场决定；</w:t>
            </w:r>
          </w:p>
          <w:p w14:paraId="4B6EB0BD">
            <w:pPr>
              <w:adjustRightInd w:val="0"/>
              <w:snapToGrid w:val="0"/>
              <w:spacing w:line="480" w:lineRule="exact"/>
              <w:ind w:firstLine="480" w:firstLineChars="200"/>
              <w:jc w:val="both"/>
              <w:rPr>
                <w:rFonts w:hint="eastAsia" w:ascii="Times New Roman" w:hAnsi="Times New Roman" w:eastAsia="宋体" w:cs="Times New Roman"/>
                <w:b w:val="0"/>
                <w:bCs w:val="0"/>
                <w:color w:val="000000" w:themeColor="text1"/>
                <w:sz w:val="24"/>
                <w:lang w:val="en-US" w:eastAsia="zh-CN"/>
                <w14:textFill>
                  <w14:solidFill>
                    <w14:schemeClr w14:val="tx1"/>
                  </w14:solidFill>
                </w14:textFill>
              </w:rPr>
            </w:pPr>
            <w:r>
              <w:rPr>
                <w:rFonts w:hint="eastAsia" w:cs="Times New Roman"/>
                <w:b w:val="0"/>
                <w:bCs w:val="0"/>
                <w:color w:val="000000" w:themeColor="text1"/>
                <w:sz w:val="24"/>
                <w:lang w:val="en-US" w:eastAsia="zh-CN"/>
                <w14:textFill>
                  <w14:solidFill>
                    <w14:schemeClr w14:val="tx1"/>
                  </w14:solidFill>
                </w14:textFill>
              </w:rPr>
              <w:t>⑥</w:t>
            </w:r>
            <w:r>
              <w:rPr>
                <w:rFonts w:hint="eastAsia" w:ascii="Times New Roman" w:hAnsi="Times New Roman" w:eastAsia="宋体" w:cs="Times New Roman"/>
                <w:b w:val="0"/>
                <w:bCs w:val="0"/>
                <w:color w:val="000000" w:themeColor="text1"/>
                <w:sz w:val="24"/>
                <w:lang w:val="en-US" w:eastAsia="zh-CN"/>
                <w14:textFill>
                  <w14:solidFill>
                    <w14:schemeClr w14:val="tx1"/>
                  </w14:solidFill>
                </w14:textFill>
              </w:rPr>
              <w:t>候凝48h后测固井质量。</w:t>
            </w:r>
          </w:p>
          <w:p w14:paraId="4A752A7D">
            <w:pPr>
              <w:adjustRightInd w:val="0"/>
              <w:snapToGrid w:val="0"/>
              <w:spacing w:line="480" w:lineRule="exact"/>
              <w:ind w:firstLine="480" w:firstLineChars="200"/>
              <w:jc w:val="both"/>
              <w:rPr>
                <w:rFonts w:hint="eastAsia" w:ascii="Times New Roman" w:hAnsi="Times New Roman" w:eastAsia="宋体" w:cs="Times New Roman"/>
                <w:b w:val="0"/>
                <w:bCs w:val="0"/>
                <w:color w:val="000000" w:themeColor="text1"/>
                <w:sz w:val="24"/>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4"/>
                <w:lang w:val="en-US" w:eastAsia="zh-CN"/>
                <w14:textFill>
                  <w14:solidFill>
                    <w14:schemeClr w14:val="tx1"/>
                  </w14:solidFill>
                </w14:textFill>
              </w:rPr>
              <w:t>由于固井车和钻机现场的泥浆泵相比泵量很大，洗井、注水泥、顶替过程中，井内都会有大量钻井液流出，要及时排走，不得溢出井场造成污染。</w:t>
            </w:r>
          </w:p>
          <w:p w14:paraId="1B9CDAEA">
            <w:pPr>
              <w:adjustRightInd w:val="0"/>
              <w:snapToGrid w:val="0"/>
              <w:spacing w:line="480" w:lineRule="exact"/>
              <w:ind w:firstLine="480" w:firstLineChars="200"/>
              <w:jc w:val="both"/>
              <w:rPr>
                <w:rFonts w:hint="eastAsia" w:ascii="Times New Roman" w:hAnsi="Times New Roman" w:eastAsia="宋体" w:cs="Times New Roman"/>
                <w:b w:val="0"/>
                <w:bCs w:val="0"/>
                <w:color w:val="000000" w:themeColor="text1"/>
                <w:sz w:val="24"/>
                <w:lang w:val="en-US" w:eastAsia="zh-CN"/>
                <w14:textFill>
                  <w14:solidFill>
                    <w14:schemeClr w14:val="tx1"/>
                  </w14:solidFill>
                </w14:textFill>
              </w:rPr>
            </w:pPr>
            <w:r>
              <w:rPr>
                <w:rFonts w:hint="eastAsia" w:cs="Times New Roman"/>
                <w:b w:val="0"/>
                <w:bCs w:val="0"/>
                <w:color w:val="000000" w:themeColor="text1"/>
                <w:sz w:val="24"/>
                <w:lang w:val="en-US" w:eastAsia="zh-CN"/>
                <w14:textFill>
                  <w14:solidFill>
                    <w14:schemeClr w14:val="tx1"/>
                  </w14:solidFill>
                </w14:textFill>
              </w:rPr>
              <w:t>4</w:t>
            </w:r>
            <w:r>
              <w:rPr>
                <w:rFonts w:hint="eastAsia" w:ascii="Times New Roman" w:hAnsi="Times New Roman" w:eastAsia="宋体" w:cs="Times New Roman"/>
                <w:b w:val="0"/>
                <w:bCs w:val="0"/>
                <w:color w:val="000000" w:themeColor="text1"/>
                <w:sz w:val="24"/>
                <w:lang w:val="en-US" w:eastAsia="zh-CN"/>
                <w14:textFill>
                  <w14:solidFill>
                    <w14:schemeClr w14:val="tx1"/>
                  </w14:solidFill>
                </w14:textFill>
              </w:rPr>
              <w:t>）完井、测井：开采井采用下套管固井+射孔压裂的完井方式。</w:t>
            </w:r>
          </w:p>
          <w:p w14:paraId="7E79F856">
            <w:pPr>
              <w:adjustRightInd w:val="0"/>
              <w:snapToGrid w:val="0"/>
              <w:spacing w:line="480" w:lineRule="exact"/>
              <w:ind w:firstLine="480" w:firstLineChars="200"/>
              <w:jc w:val="both"/>
              <w:rPr>
                <w:rFonts w:hint="eastAsia" w:ascii="Times New Roman" w:hAnsi="Times New Roman" w:eastAsia="宋体" w:cs="Times New Roman"/>
                <w:b w:val="0"/>
                <w:bCs w:val="0"/>
                <w:color w:val="000000" w:themeColor="text1"/>
                <w:sz w:val="24"/>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4"/>
                <w:lang w:val="en-US" w:eastAsia="zh-CN"/>
                <w14:textFill>
                  <w14:solidFill>
                    <w14:schemeClr w14:val="tx1"/>
                  </w14:solidFill>
                </w14:textFill>
              </w:rPr>
              <w:t>一开采用344.7mm钻头钻进50m左右，下入外径273.1mm表层套管。二开采用241.3mm钻头钻至煤层内1~2m（垂深），下外径197.3mm套管固井。三开采用171.4mm钻头钻至完钻井深，下139.70mm套管固井，水泥返至目的煤层上200m，最后射孔压裂。</w:t>
            </w:r>
          </w:p>
          <w:p w14:paraId="2B5311D5">
            <w:pPr>
              <w:adjustRightInd w:val="0"/>
              <w:snapToGrid w:val="0"/>
              <w:spacing w:line="480" w:lineRule="exact"/>
              <w:ind w:firstLine="480" w:firstLineChars="200"/>
              <w:jc w:val="both"/>
              <w:rPr>
                <w:rFonts w:hint="eastAsia" w:ascii="Times New Roman" w:hAnsi="Times New Roman" w:eastAsia="宋体" w:cs="Times New Roman"/>
                <w:b w:val="0"/>
                <w:bCs w:val="0"/>
                <w:color w:val="000000" w:themeColor="text1"/>
                <w:sz w:val="24"/>
                <w:lang w:val="en-US" w:eastAsia="zh-CN"/>
                <w14:textFill>
                  <w14:solidFill>
                    <w14:schemeClr w14:val="tx1"/>
                  </w14:solidFill>
                </w14:textFill>
              </w:rPr>
            </w:pPr>
            <w:r>
              <w:rPr>
                <w:rFonts w:hint="eastAsia" w:cs="Times New Roman"/>
                <w:b w:val="0"/>
                <w:bCs w:val="0"/>
                <w:color w:val="000000" w:themeColor="text1"/>
                <w:sz w:val="24"/>
                <w:lang w:val="en-US" w:eastAsia="zh-CN"/>
                <w14:textFill>
                  <w14:solidFill>
                    <w14:schemeClr w14:val="tx1"/>
                  </w14:solidFill>
                </w14:textFill>
              </w:rPr>
              <w:t>（3）</w:t>
            </w:r>
            <w:r>
              <w:rPr>
                <w:rFonts w:hint="eastAsia" w:ascii="Times New Roman" w:hAnsi="Times New Roman" w:eastAsia="宋体" w:cs="Times New Roman"/>
                <w:b w:val="0"/>
                <w:bCs w:val="0"/>
                <w:color w:val="000000" w:themeColor="text1"/>
                <w:sz w:val="24"/>
                <w:lang w:val="en-US" w:eastAsia="zh-CN"/>
                <w14:textFill>
                  <w14:solidFill>
                    <w14:schemeClr w14:val="tx1"/>
                  </w14:solidFill>
                </w14:textFill>
              </w:rPr>
              <w:t>压裂</w:t>
            </w:r>
          </w:p>
          <w:p w14:paraId="35D412A5">
            <w:pPr>
              <w:adjustRightInd w:val="0"/>
              <w:snapToGrid w:val="0"/>
              <w:spacing w:line="480" w:lineRule="exact"/>
              <w:ind w:firstLine="480" w:firstLineChars="200"/>
              <w:jc w:val="both"/>
              <w:rPr>
                <w:rFonts w:hint="eastAsia" w:ascii="Times New Roman" w:hAnsi="Times New Roman" w:eastAsia="宋体" w:cs="Times New Roman"/>
                <w:b w:val="0"/>
                <w:bCs w:val="0"/>
                <w:color w:val="000000" w:themeColor="text1"/>
                <w:sz w:val="24"/>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4"/>
                <w:lang w:val="en-US" w:eastAsia="zh-CN"/>
                <w14:textFill>
                  <w14:solidFill>
                    <w14:schemeClr w14:val="tx1"/>
                  </w14:solidFill>
                </w14:textFill>
              </w:rPr>
              <w:t>压裂是通过井筒向煤层挤注活性水压裂液。当注入压裂液的速度超过煤层的吸收能力时，则在井底煤层上形成很高的压力，当这种压力超过井底附近煤层岩石的破裂压力时，煤层将被压开并产生裂缝。这时，继续不停地向煤层挤注压裂液，裂缝就会继续向煤层内部扩张。为了保持压开的裂缝处于张开状态，接着向煤层挤入带有支撑剂（通常为石英砂）的携砂液，携砂液进入裂缝之后，一方面可以使裂缝继续向前延伸，另一方面可以支撑已经压开的裂缝，使其不致于闭合。再接着注入顶替液，将井筒的携砂液全部顶替进入裂缝，用石英砂将裂缝支撑起来。最后，注入的活性水压裂液会随着排采排出井筒之外，在煤层中留下一条或多条长、宽、高不等的裂缝，使煤层与井筒之间建立起一条新的流体通道。压裂之后，气井的产量一般会大幅度增长。</w:t>
            </w:r>
          </w:p>
          <w:p w14:paraId="25164D40">
            <w:pPr>
              <w:adjustRightInd w:val="0"/>
              <w:snapToGrid w:val="0"/>
              <w:spacing w:line="480" w:lineRule="exact"/>
              <w:ind w:firstLine="480" w:firstLineChars="200"/>
              <w:jc w:val="both"/>
              <w:rPr>
                <w:rFonts w:hint="eastAsia" w:ascii="Times New Roman" w:hAnsi="Times New Roman" w:eastAsia="宋体" w:cs="Times New Roman"/>
                <w:b w:val="0"/>
                <w:bCs w:val="0"/>
                <w:color w:val="000000" w:themeColor="text1"/>
                <w:sz w:val="24"/>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4"/>
                <w:lang w:val="en-US" w:eastAsia="zh-CN"/>
                <w14:textFill>
                  <w14:solidFill>
                    <w14:schemeClr w14:val="tx1"/>
                  </w14:solidFill>
                </w14:textFill>
              </w:rPr>
              <w:t>压裂工序如下：</w:t>
            </w:r>
          </w:p>
          <w:p w14:paraId="42FAC984">
            <w:pPr>
              <w:adjustRightInd w:val="0"/>
              <w:snapToGrid w:val="0"/>
              <w:spacing w:line="480" w:lineRule="exact"/>
              <w:ind w:firstLine="480" w:firstLineChars="200"/>
              <w:jc w:val="both"/>
              <w:rPr>
                <w:rFonts w:hint="eastAsia" w:ascii="Times New Roman" w:hAnsi="Times New Roman" w:eastAsia="宋体" w:cs="Times New Roman"/>
                <w:b w:val="0"/>
                <w:bCs w:val="0"/>
                <w:color w:val="000000" w:themeColor="text1"/>
                <w:sz w:val="24"/>
                <w:lang w:val="en-US" w:eastAsia="zh-CN"/>
                <w14:textFill>
                  <w14:solidFill>
                    <w14:schemeClr w14:val="tx1"/>
                  </w14:solidFill>
                </w14:textFill>
              </w:rPr>
            </w:pPr>
            <w:r>
              <w:rPr>
                <w:rFonts w:hint="eastAsia" w:cs="Times New Roman"/>
                <w:b w:val="0"/>
                <w:bCs w:val="0"/>
                <w:color w:val="000000" w:themeColor="text1"/>
                <w:sz w:val="24"/>
                <w:lang w:val="en-US" w:eastAsia="zh-CN"/>
                <w14:textFill>
                  <w14:solidFill>
                    <w14:schemeClr w14:val="tx1"/>
                  </w14:solidFill>
                </w14:textFill>
              </w:rPr>
              <w:t>1）</w:t>
            </w:r>
            <w:r>
              <w:rPr>
                <w:rFonts w:hint="eastAsia" w:ascii="Times New Roman" w:hAnsi="Times New Roman" w:eastAsia="宋体" w:cs="Times New Roman"/>
                <w:b w:val="0"/>
                <w:bCs w:val="0"/>
                <w:color w:val="000000" w:themeColor="text1"/>
                <w:sz w:val="24"/>
                <w:lang w:val="en-US" w:eastAsia="zh-CN"/>
                <w14:textFill>
                  <w14:solidFill>
                    <w14:schemeClr w14:val="tx1"/>
                  </w14:solidFill>
                </w14:textFill>
              </w:rPr>
              <w:t>施工准备：立井架、摆放油管、调整绷绳→开工验收→入井油管及工具检查→安装油管四通、井口试压。</w:t>
            </w:r>
          </w:p>
          <w:p w14:paraId="5A60C165">
            <w:pPr>
              <w:adjustRightInd w:val="0"/>
              <w:snapToGrid w:val="0"/>
              <w:spacing w:line="480" w:lineRule="exact"/>
              <w:ind w:firstLine="480" w:firstLineChars="200"/>
              <w:jc w:val="both"/>
              <w:rPr>
                <w:rFonts w:hint="eastAsia" w:ascii="Times New Roman" w:hAnsi="Times New Roman" w:eastAsia="宋体" w:cs="Times New Roman"/>
                <w:b w:val="0"/>
                <w:bCs w:val="0"/>
                <w:color w:val="000000" w:themeColor="text1"/>
                <w:sz w:val="24"/>
                <w:lang w:val="en-US" w:eastAsia="zh-CN"/>
                <w14:textFill>
                  <w14:solidFill>
                    <w14:schemeClr w14:val="tx1"/>
                  </w14:solidFill>
                </w14:textFill>
              </w:rPr>
            </w:pPr>
            <w:r>
              <w:rPr>
                <w:rFonts w:hint="eastAsia" w:cs="Times New Roman"/>
                <w:b w:val="0"/>
                <w:bCs w:val="0"/>
                <w:color w:val="000000" w:themeColor="text1"/>
                <w:sz w:val="24"/>
                <w:lang w:val="en-US" w:eastAsia="zh-CN"/>
                <w14:textFill>
                  <w14:solidFill>
                    <w14:schemeClr w14:val="tx1"/>
                  </w14:solidFill>
                </w14:textFill>
              </w:rPr>
              <w:t>2）</w:t>
            </w:r>
            <w:r>
              <w:rPr>
                <w:rFonts w:hint="eastAsia" w:ascii="Times New Roman" w:hAnsi="Times New Roman" w:eastAsia="宋体" w:cs="Times New Roman"/>
                <w:b w:val="0"/>
                <w:bCs w:val="0"/>
                <w:color w:val="000000" w:themeColor="text1"/>
                <w:sz w:val="24"/>
                <w:lang w:val="en-US" w:eastAsia="zh-CN"/>
                <w14:textFill>
                  <w14:solidFill>
                    <w14:schemeClr w14:val="tx1"/>
                  </w14:solidFill>
                </w14:textFill>
              </w:rPr>
              <w:t>刮管洗井：通井、刮管、实探人工井底→洗井、替完井液、井筒试压→起出刮管洗井管柱。洗井液：清水，完井液：清水+2.0%KCl。</w:t>
            </w:r>
          </w:p>
          <w:p w14:paraId="2D0B838B">
            <w:pPr>
              <w:adjustRightInd w:val="0"/>
              <w:snapToGrid w:val="0"/>
              <w:spacing w:line="480" w:lineRule="exact"/>
              <w:ind w:firstLine="480" w:firstLineChars="200"/>
              <w:jc w:val="both"/>
              <w:rPr>
                <w:rFonts w:hint="eastAsia" w:ascii="Times New Roman" w:hAnsi="Times New Roman" w:eastAsia="宋体" w:cs="Times New Roman"/>
                <w:b w:val="0"/>
                <w:bCs w:val="0"/>
                <w:color w:val="000000" w:themeColor="text1"/>
                <w:sz w:val="24"/>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4"/>
                <w:lang w:val="en-US" w:eastAsia="zh-CN"/>
                <w14:textFill>
                  <w14:solidFill>
                    <w14:schemeClr w14:val="tx1"/>
                  </w14:solidFill>
                </w14:textFill>
              </w:rPr>
              <w:t>3）射孔：井口连接射孔枪管串，调试合格后，下放电缆绞车送射孔枪入井。测量前磁，下放自然伽马+磁定位校深仪校深到射孔深度以下20m，上提测井仪器，测量到目的煤层以上套管短节以上，根据测量曲线与原井测井曲线进行校深。下放射孔枪，根据校深结果，上提射孔枪至射孔位置）。</w:t>
            </w:r>
          </w:p>
          <w:p w14:paraId="7C94388B">
            <w:pPr>
              <w:adjustRightInd w:val="0"/>
              <w:snapToGrid w:val="0"/>
              <w:spacing w:line="480" w:lineRule="exact"/>
              <w:ind w:firstLine="480" w:firstLineChars="200"/>
              <w:jc w:val="both"/>
              <w:rPr>
                <w:rFonts w:hint="eastAsia" w:ascii="Times New Roman" w:hAnsi="Times New Roman" w:eastAsia="宋体" w:cs="Times New Roman"/>
                <w:b w:val="0"/>
                <w:bCs w:val="0"/>
                <w:color w:val="000000" w:themeColor="text1"/>
                <w:sz w:val="24"/>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4"/>
                <w:lang w:val="en-US" w:eastAsia="zh-CN"/>
                <w14:textFill>
                  <w14:solidFill>
                    <w14:schemeClr w14:val="tx1"/>
                  </w14:solidFill>
                </w14:textFill>
              </w:rPr>
              <w:t>4）压裂：压裂液（清水+0.5%KCl）配置及支撑剂材料（20/40目石英砂）准备→试压→压裂施工：采用两侧套管翼阀同时注入，套压限压35.00MPa，一侧井口侧翼闸门接压力表，监测套压。施工现场施工人员根据主压裂泵注程序表进行施工，并根据施工压力变化由现场人员及时调整施工参数。</w:t>
            </w:r>
          </w:p>
          <w:p w14:paraId="3A022893">
            <w:pPr>
              <w:pStyle w:val="2"/>
              <w:rPr>
                <w:rFonts w:hint="eastAsia" w:ascii="Times New Roman" w:hAnsi="Times New Roman" w:eastAsia="宋体" w:cs="Times New Roman"/>
                <w:b w:val="0"/>
                <w:bCs w:val="0"/>
                <w:color w:val="000000" w:themeColor="text1"/>
                <w:sz w:val="24"/>
                <w:lang w:val="en-US" w:eastAsia="zh-CN"/>
                <w14:textFill>
                  <w14:solidFill>
                    <w14:schemeClr w14:val="tx1"/>
                  </w14:solidFill>
                </w14:textFill>
              </w:rPr>
            </w:pPr>
          </w:p>
          <w:p w14:paraId="4A608A4B">
            <w:pPr>
              <w:pStyle w:val="2"/>
              <w:rPr>
                <w:rFonts w:hint="eastAsia" w:ascii="Times New Roman" w:hAnsi="Times New Roman" w:eastAsia="宋体" w:cs="Times New Roman"/>
                <w:b w:val="0"/>
                <w:bCs w:val="0"/>
                <w:color w:val="000000" w:themeColor="text1"/>
                <w:sz w:val="24"/>
                <w:lang w:val="en-US" w:eastAsia="zh-CN"/>
                <w14:textFill>
                  <w14:solidFill>
                    <w14:schemeClr w14:val="tx1"/>
                  </w14:solidFill>
                </w14:textFill>
              </w:rPr>
            </w:pPr>
          </w:p>
          <w:p w14:paraId="52FD4265">
            <w:pPr>
              <w:pStyle w:val="2"/>
              <w:rPr>
                <w:rFonts w:hint="eastAsia" w:ascii="Times New Roman" w:hAnsi="Times New Roman" w:eastAsia="宋体" w:cs="Times New Roman"/>
                <w:b w:val="0"/>
                <w:bCs w:val="0"/>
                <w:color w:val="000000" w:themeColor="text1"/>
                <w:sz w:val="24"/>
                <w:lang w:val="en-US" w:eastAsia="zh-CN"/>
                <w14:textFill>
                  <w14:solidFill>
                    <w14:schemeClr w14:val="tx1"/>
                  </w14:solidFill>
                </w14:textFill>
              </w:rPr>
            </w:pPr>
          </w:p>
          <w:p w14:paraId="7F39BADB">
            <w:pPr>
              <w:pStyle w:val="2"/>
              <w:rPr>
                <w:rFonts w:hint="eastAsia" w:ascii="Times New Roman" w:hAnsi="Times New Roman" w:eastAsia="宋体" w:cs="Times New Roman"/>
                <w:b w:val="0"/>
                <w:bCs w:val="0"/>
                <w:color w:val="000000" w:themeColor="text1"/>
                <w:sz w:val="24"/>
                <w:lang w:val="en-US" w:eastAsia="zh-CN"/>
                <w14:textFill>
                  <w14:solidFill>
                    <w14:schemeClr w14:val="tx1"/>
                  </w14:solidFill>
                </w14:textFill>
              </w:rPr>
            </w:pPr>
          </w:p>
          <w:p w14:paraId="12912907">
            <w:pPr>
              <w:pStyle w:val="2"/>
              <w:rPr>
                <w:rFonts w:hint="eastAsia" w:ascii="Times New Roman" w:hAnsi="Times New Roman" w:eastAsia="宋体" w:cs="Times New Roman"/>
                <w:b w:val="0"/>
                <w:bCs w:val="0"/>
                <w:color w:val="000000" w:themeColor="text1"/>
                <w:sz w:val="24"/>
                <w:lang w:val="en-US" w:eastAsia="zh-CN"/>
                <w14:textFill>
                  <w14:solidFill>
                    <w14:schemeClr w14:val="tx1"/>
                  </w14:solidFill>
                </w14:textFill>
              </w:rPr>
            </w:pPr>
          </w:p>
          <w:p w14:paraId="6EA26431">
            <w:pPr>
              <w:pStyle w:val="2"/>
              <w:rPr>
                <w:rFonts w:hint="eastAsia" w:ascii="Times New Roman" w:hAnsi="Times New Roman" w:eastAsia="宋体" w:cs="Times New Roman"/>
                <w:b w:val="0"/>
                <w:bCs w:val="0"/>
                <w:color w:val="000000" w:themeColor="text1"/>
                <w:sz w:val="24"/>
                <w:lang w:val="en-US" w:eastAsia="zh-CN"/>
                <w14:textFill>
                  <w14:solidFill>
                    <w14:schemeClr w14:val="tx1"/>
                  </w14:solidFill>
                </w14:textFill>
              </w:rPr>
            </w:pPr>
          </w:p>
          <w:p w14:paraId="063D8330">
            <w:pPr>
              <w:pStyle w:val="2"/>
              <w:rPr>
                <w:rFonts w:hint="eastAsia" w:ascii="Times New Roman" w:hAnsi="Times New Roman" w:eastAsia="宋体" w:cs="Times New Roman"/>
                <w:b w:val="0"/>
                <w:bCs w:val="0"/>
                <w:color w:val="000000" w:themeColor="text1"/>
                <w:sz w:val="24"/>
                <w:lang w:val="en-US" w:eastAsia="zh-CN"/>
                <w14:textFill>
                  <w14:solidFill>
                    <w14:schemeClr w14:val="tx1"/>
                  </w14:solidFill>
                </w14:textFill>
              </w:rPr>
            </w:pPr>
          </w:p>
          <w:p w14:paraId="4FE89FA2">
            <w:pPr>
              <w:pStyle w:val="2"/>
              <w:rPr>
                <w:rFonts w:hint="eastAsia" w:ascii="Times New Roman" w:hAnsi="Times New Roman" w:eastAsia="宋体" w:cs="Times New Roman"/>
                <w:b w:val="0"/>
                <w:bCs w:val="0"/>
                <w:color w:val="000000" w:themeColor="text1"/>
                <w:sz w:val="24"/>
                <w:lang w:val="en-US" w:eastAsia="zh-CN"/>
                <w14:textFill>
                  <w14:solidFill>
                    <w14:schemeClr w14:val="tx1"/>
                  </w14:solidFill>
                </w14:textFill>
              </w:rPr>
            </w:pPr>
          </w:p>
          <w:p w14:paraId="0587668F">
            <w:pPr>
              <w:pStyle w:val="2"/>
              <w:rPr>
                <w:rFonts w:hint="eastAsia" w:ascii="Times New Roman" w:hAnsi="Times New Roman" w:eastAsia="宋体" w:cs="Times New Roman"/>
                <w:b w:val="0"/>
                <w:bCs w:val="0"/>
                <w:color w:val="000000" w:themeColor="text1"/>
                <w:sz w:val="24"/>
                <w:lang w:val="en-US" w:eastAsia="zh-CN"/>
                <w14:textFill>
                  <w14:solidFill>
                    <w14:schemeClr w14:val="tx1"/>
                  </w14:solidFill>
                </w14:textFill>
              </w:rPr>
            </w:pPr>
          </w:p>
          <w:p w14:paraId="46197E1E">
            <w:pPr>
              <w:pStyle w:val="2"/>
              <w:rPr>
                <w:rFonts w:hint="eastAsia" w:ascii="Times New Roman" w:hAnsi="Times New Roman" w:eastAsia="宋体" w:cs="Times New Roman"/>
                <w:b w:val="0"/>
                <w:bCs w:val="0"/>
                <w:color w:val="000000" w:themeColor="text1"/>
                <w:sz w:val="24"/>
                <w:lang w:val="en-US" w:eastAsia="zh-CN"/>
                <w14:textFill>
                  <w14:solidFill>
                    <w14:schemeClr w14:val="tx1"/>
                  </w14:solidFill>
                </w14:textFill>
              </w:rPr>
            </w:pPr>
          </w:p>
          <w:p w14:paraId="4F5E4F89">
            <w:pPr>
              <w:pStyle w:val="2"/>
              <w:rPr>
                <w:rFonts w:hint="eastAsia" w:ascii="Times New Roman" w:hAnsi="Times New Roman" w:eastAsia="宋体" w:cs="Times New Roman"/>
                <w:b w:val="0"/>
                <w:bCs w:val="0"/>
                <w:color w:val="000000" w:themeColor="text1"/>
                <w:sz w:val="24"/>
                <w:lang w:val="en-US" w:eastAsia="zh-CN"/>
                <w14:textFill>
                  <w14:solidFill>
                    <w14:schemeClr w14:val="tx1"/>
                  </w14:solidFill>
                </w14:textFill>
              </w:rPr>
            </w:pPr>
          </w:p>
          <w:p w14:paraId="70EA3EE7">
            <w:pPr>
              <w:pStyle w:val="2"/>
              <w:rPr>
                <w:rFonts w:hint="eastAsia" w:ascii="Times New Roman" w:hAnsi="Times New Roman" w:eastAsia="宋体" w:cs="Times New Roman"/>
                <w:b w:val="0"/>
                <w:bCs w:val="0"/>
                <w:color w:val="000000" w:themeColor="text1"/>
                <w:sz w:val="24"/>
                <w:lang w:val="en-US" w:eastAsia="zh-CN"/>
                <w14:textFill>
                  <w14:solidFill>
                    <w14:schemeClr w14:val="tx1"/>
                  </w14:solidFill>
                </w14:textFill>
              </w:rPr>
            </w:pPr>
          </w:p>
          <w:p w14:paraId="055763C5">
            <w:pPr>
              <w:pStyle w:val="2"/>
              <w:rPr>
                <w:rFonts w:hint="eastAsia" w:ascii="Times New Roman" w:hAnsi="Times New Roman" w:eastAsia="宋体" w:cs="Times New Roman"/>
                <w:b w:val="0"/>
                <w:bCs w:val="0"/>
                <w:color w:val="000000" w:themeColor="text1"/>
                <w:sz w:val="24"/>
                <w:lang w:val="en-US" w:eastAsia="zh-CN"/>
                <w14:textFill>
                  <w14:solidFill>
                    <w14:schemeClr w14:val="tx1"/>
                  </w14:solidFill>
                </w14:textFill>
              </w:rPr>
            </w:pPr>
          </w:p>
          <w:p w14:paraId="306C4CAC">
            <w:pPr>
              <w:pStyle w:val="2"/>
              <w:rPr>
                <w:rFonts w:hint="eastAsia" w:ascii="Times New Roman" w:hAnsi="Times New Roman" w:eastAsia="宋体" w:cs="Times New Roman"/>
                <w:b w:val="0"/>
                <w:bCs w:val="0"/>
                <w:color w:val="000000" w:themeColor="text1"/>
                <w:sz w:val="24"/>
                <w:lang w:val="en-US" w:eastAsia="zh-CN"/>
                <w14:textFill>
                  <w14:solidFill>
                    <w14:schemeClr w14:val="tx1"/>
                  </w14:solidFill>
                </w14:textFill>
              </w:rPr>
            </w:pPr>
          </w:p>
          <w:p w14:paraId="1B505710">
            <w:pPr>
              <w:pStyle w:val="2"/>
              <w:rPr>
                <w:rFonts w:hint="eastAsia" w:ascii="Times New Roman" w:hAnsi="Times New Roman" w:eastAsia="宋体" w:cs="Times New Roman"/>
                <w:b w:val="0"/>
                <w:bCs w:val="0"/>
                <w:color w:val="000000" w:themeColor="text1"/>
                <w:sz w:val="24"/>
                <w:lang w:val="en-US" w:eastAsia="zh-CN"/>
                <w14:textFill>
                  <w14:solidFill>
                    <w14:schemeClr w14:val="tx1"/>
                  </w14:solidFill>
                </w14:textFill>
              </w:rPr>
            </w:pPr>
          </w:p>
          <w:p w14:paraId="36B9BC95">
            <w:pPr>
              <w:pStyle w:val="2"/>
              <w:rPr>
                <w:rFonts w:hint="eastAsia" w:ascii="Times New Roman" w:hAnsi="Times New Roman" w:eastAsia="宋体" w:cs="Times New Roman"/>
                <w:b w:val="0"/>
                <w:bCs w:val="0"/>
                <w:color w:val="000000" w:themeColor="text1"/>
                <w:sz w:val="24"/>
                <w:lang w:val="en-US" w:eastAsia="zh-CN"/>
                <w14:textFill>
                  <w14:solidFill>
                    <w14:schemeClr w14:val="tx1"/>
                  </w14:solidFill>
                </w14:textFill>
              </w:rPr>
            </w:pPr>
          </w:p>
          <w:p w14:paraId="28A7257F">
            <w:pPr>
              <w:pStyle w:val="2"/>
              <w:rPr>
                <w:rFonts w:hint="eastAsia" w:ascii="Times New Roman" w:hAnsi="Times New Roman" w:eastAsia="宋体" w:cs="Times New Roman"/>
                <w:b w:val="0"/>
                <w:bCs w:val="0"/>
                <w:color w:val="000000" w:themeColor="text1"/>
                <w:sz w:val="24"/>
                <w:lang w:val="en-US" w:eastAsia="zh-CN"/>
                <w14:textFill>
                  <w14:solidFill>
                    <w14:schemeClr w14:val="tx1"/>
                  </w14:solidFill>
                </w14:textFill>
              </w:rPr>
            </w:pPr>
          </w:p>
          <w:p w14:paraId="0FBE3F2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color w:val="000000" w:themeColor="text1"/>
                <w:sz w:val="24"/>
                <w:lang w:val="en-US" w:eastAsia="zh-CN"/>
                <w14:textFill>
                  <w14:solidFill>
                    <w14:schemeClr w14:val="tx1"/>
                  </w14:solidFill>
                </w14:textFill>
              </w:rPr>
            </w:pPr>
            <w:r>
              <w:rPr>
                <w:color w:val="000000" w:themeColor="text1"/>
                <w14:textFill>
                  <w14:solidFill>
                    <w14:schemeClr w14:val="tx1"/>
                  </w14:solidFill>
                </w14:textFill>
              </w:rPr>
              <w:drawing>
                <wp:inline distT="0" distB="0" distL="114300" distR="114300">
                  <wp:extent cx="3953510" cy="4469130"/>
                  <wp:effectExtent l="0" t="0" r="8890" b="7620"/>
                  <wp:docPr id="8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2"/>
                          <pic:cNvPicPr>
                            <a:picLocks noChangeAspect="1"/>
                          </pic:cNvPicPr>
                        </pic:nvPicPr>
                        <pic:blipFill>
                          <a:blip r:embed="rId14"/>
                          <a:stretch>
                            <a:fillRect/>
                          </a:stretch>
                        </pic:blipFill>
                        <pic:spPr>
                          <a:xfrm>
                            <a:off x="0" y="0"/>
                            <a:ext cx="3953510" cy="4469130"/>
                          </a:xfrm>
                          <a:prstGeom prst="rect">
                            <a:avLst/>
                          </a:prstGeom>
                          <a:noFill/>
                          <a:ln>
                            <a:noFill/>
                          </a:ln>
                        </pic:spPr>
                      </pic:pic>
                    </a:graphicData>
                  </a:graphic>
                </wp:inline>
              </w:drawing>
            </w:r>
          </w:p>
          <w:p w14:paraId="69A5558B">
            <w:pPr>
              <w:pStyle w:val="54"/>
              <w:rPr>
                <w:rFonts w:hint="eastAsia" w:ascii="Times New Roman"/>
                <w:color w:val="000000" w:themeColor="text1"/>
                <w:sz w:val="21"/>
                <w:szCs w:val="21"/>
                <w:lang w:val="en-US" w:eastAsia="zh-CN"/>
                <w14:textFill>
                  <w14:solidFill>
                    <w14:schemeClr w14:val="tx1"/>
                  </w14:solidFill>
                </w14:textFill>
              </w:rPr>
            </w:pPr>
            <w:r>
              <w:rPr>
                <w:rFonts w:hint="eastAsia" w:ascii="Times New Roman"/>
                <w:color w:val="000000" w:themeColor="text1"/>
                <w:sz w:val="21"/>
                <w:szCs w:val="21"/>
                <w:lang w:val="en-US" w:eastAsia="zh-CN"/>
                <w14:textFill>
                  <w14:solidFill>
                    <w14:schemeClr w14:val="tx1"/>
                  </w14:solidFill>
                </w14:textFill>
              </w:rPr>
              <w:t>图2-4  压裂示意图</w:t>
            </w:r>
          </w:p>
          <w:p w14:paraId="42395A15">
            <w:pPr>
              <w:adjustRightInd w:val="0"/>
              <w:snapToGrid w:val="0"/>
              <w:spacing w:line="480" w:lineRule="exact"/>
              <w:ind w:firstLine="480" w:firstLineChars="200"/>
              <w:jc w:val="both"/>
              <w:rPr>
                <w:rFonts w:hint="eastAsia" w:ascii="Times New Roman" w:hAnsi="Times New Roman" w:eastAsia="宋体" w:cs="Times New Roman"/>
                <w:b w:val="0"/>
                <w:bCs w:val="0"/>
                <w:color w:val="000000" w:themeColor="text1"/>
                <w:sz w:val="24"/>
                <w:highlight w:val="none"/>
                <w:lang w:val="en-US" w:eastAsia="zh-CN"/>
                <w14:textFill>
                  <w14:solidFill>
                    <w14:schemeClr w14:val="tx1"/>
                  </w14:solidFill>
                </w14:textFill>
              </w:rPr>
            </w:pPr>
            <w:r>
              <w:rPr>
                <w:rFonts w:hint="eastAsia" w:cs="Times New Roman"/>
                <w:b w:val="0"/>
                <w:bCs w:val="0"/>
                <w:color w:val="000000" w:themeColor="text1"/>
                <w:sz w:val="24"/>
                <w:highlight w:val="none"/>
                <w:lang w:val="en-US" w:eastAsia="zh-CN"/>
                <w14:textFill>
                  <w14:solidFill>
                    <w14:schemeClr w14:val="tx1"/>
                  </w14:solidFill>
                </w14:textFill>
              </w:rPr>
              <w:t>5）</w:t>
            </w:r>
            <w:r>
              <w:rPr>
                <w:rFonts w:hint="eastAsia" w:ascii="Times New Roman" w:hAnsi="Times New Roman" w:eastAsia="宋体" w:cs="Times New Roman"/>
                <w:b w:val="0"/>
                <w:bCs w:val="0"/>
                <w:color w:val="000000" w:themeColor="text1"/>
                <w:sz w:val="24"/>
                <w:highlight w:val="none"/>
                <w:lang w:val="en-US" w:eastAsia="zh-CN"/>
                <w14:textFill>
                  <w14:solidFill>
                    <w14:schemeClr w14:val="tx1"/>
                  </w14:solidFill>
                </w14:textFill>
              </w:rPr>
              <w:t>排液：压裂结束后及时进行排液，减少压裂液对储层的浸泡。井压力降至闭合压力后10分钟即开始返排，压后排液的原则是既要防止地层出砂、出煤粉，又要尽可能排出压裂液。根据井口压力，选择合适的油嘴放喷排液，至井口有极少量或无液体返出时，视为排液结束。</w:t>
            </w:r>
          </w:p>
          <w:p w14:paraId="30C0D3A4">
            <w:pPr>
              <w:adjustRightInd w:val="0"/>
              <w:snapToGrid w:val="0"/>
              <w:spacing w:line="480" w:lineRule="exact"/>
              <w:ind w:firstLine="480" w:firstLineChars="200"/>
              <w:jc w:val="both"/>
              <w:rPr>
                <w:rFonts w:hint="eastAsia" w:ascii="Times New Roman" w:hAnsi="Times New Roman" w:eastAsia="宋体" w:cs="Times New Roman"/>
                <w:b w:val="0"/>
                <w:bCs w:val="0"/>
                <w:color w:val="000000" w:themeColor="text1"/>
                <w:sz w:val="24"/>
                <w:highlight w:val="none"/>
                <w:lang w:val="en-US" w:eastAsia="zh-CN"/>
                <w14:textFill>
                  <w14:solidFill>
                    <w14:schemeClr w14:val="tx1"/>
                  </w14:solidFill>
                </w14:textFill>
              </w:rPr>
            </w:pPr>
            <w:r>
              <w:rPr>
                <w:rFonts w:hint="eastAsia" w:cs="Times New Roman"/>
                <w:b w:val="0"/>
                <w:bCs w:val="0"/>
                <w:color w:val="000000" w:themeColor="text1"/>
                <w:sz w:val="24"/>
                <w:highlight w:val="none"/>
                <w:lang w:val="en-US" w:eastAsia="zh-CN"/>
                <w14:textFill>
                  <w14:solidFill>
                    <w14:schemeClr w14:val="tx1"/>
                  </w14:solidFill>
                </w14:textFill>
              </w:rPr>
              <w:t>6）</w:t>
            </w:r>
            <w:r>
              <w:rPr>
                <w:rFonts w:hint="eastAsia" w:ascii="Times New Roman" w:hAnsi="Times New Roman" w:eastAsia="宋体" w:cs="Times New Roman"/>
                <w:b w:val="0"/>
                <w:bCs w:val="0"/>
                <w:color w:val="000000" w:themeColor="text1"/>
                <w:sz w:val="24"/>
                <w:highlight w:val="none"/>
                <w:lang w:val="en-US" w:eastAsia="zh-CN"/>
                <w14:textFill>
                  <w14:solidFill>
                    <w14:schemeClr w14:val="tx1"/>
                  </w14:solidFill>
                </w14:textFill>
              </w:rPr>
              <w:t>下油管、试抽：试抽合格后，配齐全采油树，保证不刺不漏，拆迁修井设备，恢复井场原貌。</w:t>
            </w:r>
          </w:p>
          <w:p w14:paraId="4C66A68F">
            <w:pPr>
              <w:adjustRightInd w:val="0"/>
              <w:snapToGrid w:val="0"/>
              <w:spacing w:line="480" w:lineRule="exact"/>
              <w:ind w:firstLine="480" w:firstLineChars="200"/>
              <w:jc w:val="both"/>
              <w:rPr>
                <w:rFonts w:hint="eastAsia" w:ascii="Times New Roman" w:hAnsi="Times New Roman" w:eastAsia="宋体" w:cs="Times New Roman"/>
                <w:b w:val="0"/>
                <w:bCs w:val="0"/>
                <w:color w:val="000000" w:themeColor="text1"/>
                <w:sz w:val="24"/>
                <w:lang w:val="en-US" w:eastAsia="zh-CN"/>
                <w14:textFill>
                  <w14:solidFill>
                    <w14:schemeClr w14:val="tx1"/>
                  </w14:solidFill>
                </w14:textFill>
              </w:rPr>
            </w:pPr>
            <w:r>
              <w:rPr>
                <w:rFonts w:hint="eastAsia" w:cs="Times New Roman"/>
                <w:b w:val="0"/>
                <w:bCs w:val="0"/>
                <w:color w:val="000000" w:themeColor="text1"/>
                <w:sz w:val="24"/>
                <w:lang w:val="en-US" w:eastAsia="zh-CN"/>
                <w14:textFill>
                  <w14:solidFill>
                    <w14:schemeClr w14:val="tx1"/>
                  </w14:solidFill>
                </w14:textFill>
              </w:rPr>
              <w:t>（4）</w:t>
            </w:r>
            <w:r>
              <w:rPr>
                <w:rFonts w:hint="eastAsia" w:ascii="Times New Roman" w:hAnsi="Times New Roman" w:eastAsia="宋体" w:cs="Times New Roman"/>
                <w:b w:val="0"/>
                <w:bCs w:val="0"/>
                <w:color w:val="000000" w:themeColor="text1"/>
                <w:sz w:val="24"/>
                <w:lang w:val="en-US" w:eastAsia="zh-CN"/>
                <w14:textFill>
                  <w14:solidFill>
                    <w14:schemeClr w14:val="tx1"/>
                  </w14:solidFill>
                </w14:textFill>
              </w:rPr>
              <w:t>试排采</w:t>
            </w:r>
          </w:p>
          <w:p w14:paraId="1C1A9E06">
            <w:pPr>
              <w:adjustRightInd w:val="0"/>
              <w:snapToGrid w:val="0"/>
              <w:spacing w:line="480" w:lineRule="exact"/>
              <w:ind w:firstLine="480" w:firstLineChars="200"/>
              <w:jc w:val="both"/>
              <w:rPr>
                <w:rFonts w:hint="eastAsia" w:ascii="Times New Roman" w:hAnsi="Times New Roman" w:eastAsia="宋体" w:cs="Times New Roman"/>
                <w:b w:val="0"/>
                <w:bCs w:val="0"/>
                <w:color w:val="000000" w:themeColor="text1"/>
                <w:sz w:val="24"/>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4"/>
                <w:lang w:val="en-US" w:eastAsia="zh-CN"/>
                <w14:textFill>
                  <w14:solidFill>
                    <w14:schemeClr w14:val="tx1"/>
                  </w14:solidFill>
                </w14:textFill>
              </w:rPr>
              <w:t>钻孔施工完成后，将排采泵下入钻孔内，通过排水来降低储层压力至临界解吸压力下，原先吸附的煤层气即可解吸而出成为游离气从井筒排出。通过测试仪器完成煤层气资源状况及储层参数的测定，通过检测煤层气的输出速率、稳定性明确通道是否畅通，同时化验其理化性质，为下一步设计提供基础。</w:t>
            </w:r>
          </w:p>
          <w:p w14:paraId="697ECF39">
            <w:pPr>
              <w:adjustRightInd w:val="0"/>
              <w:snapToGrid w:val="0"/>
              <w:spacing w:line="480" w:lineRule="exact"/>
              <w:ind w:firstLine="480" w:firstLineChars="200"/>
              <w:jc w:val="both"/>
              <w:rPr>
                <w:rFonts w:hint="eastAsia" w:ascii="Times New Roman" w:hAnsi="Times New Roman" w:eastAsia="宋体" w:cs="Times New Roman"/>
                <w:b w:val="0"/>
                <w:bCs w:val="0"/>
                <w:color w:val="000000" w:themeColor="text1"/>
                <w:sz w:val="24"/>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4"/>
                <w:lang w:val="en-US" w:eastAsia="zh-CN"/>
                <w14:textFill>
                  <w14:solidFill>
                    <w14:schemeClr w14:val="tx1"/>
                  </w14:solidFill>
                </w14:textFill>
              </w:rPr>
              <w:t>进入试采阶段，使用井场自备柴油发电机，带动抽油机进行煤层气排采。煤层气通过火炬系统点火燃烧后排放，不做收集。煤层气采出水进入井场排水池收集。</w:t>
            </w:r>
          </w:p>
          <w:p w14:paraId="69AECED3">
            <w:pPr>
              <w:adjustRightInd w:val="0"/>
              <w:snapToGrid w:val="0"/>
              <w:spacing w:line="480" w:lineRule="exact"/>
              <w:ind w:firstLine="480" w:firstLineChars="200"/>
              <w:jc w:val="both"/>
              <w:rPr>
                <w:rFonts w:hint="eastAsia" w:ascii="Times New Roman" w:hAnsi="Times New Roman" w:eastAsia="宋体" w:cs="Times New Roman"/>
                <w:b w:val="0"/>
                <w:bCs w:val="0"/>
                <w:color w:val="000000" w:themeColor="text1"/>
                <w:sz w:val="24"/>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4"/>
                <w:lang w:val="en-US" w:eastAsia="zh-CN"/>
                <w14:textFill>
                  <w14:solidFill>
                    <w14:schemeClr w14:val="tx1"/>
                  </w14:solidFill>
                </w14:textFill>
              </w:rPr>
              <w:t>（5）封井</w:t>
            </w:r>
          </w:p>
          <w:p w14:paraId="184B797C">
            <w:pPr>
              <w:adjustRightInd w:val="0"/>
              <w:snapToGrid w:val="0"/>
              <w:spacing w:line="480" w:lineRule="exact"/>
              <w:ind w:firstLine="480" w:firstLineChars="200"/>
              <w:jc w:val="both"/>
              <w:rPr>
                <w:rFonts w:hint="eastAsia" w:ascii="Times New Roman" w:hAnsi="Times New Roman" w:eastAsia="宋体" w:cs="Times New Roman"/>
                <w:b w:val="0"/>
                <w:bCs w:val="0"/>
                <w:color w:val="000000" w:themeColor="text1"/>
                <w:sz w:val="24"/>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4"/>
                <w:lang w:val="en-US" w:eastAsia="zh-CN"/>
                <w14:textFill>
                  <w14:solidFill>
                    <w14:schemeClr w14:val="tx1"/>
                  </w14:solidFill>
                </w14:textFill>
              </w:rPr>
              <w:t>将排采设备进行拆卸和搬迁后，将建井初期推土机推出的表土回填场地，恢复原状或进行生态恢复。</w:t>
            </w:r>
          </w:p>
          <w:p w14:paraId="52B5D6D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color w:val="000000" w:themeColor="text1"/>
                <w:sz w:val="24"/>
                <w:lang w:val="en-US" w:eastAsia="zh-CN"/>
                <w14:textFill>
                  <w14:solidFill>
                    <w14:schemeClr w14:val="tx1"/>
                  </w14:solidFill>
                </w14:textFill>
              </w:rPr>
            </w:pPr>
            <w:r>
              <w:drawing>
                <wp:inline distT="0" distB="0" distL="114300" distR="114300">
                  <wp:extent cx="4975860" cy="4117340"/>
                  <wp:effectExtent l="0" t="0" r="15240" b="16510"/>
                  <wp:docPr id="14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4"/>
                          <pic:cNvPicPr>
                            <a:picLocks noChangeAspect="1"/>
                          </pic:cNvPicPr>
                        </pic:nvPicPr>
                        <pic:blipFill>
                          <a:blip r:embed="rId15"/>
                          <a:stretch>
                            <a:fillRect/>
                          </a:stretch>
                        </pic:blipFill>
                        <pic:spPr>
                          <a:xfrm>
                            <a:off x="0" y="0"/>
                            <a:ext cx="4975860" cy="4117340"/>
                          </a:xfrm>
                          <a:prstGeom prst="rect">
                            <a:avLst/>
                          </a:prstGeom>
                          <a:noFill/>
                          <a:ln>
                            <a:noFill/>
                          </a:ln>
                        </pic:spPr>
                      </pic:pic>
                    </a:graphicData>
                  </a:graphic>
                </wp:inline>
              </w:drawing>
            </w:r>
          </w:p>
          <w:p w14:paraId="42926F75">
            <w:pPr>
              <w:pStyle w:val="54"/>
              <w:rPr>
                <w:rFonts w:hint="eastAsia" w:ascii="Times New Roman"/>
                <w:color w:val="000000" w:themeColor="text1"/>
                <w:sz w:val="21"/>
                <w:szCs w:val="21"/>
                <w:lang w:val="en-US" w:eastAsia="zh-CN"/>
                <w14:textFill>
                  <w14:solidFill>
                    <w14:schemeClr w14:val="tx1"/>
                  </w14:solidFill>
                </w14:textFill>
              </w:rPr>
            </w:pPr>
            <w:r>
              <w:rPr>
                <w:rFonts w:hint="eastAsia" w:ascii="Times New Roman"/>
                <w:color w:val="000000" w:themeColor="text1"/>
                <w:sz w:val="21"/>
                <w:szCs w:val="21"/>
                <w:lang w:val="en-US" w:eastAsia="zh-CN"/>
                <w14:textFill>
                  <w14:solidFill>
                    <w14:schemeClr w14:val="tx1"/>
                  </w14:solidFill>
                </w14:textFill>
              </w:rPr>
              <w:t>图2-4  工艺流程图</w:t>
            </w:r>
          </w:p>
          <w:p w14:paraId="6230735D">
            <w:pPr>
              <w:adjustRightInd w:val="0"/>
              <w:snapToGrid w:val="0"/>
              <w:spacing w:line="480" w:lineRule="exact"/>
              <w:ind w:firstLine="480" w:firstLineChars="200"/>
              <w:jc w:val="both"/>
              <w:rPr>
                <w:rFonts w:hint="default" w:ascii="Times New Roman" w:hAnsi="Times New Roman" w:eastAsia="宋体" w:cs="Times New Roman"/>
                <w:b w:val="0"/>
                <w:bCs w:val="0"/>
                <w:color w:val="000000" w:themeColor="text1"/>
                <w:sz w:val="24"/>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4"/>
                <w:lang w:val="en-US" w:eastAsia="zh-CN"/>
                <w14:textFill>
                  <w14:solidFill>
                    <w14:schemeClr w14:val="tx1"/>
                  </w14:solidFill>
                </w14:textFill>
              </w:rPr>
              <w:t>2</w:t>
            </w:r>
            <w:r>
              <w:rPr>
                <w:rFonts w:hint="default" w:ascii="Times New Roman" w:hAnsi="Times New Roman" w:eastAsia="宋体" w:cs="Times New Roman"/>
                <w:b w:val="0"/>
                <w:bCs w:val="0"/>
                <w:color w:val="000000" w:themeColor="text1"/>
                <w:sz w:val="24"/>
                <w:lang w:val="en-US" w:eastAsia="zh-CN"/>
                <w14:textFill>
                  <w14:solidFill>
                    <w14:schemeClr w14:val="tx1"/>
                  </w14:solidFill>
                </w14:textFill>
              </w:rPr>
              <w:t>、土石方调配</w:t>
            </w:r>
          </w:p>
          <w:p w14:paraId="7442C3A9">
            <w:pPr>
              <w:pStyle w:val="56"/>
              <w:spacing w:line="480" w:lineRule="exact"/>
              <w:ind w:firstLine="420"/>
              <w:rPr>
                <w:rFonts w:hint="eastAsia"/>
                <w:color w:val="000000" w:themeColor="text1"/>
                <w:sz w:val="24"/>
                <w:szCs w:val="24"/>
                <w:highlight w:val="red"/>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lang w:val="en-US" w:eastAsia="zh-CN"/>
                <w14:textFill>
                  <w14:solidFill>
                    <w14:schemeClr w14:val="tx1"/>
                  </w14:solidFill>
                </w14:textFill>
              </w:rPr>
              <w:t>本项目土石方主要来自于土建工程，主要包括道路</w:t>
            </w:r>
            <w:r>
              <w:rPr>
                <w:rFonts w:hint="eastAsia" w:ascii="Times New Roman" w:hAnsi="Times New Roman" w:eastAsia="宋体" w:cs="Times New Roman"/>
                <w:b w:val="0"/>
                <w:bCs w:val="0"/>
                <w:color w:val="000000" w:themeColor="text1"/>
                <w:sz w:val="24"/>
                <w:lang w:val="en-US" w:eastAsia="zh-CN"/>
                <w14:textFill>
                  <w14:solidFill>
                    <w14:schemeClr w14:val="tx1"/>
                  </w14:solidFill>
                </w14:textFill>
              </w:rPr>
              <w:t>拓宽</w:t>
            </w:r>
            <w:r>
              <w:rPr>
                <w:rFonts w:hint="default" w:ascii="Times New Roman" w:hAnsi="Times New Roman" w:eastAsia="宋体" w:cs="Times New Roman"/>
                <w:b w:val="0"/>
                <w:bCs w:val="0"/>
                <w:color w:val="000000" w:themeColor="text1"/>
                <w:sz w:val="24"/>
                <w:lang w:val="en-US" w:eastAsia="zh-CN"/>
                <w14:textFill>
                  <w14:solidFill>
                    <w14:schemeClr w14:val="tx1"/>
                  </w14:solidFill>
                </w14:textFill>
              </w:rPr>
              <w:t>、</w:t>
            </w:r>
            <w:r>
              <w:rPr>
                <w:rFonts w:hint="eastAsia" w:ascii="Times New Roman" w:hAnsi="Times New Roman" w:eastAsia="宋体" w:cs="Times New Roman"/>
                <w:b w:val="0"/>
                <w:bCs w:val="0"/>
                <w:color w:val="000000" w:themeColor="text1"/>
                <w:sz w:val="24"/>
                <w:lang w:val="en-US" w:eastAsia="zh-CN"/>
                <w14:textFill>
                  <w14:solidFill>
                    <w14:schemeClr w14:val="tx1"/>
                  </w14:solidFill>
                </w14:textFill>
              </w:rPr>
              <w:t>井场建设</w:t>
            </w:r>
            <w:r>
              <w:rPr>
                <w:rFonts w:hint="default" w:ascii="Times New Roman" w:hAnsi="Times New Roman" w:eastAsia="宋体" w:cs="Times New Roman"/>
                <w:b w:val="0"/>
                <w:bCs w:val="0"/>
                <w:color w:val="000000" w:themeColor="text1"/>
                <w:sz w:val="24"/>
                <w:lang w:val="en-US" w:eastAsia="zh-CN"/>
                <w14:textFill>
                  <w14:solidFill>
                    <w14:schemeClr w14:val="tx1"/>
                  </w14:solidFill>
                </w14:textFill>
              </w:rPr>
              <w:t>，施工中尽量做到挖填平衡。</w:t>
            </w:r>
            <w:r>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t>本项目施工期挖填方总量为</w:t>
            </w:r>
            <w:r>
              <w:rPr>
                <w:rFonts w:hint="eastAsia" w:ascii="Times New Roman" w:hAnsi="Times New Roman" w:eastAsia="宋体" w:cs="Times New Roman"/>
                <w:b w:val="0"/>
                <w:bCs w:val="0"/>
                <w:color w:val="000000" w:themeColor="text1"/>
                <w:sz w:val="24"/>
                <w:highlight w:val="none"/>
                <w:lang w:val="en-US" w:eastAsia="zh-CN"/>
                <w14:textFill>
                  <w14:solidFill>
                    <w14:schemeClr w14:val="tx1"/>
                  </w14:solidFill>
                </w14:textFill>
              </w:rPr>
              <w:t>4.06</w:t>
            </w:r>
            <w:r>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t>万m</w:t>
            </w:r>
            <w:r>
              <w:rPr>
                <w:rFonts w:hint="default" w:ascii="Times New Roman" w:hAnsi="Times New Roman" w:eastAsia="宋体" w:cs="Times New Roman"/>
                <w:b w:val="0"/>
                <w:bCs w:val="0"/>
                <w:color w:val="000000" w:themeColor="text1"/>
                <w:sz w:val="24"/>
                <w:highlight w:val="none"/>
                <w:vertAlign w:val="superscript"/>
                <w:lang w:val="en-US" w:eastAsia="zh-CN"/>
                <w14:textFill>
                  <w14:solidFill>
                    <w14:schemeClr w14:val="tx1"/>
                  </w14:solidFill>
                </w14:textFill>
              </w:rPr>
              <w:t>3</w:t>
            </w:r>
            <w:r>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t>，其中挖方</w:t>
            </w:r>
            <w:r>
              <w:rPr>
                <w:rFonts w:hint="eastAsia" w:ascii="Times New Roman" w:hAnsi="Times New Roman" w:eastAsia="宋体" w:cs="Times New Roman"/>
                <w:b w:val="0"/>
                <w:bCs w:val="0"/>
                <w:color w:val="000000" w:themeColor="text1"/>
                <w:sz w:val="24"/>
                <w:highlight w:val="none"/>
                <w:lang w:val="en-US" w:eastAsia="zh-CN"/>
                <w14:textFill>
                  <w14:solidFill>
                    <w14:schemeClr w14:val="tx1"/>
                  </w14:solidFill>
                </w14:textFill>
              </w:rPr>
              <w:t>2.03</w:t>
            </w:r>
            <w:r>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t>万m</w:t>
            </w:r>
            <w:r>
              <w:rPr>
                <w:rFonts w:hint="default" w:ascii="Times New Roman" w:hAnsi="Times New Roman" w:eastAsia="宋体" w:cs="Times New Roman"/>
                <w:b w:val="0"/>
                <w:bCs w:val="0"/>
                <w:color w:val="000000" w:themeColor="text1"/>
                <w:sz w:val="24"/>
                <w:highlight w:val="none"/>
                <w:vertAlign w:val="superscript"/>
                <w:lang w:val="en-US" w:eastAsia="zh-CN"/>
                <w14:textFill>
                  <w14:solidFill>
                    <w14:schemeClr w14:val="tx1"/>
                  </w14:solidFill>
                </w14:textFill>
              </w:rPr>
              <w:t>3</w:t>
            </w:r>
            <w:r>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t>，填方</w:t>
            </w:r>
            <w:r>
              <w:rPr>
                <w:rFonts w:hint="eastAsia" w:ascii="Times New Roman" w:hAnsi="Times New Roman" w:eastAsia="宋体" w:cs="Times New Roman"/>
                <w:b w:val="0"/>
                <w:bCs w:val="0"/>
                <w:color w:val="000000" w:themeColor="text1"/>
                <w:sz w:val="24"/>
                <w:highlight w:val="none"/>
                <w:lang w:val="en-US" w:eastAsia="zh-CN"/>
                <w14:textFill>
                  <w14:solidFill>
                    <w14:schemeClr w14:val="tx1"/>
                  </w14:solidFill>
                </w14:textFill>
              </w:rPr>
              <w:t>2.03</w:t>
            </w:r>
            <w:r>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t>万m</w:t>
            </w:r>
            <w:r>
              <w:rPr>
                <w:rFonts w:hint="default" w:ascii="Times New Roman" w:hAnsi="Times New Roman" w:eastAsia="宋体" w:cs="Times New Roman"/>
                <w:b w:val="0"/>
                <w:bCs w:val="0"/>
                <w:color w:val="000000" w:themeColor="text1"/>
                <w:sz w:val="24"/>
                <w:highlight w:val="none"/>
                <w:vertAlign w:val="superscript"/>
                <w:lang w:val="en-US" w:eastAsia="zh-CN"/>
                <w14:textFill>
                  <w14:solidFill>
                    <w14:schemeClr w14:val="tx1"/>
                  </w14:solidFill>
                </w14:textFill>
              </w:rPr>
              <w:t>3</w:t>
            </w:r>
            <w:r>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t>，不设取土场、弃土场。土方开挖及回填工程量见表2-</w:t>
            </w:r>
            <w:r>
              <w:rPr>
                <w:rFonts w:hint="eastAsia" w:cs="Times New Roman"/>
                <w:b w:val="0"/>
                <w:bCs w:val="0"/>
                <w:color w:val="000000" w:themeColor="text1"/>
                <w:sz w:val="24"/>
                <w:highlight w:val="none"/>
                <w:lang w:val="en-US" w:eastAsia="zh-CN"/>
                <w14:textFill>
                  <w14:solidFill>
                    <w14:schemeClr w14:val="tx1"/>
                  </w14:solidFill>
                </w14:textFill>
              </w:rPr>
              <w:t>12</w:t>
            </w:r>
            <w:r>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t>。</w:t>
            </w:r>
          </w:p>
          <w:p w14:paraId="3F3457EA">
            <w:pPr>
              <w:pStyle w:val="54"/>
              <w:rPr>
                <w:rFonts w:hint="eastAsia" w:ascii="Times New Roman"/>
                <w:color w:val="000000" w:themeColor="text1"/>
                <w:sz w:val="21"/>
                <w:szCs w:val="21"/>
                <w:lang w:val="en-US" w:eastAsia="zh-CN"/>
                <w14:textFill>
                  <w14:solidFill>
                    <w14:schemeClr w14:val="tx1"/>
                  </w14:solidFill>
                </w14:textFill>
              </w:rPr>
            </w:pPr>
            <w:r>
              <w:rPr>
                <w:rFonts w:hint="default" w:ascii="Times New Roman"/>
                <w:color w:val="000000" w:themeColor="text1"/>
                <w:sz w:val="21"/>
                <w:szCs w:val="21"/>
                <w:lang w:val="en-US" w:eastAsia="zh-CN"/>
                <w14:textFill>
                  <w14:solidFill>
                    <w14:schemeClr w14:val="tx1"/>
                  </w14:solidFill>
                </w14:textFill>
              </w:rPr>
              <w:t>表2-</w:t>
            </w:r>
            <w:r>
              <w:rPr>
                <w:rFonts w:hint="eastAsia" w:ascii="Times New Roman"/>
                <w:color w:val="000000" w:themeColor="text1"/>
                <w:sz w:val="21"/>
                <w:szCs w:val="21"/>
                <w:lang w:val="en-US" w:eastAsia="zh-CN"/>
                <w14:textFill>
                  <w14:solidFill>
                    <w14:schemeClr w14:val="tx1"/>
                  </w14:solidFill>
                </w14:textFill>
              </w:rPr>
              <w:t xml:space="preserve">12  </w:t>
            </w:r>
            <w:r>
              <w:rPr>
                <w:rFonts w:hint="default" w:ascii="Times New Roman"/>
                <w:color w:val="000000" w:themeColor="text1"/>
                <w:sz w:val="21"/>
                <w:szCs w:val="21"/>
                <w:lang w:val="en-US" w:eastAsia="zh-CN"/>
                <w14:textFill>
                  <w14:solidFill>
                    <w14:schemeClr w14:val="tx1"/>
                  </w14:solidFill>
                </w14:textFill>
              </w:rPr>
              <w:t>土方工程汇总表</w:t>
            </w:r>
            <w:r>
              <w:rPr>
                <w:rFonts w:hint="eastAsia" w:ascii="Times New Roman"/>
                <w:color w:val="000000" w:themeColor="text1"/>
                <w:sz w:val="21"/>
                <w:szCs w:val="21"/>
                <w:lang w:val="en-US" w:eastAsia="zh-CN"/>
                <w14:textFill>
                  <w14:solidFill>
                    <w14:schemeClr w14:val="tx1"/>
                  </w14:solidFill>
                </w14:textFill>
              </w:rPr>
              <w:t xml:space="preserve">   </w:t>
            </w:r>
            <w:r>
              <w:rPr>
                <w:rFonts w:hint="default" w:ascii="Times New Roman"/>
                <w:color w:val="000000" w:themeColor="text1"/>
                <w:sz w:val="21"/>
                <w:szCs w:val="21"/>
                <w:lang w:val="en-US" w:eastAsia="zh-CN"/>
                <w14:textFill>
                  <w14:solidFill>
                    <w14:schemeClr w14:val="tx1"/>
                  </w14:solidFill>
                </w14:textFill>
              </w:rPr>
              <w:t>单位：万m</w:t>
            </w:r>
            <w:r>
              <w:rPr>
                <w:rFonts w:hint="default" w:ascii="Times New Roman"/>
                <w:color w:val="000000" w:themeColor="text1"/>
                <w:sz w:val="21"/>
                <w:szCs w:val="21"/>
                <w:vertAlign w:val="superscript"/>
                <w:lang w:val="en-US" w:eastAsia="zh-CN"/>
                <w14:textFill>
                  <w14:solidFill>
                    <w14:schemeClr w14:val="tx1"/>
                  </w14:solidFill>
                </w14:textFill>
              </w:rPr>
              <w:t>3</w:t>
            </w:r>
          </w:p>
          <w:tbl>
            <w:tblPr>
              <w:tblStyle w:val="2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5"/>
              <w:gridCol w:w="718"/>
              <w:gridCol w:w="1663"/>
              <w:gridCol w:w="648"/>
              <w:gridCol w:w="540"/>
              <w:gridCol w:w="540"/>
              <w:gridCol w:w="540"/>
              <w:gridCol w:w="628"/>
              <w:gridCol w:w="754"/>
              <w:gridCol w:w="569"/>
              <w:gridCol w:w="668"/>
            </w:tblGrid>
            <w:tr w14:paraId="789FF6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 w:hRule="atLeast"/>
              </w:trPr>
              <w:tc>
                <w:tcPr>
                  <w:tcW w:w="366" w:type="pct"/>
                  <w:vMerge w:val="restart"/>
                  <w:tcBorders>
                    <w:tl2br w:val="nil"/>
                    <w:tr2bl w:val="nil"/>
                  </w:tcBorders>
                  <w:noWrap/>
                  <w:vAlign w:val="center"/>
                </w:tcPr>
                <w:p w14:paraId="66F10589">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15"/>
                      <w:szCs w:val="15"/>
                      <w14:textFill>
                        <w14:solidFill>
                          <w14:schemeClr w14:val="tx1"/>
                        </w14:solidFill>
                      </w14:textFill>
                    </w:rPr>
                  </w:pPr>
                  <w:r>
                    <w:rPr>
                      <w:rFonts w:hint="default" w:ascii="Times New Roman" w:hAnsi="Times New Roman" w:eastAsia="宋体" w:cs="Times New Roman"/>
                      <w:color w:val="000000" w:themeColor="text1"/>
                      <w:sz w:val="15"/>
                      <w:szCs w:val="15"/>
                      <w:lang w:val="en-US" w:eastAsia="zh-CN"/>
                      <w14:textFill>
                        <w14:solidFill>
                          <w14:schemeClr w14:val="tx1"/>
                        </w14:solidFill>
                      </w14:textFill>
                    </w:rPr>
                    <w:t>序号</w:t>
                  </w:r>
                </w:p>
              </w:tc>
              <w:tc>
                <w:tcPr>
                  <w:tcW w:w="457" w:type="pct"/>
                  <w:vMerge w:val="restart"/>
                  <w:tcBorders>
                    <w:tl2br w:val="nil"/>
                    <w:tr2bl w:val="nil"/>
                  </w:tcBorders>
                  <w:noWrap w:val="0"/>
                  <w:vAlign w:val="center"/>
                </w:tcPr>
                <w:p w14:paraId="1AA55E24">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15"/>
                      <w:szCs w:val="15"/>
                      <w14:textFill>
                        <w14:solidFill>
                          <w14:schemeClr w14:val="tx1"/>
                        </w14:solidFill>
                      </w14:textFill>
                    </w:rPr>
                  </w:pPr>
                  <w:r>
                    <w:rPr>
                      <w:rFonts w:hint="default" w:ascii="Times New Roman" w:hAnsi="Times New Roman" w:eastAsia="宋体" w:cs="Times New Roman"/>
                      <w:color w:val="000000" w:themeColor="text1"/>
                      <w:sz w:val="15"/>
                      <w:szCs w:val="15"/>
                      <w:lang w:val="en-US" w:eastAsia="zh-CN"/>
                      <w14:textFill>
                        <w14:solidFill>
                          <w14:schemeClr w14:val="tx1"/>
                        </w14:solidFill>
                      </w14:textFill>
                    </w:rPr>
                    <w:t>项目分区</w:t>
                  </w:r>
                </w:p>
              </w:tc>
              <w:tc>
                <w:tcPr>
                  <w:tcW w:w="1060" w:type="pct"/>
                  <w:vMerge w:val="restart"/>
                  <w:tcBorders>
                    <w:tl2br w:val="nil"/>
                    <w:tr2bl w:val="nil"/>
                  </w:tcBorders>
                  <w:noWrap w:val="0"/>
                  <w:vAlign w:val="center"/>
                </w:tcPr>
                <w:p w14:paraId="79E37C60">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15"/>
                      <w:szCs w:val="15"/>
                      <w14:textFill>
                        <w14:solidFill>
                          <w14:schemeClr w14:val="tx1"/>
                        </w14:solidFill>
                      </w14:textFill>
                    </w:rPr>
                  </w:pPr>
                  <w:r>
                    <w:rPr>
                      <w:rFonts w:hint="default" w:ascii="Times New Roman" w:hAnsi="Times New Roman" w:eastAsia="宋体" w:cs="Times New Roman"/>
                      <w:color w:val="000000" w:themeColor="text1"/>
                      <w:sz w:val="15"/>
                      <w:szCs w:val="15"/>
                      <w:lang w:val="en-US" w:eastAsia="zh-CN"/>
                      <w14:textFill>
                        <w14:solidFill>
                          <w14:schemeClr w14:val="tx1"/>
                        </w14:solidFill>
                      </w14:textFill>
                    </w:rPr>
                    <w:t>施工内容</w:t>
                  </w:r>
                </w:p>
              </w:tc>
              <w:tc>
                <w:tcPr>
                  <w:tcW w:w="413" w:type="pct"/>
                  <w:vMerge w:val="restart"/>
                  <w:tcBorders>
                    <w:tl2br w:val="nil"/>
                    <w:tr2bl w:val="nil"/>
                  </w:tcBorders>
                  <w:noWrap w:val="0"/>
                  <w:vAlign w:val="center"/>
                </w:tcPr>
                <w:p w14:paraId="6D48EF42">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15"/>
                      <w:szCs w:val="15"/>
                      <w14:textFill>
                        <w14:solidFill>
                          <w14:schemeClr w14:val="tx1"/>
                        </w14:solidFill>
                      </w14:textFill>
                    </w:rPr>
                  </w:pPr>
                  <w:r>
                    <w:rPr>
                      <w:rFonts w:hint="default" w:ascii="Times New Roman" w:hAnsi="Times New Roman" w:eastAsia="宋体" w:cs="Times New Roman"/>
                      <w:color w:val="000000" w:themeColor="text1"/>
                      <w:sz w:val="15"/>
                      <w:szCs w:val="15"/>
                      <w:lang w:val="en-US" w:eastAsia="zh-CN"/>
                      <w14:textFill>
                        <w14:solidFill>
                          <w14:schemeClr w14:val="tx1"/>
                        </w14:solidFill>
                      </w14:textFill>
                    </w:rPr>
                    <w:t>分类</w:t>
                  </w:r>
                </w:p>
              </w:tc>
              <w:tc>
                <w:tcPr>
                  <w:tcW w:w="344" w:type="pct"/>
                  <w:vMerge w:val="restart"/>
                  <w:tcBorders>
                    <w:tl2br w:val="nil"/>
                    <w:tr2bl w:val="nil"/>
                  </w:tcBorders>
                  <w:noWrap w:val="0"/>
                  <w:vAlign w:val="center"/>
                </w:tcPr>
                <w:p w14:paraId="31509F9A">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15"/>
                      <w:szCs w:val="15"/>
                      <w14:textFill>
                        <w14:solidFill>
                          <w14:schemeClr w14:val="tx1"/>
                        </w14:solidFill>
                      </w14:textFill>
                    </w:rPr>
                  </w:pPr>
                  <w:r>
                    <w:rPr>
                      <w:rFonts w:hint="default" w:ascii="Times New Roman" w:hAnsi="Times New Roman" w:eastAsia="宋体" w:cs="Times New Roman"/>
                      <w:color w:val="000000" w:themeColor="text1"/>
                      <w:sz w:val="15"/>
                      <w:szCs w:val="15"/>
                      <w:lang w:val="en-US" w:eastAsia="zh-CN"/>
                      <w14:textFill>
                        <w14:solidFill>
                          <w14:schemeClr w14:val="tx1"/>
                        </w14:solidFill>
                      </w14:textFill>
                    </w:rPr>
                    <w:t>土石方总量</w:t>
                  </w:r>
                </w:p>
              </w:tc>
              <w:tc>
                <w:tcPr>
                  <w:tcW w:w="344" w:type="pct"/>
                  <w:vMerge w:val="restart"/>
                  <w:tcBorders>
                    <w:tl2br w:val="nil"/>
                    <w:tr2bl w:val="nil"/>
                  </w:tcBorders>
                  <w:noWrap w:val="0"/>
                  <w:vAlign w:val="center"/>
                </w:tcPr>
                <w:p w14:paraId="6204A801">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15"/>
                      <w:szCs w:val="15"/>
                      <w14:textFill>
                        <w14:solidFill>
                          <w14:schemeClr w14:val="tx1"/>
                        </w14:solidFill>
                      </w14:textFill>
                    </w:rPr>
                  </w:pPr>
                  <w:r>
                    <w:rPr>
                      <w:rFonts w:hint="default" w:ascii="Times New Roman" w:hAnsi="Times New Roman" w:eastAsia="宋体" w:cs="Times New Roman"/>
                      <w:color w:val="000000" w:themeColor="text1"/>
                      <w:sz w:val="15"/>
                      <w:szCs w:val="15"/>
                      <w:lang w:val="en-US" w:eastAsia="zh-CN"/>
                      <w14:textFill>
                        <w14:solidFill>
                          <w14:schemeClr w14:val="tx1"/>
                        </w14:solidFill>
                      </w14:textFill>
                    </w:rPr>
                    <w:t>挖方</w:t>
                  </w:r>
                </w:p>
              </w:tc>
              <w:tc>
                <w:tcPr>
                  <w:tcW w:w="344" w:type="pct"/>
                  <w:vMerge w:val="restart"/>
                  <w:tcBorders>
                    <w:tl2br w:val="nil"/>
                    <w:tr2bl w:val="nil"/>
                  </w:tcBorders>
                  <w:noWrap w:val="0"/>
                  <w:vAlign w:val="center"/>
                </w:tcPr>
                <w:p w14:paraId="4036CF3B">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15"/>
                      <w:szCs w:val="15"/>
                      <w14:textFill>
                        <w14:solidFill>
                          <w14:schemeClr w14:val="tx1"/>
                        </w14:solidFill>
                      </w14:textFill>
                    </w:rPr>
                  </w:pPr>
                  <w:r>
                    <w:rPr>
                      <w:rFonts w:hint="default" w:ascii="Times New Roman" w:hAnsi="Times New Roman" w:eastAsia="宋体" w:cs="Times New Roman"/>
                      <w:color w:val="000000" w:themeColor="text1"/>
                      <w:sz w:val="15"/>
                      <w:szCs w:val="15"/>
                      <w:lang w:val="en-US" w:eastAsia="zh-CN"/>
                      <w14:textFill>
                        <w14:solidFill>
                          <w14:schemeClr w14:val="tx1"/>
                        </w14:solidFill>
                      </w14:textFill>
                    </w:rPr>
                    <w:t>填方</w:t>
                  </w:r>
                </w:p>
              </w:tc>
              <w:tc>
                <w:tcPr>
                  <w:tcW w:w="881" w:type="pct"/>
                  <w:gridSpan w:val="2"/>
                  <w:tcBorders>
                    <w:tl2br w:val="nil"/>
                    <w:tr2bl w:val="nil"/>
                  </w:tcBorders>
                  <w:noWrap w:val="0"/>
                  <w:vAlign w:val="center"/>
                </w:tcPr>
                <w:p w14:paraId="11F62C10">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15"/>
                      <w:szCs w:val="15"/>
                      <w14:textFill>
                        <w14:solidFill>
                          <w14:schemeClr w14:val="tx1"/>
                        </w14:solidFill>
                      </w14:textFill>
                    </w:rPr>
                  </w:pPr>
                  <w:r>
                    <w:rPr>
                      <w:rFonts w:hint="default" w:ascii="Times New Roman" w:hAnsi="Times New Roman" w:eastAsia="宋体" w:cs="Times New Roman"/>
                      <w:color w:val="000000" w:themeColor="text1"/>
                      <w:sz w:val="15"/>
                      <w:szCs w:val="15"/>
                      <w:lang w:val="en-US" w:eastAsia="zh-CN"/>
                      <w14:textFill>
                        <w14:solidFill>
                          <w14:schemeClr w14:val="tx1"/>
                        </w14:solidFill>
                      </w14:textFill>
                    </w:rPr>
                    <w:t>调入</w:t>
                  </w:r>
                </w:p>
              </w:tc>
              <w:tc>
                <w:tcPr>
                  <w:tcW w:w="788" w:type="pct"/>
                  <w:gridSpan w:val="2"/>
                  <w:tcBorders>
                    <w:tl2br w:val="nil"/>
                    <w:tr2bl w:val="nil"/>
                  </w:tcBorders>
                  <w:noWrap w:val="0"/>
                  <w:vAlign w:val="center"/>
                </w:tcPr>
                <w:p w14:paraId="2F708EF7">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15"/>
                      <w:szCs w:val="15"/>
                      <w14:textFill>
                        <w14:solidFill>
                          <w14:schemeClr w14:val="tx1"/>
                        </w14:solidFill>
                      </w14:textFill>
                    </w:rPr>
                  </w:pPr>
                  <w:r>
                    <w:rPr>
                      <w:rFonts w:hint="default" w:ascii="Times New Roman" w:hAnsi="Times New Roman" w:eastAsia="宋体" w:cs="Times New Roman"/>
                      <w:color w:val="000000" w:themeColor="text1"/>
                      <w:sz w:val="15"/>
                      <w:szCs w:val="15"/>
                      <w:lang w:val="en-US" w:eastAsia="zh-CN"/>
                      <w14:textFill>
                        <w14:solidFill>
                          <w14:schemeClr w14:val="tx1"/>
                        </w14:solidFill>
                      </w14:textFill>
                    </w:rPr>
                    <w:t>调出</w:t>
                  </w:r>
                </w:p>
              </w:tc>
            </w:tr>
            <w:tr w14:paraId="0A377B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 w:hRule="atLeast"/>
              </w:trPr>
              <w:tc>
                <w:tcPr>
                  <w:tcW w:w="366" w:type="pct"/>
                  <w:vMerge w:val="continue"/>
                  <w:tcBorders>
                    <w:tl2br w:val="nil"/>
                    <w:tr2bl w:val="nil"/>
                  </w:tcBorders>
                  <w:noWrap/>
                  <w:vAlign w:val="center"/>
                </w:tcPr>
                <w:p w14:paraId="440D6A7E">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15"/>
                      <w:szCs w:val="15"/>
                      <w14:textFill>
                        <w14:solidFill>
                          <w14:schemeClr w14:val="tx1"/>
                        </w14:solidFill>
                      </w14:textFill>
                    </w:rPr>
                  </w:pPr>
                </w:p>
              </w:tc>
              <w:tc>
                <w:tcPr>
                  <w:tcW w:w="457" w:type="pct"/>
                  <w:vMerge w:val="continue"/>
                  <w:tcBorders>
                    <w:tl2br w:val="nil"/>
                    <w:tr2bl w:val="nil"/>
                  </w:tcBorders>
                  <w:noWrap w:val="0"/>
                  <w:vAlign w:val="center"/>
                </w:tcPr>
                <w:p w14:paraId="289BD64D">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15"/>
                      <w:szCs w:val="15"/>
                      <w14:textFill>
                        <w14:solidFill>
                          <w14:schemeClr w14:val="tx1"/>
                        </w14:solidFill>
                      </w14:textFill>
                    </w:rPr>
                  </w:pPr>
                </w:p>
              </w:tc>
              <w:tc>
                <w:tcPr>
                  <w:tcW w:w="1060" w:type="pct"/>
                  <w:vMerge w:val="continue"/>
                  <w:tcBorders>
                    <w:tl2br w:val="nil"/>
                    <w:tr2bl w:val="nil"/>
                  </w:tcBorders>
                  <w:noWrap w:val="0"/>
                  <w:vAlign w:val="center"/>
                </w:tcPr>
                <w:p w14:paraId="38ED556D">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15"/>
                      <w:szCs w:val="15"/>
                      <w14:textFill>
                        <w14:solidFill>
                          <w14:schemeClr w14:val="tx1"/>
                        </w14:solidFill>
                      </w14:textFill>
                    </w:rPr>
                  </w:pPr>
                </w:p>
              </w:tc>
              <w:tc>
                <w:tcPr>
                  <w:tcW w:w="413" w:type="pct"/>
                  <w:vMerge w:val="continue"/>
                  <w:tcBorders>
                    <w:tl2br w:val="nil"/>
                    <w:tr2bl w:val="nil"/>
                  </w:tcBorders>
                  <w:noWrap w:val="0"/>
                  <w:vAlign w:val="center"/>
                </w:tcPr>
                <w:p w14:paraId="06E46214">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15"/>
                      <w:szCs w:val="15"/>
                      <w14:textFill>
                        <w14:solidFill>
                          <w14:schemeClr w14:val="tx1"/>
                        </w14:solidFill>
                      </w14:textFill>
                    </w:rPr>
                  </w:pPr>
                </w:p>
              </w:tc>
              <w:tc>
                <w:tcPr>
                  <w:tcW w:w="344" w:type="pct"/>
                  <w:vMerge w:val="continue"/>
                  <w:tcBorders>
                    <w:tl2br w:val="nil"/>
                    <w:tr2bl w:val="nil"/>
                  </w:tcBorders>
                  <w:noWrap w:val="0"/>
                  <w:vAlign w:val="center"/>
                </w:tcPr>
                <w:p w14:paraId="74052C34">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15"/>
                      <w:szCs w:val="15"/>
                      <w14:textFill>
                        <w14:solidFill>
                          <w14:schemeClr w14:val="tx1"/>
                        </w14:solidFill>
                      </w14:textFill>
                    </w:rPr>
                  </w:pPr>
                </w:p>
              </w:tc>
              <w:tc>
                <w:tcPr>
                  <w:tcW w:w="344" w:type="pct"/>
                  <w:vMerge w:val="continue"/>
                  <w:tcBorders>
                    <w:tl2br w:val="nil"/>
                    <w:tr2bl w:val="nil"/>
                  </w:tcBorders>
                  <w:noWrap w:val="0"/>
                  <w:vAlign w:val="center"/>
                </w:tcPr>
                <w:p w14:paraId="21FD75C4">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15"/>
                      <w:szCs w:val="15"/>
                      <w14:textFill>
                        <w14:solidFill>
                          <w14:schemeClr w14:val="tx1"/>
                        </w14:solidFill>
                      </w14:textFill>
                    </w:rPr>
                  </w:pPr>
                </w:p>
              </w:tc>
              <w:tc>
                <w:tcPr>
                  <w:tcW w:w="344" w:type="pct"/>
                  <w:vMerge w:val="continue"/>
                  <w:tcBorders>
                    <w:tl2br w:val="nil"/>
                    <w:tr2bl w:val="nil"/>
                  </w:tcBorders>
                  <w:noWrap w:val="0"/>
                  <w:vAlign w:val="center"/>
                </w:tcPr>
                <w:p w14:paraId="72F6B09F">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15"/>
                      <w:szCs w:val="15"/>
                      <w14:textFill>
                        <w14:solidFill>
                          <w14:schemeClr w14:val="tx1"/>
                        </w14:solidFill>
                      </w14:textFill>
                    </w:rPr>
                  </w:pPr>
                </w:p>
              </w:tc>
              <w:tc>
                <w:tcPr>
                  <w:tcW w:w="400" w:type="pct"/>
                  <w:tcBorders>
                    <w:tl2br w:val="nil"/>
                    <w:tr2bl w:val="nil"/>
                  </w:tcBorders>
                  <w:noWrap w:val="0"/>
                  <w:vAlign w:val="center"/>
                </w:tcPr>
                <w:p w14:paraId="0DFFF2EC">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15"/>
                      <w:szCs w:val="15"/>
                      <w14:textFill>
                        <w14:solidFill>
                          <w14:schemeClr w14:val="tx1"/>
                        </w14:solidFill>
                      </w14:textFill>
                    </w:rPr>
                  </w:pPr>
                  <w:r>
                    <w:rPr>
                      <w:rFonts w:hint="default" w:ascii="Times New Roman" w:hAnsi="Times New Roman" w:eastAsia="宋体" w:cs="Times New Roman"/>
                      <w:color w:val="000000" w:themeColor="text1"/>
                      <w:sz w:val="15"/>
                      <w:szCs w:val="15"/>
                      <w:lang w:val="en-US" w:eastAsia="zh-CN"/>
                      <w14:textFill>
                        <w14:solidFill>
                          <w14:schemeClr w14:val="tx1"/>
                        </w14:solidFill>
                      </w14:textFill>
                    </w:rPr>
                    <w:t>数量</w:t>
                  </w:r>
                </w:p>
              </w:tc>
              <w:tc>
                <w:tcPr>
                  <w:tcW w:w="480" w:type="pct"/>
                  <w:tcBorders>
                    <w:tl2br w:val="nil"/>
                    <w:tr2bl w:val="nil"/>
                  </w:tcBorders>
                  <w:noWrap w:val="0"/>
                  <w:vAlign w:val="center"/>
                </w:tcPr>
                <w:p w14:paraId="12D227C9">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15"/>
                      <w:szCs w:val="15"/>
                      <w14:textFill>
                        <w14:solidFill>
                          <w14:schemeClr w14:val="tx1"/>
                        </w14:solidFill>
                      </w14:textFill>
                    </w:rPr>
                  </w:pPr>
                  <w:r>
                    <w:rPr>
                      <w:rFonts w:hint="default" w:ascii="Times New Roman" w:hAnsi="Times New Roman" w:eastAsia="宋体" w:cs="Times New Roman"/>
                      <w:color w:val="000000" w:themeColor="text1"/>
                      <w:sz w:val="15"/>
                      <w:szCs w:val="15"/>
                      <w:lang w:val="en-US" w:eastAsia="zh-CN"/>
                      <w14:textFill>
                        <w14:solidFill>
                          <w14:schemeClr w14:val="tx1"/>
                        </w14:solidFill>
                      </w14:textFill>
                    </w:rPr>
                    <w:t>来源</w:t>
                  </w:r>
                </w:p>
              </w:tc>
              <w:tc>
                <w:tcPr>
                  <w:tcW w:w="362" w:type="pct"/>
                  <w:tcBorders>
                    <w:tl2br w:val="nil"/>
                    <w:tr2bl w:val="nil"/>
                  </w:tcBorders>
                  <w:noWrap w:val="0"/>
                  <w:vAlign w:val="center"/>
                </w:tcPr>
                <w:p w14:paraId="0A66EF0A">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15"/>
                      <w:szCs w:val="15"/>
                      <w14:textFill>
                        <w14:solidFill>
                          <w14:schemeClr w14:val="tx1"/>
                        </w14:solidFill>
                      </w14:textFill>
                    </w:rPr>
                  </w:pPr>
                  <w:r>
                    <w:rPr>
                      <w:rFonts w:hint="default" w:ascii="Times New Roman" w:hAnsi="Times New Roman" w:eastAsia="宋体" w:cs="Times New Roman"/>
                      <w:color w:val="000000" w:themeColor="text1"/>
                      <w:sz w:val="15"/>
                      <w:szCs w:val="15"/>
                      <w:lang w:val="en-US" w:eastAsia="zh-CN"/>
                      <w14:textFill>
                        <w14:solidFill>
                          <w14:schemeClr w14:val="tx1"/>
                        </w14:solidFill>
                      </w14:textFill>
                    </w:rPr>
                    <w:t>数量</w:t>
                  </w:r>
                </w:p>
              </w:tc>
              <w:tc>
                <w:tcPr>
                  <w:tcW w:w="425" w:type="pct"/>
                  <w:tcBorders>
                    <w:tl2br w:val="nil"/>
                    <w:tr2bl w:val="nil"/>
                  </w:tcBorders>
                  <w:noWrap w:val="0"/>
                  <w:vAlign w:val="center"/>
                </w:tcPr>
                <w:p w14:paraId="62BE3EDF">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15"/>
                      <w:szCs w:val="15"/>
                      <w14:textFill>
                        <w14:solidFill>
                          <w14:schemeClr w14:val="tx1"/>
                        </w14:solidFill>
                      </w14:textFill>
                    </w:rPr>
                  </w:pPr>
                  <w:r>
                    <w:rPr>
                      <w:rFonts w:hint="default" w:ascii="Times New Roman" w:hAnsi="Times New Roman" w:eastAsia="宋体" w:cs="Times New Roman"/>
                      <w:color w:val="000000" w:themeColor="text1"/>
                      <w:sz w:val="15"/>
                      <w:szCs w:val="15"/>
                      <w:lang w:val="en-US" w:eastAsia="zh-CN"/>
                      <w14:textFill>
                        <w14:solidFill>
                          <w14:schemeClr w14:val="tx1"/>
                        </w14:solidFill>
                      </w14:textFill>
                    </w:rPr>
                    <w:t>去向</w:t>
                  </w:r>
                </w:p>
              </w:tc>
            </w:tr>
            <w:tr w14:paraId="3DF670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 w:hRule="atLeast"/>
              </w:trPr>
              <w:tc>
                <w:tcPr>
                  <w:tcW w:w="366" w:type="pct"/>
                  <w:vMerge w:val="restart"/>
                  <w:tcBorders>
                    <w:tl2br w:val="nil"/>
                    <w:tr2bl w:val="nil"/>
                  </w:tcBorders>
                  <w:noWrap/>
                  <w:vAlign w:val="center"/>
                </w:tcPr>
                <w:p w14:paraId="405BD414">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15"/>
                      <w:szCs w:val="15"/>
                      <w14:textFill>
                        <w14:solidFill>
                          <w14:schemeClr w14:val="tx1"/>
                        </w14:solidFill>
                      </w14:textFill>
                    </w:rPr>
                  </w:pPr>
                  <w:r>
                    <w:rPr>
                      <w:rFonts w:hint="default" w:ascii="Times New Roman" w:hAnsi="Times New Roman" w:eastAsia="宋体" w:cs="Times New Roman"/>
                      <w:color w:val="000000" w:themeColor="text1"/>
                      <w:sz w:val="15"/>
                      <w:szCs w:val="15"/>
                      <w:lang w:val="en-US" w:eastAsia="zh-CN"/>
                      <w14:textFill>
                        <w14:solidFill>
                          <w14:schemeClr w14:val="tx1"/>
                        </w14:solidFill>
                      </w14:textFill>
                    </w:rPr>
                    <w:t>（1）</w:t>
                  </w:r>
                </w:p>
              </w:tc>
              <w:tc>
                <w:tcPr>
                  <w:tcW w:w="457" w:type="pct"/>
                  <w:vMerge w:val="restart"/>
                  <w:tcBorders>
                    <w:tl2br w:val="nil"/>
                    <w:tr2bl w:val="nil"/>
                  </w:tcBorders>
                  <w:noWrap/>
                  <w:vAlign w:val="center"/>
                </w:tcPr>
                <w:p w14:paraId="223CF0AA">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15"/>
                      <w:szCs w:val="15"/>
                      <w14:textFill>
                        <w14:solidFill>
                          <w14:schemeClr w14:val="tx1"/>
                        </w14:solidFill>
                      </w14:textFill>
                    </w:rPr>
                  </w:pPr>
                  <w:r>
                    <w:rPr>
                      <w:rFonts w:hint="eastAsia" w:cs="Times New Roman"/>
                      <w:color w:val="000000" w:themeColor="text1"/>
                      <w:sz w:val="15"/>
                      <w:szCs w:val="15"/>
                      <w:lang w:val="en-US" w:eastAsia="zh-CN"/>
                      <w14:textFill>
                        <w14:solidFill>
                          <w14:schemeClr w14:val="tx1"/>
                        </w14:solidFill>
                      </w14:textFill>
                    </w:rPr>
                    <w:t>井场</w:t>
                  </w:r>
                </w:p>
              </w:tc>
              <w:tc>
                <w:tcPr>
                  <w:tcW w:w="1060" w:type="pct"/>
                  <w:tcBorders>
                    <w:tl2br w:val="nil"/>
                    <w:tr2bl w:val="nil"/>
                  </w:tcBorders>
                  <w:noWrap/>
                  <w:vAlign w:val="center"/>
                </w:tcPr>
                <w:p w14:paraId="113EAAED">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15"/>
                      <w:szCs w:val="15"/>
                      <w14:textFill>
                        <w14:solidFill>
                          <w14:schemeClr w14:val="tx1"/>
                        </w14:solidFill>
                      </w14:textFill>
                    </w:rPr>
                  </w:pPr>
                  <w:r>
                    <w:rPr>
                      <w:rFonts w:hint="default" w:ascii="Times New Roman" w:hAnsi="Times New Roman" w:eastAsia="宋体" w:cs="Times New Roman"/>
                      <w:color w:val="000000" w:themeColor="text1"/>
                      <w:sz w:val="15"/>
                      <w:szCs w:val="15"/>
                      <w:lang w:val="en-US" w:eastAsia="zh-CN"/>
                      <w14:textFill>
                        <w14:solidFill>
                          <w14:schemeClr w14:val="tx1"/>
                        </w14:solidFill>
                      </w14:textFill>
                    </w:rPr>
                    <w:t>①场地平整</w:t>
                  </w:r>
                </w:p>
              </w:tc>
              <w:tc>
                <w:tcPr>
                  <w:tcW w:w="413" w:type="pct"/>
                  <w:vMerge w:val="restart"/>
                  <w:tcBorders>
                    <w:tl2br w:val="nil"/>
                    <w:tr2bl w:val="nil"/>
                  </w:tcBorders>
                  <w:noWrap/>
                  <w:vAlign w:val="center"/>
                </w:tcPr>
                <w:p w14:paraId="3D6E763B">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15"/>
                      <w:szCs w:val="15"/>
                      <w14:textFill>
                        <w14:solidFill>
                          <w14:schemeClr w14:val="tx1"/>
                        </w14:solidFill>
                      </w14:textFill>
                    </w:rPr>
                  </w:pPr>
                  <w:r>
                    <w:rPr>
                      <w:rFonts w:hint="default" w:ascii="Times New Roman" w:hAnsi="Times New Roman" w:eastAsia="宋体" w:cs="Times New Roman"/>
                      <w:color w:val="000000" w:themeColor="text1"/>
                      <w:sz w:val="15"/>
                      <w:szCs w:val="15"/>
                      <w:lang w:val="en-US" w:eastAsia="zh-CN"/>
                      <w14:textFill>
                        <w14:solidFill>
                          <w14:schemeClr w14:val="tx1"/>
                        </w14:solidFill>
                      </w14:textFill>
                    </w:rPr>
                    <w:t>土石方</w:t>
                  </w:r>
                </w:p>
              </w:tc>
              <w:tc>
                <w:tcPr>
                  <w:tcW w:w="344" w:type="pct"/>
                  <w:tcBorders>
                    <w:tl2br w:val="nil"/>
                    <w:tr2bl w:val="nil"/>
                  </w:tcBorders>
                  <w:noWrap/>
                  <w:vAlign w:val="center"/>
                </w:tcPr>
                <w:p w14:paraId="3BB21C64">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15"/>
                      <w:szCs w:val="15"/>
                      <w:lang w:val="en-US"/>
                      <w14:textFill>
                        <w14:solidFill>
                          <w14:schemeClr w14:val="tx1"/>
                        </w14:solidFill>
                      </w14:textFill>
                    </w:rPr>
                  </w:pPr>
                  <w:r>
                    <w:rPr>
                      <w:rFonts w:hint="eastAsia" w:cs="Times New Roman"/>
                      <w:color w:val="000000" w:themeColor="text1"/>
                      <w:sz w:val="15"/>
                      <w:szCs w:val="15"/>
                      <w:lang w:val="en-US" w:eastAsia="zh-CN"/>
                      <w14:textFill>
                        <w14:solidFill>
                          <w14:schemeClr w14:val="tx1"/>
                        </w14:solidFill>
                      </w14:textFill>
                    </w:rPr>
                    <w:t>0.4</w:t>
                  </w:r>
                </w:p>
              </w:tc>
              <w:tc>
                <w:tcPr>
                  <w:tcW w:w="344" w:type="pct"/>
                  <w:tcBorders>
                    <w:tl2br w:val="nil"/>
                    <w:tr2bl w:val="nil"/>
                  </w:tcBorders>
                  <w:noWrap/>
                  <w:vAlign w:val="center"/>
                </w:tcPr>
                <w:p w14:paraId="638860BA">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15"/>
                      <w:szCs w:val="15"/>
                      <w14:textFill>
                        <w14:solidFill>
                          <w14:schemeClr w14:val="tx1"/>
                        </w14:solidFill>
                      </w14:textFill>
                    </w:rPr>
                  </w:pPr>
                  <w:r>
                    <w:rPr>
                      <w:rFonts w:hint="eastAsia" w:cs="Times New Roman"/>
                      <w:color w:val="000000" w:themeColor="text1"/>
                      <w:sz w:val="15"/>
                      <w:szCs w:val="15"/>
                      <w:lang w:val="en-US" w:eastAsia="zh-CN"/>
                      <w14:textFill>
                        <w14:solidFill>
                          <w14:schemeClr w14:val="tx1"/>
                        </w14:solidFill>
                      </w14:textFill>
                    </w:rPr>
                    <w:t>0.13</w:t>
                  </w:r>
                </w:p>
              </w:tc>
              <w:tc>
                <w:tcPr>
                  <w:tcW w:w="344" w:type="pct"/>
                  <w:tcBorders>
                    <w:tl2br w:val="nil"/>
                    <w:tr2bl w:val="nil"/>
                  </w:tcBorders>
                  <w:noWrap/>
                  <w:vAlign w:val="center"/>
                </w:tcPr>
                <w:p w14:paraId="17DE2326">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15"/>
                      <w:szCs w:val="15"/>
                      <w:lang w:val="en-US"/>
                      <w14:textFill>
                        <w14:solidFill>
                          <w14:schemeClr w14:val="tx1"/>
                        </w14:solidFill>
                      </w14:textFill>
                    </w:rPr>
                  </w:pPr>
                  <w:r>
                    <w:rPr>
                      <w:rFonts w:hint="eastAsia" w:cs="Times New Roman"/>
                      <w:color w:val="000000" w:themeColor="text1"/>
                      <w:sz w:val="15"/>
                      <w:szCs w:val="15"/>
                      <w:lang w:val="en-US" w:eastAsia="zh-CN"/>
                      <w14:textFill>
                        <w14:solidFill>
                          <w14:schemeClr w14:val="tx1"/>
                        </w14:solidFill>
                      </w14:textFill>
                    </w:rPr>
                    <w:t>0.27</w:t>
                  </w:r>
                </w:p>
              </w:tc>
              <w:tc>
                <w:tcPr>
                  <w:tcW w:w="400" w:type="pct"/>
                  <w:tcBorders>
                    <w:tl2br w:val="nil"/>
                    <w:tr2bl w:val="nil"/>
                  </w:tcBorders>
                  <w:noWrap/>
                  <w:vAlign w:val="center"/>
                </w:tcPr>
                <w:p w14:paraId="5352B1BC">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15"/>
                      <w:szCs w:val="15"/>
                      <w:lang w:val="en-US"/>
                      <w14:textFill>
                        <w14:solidFill>
                          <w14:schemeClr w14:val="tx1"/>
                        </w14:solidFill>
                      </w14:textFill>
                    </w:rPr>
                  </w:pPr>
                  <w:r>
                    <w:rPr>
                      <w:rFonts w:hint="default" w:ascii="Times New Roman" w:hAnsi="Times New Roman" w:eastAsia="宋体" w:cs="Times New Roman"/>
                      <w:color w:val="000000" w:themeColor="text1"/>
                      <w:sz w:val="15"/>
                      <w:szCs w:val="15"/>
                      <w:lang w:val="en-US" w:eastAsia="zh-CN"/>
                      <w14:textFill>
                        <w14:solidFill>
                          <w14:schemeClr w14:val="tx1"/>
                        </w14:solidFill>
                      </w14:textFill>
                    </w:rPr>
                    <w:t>0.</w:t>
                  </w:r>
                  <w:r>
                    <w:rPr>
                      <w:rFonts w:hint="eastAsia" w:ascii="Times New Roman" w:hAnsi="Times New Roman" w:eastAsia="宋体" w:cs="Times New Roman"/>
                      <w:color w:val="000000" w:themeColor="text1"/>
                      <w:sz w:val="15"/>
                      <w:szCs w:val="15"/>
                      <w:lang w:val="en-US" w:eastAsia="zh-CN"/>
                      <w14:textFill>
                        <w14:solidFill>
                          <w14:schemeClr w14:val="tx1"/>
                        </w14:solidFill>
                      </w14:textFill>
                    </w:rPr>
                    <w:t>14</w:t>
                  </w:r>
                </w:p>
              </w:tc>
              <w:tc>
                <w:tcPr>
                  <w:tcW w:w="480" w:type="pct"/>
                  <w:tcBorders>
                    <w:tl2br w:val="nil"/>
                    <w:tr2bl w:val="nil"/>
                  </w:tcBorders>
                  <w:noWrap/>
                  <w:vAlign w:val="center"/>
                </w:tcPr>
                <w:p w14:paraId="3501A75C">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15"/>
                      <w:szCs w:val="15"/>
                      <w14:textFill>
                        <w14:solidFill>
                          <w14:schemeClr w14:val="tx1"/>
                        </w14:solidFill>
                      </w14:textFill>
                    </w:rPr>
                  </w:pPr>
                  <w:r>
                    <w:rPr>
                      <w:rFonts w:hint="default" w:ascii="Times New Roman" w:hAnsi="Times New Roman" w:eastAsia="宋体" w:cs="Times New Roman"/>
                      <w:color w:val="000000" w:themeColor="text1"/>
                      <w:sz w:val="15"/>
                      <w:szCs w:val="15"/>
                      <w:lang w:val="en-US" w:eastAsia="zh-CN"/>
                      <w14:textFill>
                        <w14:solidFill>
                          <w14:schemeClr w14:val="tx1"/>
                        </w14:solidFill>
                      </w14:textFill>
                    </w:rPr>
                    <w:t>（1）-</w:t>
                  </w:r>
                  <w:r>
                    <w:rPr>
                      <w:rFonts w:hint="eastAsia" w:ascii="Times New Roman" w:hAnsi="Times New Roman" w:eastAsia="宋体" w:cs="Times New Roman"/>
                      <w:color w:val="000000" w:themeColor="text1"/>
                      <w:sz w:val="15"/>
                      <w:szCs w:val="15"/>
                      <w:lang w:val="en-US" w:eastAsia="zh-CN"/>
                      <w14:textFill>
                        <w14:solidFill>
                          <w14:schemeClr w14:val="tx1"/>
                        </w14:solidFill>
                      </w14:textFill>
                    </w:rPr>
                    <w:t>②、③</w:t>
                  </w:r>
                </w:p>
              </w:tc>
              <w:tc>
                <w:tcPr>
                  <w:tcW w:w="362" w:type="pct"/>
                  <w:tcBorders>
                    <w:tl2br w:val="nil"/>
                    <w:tr2bl w:val="nil"/>
                  </w:tcBorders>
                  <w:noWrap/>
                  <w:vAlign w:val="center"/>
                </w:tcPr>
                <w:p w14:paraId="21648789">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15"/>
                      <w:szCs w:val="15"/>
                      <w14:textFill>
                        <w14:solidFill>
                          <w14:schemeClr w14:val="tx1"/>
                        </w14:solidFill>
                      </w14:textFill>
                    </w:rPr>
                  </w:pPr>
                </w:p>
              </w:tc>
              <w:tc>
                <w:tcPr>
                  <w:tcW w:w="425" w:type="pct"/>
                  <w:tcBorders>
                    <w:tl2br w:val="nil"/>
                    <w:tr2bl w:val="nil"/>
                  </w:tcBorders>
                  <w:noWrap/>
                  <w:vAlign w:val="center"/>
                </w:tcPr>
                <w:p w14:paraId="1F04DB66">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15"/>
                      <w:szCs w:val="15"/>
                      <w14:textFill>
                        <w14:solidFill>
                          <w14:schemeClr w14:val="tx1"/>
                        </w14:solidFill>
                      </w14:textFill>
                    </w:rPr>
                  </w:pPr>
                </w:p>
              </w:tc>
            </w:tr>
            <w:tr w14:paraId="52317B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4" w:hRule="atLeast"/>
              </w:trPr>
              <w:tc>
                <w:tcPr>
                  <w:tcW w:w="366" w:type="pct"/>
                  <w:vMerge w:val="continue"/>
                  <w:tcBorders>
                    <w:tl2br w:val="nil"/>
                    <w:tr2bl w:val="nil"/>
                  </w:tcBorders>
                  <w:noWrap/>
                  <w:vAlign w:val="center"/>
                </w:tcPr>
                <w:p w14:paraId="168E81B9">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15"/>
                      <w:szCs w:val="15"/>
                      <w14:textFill>
                        <w14:solidFill>
                          <w14:schemeClr w14:val="tx1"/>
                        </w14:solidFill>
                      </w14:textFill>
                    </w:rPr>
                  </w:pPr>
                </w:p>
              </w:tc>
              <w:tc>
                <w:tcPr>
                  <w:tcW w:w="457" w:type="pct"/>
                  <w:vMerge w:val="continue"/>
                  <w:tcBorders>
                    <w:tl2br w:val="nil"/>
                    <w:tr2bl w:val="nil"/>
                  </w:tcBorders>
                  <w:noWrap/>
                  <w:vAlign w:val="center"/>
                </w:tcPr>
                <w:p w14:paraId="74415FB3">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15"/>
                      <w:szCs w:val="15"/>
                      <w14:textFill>
                        <w14:solidFill>
                          <w14:schemeClr w14:val="tx1"/>
                        </w14:solidFill>
                      </w14:textFill>
                    </w:rPr>
                  </w:pPr>
                </w:p>
              </w:tc>
              <w:tc>
                <w:tcPr>
                  <w:tcW w:w="1060" w:type="pct"/>
                  <w:tcBorders>
                    <w:tl2br w:val="nil"/>
                    <w:tr2bl w:val="nil"/>
                  </w:tcBorders>
                  <w:noWrap/>
                  <w:vAlign w:val="center"/>
                </w:tcPr>
                <w:p w14:paraId="19AE3311">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15"/>
                      <w:szCs w:val="15"/>
                      <w14:textFill>
                        <w14:solidFill>
                          <w14:schemeClr w14:val="tx1"/>
                        </w14:solidFill>
                      </w14:textFill>
                    </w:rPr>
                  </w:pPr>
                  <w:r>
                    <w:rPr>
                      <w:rFonts w:hint="default" w:ascii="Times New Roman" w:hAnsi="Times New Roman" w:eastAsia="宋体" w:cs="Times New Roman"/>
                      <w:color w:val="000000" w:themeColor="text1"/>
                      <w:sz w:val="15"/>
                      <w:szCs w:val="15"/>
                      <w:lang w:val="en-US" w:eastAsia="zh-CN"/>
                      <w14:textFill>
                        <w14:solidFill>
                          <w14:schemeClr w14:val="tx1"/>
                        </w14:solidFill>
                      </w14:textFill>
                    </w:rPr>
                    <w:t>②</w:t>
                  </w:r>
                  <w:r>
                    <w:rPr>
                      <w:rFonts w:hint="eastAsia" w:cs="Times New Roman"/>
                      <w:color w:val="000000" w:themeColor="text1"/>
                      <w:sz w:val="15"/>
                      <w:szCs w:val="15"/>
                      <w:lang w:val="en-US" w:eastAsia="zh-CN"/>
                      <w14:textFill>
                        <w14:solidFill>
                          <w14:schemeClr w14:val="tx1"/>
                        </w14:solidFill>
                      </w14:textFill>
                    </w:rPr>
                    <w:t>设备安装</w:t>
                  </w:r>
                </w:p>
              </w:tc>
              <w:tc>
                <w:tcPr>
                  <w:tcW w:w="413" w:type="pct"/>
                  <w:vMerge w:val="continue"/>
                  <w:tcBorders>
                    <w:tl2br w:val="nil"/>
                    <w:tr2bl w:val="nil"/>
                  </w:tcBorders>
                  <w:noWrap/>
                  <w:vAlign w:val="center"/>
                </w:tcPr>
                <w:p w14:paraId="2117CAF8">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15"/>
                      <w:szCs w:val="15"/>
                      <w14:textFill>
                        <w14:solidFill>
                          <w14:schemeClr w14:val="tx1"/>
                        </w14:solidFill>
                      </w14:textFill>
                    </w:rPr>
                  </w:pPr>
                </w:p>
              </w:tc>
              <w:tc>
                <w:tcPr>
                  <w:tcW w:w="344" w:type="pct"/>
                  <w:tcBorders>
                    <w:tl2br w:val="nil"/>
                    <w:tr2bl w:val="nil"/>
                  </w:tcBorders>
                  <w:noWrap/>
                  <w:vAlign w:val="center"/>
                </w:tcPr>
                <w:p w14:paraId="4FCF72E3">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15"/>
                      <w:szCs w:val="15"/>
                      <w:lang w:val="en-US"/>
                      <w14:textFill>
                        <w14:solidFill>
                          <w14:schemeClr w14:val="tx1"/>
                        </w14:solidFill>
                      </w14:textFill>
                    </w:rPr>
                  </w:pPr>
                  <w:r>
                    <w:rPr>
                      <w:rFonts w:hint="default" w:ascii="Times New Roman" w:hAnsi="Times New Roman" w:eastAsia="宋体" w:cs="Times New Roman"/>
                      <w:color w:val="000000" w:themeColor="text1"/>
                      <w:sz w:val="15"/>
                      <w:szCs w:val="15"/>
                      <w:lang w:val="en-US" w:eastAsia="zh-CN"/>
                      <w14:textFill>
                        <w14:solidFill>
                          <w14:schemeClr w14:val="tx1"/>
                        </w14:solidFill>
                      </w14:textFill>
                    </w:rPr>
                    <w:t>0.80</w:t>
                  </w:r>
                </w:p>
              </w:tc>
              <w:tc>
                <w:tcPr>
                  <w:tcW w:w="344" w:type="pct"/>
                  <w:tcBorders>
                    <w:tl2br w:val="nil"/>
                    <w:tr2bl w:val="nil"/>
                  </w:tcBorders>
                  <w:noWrap/>
                  <w:vAlign w:val="center"/>
                </w:tcPr>
                <w:p w14:paraId="76EE9A81">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15"/>
                      <w:szCs w:val="15"/>
                      <w14:textFill>
                        <w14:solidFill>
                          <w14:schemeClr w14:val="tx1"/>
                        </w14:solidFill>
                      </w14:textFill>
                    </w:rPr>
                  </w:pPr>
                  <w:r>
                    <w:rPr>
                      <w:rFonts w:hint="default" w:ascii="Times New Roman" w:hAnsi="Times New Roman" w:eastAsia="宋体" w:cs="Times New Roman"/>
                      <w:color w:val="000000" w:themeColor="text1"/>
                      <w:sz w:val="15"/>
                      <w:szCs w:val="15"/>
                      <w:lang w:val="en-US" w:eastAsia="zh-CN"/>
                      <w14:textFill>
                        <w14:solidFill>
                          <w14:schemeClr w14:val="tx1"/>
                        </w14:solidFill>
                      </w14:textFill>
                    </w:rPr>
                    <w:t>0.68</w:t>
                  </w:r>
                </w:p>
              </w:tc>
              <w:tc>
                <w:tcPr>
                  <w:tcW w:w="344" w:type="pct"/>
                  <w:tcBorders>
                    <w:tl2br w:val="nil"/>
                    <w:tr2bl w:val="nil"/>
                  </w:tcBorders>
                  <w:noWrap/>
                  <w:vAlign w:val="center"/>
                </w:tcPr>
                <w:p w14:paraId="4985D241">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15"/>
                      <w:szCs w:val="15"/>
                      <w:lang w:val="en-US"/>
                      <w14:textFill>
                        <w14:solidFill>
                          <w14:schemeClr w14:val="tx1"/>
                        </w14:solidFill>
                      </w14:textFill>
                    </w:rPr>
                  </w:pPr>
                  <w:r>
                    <w:rPr>
                      <w:rFonts w:hint="default" w:ascii="Times New Roman" w:hAnsi="Times New Roman" w:eastAsia="宋体" w:cs="Times New Roman"/>
                      <w:color w:val="000000" w:themeColor="text1"/>
                      <w:sz w:val="15"/>
                      <w:szCs w:val="15"/>
                      <w:lang w:val="en-US" w:eastAsia="zh-CN"/>
                      <w14:textFill>
                        <w14:solidFill>
                          <w14:schemeClr w14:val="tx1"/>
                        </w14:solidFill>
                      </w14:textFill>
                    </w:rPr>
                    <w:t>0.</w:t>
                  </w:r>
                  <w:r>
                    <w:rPr>
                      <w:rFonts w:hint="eastAsia" w:cs="Times New Roman"/>
                      <w:color w:val="000000" w:themeColor="text1"/>
                      <w:sz w:val="15"/>
                      <w:szCs w:val="15"/>
                      <w:lang w:val="en-US" w:eastAsia="zh-CN"/>
                      <w14:textFill>
                        <w14:solidFill>
                          <w14:schemeClr w14:val="tx1"/>
                        </w14:solidFill>
                      </w14:textFill>
                    </w:rPr>
                    <w:t>62</w:t>
                  </w:r>
                </w:p>
              </w:tc>
              <w:tc>
                <w:tcPr>
                  <w:tcW w:w="400" w:type="pct"/>
                  <w:tcBorders>
                    <w:tl2br w:val="nil"/>
                    <w:tr2bl w:val="nil"/>
                  </w:tcBorders>
                  <w:noWrap/>
                  <w:vAlign w:val="center"/>
                </w:tcPr>
                <w:p w14:paraId="36AC5E38">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15"/>
                      <w:szCs w:val="15"/>
                      <w14:textFill>
                        <w14:solidFill>
                          <w14:schemeClr w14:val="tx1"/>
                        </w14:solidFill>
                      </w14:textFill>
                    </w:rPr>
                  </w:pPr>
                </w:p>
              </w:tc>
              <w:tc>
                <w:tcPr>
                  <w:tcW w:w="480" w:type="pct"/>
                  <w:tcBorders>
                    <w:tl2br w:val="nil"/>
                    <w:tr2bl w:val="nil"/>
                  </w:tcBorders>
                  <w:noWrap/>
                  <w:vAlign w:val="center"/>
                </w:tcPr>
                <w:p w14:paraId="63B90B29">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15"/>
                      <w:szCs w:val="15"/>
                      <w14:textFill>
                        <w14:solidFill>
                          <w14:schemeClr w14:val="tx1"/>
                        </w14:solidFill>
                      </w14:textFill>
                    </w:rPr>
                  </w:pPr>
                </w:p>
              </w:tc>
              <w:tc>
                <w:tcPr>
                  <w:tcW w:w="362" w:type="pct"/>
                  <w:tcBorders>
                    <w:tl2br w:val="nil"/>
                    <w:tr2bl w:val="nil"/>
                  </w:tcBorders>
                  <w:noWrap/>
                  <w:vAlign w:val="center"/>
                </w:tcPr>
                <w:p w14:paraId="50DBD8AA">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15"/>
                      <w:szCs w:val="15"/>
                      <w:lang w:val="en-US"/>
                      <w14:textFill>
                        <w14:solidFill>
                          <w14:schemeClr w14:val="tx1"/>
                        </w14:solidFill>
                      </w14:textFill>
                    </w:rPr>
                  </w:pPr>
                  <w:r>
                    <w:rPr>
                      <w:rFonts w:hint="default" w:ascii="Times New Roman" w:hAnsi="Times New Roman" w:eastAsia="宋体" w:cs="Times New Roman"/>
                      <w:color w:val="000000" w:themeColor="text1"/>
                      <w:sz w:val="15"/>
                      <w:szCs w:val="15"/>
                      <w:lang w:val="en-US" w:eastAsia="zh-CN"/>
                      <w14:textFill>
                        <w14:solidFill>
                          <w14:schemeClr w14:val="tx1"/>
                        </w14:solidFill>
                      </w14:textFill>
                    </w:rPr>
                    <w:t>0.</w:t>
                  </w:r>
                  <w:r>
                    <w:rPr>
                      <w:rFonts w:hint="eastAsia" w:cs="Times New Roman"/>
                      <w:color w:val="000000" w:themeColor="text1"/>
                      <w:sz w:val="15"/>
                      <w:szCs w:val="15"/>
                      <w:lang w:val="en-US" w:eastAsia="zh-CN"/>
                      <w14:textFill>
                        <w14:solidFill>
                          <w14:schemeClr w14:val="tx1"/>
                        </w14:solidFill>
                      </w14:textFill>
                    </w:rPr>
                    <w:t>06</w:t>
                  </w:r>
                </w:p>
              </w:tc>
              <w:tc>
                <w:tcPr>
                  <w:tcW w:w="425" w:type="pct"/>
                  <w:tcBorders>
                    <w:tl2br w:val="nil"/>
                    <w:tr2bl w:val="nil"/>
                  </w:tcBorders>
                  <w:noWrap/>
                  <w:vAlign w:val="center"/>
                </w:tcPr>
                <w:p w14:paraId="6A4D7153">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15"/>
                      <w:szCs w:val="15"/>
                      <w14:textFill>
                        <w14:solidFill>
                          <w14:schemeClr w14:val="tx1"/>
                        </w14:solidFill>
                      </w14:textFill>
                    </w:rPr>
                  </w:pPr>
                  <w:r>
                    <w:rPr>
                      <w:rFonts w:hint="default" w:ascii="Times New Roman" w:hAnsi="Times New Roman" w:eastAsia="宋体" w:cs="Times New Roman"/>
                      <w:color w:val="000000" w:themeColor="text1"/>
                      <w:sz w:val="15"/>
                      <w:szCs w:val="15"/>
                      <w:lang w:val="en-US" w:eastAsia="zh-CN"/>
                      <w14:textFill>
                        <w14:solidFill>
                          <w14:schemeClr w14:val="tx1"/>
                        </w14:solidFill>
                      </w14:textFill>
                    </w:rPr>
                    <w:t>（1）-①</w:t>
                  </w:r>
                </w:p>
              </w:tc>
            </w:tr>
            <w:tr w14:paraId="651A51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 w:hRule="atLeast"/>
              </w:trPr>
              <w:tc>
                <w:tcPr>
                  <w:tcW w:w="366" w:type="pct"/>
                  <w:vMerge w:val="continue"/>
                  <w:tcBorders>
                    <w:tl2br w:val="nil"/>
                    <w:tr2bl w:val="nil"/>
                  </w:tcBorders>
                  <w:noWrap/>
                  <w:vAlign w:val="center"/>
                </w:tcPr>
                <w:p w14:paraId="3DD3574E">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15"/>
                      <w:szCs w:val="15"/>
                      <w14:textFill>
                        <w14:solidFill>
                          <w14:schemeClr w14:val="tx1"/>
                        </w14:solidFill>
                      </w14:textFill>
                    </w:rPr>
                  </w:pPr>
                </w:p>
              </w:tc>
              <w:tc>
                <w:tcPr>
                  <w:tcW w:w="457" w:type="pct"/>
                  <w:vMerge w:val="continue"/>
                  <w:tcBorders>
                    <w:tl2br w:val="nil"/>
                    <w:tr2bl w:val="nil"/>
                  </w:tcBorders>
                  <w:noWrap/>
                  <w:vAlign w:val="center"/>
                </w:tcPr>
                <w:p w14:paraId="3F26EAAB">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15"/>
                      <w:szCs w:val="15"/>
                      <w14:textFill>
                        <w14:solidFill>
                          <w14:schemeClr w14:val="tx1"/>
                        </w14:solidFill>
                      </w14:textFill>
                    </w:rPr>
                  </w:pPr>
                </w:p>
              </w:tc>
              <w:tc>
                <w:tcPr>
                  <w:tcW w:w="1060" w:type="pct"/>
                  <w:tcBorders>
                    <w:tl2br w:val="nil"/>
                    <w:tr2bl w:val="nil"/>
                  </w:tcBorders>
                  <w:noWrap/>
                  <w:vAlign w:val="center"/>
                </w:tcPr>
                <w:p w14:paraId="4026869F">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15"/>
                      <w:szCs w:val="15"/>
                      <w14:textFill>
                        <w14:solidFill>
                          <w14:schemeClr w14:val="tx1"/>
                        </w14:solidFill>
                      </w14:textFill>
                    </w:rPr>
                  </w:pPr>
                  <w:r>
                    <w:rPr>
                      <w:rFonts w:hint="eastAsia" w:cs="Times New Roman"/>
                      <w:color w:val="000000" w:themeColor="text1"/>
                      <w:sz w:val="15"/>
                      <w:szCs w:val="15"/>
                      <w:lang w:val="en-US" w:eastAsia="zh-CN"/>
                      <w14:textFill>
                        <w14:solidFill>
                          <w14:schemeClr w14:val="tx1"/>
                        </w14:solidFill>
                      </w14:textFill>
                    </w:rPr>
                    <w:t>③</w:t>
                  </w:r>
                  <w:r>
                    <w:rPr>
                      <w:rFonts w:hint="default" w:ascii="Times New Roman" w:hAnsi="Times New Roman" w:eastAsia="宋体" w:cs="Times New Roman"/>
                      <w:color w:val="000000" w:themeColor="text1"/>
                      <w:sz w:val="15"/>
                      <w:szCs w:val="15"/>
                      <w:lang w:val="en-US" w:eastAsia="zh-CN"/>
                      <w14:textFill>
                        <w14:solidFill>
                          <w14:schemeClr w14:val="tx1"/>
                        </w14:solidFill>
                      </w14:textFill>
                    </w:rPr>
                    <w:t>截排水工程</w:t>
                  </w:r>
                </w:p>
              </w:tc>
              <w:tc>
                <w:tcPr>
                  <w:tcW w:w="413" w:type="pct"/>
                  <w:vMerge w:val="continue"/>
                  <w:tcBorders>
                    <w:tl2br w:val="nil"/>
                    <w:tr2bl w:val="nil"/>
                  </w:tcBorders>
                  <w:noWrap/>
                  <w:vAlign w:val="center"/>
                </w:tcPr>
                <w:p w14:paraId="747F3B01">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15"/>
                      <w:szCs w:val="15"/>
                      <w14:textFill>
                        <w14:solidFill>
                          <w14:schemeClr w14:val="tx1"/>
                        </w14:solidFill>
                      </w14:textFill>
                    </w:rPr>
                  </w:pPr>
                </w:p>
              </w:tc>
              <w:tc>
                <w:tcPr>
                  <w:tcW w:w="344" w:type="pct"/>
                  <w:tcBorders>
                    <w:tl2br w:val="nil"/>
                    <w:tr2bl w:val="nil"/>
                  </w:tcBorders>
                  <w:noWrap/>
                  <w:vAlign w:val="center"/>
                </w:tcPr>
                <w:p w14:paraId="6770702D">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15"/>
                      <w:szCs w:val="15"/>
                      <w14:textFill>
                        <w14:solidFill>
                          <w14:schemeClr w14:val="tx1"/>
                        </w14:solidFill>
                      </w14:textFill>
                    </w:rPr>
                  </w:pPr>
                  <w:r>
                    <w:rPr>
                      <w:rFonts w:hint="default" w:ascii="Times New Roman" w:hAnsi="Times New Roman" w:eastAsia="宋体" w:cs="Times New Roman"/>
                      <w:color w:val="000000" w:themeColor="text1"/>
                      <w:sz w:val="15"/>
                      <w:szCs w:val="15"/>
                      <w:lang w:val="en-US" w:eastAsia="zh-CN"/>
                      <w14:textFill>
                        <w14:solidFill>
                          <w14:schemeClr w14:val="tx1"/>
                        </w14:solidFill>
                      </w14:textFill>
                    </w:rPr>
                    <w:t>0.08</w:t>
                  </w:r>
                </w:p>
              </w:tc>
              <w:tc>
                <w:tcPr>
                  <w:tcW w:w="344" w:type="pct"/>
                  <w:tcBorders>
                    <w:tl2br w:val="nil"/>
                    <w:tr2bl w:val="nil"/>
                  </w:tcBorders>
                  <w:noWrap/>
                  <w:vAlign w:val="center"/>
                </w:tcPr>
                <w:p w14:paraId="2F0D2114">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15"/>
                      <w:szCs w:val="15"/>
                      <w14:textFill>
                        <w14:solidFill>
                          <w14:schemeClr w14:val="tx1"/>
                        </w14:solidFill>
                      </w14:textFill>
                    </w:rPr>
                  </w:pPr>
                  <w:r>
                    <w:rPr>
                      <w:rFonts w:hint="default" w:ascii="Times New Roman" w:hAnsi="Times New Roman" w:eastAsia="宋体" w:cs="Times New Roman"/>
                      <w:color w:val="000000" w:themeColor="text1"/>
                      <w:sz w:val="15"/>
                      <w:szCs w:val="15"/>
                      <w:lang w:val="en-US" w:eastAsia="zh-CN"/>
                      <w14:textFill>
                        <w14:solidFill>
                          <w14:schemeClr w14:val="tx1"/>
                        </w14:solidFill>
                      </w14:textFill>
                    </w:rPr>
                    <w:t>0.08</w:t>
                  </w:r>
                </w:p>
              </w:tc>
              <w:tc>
                <w:tcPr>
                  <w:tcW w:w="344" w:type="pct"/>
                  <w:tcBorders>
                    <w:tl2br w:val="nil"/>
                    <w:tr2bl w:val="nil"/>
                  </w:tcBorders>
                  <w:noWrap/>
                  <w:vAlign w:val="center"/>
                </w:tcPr>
                <w:p w14:paraId="4561FA88">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15"/>
                      <w:szCs w:val="15"/>
                      <w14:textFill>
                        <w14:solidFill>
                          <w14:schemeClr w14:val="tx1"/>
                        </w14:solidFill>
                      </w14:textFill>
                    </w:rPr>
                  </w:pPr>
                </w:p>
              </w:tc>
              <w:tc>
                <w:tcPr>
                  <w:tcW w:w="400" w:type="pct"/>
                  <w:tcBorders>
                    <w:tl2br w:val="nil"/>
                    <w:tr2bl w:val="nil"/>
                  </w:tcBorders>
                  <w:noWrap/>
                  <w:vAlign w:val="center"/>
                </w:tcPr>
                <w:p w14:paraId="47EB8DB1">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15"/>
                      <w:szCs w:val="15"/>
                      <w14:textFill>
                        <w14:solidFill>
                          <w14:schemeClr w14:val="tx1"/>
                        </w14:solidFill>
                      </w14:textFill>
                    </w:rPr>
                  </w:pPr>
                </w:p>
              </w:tc>
              <w:tc>
                <w:tcPr>
                  <w:tcW w:w="480" w:type="pct"/>
                  <w:tcBorders>
                    <w:tl2br w:val="nil"/>
                    <w:tr2bl w:val="nil"/>
                  </w:tcBorders>
                  <w:noWrap/>
                  <w:vAlign w:val="center"/>
                </w:tcPr>
                <w:p w14:paraId="5F58931C">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15"/>
                      <w:szCs w:val="15"/>
                      <w14:textFill>
                        <w14:solidFill>
                          <w14:schemeClr w14:val="tx1"/>
                        </w14:solidFill>
                      </w14:textFill>
                    </w:rPr>
                  </w:pPr>
                </w:p>
              </w:tc>
              <w:tc>
                <w:tcPr>
                  <w:tcW w:w="362" w:type="pct"/>
                  <w:tcBorders>
                    <w:tl2br w:val="nil"/>
                    <w:tr2bl w:val="nil"/>
                  </w:tcBorders>
                  <w:noWrap/>
                  <w:vAlign w:val="center"/>
                </w:tcPr>
                <w:p w14:paraId="7E994D7B">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15"/>
                      <w:szCs w:val="15"/>
                      <w14:textFill>
                        <w14:solidFill>
                          <w14:schemeClr w14:val="tx1"/>
                        </w14:solidFill>
                      </w14:textFill>
                    </w:rPr>
                  </w:pPr>
                  <w:r>
                    <w:rPr>
                      <w:rFonts w:hint="default" w:ascii="Times New Roman" w:hAnsi="Times New Roman" w:eastAsia="宋体" w:cs="Times New Roman"/>
                      <w:color w:val="000000" w:themeColor="text1"/>
                      <w:sz w:val="15"/>
                      <w:szCs w:val="15"/>
                      <w:lang w:val="en-US" w:eastAsia="zh-CN"/>
                      <w14:textFill>
                        <w14:solidFill>
                          <w14:schemeClr w14:val="tx1"/>
                        </w14:solidFill>
                      </w14:textFill>
                    </w:rPr>
                    <w:t>0.08</w:t>
                  </w:r>
                </w:p>
              </w:tc>
              <w:tc>
                <w:tcPr>
                  <w:tcW w:w="425" w:type="pct"/>
                  <w:tcBorders>
                    <w:tl2br w:val="nil"/>
                    <w:tr2bl w:val="nil"/>
                  </w:tcBorders>
                  <w:noWrap/>
                  <w:vAlign w:val="center"/>
                </w:tcPr>
                <w:p w14:paraId="1B1467B2">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15"/>
                      <w:szCs w:val="15"/>
                      <w14:textFill>
                        <w14:solidFill>
                          <w14:schemeClr w14:val="tx1"/>
                        </w14:solidFill>
                      </w14:textFill>
                    </w:rPr>
                  </w:pPr>
                  <w:r>
                    <w:rPr>
                      <w:rFonts w:hint="default" w:ascii="Times New Roman" w:hAnsi="Times New Roman" w:eastAsia="宋体" w:cs="Times New Roman"/>
                      <w:color w:val="000000" w:themeColor="text1"/>
                      <w:sz w:val="15"/>
                      <w:szCs w:val="15"/>
                      <w:lang w:val="en-US" w:eastAsia="zh-CN"/>
                      <w14:textFill>
                        <w14:solidFill>
                          <w14:schemeClr w14:val="tx1"/>
                        </w14:solidFill>
                      </w14:textFill>
                    </w:rPr>
                    <w:t>（1）-①</w:t>
                  </w:r>
                </w:p>
              </w:tc>
            </w:tr>
            <w:tr w14:paraId="6C3E5A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trPr>
              <w:tc>
                <w:tcPr>
                  <w:tcW w:w="366" w:type="pct"/>
                  <w:vMerge w:val="continue"/>
                  <w:tcBorders>
                    <w:tl2br w:val="nil"/>
                    <w:tr2bl w:val="nil"/>
                  </w:tcBorders>
                  <w:noWrap/>
                  <w:vAlign w:val="center"/>
                </w:tcPr>
                <w:p w14:paraId="3A592618">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15"/>
                      <w:szCs w:val="15"/>
                      <w14:textFill>
                        <w14:solidFill>
                          <w14:schemeClr w14:val="tx1"/>
                        </w14:solidFill>
                      </w14:textFill>
                    </w:rPr>
                  </w:pPr>
                </w:p>
              </w:tc>
              <w:tc>
                <w:tcPr>
                  <w:tcW w:w="457" w:type="pct"/>
                  <w:vMerge w:val="continue"/>
                  <w:tcBorders>
                    <w:tl2br w:val="nil"/>
                    <w:tr2bl w:val="nil"/>
                  </w:tcBorders>
                  <w:noWrap/>
                  <w:vAlign w:val="center"/>
                </w:tcPr>
                <w:p w14:paraId="4BA1B9EB">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15"/>
                      <w:szCs w:val="15"/>
                      <w14:textFill>
                        <w14:solidFill>
                          <w14:schemeClr w14:val="tx1"/>
                        </w14:solidFill>
                      </w14:textFill>
                    </w:rPr>
                  </w:pPr>
                </w:p>
              </w:tc>
              <w:tc>
                <w:tcPr>
                  <w:tcW w:w="1060" w:type="pct"/>
                  <w:tcBorders>
                    <w:tl2br w:val="nil"/>
                    <w:tr2bl w:val="nil"/>
                  </w:tcBorders>
                  <w:noWrap/>
                  <w:vAlign w:val="center"/>
                </w:tcPr>
                <w:p w14:paraId="4F214C0A">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15"/>
                      <w:szCs w:val="15"/>
                      <w14:textFill>
                        <w14:solidFill>
                          <w14:schemeClr w14:val="tx1"/>
                        </w14:solidFill>
                      </w14:textFill>
                    </w:rPr>
                  </w:pPr>
                  <w:r>
                    <w:rPr>
                      <w:rFonts w:hint="default" w:ascii="Times New Roman" w:hAnsi="Times New Roman" w:eastAsia="宋体" w:cs="Times New Roman"/>
                      <w:color w:val="000000" w:themeColor="text1"/>
                      <w:sz w:val="15"/>
                      <w:szCs w:val="15"/>
                      <w:lang w:val="en-US" w:eastAsia="zh-CN"/>
                      <w14:textFill>
                        <w14:solidFill>
                          <w14:schemeClr w14:val="tx1"/>
                        </w14:solidFill>
                      </w14:textFill>
                    </w:rPr>
                    <w:t>小计</w:t>
                  </w:r>
                </w:p>
              </w:tc>
              <w:tc>
                <w:tcPr>
                  <w:tcW w:w="413" w:type="pct"/>
                  <w:vMerge w:val="continue"/>
                  <w:tcBorders>
                    <w:tl2br w:val="nil"/>
                    <w:tr2bl w:val="nil"/>
                  </w:tcBorders>
                  <w:noWrap/>
                  <w:vAlign w:val="center"/>
                </w:tcPr>
                <w:p w14:paraId="05ECF295">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15"/>
                      <w:szCs w:val="15"/>
                      <w14:textFill>
                        <w14:solidFill>
                          <w14:schemeClr w14:val="tx1"/>
                        </w14:solidFill>
                      </w14:textFill>
                    </w:rPr>
                  </w:pPr>
                </w:p>
              </w:tc>
              <w:tc>
                <w:tcPr>
                  <w:tcW w:w="344" w:type="pct"/>
                  <w:tcBorders>
                    <w:tl2br w:val="nil"/>
                    <w:tr2bl w:val="nil"/>
                  </w:tcBorders>
                  <w:noWrap/>
                  <w:vAlign w:val="center"/>
                </w:tcPr>
                <w:p w14:paraId="7F3013DE">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15"/>
                      <w:szCs w:val="15"/>
                      <w:lang w:val="en-US" w:eastAsia="zh-CN"/>
                      <w14:textFill>
                        <w14:solidFill>
                          <w14:schemeClr w14:val="tx1"/>
                        </w14:solidFill>
                      </w14:textFill>
                    </w:rPr>
                  </w:pPr>
                  <w:r>
                    <w:rPr>
                      <w:rFonts w:hint="eastAsia" w:cs="Times New Roman"/>
                      <w:color w:val="000000" w:themeColor="text1"/>
                      <w:sz w:val="15"/>
                      <w:szCs w:val="15"/>
                      <w:lang w:val="en-US" w:eastAsia="zh-CN"/>
                      <w14:textFill>
                        <w14:solidFill>
                          <w14:schemeClr w14:val="tx1"/>
                        </w14:solidFill>
                      </w14:textFill>
                    </w:rPr>
                    <w:t>1.78</w:t>
                  </w:r>
                </w:p>
              </w:tc>
              <w:tc>
                <w:tcPr>
                  <w:tcW w:w="344" w:type="pct"/>
                  <w:tcBorders>
                    <w:tl2br w:val="nil"/>
                    <w:tr2bl w:val="nil"/>
                  </w:tcBorders>
                  <w:noWrap/>
                  <w:vAlign w:val="center"/>
                </w:tcPr>
                <w:p w14:paraId="141BDF33">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15"/>
                      <w:szCs w:val="15"/>
                      <w:lang w:val="en-US" w:eastAsia="zh-CN"/>
                      <w14:textFill>
                        <w14:solidFill>
                          <w14:schemeClr w14:val="tx1"/>
                        </w14:solidFill>
                      </w14:textFill>
                    </w:rPr>
                  </w:pPr>
                  <w:r>
                    <w:rPr>
                      <w:rFonts w:hint="eastAsia" w:cs="Times New Roman"/>
                      <w:color w:val="000000" w:themeColor="text1"/>
                      <w:sz w:val="15"/>
                      <w:szCs w:val="15"/>
                      <w:lang w:val="en-US" w:eastAsia="zh-CN"/>
                      <w14:textFill>
                        <w14:solidFill>
                          <w14:schemeClr w14:val="tx1"/>
                        </w14:solidFill>
                      </w14:textFill>
                    </w:rPr>
                    <w:t>0.89</w:t>
                  </w:r>
                </w:p>
              </w:tc>
              <w:tc>
                <w:tcPr>
                  <w:tcW w:w="344" w:type="pct"/>
                  <w:tcBorders>
                    <w:tl2br w:val="nil"/>
                    <w:tr2bl w:val="nil"/>
                  </w:tcBorders>
                  <w:noWrap/>
                  <w:vAlign w:val="center"/>
                </w:tcPr>
                <w:p w14:paraId="1EF5B4B5">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15"/>
                      <w:szCs w:val="15"/>
                      <w:lang w:val="en-US" w:eastAsia="zh-CN"/>
                      <w14:textFill>
                        <w14:solidFill>
                          <w14:schemeClr w14:val="tx1"/>
                        </w14:solidFill>
                      </w14:textFill>
                    </w:rPr>
                  </w:pPr>
                  <w:r>
                    <w:rPr>
                      <w:rFonts w:hint="eastAsia" w:cs="Times New Roman"/>
                      <w:color w:val="000000" w:themeColor="text1"/>
                      <w:sz w:val="15"/>
                      <w:szCs w:val="15"/>
                      <w:lang w:val="en-US" w:eastAsia="zh-CN"/>
                      <w14:textFill>
                        <w14:solidFill>
                          <w14:schemeClr w14:val="tx1"/>
                        </w14:solidFill>
                      </w14:textFill>
                    </w:rPr>
                    <w:t>0.89</w:t>
                  </w:r>
                </w:p>
              </w:tc>
              <w:tc>
                <w:tcPr>
                  <w:tcW w:w="400" w:type="pct"/>
                  <w:tcBorders>
                    <w:tl2br w:val="nil"/>
                    <w:tr2bl w:val="nil"/>
                  </w:tcBorders>
                  <w:noWrap/>
                  <w:vAlign w:val="center"/>
                </w:tcPr>
                <w:p w14:paraId="2CAF934E">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15"/>
                      <w:szCs w:val="15"/>
                      <w:lang w:val="en-US" w:eastAsia="zh-CN"/>
                      <w14:textFill>
                        <w14:solidFill>
                          <w14:schemeClr w14:val="tx1"/>
                        </w14:solidFill>
                      </w14:textFill>
                    </w:rPr>
                  </w:pPr>
                  <w:r>
                    <w:rPr>
                      <w:rFonts w:hint="eastAsia" w:cs="Times New Roman"/>
                      <w:color w:val="000000" w:themeColor="text1"/>
                      <w:sz w:val="15"/>
                      <w:szCs w:val="15"/>
                      <w:lang w:val="en-US" w:eastAsia="zh-CN"/>
                      <w14:textFill>
                        <w14:solidFill>
                          <w14:schemeClr w14:val="tx1"/>
                        </w14:solidFill>
                      </w14:textFill>
                    </w:rPr>
                    <w:t>0.14</w:t>
                  </w:r>
                </w:p>
              </w:tc>
              <w:tc>
                <w:tcPr>
                  <w:tcW w:w="480" w:type="pct"/>
                  <w:tcBorders>
                    <w:tl2br w:val="nil"/>
                    <w:tr2bl w:val="nil"/>
                  </w:tcBorders>
                  <w:noWrap/>
                  <w:vAlign w:val="center"/>
                </w:tcPr>
                <w:p w14:paraId="12043D02">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15"/>
                      <w:szCs w:val="15"/>
                      <w14:textFill>
                        <w14:solidFill>
                          <w14:schemeClr w14:val="tx1"/>
                        </w14:solidFill>
                      </w14:textFill>
                    </w:rPr>
                  </w:pPr>
                </w:p>
              </w:tc>
              <w:tc>
                <w:tcPr>
                  <w:tcW w:w="362" w:type="pct"/>
                  <w:tcBorders>
                    <w:tl2br w:val="nil"/>
                    <w:tr2bl w:val="nil"/>
                  </w:tcBorders>
                  <w:noWrap/>
                  <w:vAlign w:val="center"/>
                </w:tcPr>
                <w:p w14:paraId="6F6BD730">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15"/>
                      <w:szCs w:val="15"/>
                      <w:lang w:val="en-US" w:eastAsia="zh-CN"/>
                      <w14:textFill>
                        <w14:solidFill>
                          <w14:schemeClr w14:val="tx1"/>
                        </w14:solidFill>
                      </w14:textFill>
                    </w:rPr>
                  </w:pPr>
                  <w:r>
                    <w:rPr>
                      <w:rFonts w:hint="eastAsia" w:cs="Times New Roman"/>
                      <w:color w:val="000000" w:themeColor="text1"/>
                      <w:sz w:val="15"/>
                      <w:szCs w:val="15"/>
                      <w:lang w:val="en-US" w:eastAsia="zh-CN"/>
                      <w14:textFill>
                        <w14:solidFill>
                          <w14:schemeClr w14:val="tx1"/>
                        </w14:solidFill>
                      </w14:textFill>
                    </w:rPr>
                    <w:t>0.14</w:t>
                  </w:r>
                </w:p>
              </w:tc>
              <w:tc>
                <w:tcPr>
                  <w:tcW w:w="425" w:type="pct"/>
                  <w:tcBorders>
                    <w:tl2br w:val="nil"/>
                    <w:tr2bl w:val="nil"/>
                  </w:tcBorders>
                  <w:noWrap/>
                  <w:vAlign w:val="center"/>
                </w:tcPr>
                <w:p w14:paraId="17907CBF">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15"/>
                      <w:szCs w:val="15"/>
                      <w14:textFill>
                        <w14:solidFill>
                          <w14:schemeClr w14:val="tx1"/>
                        </w14:solidFill>
                      </w14:textFill>
                    </w:rPr>
                  </w:pPr>
                </w:p>
              </w:tc>
            </w:tr>
            <w:tr w14:paraId="35705A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4" w:hRule="atLeast"/>
              </w:trPr>
              <w:tc>
                <w:tcPr>
                  <w:tcW w:w="366" w:type="pct"/>
                  <w:vMerge w:val="restart"/>
                  <w:tcBorders>
                    <w:tl2br w:val="nil"/>
                    <w:tr2bl w:val="nil"/>
                  </w:tcBorders>
                  <w:noWrap/>
                  <w:vAlign w:val="center"/>
                </w:tcPr>
                <w:p w14:paraId="371FC75E">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15"/>
                      <w:szCs w:val="15"/>
                      <w14:textFill>
                        <w14:solidFill>
                          <w14:schemeClr w14:val="tx1"/>
                        </w14:solidFill>
                      </w14:textFill>
                    </w:rPr>
                  </w:pPr>
                  <w:r>
                    <w:rPr>
                      <w:rFonts w:hint="default" w:ascii="Times New Roman" w:hAnsi="Times New Roman" w:eastAsia="宋体" w:cs="Times New Roman"/>
                      <w:color w:val="000000" w:themeColor="text1"/>
                      <w:sz w:val="15"/>
                      <w:szCs w:val="15"/>
                      <w:lang w:val="en-US" w:eastAsia="zh-CN"/>
                      <w14:textFill>
                        <w14:solidFill>
                          <w14:schemeClr w14:val="tx1"/>
                        </w14:solidFill>
                      </w14:textFill>
                    </w:rPr>
                    <w:t>（</w:t>
                  </w:r>
                  <w:r>
                    <w:rPr>
                      <w:rFonts w:hint="eastAsia" w:cs="Times New Roman"/>
                      <w:color w:val="000000" w:themeColor="text1"/>
                      <w:sz w:val="15"/>
                      <w:szCs w:val="15"/>
                      <w:lang w:val="en-US" w:eastAsia="zh-CN"/>
                      <w14:textFill>
                        <w14:solidFill>
                          <w14:schemeClr w14:val="tx1"/>
                        </w14:solidFill>
                      </w14:textFill>
                    </w:rPr>
                    <w:t>2</w:t>
                  </w:r>
                  <w:r>
                    <w:rPr>
                      <w:rFonts w:hint="default" w:ascii="Times New Roman" w:hAnsi="Times New Roman" w:eastAsia="宋体" w:cs="Times New Roman"/>
                      <w:color w:val="000000" w:themeColor="text1"/>
                      <w:sz w:val="15"/>
                      <w:szCs w:val="15"/>
                      <w:lang w:val="en-US" w:eastAsia="zh-CN"/>
                      <w14:textFill>
                        <w14:solidFill>
                          <w14:schemeClr w14:val="tx1"/>
                        </w14:solidFill>
                      </w14:textFill>
                    </w:rPr>
                    <w:t>）</w:t>
                  </w:r>
                </w:p>
              </w:tc>
              <w:tc>
                <w:tcPr>
                  <w:tcW w:w="457" w:type="pct"/>
                  <w:vMerge w:val="restart"/>
                  <w:tcBorders>
                    <w:tl2br w:val="nil"/>
                    <w:tr2bl w:val="nil"/>
                  </w:tcBorders>
                  <w:noWrap/>
                  <w:vAlign w:val="center"/>
                </w:tcPr>
                <w:p w14:paraId="12AEF70F">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15"/>
                      <w:szCs w:val="15"/>
                      <w14:textFill>
                        <w14:solidFill>
                          <w14:schemeClr w14:val="tx1"/>
                        </w14:solidFill>
                      </w14:textFill>
                    </w:rPr>
                  </w:pPr>
                  <w:r>
                    <w:rPr>
                      <w:rFonts w:hint="eastAsia" w:cs="Times New Roman"/>
                      <w:color w:val="000000" w:themeColor="text1"/>
                      <w:sz w:val="15"/>
                      <w:szCs w:val="15"/>
                      <w:lang w:val="en-US" w:eastAsia="zh-CN"/>
                      <w14:textFill>
                        <w14:solidFill>
                          <w14:schemeClr w14:val="tx1"/>
                        </w14:solidFill>
                      </w14:textFill>
                    </w:rPr>
                    <w:t>进场</w:t>
                  </w:r>
                  <w:r>
                    <w:rPr>
                      <w:rFonts w:hint="default" w:ascii="Times New Roman" w:hAnsi="Times New Roman" w:eastAsia="宋体" w:cs="Times New Roman"/>
                      <w:color w:val="000000" w:themeColor="text1"/>
                      <w:sz w:val="15"/>
                      <w:szCs w:val="15"/>
                      <w:lang w:val="en-US" w:eastAsia="zh-CN"/>
                      <w14:textFill>
                        <w14:solidFill>
                          <w14:schemeClr w14:val="tx1"/>
                        </w14:solidFill>
                      </w14:textFill>
                    </w:rPr>
                    <w:t>道路</w:t>
                  </w:r>
                </w:p>
              </w:tc>
              <w:tc>
                <w:tcPr>
                  <w:tcW w:w="1060" w:type="pct"/>
                  <w:tcBorders>
                    <w:tl2br w:val="nil"/>
                    <w:tr2bl w:val="nil"/>
                  </w:tcBorders>
                  <w:noWrap/>
                  <w:vAlign w:val="center"/>
                </w:tcPr>
                <w:p w14:paraId="35322E43">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15"/>
                      <w:szCs w:val="15"/>
                      <w14:textFill>
                        <w14:solidFill>
                          <w14:schemeClr w14:val="tx1"/>
                        </w14:solidFill>
                      </w14:textFill>
                    </w:rPr>
                  </w:pPr>
                  <w:r>
                    <w:rPr>
                      <w:rFonts w:hint="default" w:ascii="Times New Roman" w:hAnsi="Times New Roman" w:eastAsia="宋体" w:cs="Times New Roman"/>
                      <w:color w:val="000000" w:themeColor="text1"/>
                      <w:sz w:val="15"/>
                      <w:szCs w:val="15"/>
                      <w:lang w:val="en-US" w:eastAsia="zh-CN"/>
                      <w14:textFill>
                        <w14:solidFill>
                          <w14:schemeClr w14:val="tx1"/>
                        </w14:solidFill>
                      </w14:textFill>
                    </w:rPr>
                    <w:t>①道路工程</w:t>
                  </w:r>
                </w:p>
              </w:tc>
              <w:tc>
                <w:tcPr>
                  <w:tcW w:w="413" w:type="pct"/>
                  <w:vMerge w:val="restart"/>
                  <w:tcBorders>
                    <w:tl2br w:val="nil"/>
                    <w:tr2bl w:val="nil"/>
                  </w:tcBorders>
                  <w:noWrap/>
                  <w:vAlign w:val="center"/>
                </w:tcPr>
                <w:p w14:paraId="4F1E1B63">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15"/>
                      <w:szCs w:val="15"/>
                      <w14:textFill>
                        <w14:solidFill>
                          <w14:schemeClr w14:val="tx1"/>
                        </w14:solidFill>
                      </w14:textFill>
                    </w:rPr>
                  </w:pPr>
                  <w:r>
                    <w:rPr>
                      <w:rFonts w:hint="default" w:ascii="Times New Roman" w:hAnsi="Times New Roman" w:eastAsia="宋体" w:cs="Times New Roman"/>
                      <w:color w:val="000000" w:themeColor="text1"/>
                      <w:sz w:val="15"/>
                      <w:szCs w:val="15"/>
                      <w:lang w:val="en-US" w:eastAsia="zh-CN"/>
                      <w14:textFill>
                        <w14:solidFill>
                          <w14:schemeClr w14:val="tx1"/>
                        </w14:solidFill>
                      </w14:textFill>
                    </w:rPr>
                    <w:t>土石方</w:t>
                  </w:r>
                </w:p>
              </w:tc>
              <w:tc>
                <w:tcPr>
                  <w:tcW w:w="344" w:type="pct"/>
                  <w:tcBorders>
                    <w:tl2br w:val="nil"/>
                    <w:tr2bl w:val="nil"/>
                  </w:tcBorders>
                  <w:noWrap/>
                  <w:vAlign w:val="center"/>
                </w:tcPr>
                <w:p w14:paraId="06180264">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15"/>
                      <w:szCs w:val="15"/>
                      <w14:textFill>
                        <w14:solidFill>
                          <w14:schemeClr w14:val="tx1"/>
                        </w14:solidFill>
                      </w14:textFill>
                    </w:rPr>
                  </w:pPr>
                  <w:r>
                    <w:rPr>
                      <w:rFonts w:hint="default" w:ascii="Times New Roman" w:hAnsi="Times New Roman" w:eastAsia="宋体" w:cs="Times New Roman"/>
                      <w:color w:val="000000" w:themeColor="text1"/>
                      <w:sz w:val="15"/>
                      <w:szCs w:val="15"/>
                      <w:lang w:val="en-US" w:eastAsia="zh-CN"/>
                      <w14:textFill>
                        <w14:solidFill>
                          <w14:schemeClr w14:val="tx1"/>
                        </w14:solidFill>
                      </w14:textFill>
                    </w:rPr>
                    <w:t>2.15</w:t>
                  </w:r>
                </w:p>
              </w:tc>
              <w:tc>
                <w:tcPr>
                  <w:tcW w:w="344" w:type="pct"/>
                  <w:tcBorders>
                    <w:tl2br w:val="nil"/>
                    <w:tr2bl w:val="nil"/>
                  </w:tcBorders>
                  <w:noWrap/>
                  <w:vAlign w:val="center"/>
                </w:tcPr>
                <w:p w14:paraId="3445253E">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15"/>
                      <w:szCs w:val="15"/>
                      <w14:textFill>
                        <w14:solidFill>
                          <w14:schemeClr w14:val="tx1"/>
                        </w14:solidFill>
                      </w14:textFill>
                    </w:rPr>
                  </w:pPr>
                  <w:r>
                    <w:rPr>
                      <w:rFonts w:hint="default" w:ascii="Times New Roman" w:hAnsi="Times New Roman" w:eastAsia="宋体" w:cs="Times New Roman"/>
                      <w:color w:val="000000" w:themeColor="text1"/>
                      <w:sz w:val="15"/>
                      <w:szCs w:val="15"/>
                      <w:lang w:val="en-US" w:eastAsia="zh-CN"/>
                      <w14:textFill>
                        <w14:solidFill>
                          <w14:schemeClr w14:val="tx1"/>
                        </w14:solidFill>
                      </w14:textFill>
                    </w:rPr>
                    <w:t>1.01</w:t>
                  </w:r>
                </w:p>
              </w:tc>
              <w:tc>
                <w:tcPr>
                  <w:tcW w:w="344" w:type="pct"/>
                  <w:tcBorders>
                    <w:tl2br w:val="nil"/>
                    <w:tr2bl w:val="nil"/>
                  </w:tcBorders>
                  <w:noWrap/>
                  <w:vAlign w:val="center"/>
                </w:tcPr>
                <w:p w14:paraId="2F2DD8A0">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15"/>
                      <w:szCs w:val="15"/>
                      <w14:textFill>
                        <w14:solidFill>
                          <w14:schemeClr w14:val="tx1"/>
                        </w14:solidFill>
                      </w14:textFill>
                    </w:rPr>
                  </w:pPr>
                  <w:r>
                    <w:rPr>
                      <w:rFonts w:hint="default" w:ascii="Times New Roman" w:hAnsi="Times New Roman" w:eastAsia="宋体" w:cs="Times New Roman"/>
                      <w:color w:val="000000" w:themeColor="text1"/>
                      <w:sz w:val="15"/>
                      <w:szCs w:val="15"/>
                      <w:lang w:val="en-US" w:eastAsia="zh-CN"/>
                      <w14:textFill>
                        <w14:solidFill>
                          <w14:schemeClr w14:val="tx1"/>
                        </w14:solidFill>
                      </w14:textFill>
                    </w:rPr>
                    <w:t>1.14</w:t>
                  </w:r>
                </w:p>
              </w:tc>
              <w:tc>
                <w:tcPr>
                  <w:tcW w:w="400" w:type="pct"/>
                  <w:tcBorders>
                    <w:tl2br w:val="nil"/>
                    <w:tr2bl w:val="nil"/>
                  </w:tcBorders>
                  <w:noWrap/>
                  <w:vAlign w:val="center"/>
                </w:tcPr>
                <w:p w14:paraId="68CEC091">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15"/>
                      <w:szCs w:val="15"/>
                      <w14:textFill>
                        <w14:solidFill>
                          <w14:schemeClr w14:val="tx1"/>
                        </w14:solidFill>
                      </w14:textFill>
                    </w:rPr>
                  </w:pPr>
                  <w:r>
                    <w:rPr>
                      <w:rFonts w:hint="default" w:ascii="Times New Roman" w:hAnsi="Times New Roman" w:eastAsia="宋体" w:cs="Times New Roman"/>
                      <w:color w:val="000000" w:themeColor="text1"/>
                      <w:sz w:val="15"/>
                      <w:szCs w:val="15"/>
                      <w:lang w:val="en-US" w:eastAsia="zh-CN"/>
                      <w14:textFill>
                        <w14:solidFill>
                          <w14:schemeClr w14:val="tx1"/>
                        </w14:solidFill>
                      </w14:textFill>
                    </w:rPr>
                    <w:t>0.13</w:t>
                  </w:r>
                </w:p>
              </w:tc>
              <w:tc>
                <w:tcPr>
                  <w:tcW w:w="480" w:type="pct"/>
                  <w:tcBorders>
                    <w:tl2br w:val="nil"/>
                    <w:tr2bl w:val="nil"/>
                  </w:tcBorders>
                  <w:noWrap/>
                  <w:vAlign w:val="center"/>
                </w:tcPr>
                <w:p w14:paraId="0BE21B09">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15"/>
                      <w:szCs w:val="15"/>
                      <w14:textFill>
                        <w14:solidFill>
                          <w14:schemeClr w14:val="tx1"/>
                        </w14:solidFill>
                      </w14:textFill>
                    </w:rPr>
                  </w:pPr>
                  <w:r>
                    <w:rPr>
                      <w:rFonts w:hint="eastAsia" w:cs="Times New Roman"/>
                      <w:color w:val="000000" w:themeColor="text1"/>
                      <w:sz w:val="15"/>
                      <w:szCs w:val="15"/>
                      <w:lang w:val="en-US" w:eastAsia="zh-CN"/>
                      <w14:textFill>
                        <w14:solidFill>
                          <w14:schemeClr w14:val="tx1"/>
                        </w14:solidFill>
                      </w14:textFill>
                    </w:rPr>
                    <w:t>（2）</w:t>
                  </w:r>
                  <w:r>
                    <w:rPr>
                      <w:rFonts w:hint="default" w:ascii="Times New Roman" w:hAnsi="Times New Roman" w:eastAsia="宋体" w:cs="Times New Roman"/>
                      <w:color w:val="000000" w:themeColor="text1"/>
                      <w:sz w:val="15"/>
                      <w:szCs w:val="15"/>
                      <w:lang w:val="en-US" w:eastAsia="zh-CN"/>
                      <w14:textFill>
                        <w14:solidFill>
                          <w14:schemeClr w14:val="tx1"/>
                        </w14:solidFill>
                      </w14:textFill>
                    </w:rPr>
                    <w:t>-②</w:t>
                  </w:r>
                </w:p>
              </w:tc>
              <w:tc>
                <w:tcPr>
                  <w:tcW w:w="362" w:type="pct"/>
                  <w:tcBorders>
                    <w:tl2br w:val="nil"/>
                    <w:tr2bl w:val="nil"/>
                  </w:tcBorders>
                  <w:noWrap/>
                  <w:vAlign w:val="center"/>
                </w:tcPr>
                <w:p w14:paraId="0F87B43A">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15"/>
                      <w:szCs w:val="15"/>
                      <w14:textFill>
                        <w14:solidFill>
                          <w14:schemeClr w14:val="tx1"/>
                        </w14:solidFill>
                      </w14:textFill>
                    </w:rPr>
                  </w:pPr>
                </w:p>
              </w:tc>
              <w:tc>
                <w:tcPr>
                  <w:tcW w:w="425" w:type="pct"/>
                  <w:tcBorders>
                    <w:tl2br w:val="nil"/>
                    <w:tr2bl w:val="nil"/>
                  </w:tcBorders>
                  <w:noWrap/>
                  <w:vAlign w:val="center"/>
                </w:tcPr>
                <w:p w14:paraId="49BD2C1D">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15"/>
                      <w:szCs w:val="15"/>
                      <w14:textFill>
                        <w14:solidFill>
                          <w14:schemeClr w14:val="tx1"/>
                        </w14:solidFill>
                      </w14:textFill>
                    </w:rPr>
                  </w:pPr>
                </w:p>
              </w:tc>
            </w:tr>
            <w:tr w14:paraId="3DB448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14" w:hRule="atLeast"/>
              </w:trPr>
              <w:tc>
                <w:tcPr>
                  <w:tcW w:w="366" w:type="pct"/>
                  <w:vMerge w:val="continue"/>
                  <w:tcBorders>
                    <w:tl2br w:val="nil"/>
                    <w:tr2bl w:val="nil"/>
                  </w:tcBorders>
                  <w:noWrap/>
                  <w:vAlign w:val="center"/>
                </w:tcPr>
                <w:p w14:paraId="20BD69F6">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15"/>
                      <w:szCs w:val="15"/>
                      <w14:textFill>
                        <w14:solidFill>
                          <w14:schemeClr w14:val="tx1"/>
                        </w14:solidFill>
                      </w14:textFill>
                    </w:rPr>
                  </w:pPr>
                </w:p>
              </w:tc>
              <w:tc>
                <w:tcPr>
                  <w:tcW w:w="457" w:type="pct"/>
                  <w:vMerge w:val="continue"/>
                  <w:tcBorders>
                    <w:tl2br w:val="nil"/>
                    <w:tr2bl w:val="nil"/>
                  </w:tcBorders>
                  <w:noWrap/>
                  <w:vAlign w:val="center"/>
                </w:tcPr>
                <w:p w14:paraId="510AAF03">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15"/>
                      <w:szCs w:val="15"/>
                      <w14:textFill>
                        <w14:solidFill>
                          <w14:schemeClr w14:val="tx1"/>
                        </w14:solidFill>
                      </w14:textFill>
                    </w:rPr>
                  </w:pPr>
                </w:p>
              </w:tc>
              <w:tc>
                <w:tcPr>
                  <w:tcW w:w="1060" w:type="pct"/>
                  <w:tcBorders>
                    <w:tl2br w:val="nil"/>
                    <w:tr2bl w:val="nil"/>
                  </w:tcBorders>
                  <w:noWrap/>
                  <w:vAlign w:val="center"/>
                </w:tcPr>
                <w:p w14:paraId="1C731A2D">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15"/>
                      <w:szCs w:val="15"/>
                      <w14:textFill>
                        <w14:solidFill>
                          <w14:schemeClr w14:val="tx1"/>
                        </w14:solidFill>
                      </w14:textFill>
                    </w:rPr>
                  </w:pPr>
                  <w:r>
                    <w:rPr>
                      <w:rFonts w:hint="default" w:ascii="Times New Roman" w:hAnsi="Times New Roman" w:eastAsia="宋体" w:cs="Times New Roman"/>
                      <w:color w:val="000000" w:themeColor="text1"/>
                      <w:sz w:val="15"/>
                      <w:szCs w:val="15"/>
                      <w:lang w:val="en-US" w:eastAsia="zh-CN"/>
                      <w14:textFill>
                        <w14:solidFill>
                          <w14:schemeClr w14:val="tx1"/>
                        </w14:solidFill>
                      </w14:textFill>
                    </w:rPr>
                    <w:t>②排水工程</w:t>
                  </w:r>
                </w:p>
              </w:tc>
              <w:tc>
                <w:tcPr>
                  <w:tcW w:w="413" w:type="pct"/>
                  <w:vMerge w:val="continue"/>
                  <w:tcBorders>
                    <w:tl2br w:val="nil"/>
                    <w:tr2bl w:val="nil"/>
                  </w:tcBorders>
                  <w:noWrap/>
                  <w:vAlign w:val="center"/>
                </w:tcPr>
                <w:p w14:paraId="67679546">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15"/>
                      <w:szCs w:val="15"/>
                      <w14:textFill>
                        <w14:solidFill>
                          <w14:schemeClr w14:val="tx1"/>
                        </w14:solidFill>
                      </w14:textFill>
                    </w:rPr>
                  </w:pPr>
                </w:p>
              </w:tc>
              <w:tc>
                <w:tcPr>
                  <w:tcW w:w="344" w:type="pct"/>
                  <w:tcBorders>
                    <w:tl2br w:val="nil"/>
                    <w:tr2bl w:val="nil"/>
                  </w:tcBorders>
                  <w:noWrap/>
                  <w:vAlign w:val="center"/>
                </w:tcPr>
                <w:p w14:paraId="5D475208">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15"/>
                      <w:szCs w:val="15"/>
                      <w14:textFill>
                        <w14:solidFill>
                          <w14:schemeClr w14:val="tx1"/>
                        </w14:solidFill>
                      </w14:textFill>
                    </w:rPr>
                  </w:pPr>
                  <w:r>
                    <w:rPr>
                      <w:rFonts w:hint="default" w:ascii="Times New Roman" w:hAnsi="Times New Roman" w:eastAsia="宋体" w:cs="Times New Roman"/>
                      <w:color w:val="000000" w:themeColor="text1"/>
                      <w:sz w:val="15"/>
                      <w:szCs w:val="15"/>
                      <w:lang w:val="en-US" w:eastAsia="zh-CN"/>
                      <w14:textFill>
                        <w14:solidFill>
                          <w14:schemeClr w14:val="tx1"/>
                        </w14:solidFill>
                      </w14:textFill>
                    </w:rPr>
                    <w:t>0.13</w:t>
                  </w:r>
                </w:p>
              </w:tc>
              <w:tc>
                <w:tcPr>
                  <w:tcW w:w="344" w:type="pct"/>
                  <w:tcBorders>
                    <w:tl2br w:val="nil"/>
                    <w:tr2bl w:val="nil"/>
                  </w:tcBorders>
                  <w:noWrap/>
                  <w:vAlign w:val="center"/>
                </w:tcPr>
                <w:p w14:paraId="5EBBCF89">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15"/>
                      <w:szCs w:val="15"/>
                      <w14:textFill>
                        <w14:solidFill>
                          <w14:schemeClr w14:val="tx1"/>
                        </w14:solidFill>
                      </w14:textFill>
                    </w:rPr>
                  </w:pPr>
                  <w:r>
                    <w:rPr>
                      <w:rFonts w:hint="default" w:ascii="Times New Roman" w:hAnsi="Times New Roman" w:eastAsia="宋体" w:cs="Times New Roman"/>
                      <w:color w:val="000000" w:themeColor="text1"/>
                      <w:sz w:val="15"/>
                      <w:szCs w:val="15"/>
                      <w:lang w:val="en-US" w:eastAsia="zh-CN"/>
                      <w14:textFill>
                        <w14:solidFill>
                          <w14:schemeClr w14:val="tx1"/>
                        </w14:solidFill>
                      </w14:textFill>
                    </w:rPr>
                    <w:t>0.13</w:t>
                  </w:r>
                </w:p>
              </w:tc>
              <w:tc>
                <w:tcPr>
                  <w:tcW w:w="344" w:type="pct"/>
                  <w:tcBorders>
                    <w:tl2br w:val="nil"/>
                    <w:tr2bl w:val="nil"/>
                  </w:tcBorders>
                  <w:noWrap/>
                  <w:vAlign w:val="center"/>
                </w:tcPr>
                <w:p w14:paraId="3A43EFD0">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15"/>
                      <w:szCs w:val="15"/>
                      <w14:textFill>
                        <w14:solidFill>
                          <w14:schemeClr w14:val="tx1"/>
                        </w14:solidFill>
                      </w14:textFill>
                    </w:rPr>
                  </w:pPr>
                </w:p>
              </w:tc>
              <w:tc>
                <w:tcPr>
                  <w:tcW w:w="400" w:type="pct"/>
                  <w:tcBorders>
                    <w:tl2br w:val="nil"/>
                    <w:tr2bl w:val="nil"/>
                  </w:tcBorders>
                  <w:noWrap/>
                  <w:vAlign w:val="center"/>
                </w:tcPr>
                <w:p w14:paraId="0D90637C">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15"/>
                      <w:szCs w:val="15"/>
                      <w14:textFill>
                        <w14:solidFill>
                          <w14:schemeClr w14:val="tx1"/>
                        </w14:solidFill>
                      </w14:textFill>
                    </w:rPr>
                  </w:pPr>
                </w:p>
              </w:tc>
              <w:tc>
                <w:tcPr>
                  <w:tcW w:w="480" w:type="pct"/>
                  <w:tcBorders>
                    <w:tl2br w:val="nil"/>
                    <w:tr2bl w:val="nil"/>
                  </w:tcBorders>
                  <w:noWrap/>
                  <w:vAlign w:val="center"/>
                </w:tcPr>
                <w:p w14:paraId="654BC475">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15"/>
                      <w:szCs w:val="15"/>
                      <w14:textFill>
                        <w14:solidFill>
                          <w14:schemeClr w14:val="tx1"/>
                        </w14:solidFill>
                      </w14:textFill>
                    </w:rPr>
                  </w:pPr>
                </w:p>
              </w:tc>
              <w:tc>
                <w:tcPr>
                  <w:tcW w:w="362" w:type="pct"/>
                  <w:tcBorders>
                    <w:tl2br w:val="nil"/>
                    <w:tr2bl w:val="nil"/>
                  </w:tcBorders>
                  <w:noWrap/>
                  <w:vAlign w:val="center"/>
                </w:tcPr>
                <w:p w14:paraId="74DD0995">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15"/>
                      <w:szCs w:val="15"/>
                      <w14:textFill>
                        <w14:solidFill>
                          <w14:schemeClr w14:val="tx1"/>
                        </w14:solidFill>
                      </w14:textFill>
                    </w:rPr>
                  </w:pPr>
                  <w:r>
                    <w:rPr>
                      <w:rFonts w:hint="default" w:ascii="Times New Roman" w:hAnsi="Times New Roman" w:eastAsia="宋体" w:cs="Times New Roman"/>
                      <w:color w:val="000000" w:themeColor="text1"/>
                      <w:sz w:val="15"/>
                      <w:szCs w:val="15"/>
                      <w:lang w:val="en-US" w:eastAsia="zh-CN"/>
                      <w14:textFill>
                        <w14:solidFill>
                          <w14:schemeClr w14:val="tx1"/>
                        </w14:solidFill>
                      </w14:textFill>
                    </w:rPr>
                    <w:t>0.13</w:t>
                  </w:r>
                </w:p>
              </w:tc>
              <w:tc>
                <w:tcPr>
                  <w:tcW w:w="425" w:type="pct"/>
                  <w:tcBorders>
                    <w:tl2br w:val="nil"/>
                    <w:tr2bl w:val="nil"/>
                  </w:tcBorders>
                  <w:noWrap/>
                  <w:vAlign w:val="center"/>
                </w:tcPr>
                <w:p w14:paraId="0E913FC2">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15"/>
                      <w:szCs w:val="15"/>
                      <w14:textFill>
                        <w14:solidFill>
                          <w14:schemeClr w14:val="tx1"/>
                        </w14:solidFill>
                      </w14:textFill>
                    </w:rPr>
                  </w:pPr>
                  <w:r>
                    <w:rPr>
                      <w:rFonts w:hint="eastAsia" w:cs="Times New Roman"/>
                      <w:color w:val="000000" w:themeColor="text1"/>
                      <w:sz w:val="15"/>
                      <w:szCs w:val="15"/>
                      <w:lang w:val="en-US" w:eastAsia="zh-CN"/>
                      <w14:textFill>
                        <w14:solidFill>
                          <w14:schemeClr w14:val="tx1"/>
                        </w14:solidFill>
                      </w14:textFill>
                    </w:rPr>
                    <w:t>（2）</w:t>
                  </w:r>
                  <w:r>
                    <w:rPr>
                      <w:rFonts w:hint="default" w:ascii="Times New Roman" w:hAnsi="Times New Roman" w:eastAsia="宋体" w:cs="Times New Roman"/>
                      <w:color w:val="000000" w:themeColor="text1"/>
                      <w:sz w:val="15"/>
                      <w:szCs w:val="15"/>
                      <w:lang w:val="en-US" w:eastAsia="zh-CN"/>
                      <w14:textFill>
                        <w14:solidFill>
                          <w14:schemeClr w14:val="tx1"/>
                        </w14:solidFill>
                      </w14:textFill>
                    </w:rPr>
                    <w:t>-①</w:t>
                  </w:r>
                </w:p>
              </w:tc>
            </w:tr>
            <w:tr w14:paraId="2B2595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 w:hRule="atLeast"/>
              </w:trPr>
              <w:tc>
                <w:tcPr>
                  <w:tcW w:w="366" w:type="pct"/>
                  <w:vMerge w:val="continue"/>
                  <w:tcBorders>
                    <w:tl2br w:val="nil"/>
                    <w:tr2bl w:val="nil"/>
                  </w:tcBorders>
                  <w:noWrap/>
                  <w:vAlign w:val="center"/>
                </w:tcPr>
                <w:p w14:paraId="77B6DD0E">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15"/>
                      <w:szCs w:val="15"/>
                      <w14:textFill>
                        <w14:solidFill>
                          <w14:schemeClr w14:val="tx1"/>
                        </w14:solidFill>
                      </w14:textFill>
                    </w:rPr>
                  </w:pPr>
                </w:p>
              </w:tc>
              <w:tc>
                <w:tcPr>
                  <w:tcW w:w="457" w:type="pct"/>
                  <w:vMerge w:val="continue"/>
                  <w:tcBorders>
                    <w:tl2br w:val="nil"/>
                    <w:tr2bl w:val="nil"/>
                  </w:tcBorders>
                  <w:noWrap/>
                  <w:vAlign w:val="center"/>
                </w:tcPr>
                <w:p w14:paraId="0738C6C8">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15"/>
                      <w:szCs w:val="15"/>
                      <w14:textFill>
                        <w14:solidFill>
                          <w14:schemeClr w14:val="tx1"/>
                        </w14:solidFill>
                      </w14:textFill>
                    </w:rPr>
                  </w:pPr>
                </w:p>
              </w:tc>
              <w:tc>
                <w:tcPr>
                  <w:tcW w:w="1060" w:type="pct"/>
                  <w:tcBorders>
                    <w:tl2br w:val="nil"/>
                    <w:tr2bl w:val="nil"/>
                  </w:tcBorders>
                  <w:noWrap w:val="0"/>
                  <w:vAlign w:val="center"/>
                </w:tcPr>
                <w:p w14:paraId="2D76A702">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15"/>
                      <w:szCs w:val="15"/>
                      <w14:textFill>
                        <w14:solidFill>
                          <w14:schemeClr w14:val="tx1"/>
                        </w14:solidFill>
                      </w14:textFill>
                    </w:rPr>
                  </w:pPr>
                  <w:r>
                    <w:rPr>
                      <w:rFonts w:hint="default" w:ascii="Times New Roman" w:hAnsi="Times New Roman" w:eastAsia="宋体" w:cs="Times New Roman"/>
                      <w:color w:val="000000" w:themeColor="text1"/>
                      <w:sz w:val="15"/>
                      <w:szCs w:val="15"/>
                      <w:lang w:val="en-US" w:eastAsia="zh-CN"/>
                      <w14:textFill>
                        <w14:solidFill>
                          <w14:schemeClr w14:val="tx1"/>
                        </w14:solidFill>
                      </w14:textFill>
                    </w:rPr>
                    <w:t>小计</w:t>
                  </w:r>
                </w:p>
              </w:tc>
              <w:tc>
                <w:tcPr>
                  <w:tcW w:w="413" w:type="pct"/>
                  <w:vMerge w:val="continue"/>
                  <w:tcBorders>
                    <w:tl2br w:val="nil"/>
                    <w:tr2bl w:val="nil"/>
                  </w:tcBorders>
                  <w:noWrap/>
                  <w:vAlign w:val="center"/>
                </w:tcPr>
                <w:p w14:paraId="1D0751DD">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15"/>
                      <w:szCs w:val="15"/>
                      <w14:textFill>
                        <w14:solidFill>
                          <w14:schemeClr w14:val="tx1"/>
                        </w14:solidFill>
                      </w14:textFill>
                    </w:rPr>
                  </w:pPr>
                </w:p>
              </w:tc>
              <w:tc>
                <w:tcPr>
                  <w:tcW w:w="344" w:type="pct"/>
                  <w:tcBorders>
                    <w:tl2br w:val="nil"/>
                    <w:tr2bl w:val="nil"/>
                  </w:tcBorders>
                  <w:noWrap/>
                  <w:vAlign w:val="center"/>
                </w:tcPr>
                <w:p w14:paraId="7CFBBF21">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15"/>
                      <w:szCs w:val="15"/>
                      <w:lang w:val="en-US" w:eastAsia="zh-CN"/>
                      <w14:textFill>
                        <w14:solidFill>
                          <w14:schemeClr w14:val="tx1"/>
                        </w14:solidFill>
                      </w14:textFill>
                    </w:rPr>
                  </w:pPr>
                  <w:r>
                    <w:rPr>
                      <w:rFonts w:hint="eastAsia" w:cs="Times New Roman"/>
                      <w:color w:val="000000" w:themeColor="text1"/>
                      <w:sz w:val="15"/>
                      <w:szCs w:val="15"/>
                      <w:lang w:val="en-US" w:eastAsia="zh-CN"/>
                      <w14:textFill>
                        <w14:solidFill>
                          <w14:schemeClr w14:val="tx1"/>
                        </w14:solidFill>
                      </w14:textFill>
                    </w:rPr>
                    <w:t>2.28</w:t>
                  </w:r>
                </w:p>
              </w:tc>
              <w:tc>
                <w:tcPr>
                  <w:tcW w:w="344" w:type="pct"/>
                  <w:tcBorders>
                    <w:tl2br w:val="nil"/>
                    <w:tr2bl w:val="nil"/>
                  </w:tcBorders>
                  <w:noWrap/>
                  <w:vAlign w:val="center"/>
                </w:tcPr>
                <w:p w14:paraId="44EA0289">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15"/>
                      <w:szCs w:val="15"/>
                      <w:lang w:val="en-US" w:eastAsia="zh-CN"/>
                      <w14:textFill>
                        <w14:solidFill>
                          <w14:schemeClr w14:val="tx1"/>
                        </w14:solidFill>
                      </w14:textFill>
                    </w:rPr>
                  </w:pPr>
                  <w:r>
                    <w:rPr>
                      <w:rFonts w:hint="eastAsia" w:cs="Times New Roman"/>
                      <w:color w:val="000000" w:themeColor="text1"/>
                      <w:sz w:val="15"/>
                      <w:szCs w:val="15"/>
                      <w:lang w:val="en-US" w:eastAsia="zh-CN"/>
                      <w14:textFill>
                        <w14:solidFill>
                          <w14:schemeClr w14:val="tx1"/>
                        </w14:solidFill>
                      </w14:textFill>
                    </w:rPr>
                    <w:t>1.14</w:t>
                  </w:r>
                </w:p>
              </w:tc>
              <w:tc>
                <w:tcPr>
                  <w:tcW w:w="344" w:type="pct"/>
                  <w:tcBorders>
                    <w:tl2br w:val="nil"/>
                    <w:tr2bl w:val="nil"/>
                  </w:tcBorders>
                  <w:noWrap/>
                  <w:vAlign w:val="center"/>
                </w:tcPr>
                <w:p w14:paraId="7EA90471">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15"/>
                      <w:szCs w:val="15"/>
                      <w:lang w:val="en-US" w:eastAsia="zh-CN"/>
                      <w14:textFill>
                        <w14:solidFill>
                          <w14:schemeClr w14:val="tx1"/>
                        </w14:solidFill>
                      </w14:textFill>
                    </w:rPr>
                  </w:pPr>
                  <w:r>
                    <w:rPr>
                      <w:rFonts w:hint="eastAsia" w:cs="Times New Roman"/>
                      <w:color w:val="000000" w:themeColor="text1"/>
                      <w:sz w:val="15"/>
                      <w:szCs w:val="15"/>
                      <w:lang w:val="en-US" w:eastAsia="zh-CN"/>
                      <w14:textFill>
                        <w14:solidFill>
                          <w14:schemeClr w14:val="tx1"/>
                        </w14:solidFill>
                      </w14:textFill>
                    </w:rPr>
                    <w:t>1.14</w:t>
                  </w:r>
                </w:p>
              </w:tc>
              <w:tc>
                <w:tcPr>
                  <w:tcW w:w="400" w:type="pct"/>
                  <w:tcBorders>
                    <w:tl2br w:val="nil"/>
                    <w:tr2bl w:val="nil"/>
                  </w:tcBorders>
                  <w:noWrap/>
                  <w:vAlign w:val="center"/>
                </w:tcPr>
                <w:p w14:paraId="2AED4648">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15"/>
                      <w:szCs w:val="15"/>
                      <w:lang w:val="en-US" w:eastAsia="zh-CN"/>
                      <w14:textFill>
                        <w14:solidFill>
                          <w14:schemeClr w14:val="tx1"/>
                        </w14:solidFill>
                      </w14:textFill>
                    </w:rPr>
                  </w:pPr>
                  <w:r>
                    <w:rPr>
                      <w:rFonts w:hint="eastAsia" w:cs="Times New Roman"/>
                      <w:color w:val="000000" w:themeColor="text1"/>
                      <w:sz w:val="15"/>
                      <w:szCs w:val="15"/>
                      <w:lang w:val="en-US" w:eastAsia="zh-CN"/>
                      <w14:textFill>
                        <w14:solidFill>
                          <w14:schemeClr w14:val="tx1"/>
                        </w14:solidFill>
                      </w14:textFill>
                    </w:rPr>
                    <w:t>0.13</w:t>
                  </w:r>
                </w:p>
              </w:tc>
              <w:tc>
                <w:tcPr>
                  <w:tcW w:w="480" w:type="pct"/>
                  <w:tcBorders>
                    <w:tl2br w:val="nil"/>
                    <w:tr2bl w:val="nil"/>
                  </w:tcBorders>
                  <w:noWrap/>
                  <w:vAlign w:val="center"/>
                </w:tcPr>
                <w:p w14:paraId="7226075B">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15"/>
                      <w:szCs w:val="15"/>
                      <w14:textFill>
                        <w14:solidFill>
                          <w14:schemeClr w14:val="tx1"/>
                        </w14:solidFill>
                      </w14:textFill>
                    </w:rPr>
                  </w:pPr>
                </w:p>
              </w:tc>
              <w:tc>
                <w:tcPr>
                  <w:tcW w:w="362" w:type="pct"/>
                  <w:tcBorders>
                    <w:tl2br w:val="nil"/>
                    <w:tr2bl w:val="nil"/>
                  </w:tcBorders>
                  <w:noWrap/>
                  <w:vAlign w:val="center"/>
                </w:tcPr>
                <w:p w14:paraId="4A371973">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15"/>
                      <w:szCs w:val="15"/>
                      <w:lang w:val="en-US" w:eastAsia="zh-CN"/>
                      <w14:textFill>
                        <w14:solidFill>
                          <w14:schemeClr w14:val="tx1"/>
                        </w14:solidFill>
                      </w14:textFill>
                    </w:rPr>
                  </w:pPr>
                  <w:r>
                    <w:rPr>
                      <w:rFonts w:hint="eastAsia" w:cs="Times New Roman"/>
                      <w:color w:val="000000" w:themeColor="text1"/>
                      <w:sz w:val="15"/>
                      <w:szCs w:val="15"/>
                      <w:lang w:val="en-US" w:eastAsia="zh-CN"/>
                      <w14:textFill>
                        <w14:solidFill>
                          <w14:schemeClr w14:val="tx1"/>
                        </w14:solidFill>
                      </w14:textFill>
                    </w:rPr>
                    <w:t>0.13</w:t>
                  </w:r>
                </w:p>
              </w:tc>
              <w:tc>
                <w:tcPr>
                  <w:tcW w:w="425" w:type="pct"/>
                  <w:tcBorders>
                    <w:tl2br w:val="nil"/>
                    <w:tr2bl w:val="nil"/>
                  </w:tcBorders>
                  <w:noWrap/>
                  <w:vAlign w:val="center"/>
                </w:tcPr>
                <w:p w14:paraId="5162B137">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15"/>
                      <w:szCs w:val="15"/>
                      <w14:textFill>
                        <w14:solidFill>
                          <w14:schemeClr w14:val="tx1"/>
                        </w14:solidFill>
                      </w14:textFill>
                    </w:rPr>
                  </w:pPr>
                </w:p>
              </w:tc>
            </w:tr>
            <w:tr w14:paraId="37A16D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1" w:hRule="atLeast"/>
              </w:trPr>
              <w:tc>
                <w:tcPr>
                  <w:tcW w:w="824" w:type="pct"/>
                  <w:gridSpan w:val="2"/>
                  <w:tcBorders>
                    <w:tl2br w:val="nil"/>
                    <w:tr2bl w:val="nil"/>
                  </w:tcBorders>
                  <w:noWrap/>
                  <w:vAlign w:val="center"/>
                </w:tcPr>
                <w:p w14:paraId="679A71F0">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15"/>
                      <w:szCs w:val="15"/>
                      <w14:textFill>
                        <w14:solidFill>
                          <w14:schemeClr w14:val="tx1"/>
                        </w14:solidFill>
                      </w14:textFill>
                    </w:rPr>
                  </w:pPr>
                  <w:r>
                    <w:rPr>
                      <w:rFonts w:hint="default" w:ascii="Times New Roman" w:hAnsi="Times New Roman" w:eastAsia="宋体" w:cs="Times New Roman"/>
                      <w:color w:val="000000" w:themeColor="text1"/>
                      <w:sz w:val="15"/>
                      <w:szCs w:val="15"/>
                      <w:lang w:val="en-US" w:eastAsia="zh-CN"/>
                      <w14:textFill>
                        <w14:solidFill>
                          <w14:schemeClr w14:val="tx1"/>
                        </w14:solidFill>
                      </w14:textFill>
                    </w:rPr>
                    <w:t>总计</w:t>
                  </w:r>
                </w:p>
              </w:tc>
              <w:tc>
                <w:tcPr>
                  <w:tcW w:w="1473" w:type="pct"/>
                  <w:gridSpan w:val="2"/>
                  <w:tcBorders>
                    <w:tl2br w:val="nil"/>
                    <w:tr2bl w:val="nil"/>
                  </w:tcBorders>
                  <w:noWrap/>
                  <w:vAlign w:val="center"/>
                </w:tcPr>
                <w:p w14:paraId="3A013295">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15"/>
                      <w:szCs w:val="15"/>
                      <w14:textFill>
                        <w14:solidFill>
                          <w14:schemeClr w14:val="tx1"/>
                        </w14:solidFill>
                      </w14:textFill>
                    </w:rPr>
                  </w:pPr>
                  <w:r>
                    <w:rPr>
                      <w:rFonts w:hint="default" w:ascii="Times New Roman" w:hAnsi="Times New Roman" w:eastAsia="宋体" w:cs="Times New Roman"/>
                      <w:color w:val="000000" w:themeColor="text1"/>
                      <w:sz w:val="15"/>
                      <w:szCs w:val="15"/>
                      <w:lang w:val="en-US" w:eastAsia="zh-CN"/>
                      <w14:textFill>
                        <w14:solidFill>
                          <w14:schemeClr w14:val="tx1"/>
                        </w14:solidFill>
                      </w14:textFill>
                    </w:rPr>
                    <w:t>土石方</w:t>
                  </w:r>
                </w:p>
              </w:tc>
              <w:tc>
                <w:tcPr>
                  <w:tcW w:w="344" w:type="pct"/>
                  <w:tcBorders>
                    <w:tl2br w:val="nil"/>
                    <w:tr2bl w:val="nil"/>
                  </w:tcBorders>
                  <w:noWrap/>
                  <w:vAlign w:val="center"/>
                </w:tcPr>
                <w:p w14:paraId="593160BC">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15"/>
                      <w:szCs w:val="15"/>
                      <w:lang w:val="en-US" w:eastAsia="zh-CN"/>
                      <w14:textFill>
                        <w14:solidFill>
                          <w14:schemeClr w14:val="tx1"/>
                        </w14:solidFill>
                      </w14:textFill>
                    </w:rPr>
                  </w:pPr>
                  <w:r>
                    <w:rPr>
                      <w:rFonts w:hint="eastAsia" w:cs="Times New Roman"/>
                      <w:color w:val="000000" w:themeColor="text1"/>
                      <w:sz w:val="15"/>
                      <w:szCs w:val="15"/>
                      <w:lang w:val="en-US" w:eastAsia="zh-CN"/>
                      <w14:textFill>
                        <w14:solidFill>
                          <w14:schemeClr w14:val="tx1"/>
                        </w14:solidFill>
                      </w14:textFill>
                    </w:rPr>
                    <w:t>4.06</w:t>
                  </w:r>
                </w:p>
              </w:tc>
              <w:tc>
                <w:tcPr>
                  <w:tcW w:w="344" w:type="pct"/>
                  <w:tcBorders>
                    <w:tl2br w:val="nil"/>
                    <w:tr2bl w:val="nil"/>
                  </w:tcBorders>
                  <w:noWrap/>
                  <w:vAlign w:val="center"/>
                </w:tcPr>
                <w:p w14:paraId="0C51961B">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15"/>
                      <w:szCs w:val="15"/>
                      <w:lang w:val="en-US" w:eastAsia="zh-CN"/>
                      <w14:textFill>
                        <w14:solidFill>
                          <w14:schemeClr w14:val="tx1"/>
                        </w14:solidFill>
                      </w14:textFill>
                    </w:rPr>
                  </w:pPr>
                  <w:r>
                    <w:rPr>
                      <w:rFonts w:hint="eastAsia" w:cs="Times New Roman"/>
                      <w:color w:val="000000" w:themeColor="text1"/>
                      <w:sz w:val="15"/>
                      <w:szCs w:val="15"/>
                      <w:lang w:val="en-US" w:eastAsia="zh-CN"/>
                      <w14:textFill>
                        <w14:solidFill>
                          <w14:schemeClr w14:val="tx1"/>
                        </w14:solidFill>
                      </w14:textFill>
                    </w:rPr>
                    <w:t>2.03</w:t>
                  </w:r>
                </w:p>
              </w:tc>
              <w:tc>
                <w:tcPr>
                  <w:tcW w:w="344" w:type="pct"/>
                  <w:tcBorders>
                    <w:tl2br w:val="nil"/>
                    <w:tr2bl w:val="nil"/>
                  </w:tcBorders>
                  <w:noWrap/>
                  <w:vAlign w:val="center"/>
                </w:tcPr>
                <w:p w14:paraId="29526075">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15"/>
                      <w:szCs w:val="15"/>
                      <w:lang w:val="en-US" w:eastAsia="zh-CN"/>
                      <w14:textFill>
                        <w14:solidFill>
                          <w14:schemeClr w14:val="tx1"/>
                        </w14:solidFill>
                      </w14:textFill>
                    </w:rPr>
                  </w:pPr>
                  <w:r>
                    <w:rPr>
                      <w:rFonts w:hint="eastAsia" w:cs="Times New Roman"/>
                      <w:color w:val="000000" w:themeColor="text1"/>
                      <w:sz w:val="15"/>
                      <w:szCs w:val="15"/>
                      <w:lang w:val="en-US" w:eastAsia="zh-CN"/>
                      <w14:textFill>
                        <w14:solidFill>
                          <w14:schemeClr w14:val="tx1"/>
                        </w14:solidFill>
                      </w14:textFill>
                    </w:rPr>
                    <w:t>2.03</w:t>
                  </w:r>
                </w:p>
              </w:tc>
              <w:tc>
                <w:tcPr>
                  <w:tcW w:w="400" w:type="pct"/>
                  <w:tcBorders>
                    <w:tl2br w:val="nil"/>
                    <w:tr2bl w:val="nil"/>
                  </w:tcBorders>
                  <w:noWrap/>
                  <w:vAlign w:val="center"/>
                </w:tcPr>
                <w:p w14:paraId="41450121">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15"/>
                      <w:szCs w:val="15"/>
                      <w:lang w:val="en-US" w:eastAsia="zh-CN"/>
                      <w14:textFill>
                        <w14:solidFill>
                          <w14:schemeClr w14:val="tx1"/>
                        </w14:solidFill>
                      </w14:textFill>
                    </w:rPr>
                  </w:pPr>
                  <w:r>
                    <w:rPr>
                      <w:rFonts w:hint="eastAsia" w:cs="Times New Roman"/>
                      <w:color w:val="000000" w:themeColor="text1"/>
                      <w:sz w:val="15"/>
                      <w:szCs w:val="15"/>
                      <w:lang w:val="en-US" w:eastAsia="zh-CN"/>
                      <w14:textFill>
                        <w14:solidFill>
                          <w14:schemeClr w14:val="tx1"/>
                        </w14:solidFill>
                      </w14:textFill>
                    </w:rPr>
                    <w:t>0.27</w:t>
                  </w:r>
                </w:p>
              </w:tc>
              <w:tc>
                <w:tcPr>
                  <w:tcW w:w="480" w:type="pct"/>
                  <w:tcBorders>
                    <w:tl2br w:val="nil"/>
                    <w:tr2bl w:val="nil"/>
                  </w:tcBorders>
                  <w:noWrap/>
                  <w:vAlign w:val="center"/>
                </w:tcPr>
                <w:p w14:paraId="5BA5937B">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15"/>
                      <w:szCs w:val="15"/>
                      <w14:textFill>
                        <w14:solidFill>
                          <w14:schemeClr w14:val="tx1"/>
                        </w14:solidFill>
                      </w14:textFill>
                    </w:rPr>
                  </w:pPr>
                </w:p>
              </w:tc>
              <w:tc>
                <w:tcPr>
                  <w:tcW w:w="362" w:type="pct"/>
                  <w:tcBorders>
                    <w:tl2br w:val="nil"/>
                    <w:tr2bl w:val="nil"/>
                  </w:tcBorders>
                  <w:noWrap/>
                  <w:vAlign w:val="center"/>
                </w:tcPr>
                <w:p w14:paraId="31896067">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15"/>
                      <w:szCs w:val="15"/>
                      <w:lang w:val="en-US" w:eastAsia="zh-CN"/>
                      <w14:textFill>
                        <w14:solidFill>
                          <w14:schemeClr w14:val="tx1"/>
                        </w14:solidFill>
                      </w14:textFill>
                    </w:rPr>
                  </w:pPr>
                  <w:r>
                    <w:rPr>
                      <w:rFonts w:hint="eastAsia" w:cs="Times New Roman"/>
                      <w:color w:val="000000" w:themeColor="text1"/>
                      <w:sz w:val="15"/>
                      <w:szCs w:val="15"/>
                      <w:lang w:val="en-US" w:eastAsia="zh-CN"/>
                      <w14:textFill>
                        <w14:solidFill>
                          <w14:schemeClr w14:val="tx1"/>
                        </w14:solidFill>
                      </w14:textFill>
                    </w:rPr>
                    <w:t>0.27</w:t>
                  </w:r>
                </w:p>
              </w:tc>
              <w:tc>
                <w:tcPr>
                  <w:tcW w:w="425" w:type="pct"/>
                  <w:tcBorders>
                    <w:tl2br w:val="nil"/>
                    <w:tr2bl w:val="nil"/>
                  </w:tcBorders>
                  <w:noWrap/>
                  <w:vAlign w:val="center"/>
                </w:tcPr>
                <w:p w14:paraId="3E9F8509">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15"/>
                      <w:szCs w:val="15"/>
                      <w14:textFill>
                        <w14:solidFill>
                          <w14:schemeClr w14:val="tx1"/>
                        </w14:solidFill>
                      </w14:textFill>
                    </w:rPr>
                  </w:pPr>
                </w:p>
              </w:tc>
            </w:tr>
          </w:tbl>
          <w:p w14:paraId="3B50A6E5">
            <w:pPr>
              <w:pStyle w:val="56"/>
              <w:spacing w:line="480" w:lineRule="exact"/>
              <w:ind w:firstLine="420"/>
              <w:rPr>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3、施工时序</w:t>
            </w:r>
          </w:p>
          <w:p w14:paraId="47F80EAB">
            <w:pPr>
              <w:pStyle w:val="56"/>
              <w:spacing w:line="480" w:lineRule="exact"/>
              <w:ind w:firstLine="420"/>
              <w:rPr>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主要包括钻前工程、钻井工程、测井工程、固完井工程以及压裂、地面排采等。</w:t>
            </w:r>
            <w:r>
              <w:rPr>
                <w:rFonts w:hint="eastAsia" w:ascii="Times New Roman" w:hAnsi="Times New Roman" w:eastAsia="宋体" w:cs="Times New Roman"/>
                <w:b w:val="0"/>
                <w:bCs w:val="0"/>
                <w:color w:val="000000" w:themeColor="text1"/>
                <w:sz w:val="24"/>
                <w:highlight w:val="none"/>
                <w:lang w:eastAsia="zh-CN"/>
                <w14:textFill>
                  <w14:solidFill>
                    <w14:schemeClr w14:val="tx1"/>
                  </w14:solidFill>
                </w14:textFill>
              </w:rPr>
              <w:t>先实施1口直井钻井，后实施1口水平井钻井、压裂和瓦斯气排</w:t>
            </w:r>
            <w:r>
              <w:rPr>
                <w:rFonts w:hint="eastAsia" w:cs="Times New Roman"/>
                <w:b w:val="0"/>
                <w:bCs w:val="0"/>
                <w:color w:val="000000" w:themeColor="text1"/>
                <w:sz w:val="24"/>
                <w:highlight w:val="none"/>
                <w:lang w:val="en-US" w:eastAsia="zh-CN"/>
                <w14:textFill>
                  <w14:solidFill>
                    <w14:schemeClr w14:val="tx1"/>
                  </w14:solidFill>
                </w14:textFill>
              </w:rPr>
              <w:t>采。</w:t>
            </w:r>
            <w:r>
              <w:rPr>
                <w:rFonts w:hint="eastAsia"/>
                <w:color w:val="000000" w:themeColor="text1"/>
                <w:sz w:val="24"/>
                <w:szCs w:val="24"/>
                <w:lang w:val="en-US" w:eastAsia="zh-CN"/>
                <w14:textFill>
                  <w14:solidFill>
                    <w14:schemeClr w14:val="tx1"/>
                  </w14:solidFill>
                </w14:textFill>
              </w:rPr>
              <w:t>总工期12个月，施工时序见表2-13。</w:t>
            </w:r>
          </w:p>
          <w:p w14:paraId="6483E1D4">
            <w:pPr>
              <w:pStyle w:val="54"/>
              <w:rPr>
                <w:rFonts w:hint="eastAsia" w:ascii="Times New Roman"/>
                <w:color w:val="000000" w:themeColor="text1"/>
                <w:sz w:val="21"/>
                <w:szCs w:val="21"/>
                <w:lang w:val="en-US" w:eastAsia="zh-CN"/>
                <w14:textFill>
                  <w14:solidFill>
                    <w14:schemeClr w14:val="tx1"/>
                  </w14:solidFill>
                </w14:textFill>
              </w:rPr>
            </w:pPr>
            <w:r>
              <w:rPr>
                <w:rFonts w:hint="eastAsia" w:ascii="Times New Roman"/>
                <w:color w:val="000000" w:themeColor="text1"/>
                <w:sz w:val="21"/>
                <w:szCs w:val="21"/>
                <w:lang w:val="en-US" w:eastAsia="zh-CN"/>
                <w14:textFill>
                  <w14:solidFill>
                    <w14:schemeClr w14:val="tx1"/>
                  </w14:solidFill>
                </w14:textFill>
              </w:rPr>
              <w:t>表2-13  施工时序</w:t>
            </w:r>
          </w:p>
          <w:tbl>
            <w:tblPr>
              <w:tblStyle w:val="2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0"/>
              <w:gridCol w:w="561"/>
              <w:gridCol w:w="666"/>
              <w:gridCol w:w="667"/>
              <w:gridCol w:w="778"/>
              <w:gridCol w:w="675"/>
              <w:gridCol w:w="634"/>
              <w:gridCol w:w="515"/>
              <w:gridCol w:w="515"/>
              <w:gridCol w:w="515"/>
              <w:gridCol w:w="537"/>
              <w:gridCol w:w="537"/>
              <w:gridCol w:w="593"/>
            </w:tblGrid>
            <w:tr w14:paraId="2E9AD5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5" w:type="pct"/>
                  <w:vMerge w:val="restart"/>
                  <w:noWrap w:val="0"/>
                  <w:vAlign w:val="center"/>
                </w:tcPr>
                <w:p w14:paraId="24E94E8D">
                  <w:pPr>
                    <w:jc w:val="center"/>
                    <w:rPr>
                      <w:color w:val="000000" w:themeColor="text1"/>
                      <w:sz w:val="15"/>
                      <w:szCs w:val="15"/>
                      <w14:textFill>
                        <w14:solidFill>
                          <w14:schemeClr w14:val="tx1"/>
                        </w14:solidFill>
                      </w14:textFill>
                    </w:rPr>
                  </w:pPr>
                  <w:r>
                    <w:rPr>
                      <w:color w:val="000000" w:themeColor="text1"/>
                      <w:sz w:val="15"/>
                      <w:szCs w:val="15"/>
                      <w14:textFill>
                        <w14:solidFill>
                          <w14:schemeClr w14:val="tx1"/>
                        </w14:solidFill>
                      </w14:textFill>
                    </w:rPr>
                    <w:t>施工内容</w:t>
                  </w:r>
                </w:p>
              </w:tc>
              <w:tc>
                <w:tcPr>
                  <w:tcW w:w="4584" w:type="pct"/>
                  <w:gridSpan w:val="12"/>
                  <w:noWrap w:val="0"/>
                  <w:vAlign w:val="center"/>
                </w:tcPr>
                <w:p w14:paraId="1161FC95">
                  <w:pPr>
                    <w:jc w:val="center"/>
                    <w:rPr>
                      <w:color w:val="000000" w:themeColor="text1"/>
                      <w:sz w:val="15"/>
                      <w:szCs w:val="15"/>
                      <w14:textFill>
                        <w14:solidFill>
                          <w14:schemeClr w14:val="tx1"/>
                        </w14:solidFill>
                      </w14:textFill>
                    </w:rPr>
                  </w:pPr>
                  <w:r>
                    <w:rPr>
                      <w:color w:val="000000" w:themeColor="text1"/>
                      <w:sz w:val="15"/>
                      <w:szCs w:val="15"/>
                      <w14:textFill>
                        <w14:solidFill>
                          <w14:schemeClr w14:val="tx1"/>
                        </w14:solidFill>
                      </w14:textFill>
                    </w:rPr>
                    <w:t>施工进度</w:t>
                  </w:r>
                </w:p>
              </w:tc>
            </w:tr>
            <w:tr w14:paraId="511526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5" w:type="pct"/>
                  <w:vMerge w:val="continue"/>
                  <w:noWrap w:val="0"/>
                  <w:vAlign w:val="center"/>
                </w:tcPr>
                <w:p w14:paraId="38F7F804">
                  <w:pPr>
                    <w:jc w:val="center"/>
                    <w:rPr>
                      <w:color w:val="000000" w:themeColor="text1"/>
                      <w:sz w:val="15"/>
                      <w:szCs w:val="15"/>
                      <w14:textFill>
                        <w14:solidFill>
                          <w14:schemeClr w14:val="tx1"/>
                        </w14:solidFill>
                      </w14:textFill>
                    </w:rPr>
                  </w:pPr>
                </w:p>
              </w:tc>
              <w:tc>
                <w:tcPr>
                  <w:tcW w:w="358" w:type="pct"/>
                  <w:noWrap w:val="0"/>
                  <w:vAlign w:val="center"/>
                </w:tcPr>
                <w:p w14:paraId="61298420">
                  <w:pPr>
                    <w:jc w:val="center"/>
                    <w:rPr>
                      <w:color w:val="000000" w:themeColor="text1"/>
                      <w:sz w:val="15"/>
                      <w:szCs w:val="15"/>
                      <w14:textFill>
                        <w14:solidFill>
                          <w14:schemeClr w14:val="tx1"/>
                        </w14:solidFill>
                      </w14:textFill>
                    </w:rPr>
                  </w:pPr>
                  <w:r>
                    <w:rPr>
                      <w:color w:val="000000" w:themeColor="text1"/>
                      <w:sz w:val="15"/>
                      <w:szCs w:val="15"/>
                      <w14:textFill>
                        <w14:solidFill>
                          <w14:schemeClr w14:val="tx1"/>
                        </w14:solidFill>
                      </w14:textFill>
                    </w:rPr>
                    <w:t>第1月</w:t>
                  </w:r>
                </w:p>
              </w:tc>
              <w:tc>
                <w:tcPr>
                  <w:tcW w:w="425" w:type="pct"/>
                  <w:noWrap w:val="0"/>
                  <w:vAlign w:val="center"/>
                </w:tcPr>
                <w:p w14:paraId="562DADD2">
                  <w:pPr>
                    <w:jc w:val="center"/>
                    <w:rPr>
                      <w:color w:val="000000" w:themeColor="text1"/>
                      <w:sz w:val="15"/>
                      <w:szCs w:val="15"/>
                      <w14:textFill>
                        <w14:solidFill>
                          <w14:schemeClr w14:val="tx1"/>
                        </w14:solidFill>
                      </w14:textFill>
                    </w:rPr>
                  </w:pPr>
                  <w:r>
                    <w:rPr>
                      <w:color w:val="000000" w:themeColor="text1"/>
                      <w:sz w:val="15"/>
                      <w:szCs w:val="15"/>
                      <w14:textFill>
                        <w14:solidFill>
                          <w14:schemeClr w14:val="tx1"/>
                        </w14:solidFill>
                      </w14:textFill>
                    </w:rPr>
                    <w:t>第2月</w:t>
                  </w:r>
                </w:p>
              </w:tc>
              <w:tc>
                <w:tcPr>
                  <w:tcW w:w="425" w:type="pct"/>
                  <w:noWrap w:val="0"/>
                  <w:vAlign w:val="center"/>
                </w:tcPr>
                <w:p w14:paraId="385C118E">
                  <w:pPr>
                    <w:jc w:val="center"/>
                    <w:rPr>
                      <w:color w:val="000000" w:themeColor="text1"/>
                      <w:sz w:val="15"/>
                      <w:szCs w:val="15"/>
                      <w14:textFill>
                        <w14:solidFill>
                          <w14:schemeClr w14:val="tx1"/>
                        </w14:solidFill>
                      </w14:textFill>
                    </w:rPr>
                  </w:pPr>
                  <w:r>
                    <w:rPr>
                      <w:color w:val="000000" w:themeColor="text1"/>
                      <w:sz w:val="15"/>
                      <w:szCs w:val="15"/>
                      <w14:textFill>
                        <w14:solidFill>
                          <w14:schemeClr w14:val="tx1"/>
                        </w14:solidFill>
                      </w14:textFill>
                    </w:rPr>
                    <w:t>第3月</w:t>
                  </w:r>
                </w:p>
              </w:tc>
              <w:tc>
                <w:tcPr>
                  <w:tcW w:w="496" w:type="pct"/>
                  <w:noWrap w:val="0"/>
                  <w:vAlign w:val="center"/>
                </w:tcPr>
                <w:p w14:paraId="5C5E1CC4">
                  <w:pPr>
                    <w:jc w:val="center"/>
                    <w:rPr>
                      <w:color w:val="000000" w:themeColor="text1"/>
                      <w:sz w:val="15"/>
                      <w:szCs w:val="15"/>
                      <w14:textFill>
                        <w14:solidFill>
                          <w14:schemeClr w14:val="tx1"/>
                        </w14:solidFill>
                      </w14:textFill>
                    </w:rPr>
                  </w:pPr>
                  <w:r>
                    <w:rPr>
                      <w:color w:val="000000" w:themeColor="text1"/>
                      <w:sz w:val="15"/>
                      <w:szCs w:val="15"/>
                      <w14:textFill>
                        <w14:solidFill>
                          <w14:schemeClr w14:val="tx1"/>
                        </w14:solidFill>
                      </w14:textFill>
                    </w:rPr>
                    <w:t>第4月</w:t>
                  </w:r>
                </w:p>
              </w:tc>
              <w:tc>
                <w:tcPr>
                  <w:tcW w:w="430" w:type="pct"/>
                  <w:noWrap w:val="0"/>
                  <w:vAlign w:val="center"/>
                </w:tcPr>
                <w:p w14:paraId="1C037E10">
                  <w:pPr>
                    <w:jc w:val="center"/>
                    <w:rPr>
                      <w:color w:val="000000" w:themeColor="text1"/>
                      <w:sz w:val="15"/>
                      <w:szCs w:val="15"/>
                      <w14:textFill>
                        <w14:solidFill>
                          <w14:schemeClr w14:val="tx1"/>
                        </w14:solidFill>
                      </w14:textFill>
                    </w:rPr>
                  </w:pPr>
                  <w:r>
                    <w:rPr>
                      <w:color w:val="000000" w:themeColor="text1"/>
                      <w:sz w:val="15"/>
                      <w:szCs w:val="15"/>
                      <w14:textFill>
                        <w14:solidFill>
                          <w14:schemeClr w14:val="tx1"/>
                        </w14:solidFill>
                      </w14:textFill>
                    </w:rPr>
                    <w:t>第5月</w:t>
                  </w:r>
                </w:p>
              </w:tc>
              <w:tc>
                <w:tcPr>
                  <w:tcW w:w="404" w:type="pct"/>
                  <w:noWrap w:val="0"/>
                  <w:vAlign w:val="center"/>
                </w:tcPr>
                <w:p w14:paraId="74FE0B65">
                  <w:pPr>
                    <w:jc w:val="center"/>
                    <w:rPr>
                      <w:color w:val="000000" w:themeColor="text1"/>
                      <w:sz w:val="15"/>
                      <w:szCs w:val="15"/>
                      <w14:textFill>
                        <w14:solidFill>
                          <w14:schemeClr w14:val="tx1"/>
                        </w14:solidFill>
                      </w14:textFill>
                    </w:rPr>
                  </w:pPr>
                  <w:r>
                    <w:rPr>
                      <w:color w:val="000000" w:themeColor="text1"/>
                      <w:sz w:val="15"/>
                      <w:szCs w:val="15"/>
                      <w14:textFill>
                        <w14:solidFill>
                          <w14:schemeClr w14:val="tx1"/>
                        </w14:solidFill>
                      </w14:textFill>
                    </w:rPr>
                    <w:t>第6月</w:t>
                  </w:r>
                </w:p>
              </w:tc>
              <w:tc>
                <w:tcPr>
                  <w:tcW w:w="328" w:type="pct"/>
                  <w:noWrap w:val="0"/>
                  <w:vAlign w:val="center"/>
                </w:tcPr>
                <w:p w14:paraId="602D0C63">
                  <w:pPr>
                    <w:jc w:val="center"/>
                    <w:rPr>
                      <w:color w:val="000000" w:themeColor="text1"/>
                      <w:sz w:val="15"/>
                      <w:szCs w:val="15"/>
                      <w14:textFill>
                        <w14:solidFill>
                          <w14:schemeClr w14:val="tx1"/>
                        </w14:solidFill>
                      </w14:textFill>
                    </w:rPr>
                  </w:pPr>
                  <w:r>
                    <w:rPr>
                      <w:color w:val="000000" w:themeColor="text1"/>
                      <w:sz w:val="15"/>
                      <w:szCs w:val="15"/>
                      <w14:textFill>
                        <w14:solidFill>
                          <w14:schemeClr w14:val="tx1"/>
                        </w14:solidFill>
                      </w14:textFill>
                    </w:rPr>
                    <w:t>第</w:t>
                  </w:r>
                  <w:r>
                    <w:rPr>
                      <w:rFonts w:hint="eastAsia"/>
                      <w:color w:val="000000" w:themeColor="text1"/>
                      <w:sz w:val="15"/>
                      <w:szCs w:val="15"/>
                      <w:lang w:val="en-US" w:eastAsia="zh-CN"/>
                      <w14:textFill>
                        <w14:solidFill>
                          <w14:schemeClr w14:val="tx1"/>
                        </w14:solidFill>
                      </w14:textFill>
                    </w:rPr>
                    <w:t>7</w:t>
                  </w:r>
                  <w:r>
                    <w:rPr>
                      <w:color w:val="000000" w:themeColor="text1"/>
                      <w:sz w:val="15"/>
                      <w:szCs w:val="15"/>
                      <w14:textFill>
                        <w14:solidFill>
                          <w14:schemeClr w14:val="tx1"/>
                        </w14:solidFill>
                      </w14:textFill>
                    </w:rPr>
                    <w:t>月</w:t>
                  </w:r>
                </w:p>
              </w:tc>
              <w:tc>
                <w:tcPr>
                  <w:tcW w:w="328" w:type="pct"/>
                  <w:noWrap w:val="0"/>
                  <w:vAlign w:val="center"/>
                </w:tcPr>
                <w:p w14:paraId="731CAA46">
                  <w:pPr>
                    <w:jc w:val="center"/>
                    <w:rPr>
                      <w:color w:val="000000" w:themeColor="text1"/>
                      <w:sz w:val="15"/>
                      <w:szCs w:val="15"/>
                      <w14:textFill>
                        <w14:solidFill>
                          <w14:schemeClr w14:val="tx1"/>
                        </w14:solidFill>
                      </w14:textFill>
                    </w:rPr>
                  </w:pPr>
                  <w:r>
                    <w:rPr>
                      <w:color w:val="000000" w:themeColor="text1"/>
                      <w:sz w:val="15"/>
                      <w:szCs w:val="15"/>
                      <w14:textFill>
                        <w14:solidFill>
                          <w14:schemeClr w14:val="tx1"/>
                        </w14:solidFill>
                      </w14:textFill>
                    </w:rPr>
                    <w:t>第</w:t>
                  </w:r>
                  <w:r>
                    <w:rPr>
                      <w:rFonts w:hint="eastAsia"/>
                      <w:color w:val="000000" w:themeColor="text1"/>
                      <w:sz w:val="15"/>
                      <w:szCs w:val="15"/>
                      <w:lang w:val="en-US" w:eastAsia="zh-CN"/>
                      <w14:textFill>
                        <w14:solidFill>
                          <w14:schemeClr w14:val="tx1"/>
                        </w14:solidFill>
                      </w14:textFill>
                    </w:rPr>
                    <w:t>8</w:t>
                  </w:r>
                  <w:r>
                    <w:rPr>
                      <w:color w:val="000000" w:themeColor="text1"/>
                      <w:sz w:val="15"/>
                      <w:szCs w:val="15"/>
                      <w14:textFill>
                        <w14:solidFill>
                          <w14:schemeClr w14:val="tx1"/>
                        </w14:solidFill>
                      </w14:textFill>
                    </w:rPr>
                    <w:t>月</w:t>
                  </w:r>
                </w:p>
              </w:tc>
              <w:tc>
                <w:tcPr>
                  <w:tcW w:w="328" w:type="pct"/>
                  <w:noWrap w:val="0"/>
                  <w:vAlign w:val="center"/>
                </w:tcPr>
                <w:p w14:paraId="4417056B">
                  <w:pPr>
                    <w:jc w:val="center"/>
                    <w:rPr>
                      <w:color w:val="000000" w:themeColor="text1"/>
                      <w:sz w:val="15"/>
                      <w:szCs w:val="15"/>
                      <w14:textFill>
                        <w14:solidFill>
                          <w14:schemeClr w14:val="tx1"/>
                        </w14:solidFill>
                      </w14:textFill>
                    </w:rPr>
                  </w:pPr>
                  <w:r>
                    <w:rPr>
                      <w:color w:val="000000" w:themeColor="text1"/>
                      <w:sz w:val="15"/>
                      <w:szCs w:val="15"/>
                      <w14:textFill>
                        <w14:solidFill>
                          <w14:schemeClr w14:val="tx1"/>
                        </w14:solidFill>
                      </w14:textFill>
                    </w:rPr>
                    <w:t>第</w:t>
                  </w:r>
                  <w:r>
                    <w:rPr>
                      <w:rFonts w:hint="eastAsia"/>
                      <w:color w:val="000000" w:themeColor="text1"/>
                      <w:sz w:val="15"/>
                      <w:szCs w:val="15"/>
                      <w:lang w:val="en-US" w:eastAsia="zh-CN"/>
                      <w14:textFill>
                        <w14:solidFill>
                          <w14:schemeClr w14:val="tx1"/>
                        </w14:solidFill>
                      </w14:textFill>
                    </w:rPr>
                    <w:t>9</w:t>
                  </w:r>
                  <w:r>
                    <w:rPr>
                      <w:color w:val="000000" w:themeColor="text1"/>
                      <w:sz w:val="15"/>
                      <w:szCs w:val="15"/>
                      <w14:textFill>
                        <w14:solidFill>
                          <w14:schemeClr w14:val="tx1"/>
                        </w14:solidFill>
                      </w14:textFill>
                    </w:rPr>
                    <w:t>月</w:t>
                  </w:r>
                </w:p>
              </w:tc>
              <w:tc>
                <w:tcPr>
                  <w:tcW w:w="342" w:type="pct"/>
                  <w:noWrap w:val="0"/>
                  <w:vAlign w:val="center"/>
                </w:tcPr>
                <w:p w14:paraId="0270EB57">
                  <w:pPr>
                    <w:jc w:val="center"/>
                    <w:rPr>
                      <w:color w:val="000000" w:themeColor="text1"/>
                      <w:sz w:val="15"/>
                      <w:szCs w:val="15"/>
                      <w14:textFill>
                        <w14:solidFill>
                          <w14:schemeClr w14:val="tx1"/>
                        </w14:solidFill>
                      </w14:textFill>
                    </w:rPr>
                  </w:pPr>
                  <w:r>
                    <w:rPr>
                      <w:color w:val="000000" w:themeColor="text1"/>
                      <w:sz w:val="15"/>
                      <w:szCs w:val="15"/>
                      <w14:textFill>
                        <w14:solidFill>
                          <w14:schemeClr w14:val="tx1"/>
                        </w14:solidFill>
                      </w14:textFill>
                    </w:rPr>
                    <w:t>第</w:t>
                  </w:r>
                  <w:r>
                    <w:rPr>
                      <w:rFonts w:hint="eastAsia"/>
                      <w:color w:val="000000" w:themeColor="text1"/>
                      <w:sz w:val="15"/>
                      <w:szCs w:val="15"/>
                      <w:lang w:val="en-US" w:eastAsia="zh-CN"/>
                      <w14:textFill>
                        <w14:solidFill>
                          <w14:schemeClr w14:val="tx1"/>
                        </w14:solidFill>
                      </w14:textFill>
                    </w:rPr>
                    <w:t>10</w:t>
                  </w:r>
                  <w:r>
                    <w:rPr>
                      <w:color w:val="000000" w:themeColor="text1"/>
                      <w:sz w:val="15"/>
                      <w:szCs w:val="15"/>
                      <w14:textFill>
                        <w14:solidFill>
                          <w14:schemeClr w14:val="tx1"/>
                        </w14:solidFill>
                      </w14:textFill>
                    </w:rPr>
                    <w:t>月</w:t>
                  </w:r>
                </w:p>
              </w:tc>
              <w:tc>
                <w:tcPr>
                  <w:tcW w:w="342" w:type="pct"/>
                  <w:noWrap w:val="0"/>
                  <w:vAlign w:val="center"/>
                </w:tcPr>
                <w:p w14:paraId="0479B9D1">
                  <w:pPr>
                    <w:jc w:val="center"/>
                    <w:rPr>
                      <w:color w:val="000000" w:themeColor="text1"/>
                      <w:sz w:val="15"/>
                      <w:szCs w:val="15"/>
                      <w14:textFill>
                        <w14:solidFill>
                          <w14:schemeClr w14:val="tx1"/>
                        </w14:solidFill>
                      </w14:textFill>
                    </w:rPr>
                  </w:pPr>
                  <w:r>
                    <w:rPr>
                      <w:color w:val="000000" w:themeColor="text1"/>
                      <w:sz w:val="15"/>
                      <w:szCs w:val="15"/>
                      <w14:textFill>
                        <w14:solidFill>
                          <w14:schemeClr w14:val="tx1"/>
                        </w14:solidFill>
                      </w14:textFill>
                    </w:rPr>
                    <w:t>第</w:t>
                  </w:r>
                  <w:r>
                    <w:rPr>
                      <w:rFonts w:hint="eastAsia"/>
                      <w:color w:val="000000" w:themeColor="text1"/>
                      <w:sz w:val="15"/>
                      <w:szCs w:val="15"/>
                      <w:lang w:val="en-US" w:eastAsia="zh-CN"/>
                      <w14:textFill>
                        <w14:solidFill>
                          <w14:schemeClr w14:val="tx1"/>
                        </w14:solidFill>
                      </w14:textFill>
                    </w:rPr>
                    <w:t>11</w:t>
                  </w:r>
                  <w:r>
                    <w:rPr>
                      <w:color w:val="000000" w:themeColor="text1"/>
                      <w:sz w:val="15"/>
                      <w:szCs w:val="15"/>
                      <w14:textFill>
                        <w14:solidFill>
                          <w14:schemeClr w14:val="tx1"/>
                        </w14:solidFill>
                      </w14:textFill>
                    </w:rPr>
                    <w:t>月</w:t>
                  </w:r>
                </w:p>
              </w:tc>
              <w:tc>
                <w:tcPr>
                  <w:tcW w:w="374" w:type="pct"/>
                  <w:noWrap w:val="0"/>
                  <w:vAlign w:val="center"/>
                </w:tcPr>
                <w:p w14:paraId="68D12A1C">
                  <w:pPr>
                    <w:jc w:val="center"/>
                    <w:rPr>
                      <w:color w:val="000000" w:themeColor="text1"/>
                      <w:sz w:val="15"/>
                      <w:szCs w:val="15"/>
                      <w14:textFill>
                        <w14:solidFill>
                          <w14:schemeClr w14:val="tx1"/>
                        </w14:solidFill>
                      </w14:textFill>
                    </w:rPr>
                  </w:pPr>
                  <w:r>
                    <w:rPr>
                      <w:color w:val="000000" w:themeColor="text1"/>
                      <w:sz w:val="15"/>
                      <w:szCs w:val="15"/>
                      <w14:textFill>
                        <w14:solidFill>
                          <w14:schemeClr w14:val="tx1"/>
                        </w14:solidFill>
                      </w14:textFill>
                    </w:rPr>
                    <w:t>第</w:t>
                  </w:r>
                  <w:r>
                    <w:rPr>
                      <w:rFonts w:hint="eastAsia"/>
                      <w:color w:val="000000" w:themeColor="text1"/>
                      <w:sz w:val="15"/>
                      <w:szCs w:val="15"/>
                      <w:lang w:val="en-US" w:eastAsia="zh-CN"/>
                      <w14:textFill>
                        <w14:solidFill>
                          <w14:schemeClr w14:val="tx1"/>
                        </w14:solidFill>
                      </w14:textFill>
                    </w:rPr>
                    <w:t>12</w:t>
                  </w:r>
                  <w:r>
                    <w:rPr>
                      <w:color w:val="000000" w:themeColor="text1"/>
                      <w:sz w:val="15"/>
                      <w:szCs w:val="15"/>
                      <w14:textFill>
                        <w14:solidFill>
                          <w14:schemeClr w14:val="tx1"/>
                        </w14:solidFill>
                      </w14:textFill>
                    </w:rPr>
                    <w:t>月</w:t>
                  </w:r>
                </w:p>
              </w:tc>
            </w:tr>
            <w:tr w14:paraId="4351B0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5" w:type="pct"/>
                  <w:noWrap w:val="0"/>
                  <w:vAlign w:val="center"/>
                </w:tcPr>
                <w:p w14:paraId="10BF1CCC">
                  <w:pPr>
                    <w:jc w:val="center"/>
                    <w:rPr>
                      <w:color w:val="000000" w:themeColor="text1"/>
                      <w:sz w:val="15"/>
                      <w:szCs w:val="15"/>
                      <w14:textFill>
                        <w14:solidFill>
                          <w14:schemeClr w14:val="tx1"/>
                        </w14:solidFill>
                      </w14:textFill>
                    </w:rPr>
                  </w:pPr>
                  <w:r>
                    <w:rPr>
                      <w:rFonts w:hint="eastAsia"/>
                      <w:color w:val="000000" w:themeColor="text1"/>
                      <w:sz w:val="15"/>
                      <w:szCs w:val="15"/>
                      <w14:textFill>
                        <w14:solidFill>
                          <w14:schemeClr w14:val="tx1"/>
                        </w14:solidFill>
                      </w14:textFill>
                    </w:rPr>
                    <w:t>钻前工程</w:t>
                  </w:r>
                </w:p>
              </w:tc>
              <w:tc>
                <w:tcPr>
                  <w:tcW w:w="358" w:type="pct"/>
                  <w:noWrap w:val="0"/>
                  <w:vAlign w:val="center"/>
                </w:tcPr>
                <w:p w14:paraId="7E817833">
                  <w:pPr>
                    <w:jc w:val="center"/>
                    <w:rPr>
                      <w:color w:val="000000" w:themeColor="text1"/>
                      <w:sz w:val="15"/>
                      <w:szCs w:val="15"/>
                      <w:highlight w:val="yellow"/>
                      <w14:textFill>
                        <w14:solidFill>
                          <w14:schemeClr w14:val="tx1"/>
                        </w14:solidFill>
                      </w14:textFill>
                    </w:rPr>
                  </w:pPr>
                  <w:r>
                    <w:rPr>
                      <w:color w:val="000000" w:themeColor="text1"/>
                      <w:sz w:val="15"/>
                      <w:szCs w:val="15"/>
                      <w14:textFill>
                        <w14:solidFill>
                          <w14:schemeClr w14:val="tx1"/>
                        </w14:solidFill>
                      </w14:textFill>
                    </w:rPr>
                    <w:t>—</w:t>
                  </w:r>
                </w:p>
              </w:tc>
              <w:tc>
                <w:tcPr>
                  <w:tcW w:w="425" w:type="pct"/>
                  <w:noWrap w:val="0"/>
                  <w:vAlign w:val="center"/>
                </w:tcPr>
                <w:p w14:paraId="1B9633B9">
                  <w:pPr>
                    <w:jc w:val="center"/>
                    <w:rPr>
                      <w:color w:val="000000" w:themeColor="text1"/>
                      <w:sz w:val="15"/>
                      <w:szCs w:val="15"/>
                      <w:highlight w:val="yellow"/>
                      <w14:textFill>
                        <w14:solidFill>
                          <w14:schemeClr w14:val="tx1"/>
                        </w14:solidFill>
                      </w14:textFill>
                    </w:rPr>
                  </w:pPr>
                  <w:r>
                    <w:rPr>
                      <w:color w:val="000000" w:themeColor="text1"/>
                      <w:sz w:val="15"/>
                      <w:szCs w:val="15"/>
                      <w14:textFill>
                        <w14:solidFill>
                          <w14:schemeClr w14:val="tx1"/>
                        </w14:solidFill>
                      </w14:textFill>
                    </w:rPr>
                    <w:t>—</w:t>
                  </w:r>
                </w:p>
              </w:tc>
              <w:tc>
                <w:tcPr>
                  <w:tcW w:w="425" w:type="pct"/>
                  <w:noWrap w:val="0"/>
                  <w:vAlign w:val="center"/>
                </w:tcPr>
                <w:p w14:paraId="12E74BC7">
                  <w:pPr>
                    <w:jc w:val="center"/>
                    <w:rPr>
                      <w:color w:val="000000" w:themeColor="text1"/>
                      <w:sz w:val="15"/>
                      <w:szCs w:val="15"/>
                      <w14:textFill>
                        <w14:solidFill>
                          <w14:schemeClr w14:val="tx1"/>
                        </w14:solidFill>
                      </w14:textFill>
                    </w:rPr>
                  </w:pPr>
                </w:p>
              </w:tc>
              <w:tc>
                <w:tcPr>
                  <w:tcW w:w="496" w:type="pct"/>
                  <w:noWrap w:val="0"/>
                  <w:vAlign w:val="center"/>
                </w:tcPr>
                <w:p w14:paraId="1AF4F47B">
                  <w:pPr>
                    <w:jc w:val="center"/>
                    <w:rPr>
                      <w:color w:val="000000" w:themeColor="text1"/>
                      <w:sz w:val="15"/>
                      <w:szCs w:val="15"/>
                      <w14:textFill>
                        <w14:solidFill>
                          <w14:schemeClr w14:val="tx1"/>
                        </w14:solidFill>
                      </w14:textFill>
                    </w:rPr>
                  </w:pPr>
                </w:p>
              </w:tc>
              <w:tc>
                <w:tcPr>
                  <w:tcW w:w="430" w:type="pct"/>
                  <w:noWrap w:val="0"/>
                  <w:vAlign w:val="center"/>
                </w:tcPr>
                <w:p w14:paraId="77083235">
                  <w:pPr>
                    <w:jc w:val="center"/>
                    <w:rPr>
                      <w:color w:val="000000" w:themeColor="text1"/>
                      <w:sz w:val="15"/>
                      <w:szCs w:val="15"/>
                      <w14:textFill>
                        <w14:solidFill>
                          <w14:schemeClr w14:val="tx1"/>
                        </w14:solidFill>
                      </w14:textFill>
                    </w:rPr>
                  </w:pPr>
                </w:p>
              </w:tc>
              <w:tc>
                <w:tcPr>
                  <w:tcW w:w="404" w:type="pct"/>
                  <w:noWrap w:val="0"/>
                  <w:vAlign w:val="center"/>
                </w:tcPr>
                <w:p w14:paraId="11F0BF0A">
                  <w:pPr>
                    <w:jc w:val="center"/>
                    <w:rPr>
                      <w:color w:val="000000" w:themeColor="text1"/>
                      <w:sz w:val="15"/>
                      <w:szCs w:val="15"/>
                      <w14:textFill>
                        <w14:solidFill>
                          <w14:schemeClr w14:val="tx1"/>
                        </w14:solidFill>
                      </w14:textFill>
                    </w:rPr>
                  </w:pPr>
                </w:p>
              </w:tc>
              <w:tc>
                <w:tcPr>
                  <w:tcW w:w="328" w:type="pct"/>
                  <w:noWrap w:val="0"/>
                  <w:vAlign w:val="center"/>
                </w:tcPr>
                <w:p w14:paraId="5067CDB8">
                  <w:pPr>
                    <w:jc w:val="center"/>
                    <w:rPr>
                      <w:color w:val="000000" w:themeColor="text1"/>
                      <w:sz w:val="15"/>
                      <w:szCs w:val="15"/>
                      <w14:textFill>
                        <w14:solidFill>
                          <w14:schemeClr w14:val="tx1"/>
                        </w14:solidFill>
                      </w14:textFill>
                    </w:rPr>
                  </w:pPr>
                </w:p>
              </w:tc>
              <w:tc>
                <w:tcPr>
                  <w:tcW w:w="328" w:type="pct"/>
                  <w:noWrap w:val="0"/>
                  <w:vAlign w:val="center"/>
                </w:tcPr>
                <w:p w14:paraId="33209AA6">
                  <w:pPr>
                    <w:jc w:val="center"/>
                    <w:rPr>
                      <w:color w:val="000000" w:themeColor="text1"/>
                      <w:sz w:val="15"/>
                      <w:szCs w:val="15"/>
                      <w14:textFill>
                        <w14:solidFill>
                          <w14:schemeClr w14:val="tx1"/>
                        </w14:solidFill>
                      </w14:textFill>
                    </w:rPr>
                  </w:pPr>
                </w:p>
              </w:tc>
              <w:tc>
                <w:tcPr>
                  <w:tcW w:w="328" w:type="pct"/>
                  <w:noWrap w:val="0"/>
                  <w:vAlign w:val="center"/>
                </w:tcPr>
                <w:p w14:paraId="77D320C4">
                  <w:pPr>
                    <w:jc w:val="center"/>
                    <w:rPr>
                      <w:color w:val="000000" w:themeColor="text1"/>
                      <w:sz w:val="15"/>
                      <w:szCs w:val="15"/>
                      <w14:textFill>
                        <w14:solidFill>
                          <w14:schemeClr w14:val="tx1"/>
                        </w14:solidFill>
                      </w14:textFill>
                    </w:rPr>
                  </w:pPr>
                </w:p>
              </w:tc>
              <w:tc>
                <w:tcPr>
                  <w:tcW w:w="342" w:type="pct"/>
                  <w:noWrap w:val="0"/>
                  <w:vAlign w:val="center"/>
                </w:tcPr>
                <w:p w14:paraId="2F9AD3B8">
                  <w:pPr>
                    <w:jc w:val="center"/>
                    <w:rPr>
                      <w:color w:val="000000" w:themeColor="text1"/>
                      <w:sz w:val="15"/>
                      <w:szCs w:val="15"/>
                      <w14:textFill>
                        <w14:solidFill>
                          <w14:schemeClr w14:val="tx1"/>
                        </w14:solidFill>
                      </w14:textFill>
                    </w:rPr>
                  </w:pPr>
                </w:p>
              </w:tc>
              <w:tc>
                <w:tcPr>
                  <w:tcW w:w="342" w:type="pct"/>
                  <w:noWrap w:val="0"/>
                  <w:vAlign w:val="center"/>
                </w:tcPr>
                <w:p w14:paraId="2299DEC0">
                  <w:pPr>
                    <w:jc w:val="center"/>
                    <w:rPr>
                      <w:color w:val="000000" w:themeColor="text1"/>
                      <w:sz w:val="15"/>
                      <w:szCs w:val="15"/>
                      <w14:textFill>
                        <w14:solidFill>
                          <w14:schemeClr w14:val="tx1"/>
                        </w14:solidFill>
                      </w14:textFill>
                    </w:rPr>
                  </w:pPr>
                </w:p>
              </w:tc>
              <w:tc>
                <w:tcPr>
                  <w:tcW w:w="374" w:type="pct"/>
                  <w:noWrap w:val="0"/>
                  <w:vAlign w:val="center"/>
                </w:tcPr>
                <w:p w14:paraId="48D7F271">
                  <w:pPr>
                    <w:jc w:val="center"/>
                    <w:rPr>
                      <w:color w:val="000000" w:themeColor="text1"/>
                      <w:sz w:val="15"/>
                      <w:szCs w:val="15"/>
                      <w14:textFill>
                        <w14:solidFill>
                          <w14:schemeClr w14:val="tx1"/>
                        </w14:solidFill>
                      </w14:textFill>
                    </w:rPr>
                  </w:pPr>
                </w:p>
              </w:tc>
            </w:tr>
            <w:tr w14:paraId="3C136B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jc w:val="center"/>
              </w:trPr>
              <w:tc>
                <w:tcPr>
                  <w:tcW w:w="415" w:type="pct"/>
                  <w:noWrap w:val="0"/>
                  <w:vAlign w:val="center"/>
                </w:tcPr>
                <w:p w14:paraId="6B4F60CC">
                  <w:pPr>
                    <w:jc w:val="center"/>
                    <w:rPr>
                      <w:color w:val="000000" w:themeColor="text1"/>
                      <w:sz w:val="15"/>
                      <w:szCs w:val="15"/>
                      <w14:textFill>
                        <w14:solidFill>
                          <w14:schemeClr w14:val="tx1"/>
                        </w14:solidFill>
                      </w14:textFill>
                    </w:rPr>
                  </w:pPr>
                  <w:r>
                    <w:rPr>
                      <w:rFonts w:hint="eastAsia"/>
                      <w:color w:val="000000" w:themeColor="text1"/>
                      <w:sz w:val="15"/>
                      <w:szCs w:val="15"/>
                      <w14:textFill>
                        <w14:solidFill>
                          <w14:schemeClr w14:val="tx1"/>
                        </w14:solidFill>
                      </w14:textFill>
                    </w:rPr>
                    <w:t>钻井工程</w:t>
                  </w:r>
                </w:p>
              </w:tc>
              <w:tc>
                <w:tcPr>
                  <w:tcW w:w="358" w:type="pct"/>
                  <w:noWrap w:val="0"/>
                  <w:vAlign w:val="center"/>
                </w:tcPr>
                <w:p w14:paraId="266A245A">
                  <w:pPr>
                    <w:jc w:val="center"/>
                    <w:rPr>
                      <w:color w:val="000000" w:themeColor="text1"/>
                      <w:sz w:val="15"/>
                      <w:szCs w:val="15"/>
                      <w14:textFill>
                        <w14:solidFill>
                          <w14:schemeClr w14:val="tx1"/>
                        </w14:solidFill>
                      </w14:textFill>
                    </w:rPr>
                  </w:pPr>
                </w:p>
              </w:tc>
              <w:tc>
                <w:tcPr>
                  <w:tcW w:w="425" w:type="pct"/>
                  <w:noWrap w:val="0"/>
                  <w:vAlign w:val="center"/>
                </w:tcPr>
                <w:p w14:paraId="79E280D2">
                  <w:pPr>
                    <w:jc w:val="center"/>
                    <w:rPr>
                      <w:color w:val="000000" w:themeColor="text1"/>
                      <w:sz w:val="15"/>
                      <w:szCs w:val="15"/>
                      <w:highlight w:val="yellow"/>
                      <w14:textFill>
                        <w14:solidFill>
                          <w14:schemeClr w14:val="tx1"/>
                        </w14:solidFill>
                      </w14:textFill>
                    </w:rPr>
                  </w:pPr>
                </w:p>
              </w:tc>
              <w:tc>
                <w:tcPr>
                  <w:tcW w:w="425" w:type="pct"/>
                  <w:noWrap w:val="0"/>
                  <w:vAlign w:val="center"/>
                </w:tcPr>
                <w:p w14:paraId="624ED9D9">
                  <w:pPr>
                    <w:jc w:val="center"/>
                    <w:rPr>
                      <w:color w:val="000000" w:themeColor="text1"/>
                      <w:sz w:val="15"/>
                      <w:szCs w:val="15"/>
                      <w14:textFill>
                        <w14:solidFill>
                          <w14:schemeClr w14:val="tx1"/>
                        </w14:solidFill>
                      </w14:textFill>
                    </w:rPr>
                  </w:pPr>
                  <w:r>
                    <w:rPr>
                      <w:color w:val="000000" w:themeColor="text1"/>
                      <w:sz w:val="15"/>
                      <w:szCs w:val="15"/>
                      <w14:textFill>
                        <w14:solidFill>
                          <w14:schemeClr w14:val="tx1"/>
                        </w14:solidFill>
                      </w14:textFill>
                    </w:rPr>
                    <w:t>—</w:t>
                  </w:r>
                </w:p>
              </w:tc>
              <w:tc>
                <w:tcPr>
                  <w:tcW w:w="496" w:type="pct"/>
                  <w:noWrap w:val="0"/>
                  <w:vAlign w:val="center"/>
                </w:tcPr>
                <w:p w14:paraId="6E54D20E">
                  <w:pPr>
                    <w:jc w:val="center"/>
                    <w:rPr>
                      <w:color w:val="000000" w:themeColor="text1"/>
                      <w:sz w:val="15"/>
                      <w:szCs w:val="15"/>
                      <w14:textFill>
                        <w14:solidFill>
                          <w14:schemeClr w14:val="tx1"/>
                        </w14:solidFill>
                      </w14:textFill>
                    </w:rPr>
                  </w:pPr>
                  <w:r>
                    <w:rPr>
                      <w:color w:val="000000" w:themeColor="text1"/>
                      <w:sz w:val="15"/>
                      <w:szCs w:val="15"/>
                      <w14:textFill>
                        <w14:solidFill>
                          <w14:schemeClr w14:val="tx1"/>
                        </w14:solidFill>
                      </w14:textFill>
                    </w:rPr>
                    <w:t>—</w:t>
                  </w:r>
                </w:p>
              </w:tc>
              <w:tc>
                <w:tcPr>
                  <w:tcW w:w="430" w:type="pct"/>
                  <w:noWrap w:val="0"/>
                  <w:vAlign w:val="center"/>
                </w:tcPr>
                <w:p w14:paraId="1CF03C9F">
                  <w:pPr>
                    <w:jc w:val="center"/>
                    <w:rPr>
                      <w:color w:val="000000" w:themeColor="text1"/>
                      <w:sz w:val="15"/>
                      <w:szCs w:val="15"/>
                      <w14:textFill>
                        <w14:solidFill>
                          <w14:schemeClr w14:val="tx1"/>
                        </w14:solidFill>
                      </w14:textFill>
                    </w:rPr>
                  </w:pPr>
                </w:p>
              </w:tc>
              <w:tc>
                <w:tcPr>
                  <w:tcW w:w="404" w:type="pct"/>
                  <w:noWrap w:val="0"/>
                  <w:vAlign w:val="center"/>
                </w:tcPr>
                <w:p w14:paraId="77DAABE3">
                  <w:pPr>
                    <w:jc w:val="center"/>
                    <w:rPr>
                      <w:color w:val="000000" w:themeColor="text1"/>
                      <w:sz w:val="15"/>
                      <w:szCs w:val="15"/>
                      <w14:textFill>
                        <w14:solidFill>
                          <w14:schemeClr w14:val="tx1"/>
                        </w14:solidFill>
                      </w14:textFill>
                    </w:rPr>
                  </w:pPr>
                </w:p>
              </w:tc>
              <w:tc>
                <w:tcPr>
                  <w:tcW w:w="328" w:type="pct"/>
                  <w:noWrap w:val="0"/>
                  <w:vAlign w:val="center"/>
                </w:tcPr>
                <w:p w14:paraId="6670FF68">
                  <w:pPr>
                    <w:jc w:val="center"/>
                    <w:rPr>
                      <w:color w:val="000000" w:themeColor="text1"/>
                      <w:sz w:val="15"/>
                      <w:szCs w:val="15"/>
                      <w14:textFill>
                        <w14:solidFill>
                          <w14:schemeClr w14:val="tx1"/>
                        </w14:solidFill>
                      </w14:textFill>
                    </w:rPr>
                  </w:pPr>
                </w:p>
              </w:tc>
              <w:tc>
                <w:tcPr>
                  <w:tcW w:w="328" w:type="pct"/>
                  <w:noWrap w:val="0"/>
                  <w:vAlign w:val="center"/>
                </w:tcPr>
                <w:p w14:paraId="742E4022">
                  <w:pPr>
                    <w:jc w:val="center"/>
                    <w:rPr>
                      <w:color w:val="000000" w:themeColor="text1"/>
                      <w:sz w:val="15"/>
                      <w:szCs w:val="15"/>
                      <w14:textFill>
                        <w14:solidFill>
                          <w14:schemeClr w14:val="tx1"/>
                        </w14:solidFill>
                      </w14:textFill>
                    </w:rPr>
                  </w:pPr>
                </w:p>
              </w:tc>
              <w:tc>
                <w:tcPr>
                  <w:tcW w:w="328" w:type="pct"/>
                  <w:noWrap w:val="0"/>
                  <w:vAlign w:val="center"/>
                </w:tcPr>
                <w:p w14:paraId="58FADDF0">
                  <w:pPr>
                    <w:jc w:val="center"/>
                    <w:rPr>
                      <w:color w:val="000000" w:themeColor="text1"/>
                      <w:sz w:val="15"/>
                      <w:szCs w:val="15"/>
                      <w14:textFill>
                        <w14:solidFill>
                          <w14:schemeClr w14:val="tx1"/>
                        </w14:solidFill>
                      </w14:textFill>
                    </w:rPr>
                  </w:pPr>
                </w:p>
              </w:tc>
              <w:tc>
                <w:tcPr>
                  <w:tcW w:w="342" w:type="pct"/>
                  <w:noWrap w:val="0"/>
                  <w:vAlign w:val="center"/>
                </w:tcPr>
                <w:p w14:paraId="45A39122">
                  <w:pPr>
                    <w:jc w:val="center"/>
                    <w:rPr>
                      <w:color w:val="000000" w:themeColor="text1"/>
                      <w:sz w:val="15"/>
                      <w:szCs w:val="15"/>
                      <w14:textFill>
                        <w14:solidFill>
                          <w14:schemeClr w14:val="tx1"/>
                        </w14:solidFill>
                      </w14:textFill>
                    </w:rPr>
                  </w:pPr>
                </w:p>
              </w:tc>
              <w:tc>
                <w:tcPr>
                  <w:tcW w:w="342" w:type="pct"/>
                  <w:noWrap w:val="0"/>
                  <w:vAlign w:val="center"/>
                </w:tcPr>
                <w:p w14:paraId="152DE211">
                  <w:pPr>
                    <w:jc w:val="center"/>
                    <w:rPr>
                      <w:color w:val="000000" w:themeColor="text1"/>
                      <w:sz w:val="15"/>
                      <w:szCs w:val="15"/>
                      <w14:textFill>
                        <w14:solidFill>
                          <w14:schemeClr w14:val="tx1"/>
                        </w14:solidFill>
                      </w14:textFill>
                    </w:rPr>
                  </w:pPr>
                </w:p>
              </w:tc>
              <w:tc>
                <w:tcPr>
                  <w:tcW w:w="374" w:type="pct"/>
                  <w:noWrap w:val="0"/>
                  <w:vAlign w:val="center"/>
                </w:tcPr>
                <w:p w14:paraId="0D527C61">
                  <w:pPr>
                    <w:jc w:val="center"/>
                    <w:rPr>
                      <w:color w:val="000000" w:themeColor="text1"/>
                      <w:sz w:val="15"/>
                      <w:szCs w:val="15"/>
                      <w14:textFill>
                        <w14:solidFill>
                          <w14:schemeClr w14:val="tx1"/>
                        </w14:solidFill>
                      </w14:textFill>
                    </w:rPr>
                  </w:pPr>
                </w:p>
              </w:tc>
            </w:tr>
            <w:tr w14:paraId="20EFDE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5" w:type="pct"/>
                  <w:noWrap w:val="0"/>
                  <w:vAlign w:val="center"/>
                </w:tcPr>
                <w:p w14:paraId="223F4386">
                  <w:pPr>
                    <w:jc w:val="center"/>
                    <w:rPr>
                      <w:color w:val="000000" w:themeColor="text1"/>
                      <w:sz w:val="15"/>
                      <w:szCs w:val="15"/>
                      <w14:textFill>
                        <w14:solidFill>
                          <w14:schemeClr w14:val="tx1"/>
                        </w14:solidFill>
                      </w14:textFill>
                    </w:rPr>
                  </w:pPr>
                  <w:r>
                    <w:rPr>
                      <w:rFonts w:hint="eastAsia"/>
                      <w:color w:val="000000" w:themeColor="text1"/>
                      <w:sz w:val="15"/>
                      <w:szCs w:val="15"/>
                      <w14:textFill>
                        <w14:solidFill>
                          <w14:schemeClr w14:val="tx1"/>
                        </w14:solidFill>
                      </w14:textFill>
                    </w:rPr>
                    <w:t>测录工程</w:t>
                  </w:r>
                </w:p>
              </w:tc>
              <w:tc>
                <w:tcPr>
                  <w:tcW w:w="358" w:type="pct"/>
                  <w:noWrap w:val="0"/>
                  <w:vAlign w:val="center"/>
                </w:tcPr>
                <w:p w14:paraId="58EF8F9C">
                  <w:pPr>
                    <w:jc w:val="center"/>
                    <w:rPr>
                      <w:color w:val="000000" w:themeColor="text1"/>
                      <w:sz w:val="15"/>
                      <w:szCs w:val="15"/>
                      <w14:textFill>
                        <w14:solidFill>
                          <w14:schemeClr w14:val="tx1"/>
                        </w14:solidFill>
                      </w14:textFill>
                    </w:rPr>
                  </w:pPr>
                </w:p>
              </w:tc>
              <w:tc>
                <w:tcPr>
                  <w:tcW w:w="425" w:type="pct"/>
                  <w:noWrap w:val="0"/>
                  <w:vAlign w:val="center"/>
                </w:tcPr>
                <w:p w14:paraId="58658B31">
                  <w:pPr>
                    <w:jc w:val="center"/>
                    <w:rPr>
                      <w:color w:val="000000" w:themeColor="text1"/>
                      <w:sz w:val="15"/>
                      <w:szCs w:val="15"/>
                      <w14:textFill>
                        <w14:solidFill>
                          <w14:schemeClr w14:val="tx1"/>
                        </w14:solidFill>
                      </w14:textFill>
                    </w:rPr>
                  </w:pPr>
                </w:p>
              </w:tc>
              <w:tc>
                <w:tcPr>
                  <w:tcW w:w="425" w:type="pct"/>
                  <w:noWrap w:val="0"/>
                  <w:vAlign w:val="center"/>
                </w:tcPr>
                <w:p w14:paraId="5FB02B0F">
                  <w:pPr>
                    <w:jc w:val="center"/>
                    <w:rPr>
                      <w:color w:val="000000" w:themeColor="text1"/>
                      <w:sz w:val="15"/>
                      <w:szCs w:val="15"/>
                      <w14:textFill>
                        <w14:solidFill>
                          <w14:schemeClr w14:val="tx1"/>
                        </w14:solidFill>
                      </w14:textFill>
                    </w:rPr>
                  </w:pPr>
                </w:p>
              </w:tc>
              <w:tc>
                <w:tcPr>
                  <w:tcW w:w="496" w:type="pct"/>
                  <w:noWrap w:val="0"/>
                  <w:vAlign w:val="center"/>
                </w:tcPr>
                <w:p w14:paraId="2F22A773">
                  <w:pPr>
                    <w:jc w:val="center"/>
                    <w:rPr>
                      <w:color w:val="000000" w:themeColor="text1"/>
                      <w:sz w:val="15"/>
                      <w:szCs w:val="15"/>
                      <w14:textFill>
                        <w14:solidFill>
                          <w14:schemeClr w14:val="tx1"/>
                        </w14:solidFill>
                      </w14:textFill>
                    </w:rPr>
                  </w:pPr>
                </w:p>
              </w:tc>
              <w:tc>
                <w:tcPr>
                  <w:tcW w:w="430" w:type="pct"/>
                  <w:noWrap w:val="0"/>
                  <w:vAlign w:val="center"/>
                </w:tcPr>
                <w:p w14:paraId="3019D811">
                  <w:pPr>
                    <w:jc w:val="center"/>
                    <w:rPr>
                      <w:color w:val="000000" w:themeColor="text1"/>
                      <w:sz w:val="15"/>
                      <w:szCs w:val="15"/>
                      <w14:textFill>
                        <w14:solidFill>
                          <w14:schemeClr w14:val="tx1"/>
                        </w14:solidFill>
                      </w14:textFill>
                    </w:rPr>
                  </w:pPr>
                  <w:r>
                    <w:rPr>
                      <w:color w:val="000000" w:themeColor="text1"/>
                      <w:sz w:val="15"/>
                      <w:szCs w:val="15"/>
                      <w14:textFill>
                        <w14:solidFill>
                          <w14:schemeClr w14:val="tx1"/>
                        </w14:solidFill>
                      </w14:textFill>
                    </w:rPr>
                    <w:t>—</w:t>
                  </w:r>
                </w:p>
              </w:tc>
              <w:tc>
                <w:tcPr>
                  <w:tcW w:w="404" w:type="pct"/>
                  <w:noWrap w:val="0"/>
                  <w:vAlign w:val="center"/>
                </w:tcPr>
                <w:p w14:paraId="0DC020F2">
                  <w:pPr>
                    <w:jc w:val="center"/>
                    <w:rPr>
                      <w:color w:val="000000" w:themeColor="text1"/>
                      <w:sz w:val="15"/>
                      <w:szCs w:val="15"/>
                      <w14:textFill>
                        <w14:solidFill>
                          <w14:schemeClr w14:val="tx1"/>
                        </w14:solidFill>
                      </w14:textFill>
                    </w:rPr>
                  </w:pPr>
                </w:p>
              </w:tc>
              <w:tc>
                <w:tcPr>
                  <w:tcW w:w="328" w:type="pct"/>
                  <w:noWrap w:val="0"/>
                  <w:vAlign w:val="center"/>
                </w:tcPr>
                <w:p w14:paraId="367E362F">
                  <w:pPr>
                    <w:jc w:val="center"/>
                    <w:rPr>
                      <w:color w:val="000000" w:themeColor="text1"/>
                      <w:sz w:val="15"/>
                      <w:szCs w:val="15"/>
                      <w14:textFill>
                        <w14:solidFill>
                          <w14:schemeClr w14:val="tx1"/>
                        </w14:solidFill>
                      </w14:textFill>
                    </w:rPr>
                  </w:pPr>
                </w:p>
              </w:tc>
              <w:tc>
                <w:tcPr>
                  <w:tcW w:w="328" w:type="pct"/>
                  <w:noWrap w:val="0"/>
                  <w:vAlign w:val="center"/>
                </w:tcPr>
                <w:p w14:paraId="03535070">
                  <w:pPr>
                    <w:jc w:val="center"/>
                    <w:rPr>
                      <w:color w:val="000000" w:themeColor="text1"/>
                      <w:sz w:val="15"/>
                      <w:szCs w:val="15"/>
                      <w14:textFill>
                        <w14:solidFill>
                          <w14:schemeClr w14:val="tx1"/>
                        </w14:solidFill>
                      </w14:textFill>
                    </w:rPr>
                  </w:pPr>
                </w:p>
              </w:tc>
              <w:tc>
                <w:tcPr>
                  <w:tcW w:w="328" w:type="pct"/>
                  <w:noWrap w:val="0"/>
                  <w:vAlign w:val="center"/>
                </w:tcPr>
                <w:p w14:paraId="13B9EBA0">
                  <w:pPr>
                    <w:jc w:val="center"/>
                    <w:rPr>
                      <w:color w:val="000000" w:themeColor="text1"/>
                      <w:sz w:val="15"/>
                      <w:szCs w:val="15"/>
                      <w14:textFill>
                        <w14:solidFill>
                          <w14:schemeClr w14:val="tx1"/>
                        </w14:solidFill>
                      </w14:textFill>
                    </w:rPr>
                  </w:pPr>
                </w:p>
              </w:tc>
              <w:tc>
                <w:tcPr>
                  <w:tcW w:w="342" w:type="pct"/>
                  <w:noWrap w:val="0"/>
                  <w:vAlign w:val="center"/>
                </w:tcPr>
                <w:p w14:paraId="7A2CC1F3">
                  <w:pPr>
                    <w:jc w:val="center"/>
                    <w:rPr>
                      <w:color w:val="000000" w:themeColor="text1"/>
                      <w:sz w:val="15"/>
                      <w:szCs w:val="15"/>
                      <w14:textFill>
                        <w14:solidFill>
                          <w14:schemeClr w14:val="tx1"/>
                        </w14:solidFill>
                      </w14:textFill>
                    </w:rPr>
                  </w:pPr>
                </w:p>
              </w:tc>
              <w:tc>
                <w:tcPr>
                  <w:tcW w:w="342" w:type="pct"/>
                  <w:noWrap w:val="0"/>
                  <w:vAlign w:val="center"/>
                </w:tcPr>
                <w:p w14:paraId="7B35EB12">
                  <w:pPr>
                    <w:jc w:val="center"/>
                    <w:rPr>
                      <w:color w:val="000000" w:themeColor="text1"/>
                      <w:sz w:val="15"/>
                      <w:szCs w:val="15"/>
                      <w14:textFill>
                        <w14:solidFill>
                          <w14:schemeClr w14:val="tx1"/>
                        </w14:solidFill>
                      </w14:textFill>
                    </w:rPr>
                  </w:pPr>
                </w:p>
              </w:tc>
              <w:tc>
                <w:tcPr>
                  <w:tcW w:w="374" w:type="pct"/>
                  <w:noWrap w:val="0"/>
                  <w:vAlign w:val="center"/>
                </w:tcPr>
                <w:p w14:paraId="6BD102CA">
                  <w:pPr>
                    <w:jc w:val="center"/>
                    <w:rPr>
                      <w:color w:val="000000" w:themeColor="text1"/>
                      <w:sz w:val="15"/>
                      <w:szCs w:val="15"/>
                      <w14:textFill>
                        <w14:solidFill>
                          <w14:schemeClr w14:val="tx1"/>
                        </w14:solidFill>
                      </w14:textFill>
                    </w:rPr>
                  </w:pPr>
                </w:p>
              </w:tc>
            </w:tr>
            <w:tr w14:paraId="559D81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5" w:type="pct"/>
                  <w:noWrap w:val="0"/>
                  <w:vAlign w:val="center"/>
                </w:tcPr>
                <w:p w14:paraId="52CE16FD">
                  <w:pPr>
                    <w:jc w:val="center"/>
                    <w:rPr>
                      <w:color w:val="000000" w:themeColor="text1"/>
                      <w:sz w:val="15"/>
                      <w:szCs w:val="15"/>
                      <w14:textFill>
                        <w14:solidFill>
                          <w14:schemeClr w14:val="tx1"/>
                        </w14:solidFill>
                      </w14:textFill>
                    </w:rPr>
                  </w:pPr>
                  <w:r>
                    <w:rPr>
                      <w:rFonts w:hint="eastAsia"/>
                      <w:color w:val="000000" w:themeColor="text1"/>
                      <w:sz w:val="15"/>
                      <w:szCs w:val="15"/>
                      <w14:textFill>
                        <w14:solidFill>
                          <w14:schemeClr w14:val="tx1"/>
                        </w14:solidFill>
                      </w14:textFill>
                    </w:rPr>
                    <w:t>固完井工程</w:t>
                  </w:r>
                </w:p>
              </w:tc>
              <w:tc>
                <w:tcPr>
                  <w:tcW w:w="358" w:type="pct"/>
                  <w:noWrap w:val="0"/>
                  <w:vAlign w:val="center"/>
                </w:tcPr>
                <w:p w14:paraId="21EA49ED">
                  <w:pPr>
                    <w:jc w:val="center"/>
                    <w:rPr>
                      <w:color w:val="000000" w:themeColor="text1"/>
                      <w:sz w:val="15"/>
                      <w:szCs w:val="15"/>
                      <w14:textFill>
                        <w14:solidFill>
                          <w14:schemeClr w14:val="tx1"/>
                        </w14:solidFill>
                      </w14:textFill>
                    </w:rPr>
                  </w:pPr>
                </w:p>
              </w:tc>
              <w:tc>
                <w:tcPr>
                  <w:tcW w:w="425" w:type="pct"/>
                  <w:noWrap w:val="0"/>
                  <w:vAlign w:val="center"/>
                </w:tcPr>
                <w:p w14:paraId="46024245">
                  <w:pPr>
                    <w:jc w:val="center"/>
                    <w:rPr>
                      <w:color w:val="000000" w:themeColor="text1"/>
                      <w:sz w:val="15"/>
                      <w:szCs w:val="15"/>
                      <w14:textFill>
                        <w14:solidFill>
                          <w14:schemeClr w14:val="tx1"/>
                        </w14:solidFill>
                      </w14:textFill>
                    </w:rPr>
                  </w:pPr>
                </w:p>
              </w:tc>
              <w:tc>
                <w:tcPr>
                  <w:tcW w:w="425" w:type="pct"/>
                  <w:noWrap w:val="0"/>
                  <w:vAlign w:val="center"/>
                </w:tcPr>
                <w:p w14:paraId="5442F76A">
                  <w:pPr>
                    <w:jc w:val="center"/>
                    <w:rPr>
                      <w:color w:val="000000" w:themeColor="text1"/>
                      <w:sz w:val="15"/>
                      <w:szCs w:val="15"/>
                      <w14:textFill>
                        <w14:solidFill>
                          <w14:schemeClr w14:val="tx1"/>
                        </w14:solidFill>
                      </w14:textFill>
                    </w:rPr>
                  </w:pPr>
                </w:p>
              </w:tc>
              <w:tc>
                <w:tcPr>
                  <w:tcW w:w="496" w:type="pct"/>
                  <w:noWrap w:val="0"/>
                  <w:vAlign w:val="center"/>
                </w:tcPr>
                <w:p w14:paraId="5BA34C75">
                  <w:pPr>
                    <w:jc w:val="center"/>
                    <w:rPr>
                      <w:color w:val="000000" w:themeColor="text1"/>
                      <w:sz w:val="15"/>
                      <w:szCs w:val="15"/>
                      <w14:textFill>
                        <w14:solidFill>
                          <w14:schemeClr w14:val="tx1"/>
                        </w14:solidFill>
                      </w14:textFill>
                    </w:rPr>
                  </w:pPr>
                </w:p>
              </w:tc>
              <w:tc>
                <w:tcPr>
                  <w:tcW w:w="430" w:type="pct"/>
                  <w:noWrap w:val="0"/>
                  <w:vAlign w:val="center"/>
                </w:tcPr>
                <w:p w14:paraId="7ACF68DE">
                  <w:pPr>
                    <w:jc w:val="center"/>
                    <w:rPr>
                      <w:color w:val="000000" w:themeColor="text1"/>
                      <w:sz w:val="15"/>
                      <w:szCs w:val="15"/>
                      <w14:textFill>
                        <w14:solidFill>
                          <w14:schemeClr w14:val="tx1"/>
                        </w14:solidFill>
                      </w14:textFill>
                    </w:rPr>
                  </w:pPr>
                  <w:r>
                    <w:rPr>
                      <w:color w:val="000000" w:themeColor="text1"/>
                      <w:sz w:val="15"/>
                      <w:szCs w:val="15"/>
                      <w14:textFill>
                        <w14:solidFill>
                          <w14:schemeClr w14:val="tx1"/>
                        </w14:solidFill>
                      </w14:textFill>
                    </w:rPr>
                    <w:t>—</w:t>
                  </w:r>
                </w:p>
              </w:tc>
              <w:tc>
                <w:tcPr>
                  <w:tcW w:w="404" w:type="pct"/>
                  <w:noWrap w:val="0"/>
                  <w:vAlign w:val="center"/>
                </w:tcPr>
                <w:p w14:paraId="43A40518">
                  <w:pPr>
                    <w:jc w:val="center"/>
                    <w:rPr>
                      <w:color w:val="000000" w:themeColor="text1"/>
                      <w:sz w:val="15"/>
                      <w:szCs w:val="15"/>
                      <w14:textFill>
                        <w14:solidFill>
                          <w14:schemeClr w14:val="tx1"/>
                        </w14:solidFill>
                      </w14:textFill>
                    </w:rPr>
                  </w:pPr>
                </w:p>
              </w:tc>
              <w:tc>
                <w:tcPr>
                  <w:tcW w:w="328" w:type="pct"/>
                  <w:noWrap w:val="0"/>
                  <w:vAlign w:val="center"/>
                </w:tcPr>
                <w:p w14:paraId="6F6BC12A">
                  <w:pPr>
                    <w:jc w:val="center"/>
                    <w:rPr>
                      <w:color w:val="000000" w:themeColor="text1"/>
                      <w:sz w:val="15"/>
                      <w:szCs w:val="15"/>
                      <w14:textFill>
                        <w14:solidFill>
                          <w14:schemeClr w14:val="tx1"/>
                        </w14:solidFill>
                      </w14:textFill>
                    </w:rPr>
                  </w:pPr>
                </w:p>
              </w:tc>
              <w:tc>
                <w:tcPr>
                  <w:tcW w:w="328" w:type="pct"/>
                  <w:noWrap w:val="0"/>
                  <w:vAlign w:val="center"/>
                </w:tcPr>
                <w:p w14:paraId="5E405065">
                  <w:pPr>
                    <w:jc w:val="center"/>
                    <w:rPr>
                      <w:color w:val="000000" w:themeColor="text1"/>
                      <w:sz w:val="15"/>
                      <w:szCs w:val="15"/>
                      <w14:textFill>
                        <w14:solidFill>
                          <w14:schemeClr w14:val="tx1"/>
                        </w14:solidFill>
                      </w14:textFill>
                    </w:rPr>
                  </w:pPr>
                </w:p>
              </w:tc>
              <w:tc>
                <w:tcPr>
                  <w:tcW w:w="328" w:type="pct"/>
                  <w:noWrap w:val="0"/>
                  <w:vAlign w:val="center"/>
                </w:tcPr>
                <w:p w14:paraId="5FFF18B5">
                  <w:pPr>
                    <w:jc w:val="center"/>
                    <w:rPr>
                      <w:color w:val="000000" w:themeColor="text1"/>
                      <w:sz w:val="15"/>
                      <w:szCs w:val="15"/>
                      <w14:textFill>
                        <w14:solidFill>
                          <w14:schemeClr w14:val="tx1"/>
                        </w14:solidFill>
                      </w14:textFill>
                    </w:rPr>
                  </w:pPr>
                </w:p>
              </w:tc>
              <w:tc>
                <w:tcPr>
                  <w:tcW w:w="342" w:type="pct"/>
                  <w:noWrap w:val="0"/>
                  <w:vAlign w:val="center"/>
                </w:tcPr>
                <w:p w14:paraId="3D08769B">
                  <w:pPr>
                    <w:jc w:val="center"/>
                    <w:rPr>
                      <w:color w:val="000000" w:themeColor="text1"/>
                      <w:sz w:val="15"/>
                      <w:szCs w:val="15"/>
                      <w14:textFill>
                        <w14:solidFill>
                          <w14:schemeClr w14:val="tx1"/>
                        </w14:solidFill>
                      </w14:textFill>
                    </w:rPr>
                  </w:pPr>
                </w:p>
              </w:tc>
              <w:tc>
                <w:tcPr>
                  <w:tcW w:w="342" w:type="pct"/>
                  <w:noWrap w:val="0"/>
                  <w:vAlign w:val="center"/>
                </w:tcPr>
                <w:p w14:paraId="7223DF37">
                  <w:pPr>
                    <w:jc w:val="center"/>
                    <w:rPr>
                      <w:color w:val="000000" w:themeColor="text1"/>
                      <w:sz w:val="15"/>
                      <w:szCs w:val="15"/>
                      <w14:textFill>
                        <w14:solidFill>
                          <w14:schemeClr w14:val="tx1"/>
                        </w14:solidFill>
                      </w14:textFill>
                    </w:rPr>
                  </w:pPr>
                </w:p>
              </w:tc>
              <w:tc>
                <w:tcPr>
                  <w:tcW w:w="374" w:type="pct"/>
                  <w:noWrap w:val="0"/>
                  <w:vAlign w:val="center"/>
                </w:tcPr>
                <w:p w14:paraId="069FC052">
                  <w:pPr>
                    <w:jc w:val="center"/>
                    <w:rPr>
                      <w:color w:val="000000" w:themeColor="text1"/>
                      <w:sz w:val="15"/>
                      <w:szCs w:val="15"/>
                      <w14:textFill>
                        <w14:solidFill>
                          <w14:schemeClr w14:val="tx1"/>
                        </w14:solidFill>
                      </w14:textFill>
                    </w:rPr>
                  </w:pPr>
                </w:p>
              </w:tc>
            </w:tr>
            <w:tr w14:paraId="542211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415" w:type="pct"/>
                  <w:noWrap w:val="0"/>
                  <w:vAlign w:val="center"/>
                </w:tcPr>
                <w:p w14:paraId="2128B7B5">
                  <w:pPr>
                    <w:jc w:val="center"/>
                    <w:rPr>
                      <w:color w:val="000000" w:themeColor="text1"/>
                      <w:sz w:val="15"/>
                      <w:szCs w:val="15"/>
                      <w14:textFill>
                        <w14:solidFill>
                          <w14:schemeClr w14:val="tx1"/>
                        </w14:solidFill>
                      </w14:textFill>
                    </w:rPr>
                  </w:pPr>
                  <w:r>
                    <w:rPr>
                      <w:rFonts w:hint="eastAsia"/>
                      <w:color w:val="000000" w:themeColor="text1"/>
                      <w:sz w:val="15"/>
                      <w:szCs w:val="15"/>
                      <w14:textFill>
                        <w14:solidFill>
                          <w14:schemeClr w14:val="tx1"/>
                        </w14:solidFill>
                      </w14:textFill>
                    </w:rPr>
                    <w:t>压裂</w:t>
                  </w:r>
                </w:p>
              </w:tc>
              <w:tc>
                <w:tcPr>
                  <w:tcW w:w="358" w:type="pct"/>
                  <w:noWrap w:val="0"/>
                  <w:vAlign w:val="center"/>
                </w:tcPr>
                <w:p w14:paraId="43EECA94">
                  <w:pPr>
                    <w:jc w:val="center"/>
                    <w:rPr>
                      <w:color w:val="000000" w:themeColor="text1"/>
                      <w:sz w:val="15"/>
                      <w:szCs w:val="15"/>
                      <w14:textFill>
                        <w14:solidFill>
                          <w14:schemeClr w14:val="tx1"/>
                        </w14:solidFill>
                      </w14:textFill>
                    </w:rPr>
                  </w:pPr>
                </w:p>
              </w:tc>
              <w:tc>
                <w:tcPr>
                  <w:tcW w:w="425" w:type="pct"/>
                  <w:noWrap w:val="0"/>
                  <w:vAlign w:val="center"/>
                </w:tcPr>
                <w:p w14:paraId="07E27F78">
                  <w:pPr>
                    <w:jc w:val="center"/>
                    <w:rPr>
                      <w:color w:val="000000" w:themeColor="text1"/>
                      <w:sz w:val="15"/>
                      <w:szCs w:val="15"/>
                      <w14:textFill>
                        <w14:solidFill>
                          <w14:schemeClr w14:val="tx1"/>
                        </w14:solidFill>
                      </w14:textFill>
                    </w:rPr>
                  </w:pPr>
                </w:p>
              </w:tc>
              <w:tc>
                <w:tcPr>
                  <w:tcW w:w="425" w:type="pct"/>
                  <w:noWrap w:val="0"/>
                  <w:vAlign w:val="center"/>
                </w:tcPr>
                <w:p w14:paraId="4DB01104">
                  <w:pPr>
                    <w:jc w:val="center"/>
                    <w:rPr>
                      <w:color w:val="000000" w:themeColor="text1"/>
                      <w:sz w:val="15"/>
                      <w:szCs w:val="15"/>
                      <w14:textFill>
                        <w14:solidFill>
                          <w14:schemeClr w14:val="tx1"/>
                        </w14:solidFill>
                      </w14:textFill>
                    </w:rPr>
                  </w:pPr>
                </w:p>
              </w:tc>
              <w:tc>
                <w:tcPr>
                  <w:tcW w:w="496" w:type="pct"/>
                  <w:noWrap w:val="0"/>
                  <w:vAlign w:val="center"/>
                </w:tcPr>
                <w:p w14:paraId="1E5345EA">
                  <w:pPr>
                    <w:jc w:val="center"/>
                    <w:rPr>
                      <w:color w:val="000000" w:themeColor="text1"/>
                      <w:sz w:val="15"/>
                      <w:szCs w:val="15"/>
                      <w14:textFill>
                        <w14:solidFill>
                          <w14:schemeClr w14:val="tx1"/>
                        </w14:solidFill>
                      </w14:textFill>
                    </w:rPr>
                  </w:pPr>
                </w:p>
              </w:tc>
              <w:tc>
                <w:tcPr>
                  <w:tcW w:w="430" w:type="pct"/>
                  <w:noWrap w:val="0"/>
                  <w:vAlign w:val="center"/>
                </w:tcPr>
                <w:p w14:paraId="587F5469">
                  <w:pPr>
                    <w:jc w:val="center"/>
                    <w:rPr>
                      <w:color w:val="000000" w:themeColor="text1"/>
                      <w:sz w:val="15"/>
                      <w:szCs w:val="15"/>
                      <w14:textFill>
                        <w14:solidFill>
                          <w14:schemeClr w14:val="tx1"/>
                        </w14:solidFill>
                      </w14:textFill>
                    </w:rPr>
                  </w:pPr>
                </w:p>
              </w:tc>
              <w:tc>
                <w:tcPr>
                  <w:tcW w:w="404" w:type="pct"/>
                  <w:noWrap w:val="0"/>
                  <w:vAlign w:val="center"/>
                </w:tcPr>
                <w:p w14:paraId="45888DA3">
                  <w:pPr>
                    <w:jc w:val="center"/>
                    <w:rPr>
                      <w:color w:val="000000" w:themeColor="text1"/>
                      <w:sz w:val="15"/>
                      <w:szCs w:val="15"/>
                      <w14:textFill>
                        <w14:solidFill>
                          <w14:schemeClr w14:val="tx1"/>
                        </w14:solidFill>
                      </w14:textFill>
                    </w:rPr>
                  </w:pPr>
                  <w:r>
                    <w:rPr>
                      <w:color w:val="000000" w:themeColor="text1"/>
                      <w:sz w:val="15"/>
                      <w:szCs w:val="15"/>
                      <w14:textFill>
                        <w14:solidFill>
                          <w14:schemeClr w14:val="tx1"/>
                        </w14:solidFill>
                      </w14:textFill>
                    </w:rPr>
                    <w:t>—</w:t>
                  </w:r>
                </w:p>
              </w:tc>
              <w:tc>
                <w:tcPr>
                  <w:tcW w:w="328" w:type="pct"/>
                  <w:noWrap w:val="0"/>
                  <w:vAlign w:val="center"/>
                </w:tcPr>
                <w:p w14:paraId="07ED679E">
                  <w:pPr>
                    <w:jc w:val="center"/>
                    <w:rPr>
                      <w:color w:val="000000" w:themeColor="text1"/>
                      <w:sz w:val="15"/>
                      <w:szCs w:val="15"/>
                      <w14:textFill>
                        <w14:solidFill>
                          <w14:schemeClr w14:val="tx1"/>
                        </w14:solidFill>
                      </w14:textFill>
                    </w:rPr>
                  </w:pPr>
                </w:p>
              </w:tc>
              <w:tc>
                <w:tcPr>
                  <w:tcW w:w="328" w:type="pct"/>
                  <w:noWrap w:val="0"/>
                  <w:vAlign w:val="center"/>
                </w:tcPr>
                <w:p w14:paraId="3D92DE47">
                  <w:pPr>
                    <w:jc w:val="center"/>
                    <w:rPr>
                      <w:color w:val="000000" w:themeColor="text1"/>
                      <w:sz w:val="15"/>
                      <w:szCs w:val="15"/>
                      <w14:textFill>
                        <w14:solidFill>
                          <w14:schemeClr w14:val="tx1"/>
                        </w14:solidFill>
                      </w14:textFill>
                    </w:rPr>
                  </w:pPr>
                </w:p>
              </w:tc>
              <w:tc>
                <w:tcPr>
                  <w:tcW w:w="328" w:type="pct"/>
                  <w:noWrap w:val="0"/>
                  <w:vAlign w:val="center"/>
                </w:tcPr>
                <w:p w14:paraId="789A8EC3">
                  <w:pPr>
                    <w:jc w:val="center"/>
                    <w:rPr>
                      <w:color w:val="000000" w:themeColor="text1"/>
                      <w:sz w:val="15"/>
                      <w:szCs w:val="15"/>
                      <w14:textFill>
                        <w14:solidFill>
                          <w14:schemeClr w14:val="tx1"/>
                        </w14:solidFill>
                      </w14:textFill>
                    </w:rPr>
                  </w:pPr>
                </w:p>
              </w:tc>
              <w:tc>
                <w:tcPr>
                  <w:tcW w:w="342" w:type="pct"/>
                  <w:noWrap w:val="0"/>
                  <w:vAlign w:val="center"/>
                </w:tcPr>
                <w:p w14:paraId="6006855D">
                  <w:pPr>
                    <w:jc w:val="center"/>
                    <w:rPr>
                      <w:color w:val="000000" w:themeColor="text1"/>
                      <w:sz w:val="15"/>
                      <w:szCs w:val="15"/>
                      <w14:textFill>
                        <w14:solidFill>
                          <w14:schemeClr w14:val="tx1"/>
                        </w14:solidFill>
                      </w14:textFill>
                    </w:rPr>
                  </w:pPr>
                </w:p>
              </w:tc>
              <w:tc>
                <w:tcPr>
                  <w:tcW w:w="342" w:type="pct"/>
                  <w:noWrap w:val="0"/>
                  <w:vAlign w:val="center"/>
                </w:tcPr>
                <w:p w14:paraId="718B145E">
                  <w:pPr>
                    <w:jc w:val="center"/>
                    <w:rPr>
                      <w:color w:val="000000" w:themeColor="text1"/>
                      <w:sz w:val="15"/>
                      <w:szCs w:val="15"/>
                      <w14:textFill>
                        <w14:solidFill>
                          <w14:schemeClr w14:val="tx1"/>
                        </w14:solidFill>
                      </w14:textFill>
                    </w:rPr>
                  </w:pPr>
                </w:p>
              </w:tc>
              <w:tc>
                <w:tcPr>
                  <w:tcW w:w="374" w:type="pct"/>
                  <w:noWrap w:val="0"/>
                  <w:vAlign w:val="center"/>
                </w:tcPr>
                <w:p w14:paraId="78A82D86">
                  <w:pPr>
                    <w:jc w:val="center"/>
                    <w:rPr>
                      <w:color w:val="000000" w:themeColor="text1"/>
                      <w:sz w:val="15"/>
                      <w:szCs w:val="15"/>
                      <w14:textFill>
                        <w14:solidFill>
                          <w14:schemeClr w14:val="tx1"/>
                        </w14:solidFill>
                      </w14:textFill>
                    </w:rPr>
                  </w:pPr>
                </w:p>
              </w:tc>
            </w:tr>
            <w:tr w14:paraId="2B72C1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5" w:type="pct"/>
                  <w:noWrap w:val="0"/>
                  <w:vAlign w:val="center"/>
                </w:tcPr>
                <w:p w14:paraId="59BF0E82">
                  <w:pPr>
                    <w:jc w:val="center"/>
                    <w:rPr>
                      <w:color w:val="000000" w:themeColor="text1"/>
                      <w:sz w:val="15"/>
                      <w:szCs w:val="15"/>
                      <w14:textFill>
                        <w14:solidFill>
                          <w14:schemeClr w14:val="tx1"/>
                        </w14:solidFill>
                      </w14:textFill>
                    </w:rPr>
                  </w:pPr>
                  <w:r>
                    <w:rPr>
                      <w:rFonts w:hint="eastAsia"/>
                      <w:color w:val="000000" w:themeColor="text1"/>
                      <w:sz w:val="15"/>
                      <w:szCs w:val="15"/>
                      <w14:textFill>
                        <w14:solidFill>
                          <w14:schemeClr w14:val="tx1"/>
                        </w14:solidFill>
                      </w14:textFill>
                    </w:rPr>
                    <w:t>排采地面</w:t>
                  </w:r>
                </w:p>
              </w:tc>
              <w:tc>
                <w:tcPr>
                  <w:tcW w:w="358" w:type="pct"/>
                  <w:noWrap w:val="0"/>
                  <w:vAlign w:val="center"/>
                </w:tcPr>
                <w:p w14:paraId="62C48EDD">
                  <w:pPr>
                    <w:jc w:val="center"/>
                    <w:rPr>
                      <w:color w:val="000000" w:themeColor="text1"/>
                      <w:sz w:val="15"/>
                      <w:szCs w:val="15"/>
                      <w14:textFill>
                        <w14:solidFill>
                          <w14:schemeClr w14:val="tx1"/>
                        </w14:solidFill>
                      </w14:textFill>
                    </w:rPr>
                  </w:pPr>
                </w:p>
              </w:tc>
              <w:tc>
                <w:tcPr>
                  <w:tcW w:w="425" w:type="pct"/>
                  <w:noWrap w:val="0"/>
                  <w:vAlign w:val="center"/>
                </w:tcPr>
                <w:p w14:paraId="3EA30EA0">
                  <w:pPr>
                    <w:jc w:val="center"/>
                    <w:rPr>
                      <w:color w:val="000000" w:themeColor="text1"/>
                      <w:sz w:val="15"/>
                      <w:szCs w:val="15"/>
                      <w14:textFill>
                        <w14:solidFill>
                          <w14:schemeClr w14:val="tx1"/>
                        </w14:solidFill>
                      </w14:textFill>
                    </w:rPr>
                  </w:pPr>
                </w:p>
              </w:tc>
              <w:tc>
                <w:tcPr>
                  <w:tcW w:w="425" w:type="pct"/>
                  <w:noWrap w:val="0"/>
                  <w:vAlign w:val="center"/>
                </w:tcPr>
                <w:p w14:paraId="58934F94">
                  <w:pPr>
                    <w:jc w:val="center"/>
                    <w:rPr>
                      <w:color w:val="000000" w:themeColor="text1"/>
                      <w:sz w:val="15"/>
                      <w:szCs w:val="15"/>
                      <w14:textFill>
                        <w14:solidFill>
                          <w14:schemeClr w14:val="tx1"/>
                        </w14:solidFill>
                      </w14:textFill>
                    </w:rPr>
                  </w:pPr>
                </w:p>
              </w:tc>
              <w:tc>
                <w:tcPr>
                  <w:tcW w:w="496" w:type="pct"/>
                  <w:noWrap w:val="0"/>
                  <w:vAlign w:val="center"/>
                </w:tcPr>
                <w:p w14:paraId="6CFE02EB">
                  <w:pPr>
                    <w:jc w:val="center"/>
                    <w:rPr>
                      <w:color w:val="000000" w:themeColor="text1"/>
                      <w:sz w:val="15"/>
                      <w:szCs w:val="15"/>
                      <w14:textFill>
                        <w14:solidFill>
                          <w14:schemeClr w14:val="tx1"/>
                        </w14:solidFill>
                      </w14:textFill>
                    </w:rPr>
                  </w:pPr>
                </w:p>
              </w:tc>
              <w:tc>
                <w:tcPr>
                  <w:tcW w:w="430" w:type="pct"/>
                  <w:noWrap w:val="0"/>
                  <w:vAlign w:val="center"/>
                </w:tcPr>
                <w:p w14:paraId="06A36A77">
                  <w:pPr>
                    <w:jc w:val="center"/>
                    <w:rPr>
                      <w:color w:val="000000" w:themeColor="text1"/>
                      <w:sz w:val="15"/>
                      <w:szCs w:val="15"/>
                      <w14:textFill>
                        <w14:solidFill>
                          <w14:schemeClr w14:val="tx1"/>
                        </w14:solidFill>
                      </w14:textFill>
                    </w:rPr>
                  </w:pPr>
                </w:p>
              </w:tc>
              <w:tc>
                <w:tcPr>
                  <w:tcW w:w="404" w:type="pct"/>
                  <w:noWrap w:val="0"/>
                  <w:vAlign w:val="center"/>
                </w:tcPr>
                <w:p w14:paraId="3396E0C1">
                  <w:pPr>
                    <w:jc w:val="center"/>
                    <w:rPr>
                      <w:color w:val="000000" w:themeColor="text1"/>
                      <w:sz w:val="15"/>
                      <w:szCs w:val="15"/>
                      <w14:textFill>
                        <w14:solidFill>
                          <w14:schemeClr w14:val="tx1"/>
                        </w14:solidFill>
                      </w14:textFill>
                    </w:rPr>
                  </w:pPr>
                </w:p>
              </w:tc>
              <w:tc>
                <w:tcPr>
                  <w:tcW w:w="328" w:type="pct"/>
                  <w:noWrap w:val="0"/>
                  <w:vAlign w:val="center"/>
                </w:tcPr>
                <w:p w14:paraId="7E6285D6">
                  <w:pPr>
                    <w:jc w:val="center"/>
                    <w:rPr>
                      <w:color w:val="000000" w:themeColor="text1"/>
                      <w:sz w:val="15"/>
                      <w:szCs w:val="15"/>
                      <w14:textFill>
                        <w14:solidFill>
                          <w14:schemeClr w14:val="tx1"/>
                        </w14:solidFill>
                      </w14:textFill>
                    </w:rPr>
                  </w:pPr>
                  <w:r>
                    <w:rPr>
                      <w:color w:val="000000" w:themeColor="text1"/>
                      <w:sz w:val="15"/>
                      <w:szCs w:val="15"/>
                      <w14:textFill>
                        <w14:solidFill>
                          <w14:schemeClr w14:val="tx1"/>
                        </w14:solidFill>
                      </w14:textFill>
                    </w:rPr>
                    <w:t>—</w:t>
                  </w:r>
                </w:p>
              </w:tc>
              <w:tc>
                <w:tcPr>
                  <w:tcW w:w="328" w:type="pct"/>
                  <w:noWrap w:val="0"/>
                  <w:vAlign w:val="center"/>
                </w:tcPr>
                <w:p w14:paraId="5E264398">
                  <w:pPr>
                    <w:jc w:val="center"/>
                    <w:rPr>
                      <w:color w:val="000000" w:themeColor="text1"/>
                      <w:sz w:val="15"/>
                      <w:szCs w:val="15"/>
                      <w14:textFill>
                        <w14:solidFill>
                          <w14:schemeClr w14:val="tx1"/>
                        </w14:solidFill>
                      </w14:textFill>
                    </w:rPr>
                  </w:pPr>
                  <w:r>
                    <w:rPr>
                      <w:color w:val="000000" w:themeColor="text1"/>
                      <w:sz w:val="15"/>
                      <w:szCs w:val="15"/>
                      <w14:textFill>
                        <w14:solidFill>
                          <w14:schemeClr w14:val="tx1"/>
                        </w14:solidFill>
                      </w14:textFill>
                    </w:rPr>
                    <w:t>—</w:t>
                  </w:r>
                </w:p>
              </w:tc>
              <w:tc>
                <w:tcPr>
                  <w:tcW w:w="328" w:type="pct"/>
                  <w:noWrap w:val="0"/>
                  <w:vAlign w:val="center"/>
                </w:tcPr>
                <w:p w14:paraId="78C3EEE8">
                  <w:pPr>
                    <w:jc w:val="center"/>
                    <w:rPr>
                      <w:color w:val="000000" w:themeColor="text1"/>
                      <w:sz w:val="15"/>
                      <w:szCs w:val="15"/>
                      <w14:textFill>
                        <w14:solidFill>
                          <w14:schemeClr w14:val="tx1"/>
                        </w14:solidFill>
                      </w14:textFill>
                    </w:rPr>
                  </w:pPr>
                </w:p>
              </w:tc>
              <w:tc>
                <w:tcPr>
                  <w:tcW w:w="342" w:type="pct"/>
                  <w:noWrap w:val="0"/>
                  <w:vAlign w:val="center"/>
                </w:tcPr>
                <w:p w14:paraId="6878F3FA">
                  <w:pPr>
                    <w:jc w:val="center"/>
                    <w:rPr>
                      <w:color w:val="000000" w:themeColor="text1"/>
                      <w:sz w:val="15"/>
                      <w:szCs w:val="15"/>
                      <w14:textFill>
                        <w14:solidFill>
                          <w14:schemeClr w14:val="tx1"/>
                        </w14:solidFill>
                      </w14:textFill>
                    </w:rPr>
                  </w:pPr>
                </w:p>
              </w:tc>
              <w:tc>
                <w:tcPr>
                  <w:tcW w:w="342" w:type="pct"/>
                  <w:noWrap w:val="0"/>
                  <w:vAlign w:val="center"/>
                </w:tcPr>
                <w:p w14:paraId="55510CE8">
                  <w:pPr>
                    <w:jc w:val="center"/>
                    <w:rPr>
                      <w:color w:val="000000" w:themeColor="text1"/>
                      <w:sz w:val="15"/>
                      <w:szCs w:val="15"/>
                      <w14:textFill>
                        <w14:solidFill>
                          <w14:schemeClr w14:val="tx1"/>
                        </w14:solidFill>
                      </w14:textFill>
                    </w:rPr>
                  </w:pPr>
                </w:p>
              </w:tc>
              <w:tc>
                <w:tcPr>
                  <w:tcW w:w="374" w:type="pct"/>
                  <w:noWrap w:val="0"/>
                  <w:vAlign w:val="center"/>
                </w:tcPr>
                <w:p w14:paraId="3138FFFB">
                  <w:pPr>
                    <w:jc w:val="center"/>
                    <w:rPr>
                      <w:color w:val="000000" w:themeColor="text1"/>
                      <w:sz w:val="15"/>
                      <w:szCs w:val="15"/>
                      <w14:textFill>
                        <w14:solidFill>
                          <w14:schemeClr w14:val="tx1"/>
                        </w14:solidFill>
                      </w14:textFill>
                    </w:rPr>
                  </w:pPr>
                </w:p>
              </w:tc>
            </w:tr>
            <w:tr w14:paraId="68B238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5" w:type="pct"/>
                  <w:noWrap w:val="0"/>
                  <w:vAlign w:val="center"/>
                </w:tcPr>
                <w:p w14:paraId="3E94A921">
                  <w:pPr>
                    <w:jc w:val="center"/>
                    <w:rPr>
                      <w:color w:val="000000" w:themeColor="text1"/>
                      <w:sz w:val="15"/>
                      <w:szCs w:val="15"/>
                      <w14:textFill>
                        <w14:solidFill>
                          <w14:schemeClr w14:val="tx1"/>
                        </w14:solidFill>
                      </w14:textFill>
                    </w:rPr>
                  </w:pPr>
                  <w:r>
                    <w:rPr>
                      <w:rFonts w:hint="eastAsia"/>
                      <w:color w:val="000000" w:themeColor="text1"/>
                      <w:sz w:val="15"/>
                      <w:szCs w:val="15"/>
                      <w14:textFill>
                        <w14:solidFill>
                          <w14:schemeClr w14:val="tx1"/>
                        </w14:solidFill>
                      </w14:textFill>
                    </w:rPr>
                    <w:t>排采工程</w:t>
                  </w:r>
                </w:p>
              </w:tc>
              <w:tc>
                <w:tcPr>
                  <w:tcW w:w="358" w:type="pct"/>
                  <w:noWrap w:val="0"/>
                  <w:vAlign w:val="center"/>
                </w:tcPr>
                <w:p w14:paraId="6DDAF51D">
                  <w:pPr>
                    <w:jc w:val="center"/>
                    <w:rPr>
                      <w:color w:val="000000" w:themeColor="text1"/>
                      <w:sz w:val="15"/>
                      <w:szCs w:val="15"/>
                      <w14:textFill>
                        <w14:solidFill>
                          <w14:schemeClr w14:val="tx1"/>
                        </w14:solidFill>
                      </w14:textFill>
                    </w:rPr>
                  </w:pPr>
                </w:p>
              </w:tc>
              <w:tc>
                <w:tcPr>
                  <w:tcW w:w="425" w:type="pct"/>
                  <w:noWrap w:val="0"/>
                  <w:vAlign w:val="center"/>
                </w:tcPr>
                <w:p w14:paraId="65A99FE3">
                  <w:pPr>
                    <w:jc w:val="center"/>
                    <w:rPr>
                      <w:color w:val="000000" w:themeColor="text1"/>
                      <w:sz w:val="15"/>
                      <w:szCs w:val="15"/>
                      <w14:textFill>
                        <w14:solidFill>
                          <w14:schemeClr w14:val="tx1"/>
                        </w14:solidFill>
                      </w14:textFill>
                    </w:rPr>
                  </w:pPr>
                </w:p>
              </w:tc>
              <w:tc>
                <w:tcPr>
                  <w:tcW w:w="425" w:type="pct"/>
                  <w:noWrap w:val="0"/>
                  <w:vAlign w:val="center"/>
                </w:tcPr>
                <w:p w14:paraId="168D28CB">
                  <w:pPr>
                    <w:jc w:val="center"/>
                    <w:rPr>
                      <w:color w:val="000000" w:themeColor="text1"/>
                      <w:sz w:val="15"/>
                      <w:szCs w:val="15"/>
                      <w14:textFill>
                        <w14:solidFill>
                          <w14:schemeClr w14:val="tx1"/>
                        </w14:solidFill>
                      </w14:textFill>
                    </w:rPr>
                  </w:pPr>
                </w:p>
              </w:tc>
              <w:tc>
                <w:tcPr>
                  <w:tcW w:w="496" w:type="pct"/>
                  <w:noWrap w:val="0"/>
                  <w:vAlign w:val="center"/>
                </w:tcPr>
                <w:p w14:paraId="53289BFC">
                  <w:pPr>
                    <w:jc w:val="center"/>
                    <w:rPr>
                      <w:color w:val="000000" w:themeColor="text1"/>
                      <w:sz w:val="15"/>
                      <w:szCs w:val="15"/>
                      <w14:textFill>
                        <w14:solidFill>
                          <w14:schemeClr w14:val="tx1"/>
                        </w14:solidFill>
                      </w14:textFill>
                    </w:rPr>
                  </w:pPr>
                </w:p>
              </w:tc>
              <w:tc>
                <w:tcPr>
                  <w:tcW w:w="430" w:type="pct"/>
                  <w:noWrap w:val="0"/>
                  <w:vAlign w:val="center"/>
                </w:tcPr>
                <w:p w14:paraId="53687119">
                  <w:pPr>
                    <w:jc w:val="center"/>
                    <w:rPr>
                      <w:color w:val="000000" w:themeColor="text1"/>
                      <w:sz w:val="15"/>
                      <w:szCs w:val="15"/>
                      <w14:textFill>
                        <w14:solidFill>
                          <w14:schemeClr w14:val="tx1"/>
                        </w14:solidFill>
                      </w14:textFill>
                    </w:rPr>
                  </w:pPr>
                </w:p>
              </w:tc>
              <w:tc>
                <w:tcPr>
                  <w:tcW w:w="404" w:type="pct"/>
                  <w:noWrap w:val="0"/>
                  <w:vAlign w:val="center"/>
                </w:tcPr>
                <w:p w14:paraId="45E104B4">
                  <w:pPr>
                    <w:jc w:val="center"/>
                    <w:rPr>
                      <w:color w:val="000000" w:themeColor="text1"/>
                      <w:sz w:val="15"/>
                      <w:szCs w:val="15"/>
                      <w14:textFill>
                        <w14:solidFill>
                          <w14:schemeClr w14:val="tx1"/>
                        </w14:solidFill>
                      </w14:textFill>
                    </w:rPr>
                  </w:pPr>
                </w:p>
              </w:tc>
              <w:tc>
                <w:tcPr>
                  <w:tcW w:w="328" w:type="pct"/>
                  <w:noWrap w:val="0"/>
                  <w:vAlign w:val="center"/>
                </w:tcPr>
                <w:p w14:paraId="176E651F">
                  <w:pPr>
                    <w:jc w:val="center"/>
                    <w:rPr>
                      <w:color w:val="000000" w:themeColor="text1"/>
                      <w:sz w:val="15"/>
                      <w:szCs w:val="15"/>
                      <w14:textFill>
                        <w14:solidFill>
                          <w14:schemeClr w14:val="tx1"/>
                        </w14:solidFill>
                      </w14:textFill>
                    </w:rPr>
                  </w:pPr>
                  <w:r>
                    <w:rPr>
                      <w:color w:val="000000" w:themeColor="text1"/>
                      <w:sz w:val="15"/>
                      <w:szCs w:val="15"/>
                      <w14:textFill>
                        <w14:solidFill>
                          <w14:schemeClr w14:val="tx1"/>
                        </w14:solidFill>
                      </w14:textFill>
                    </w:rPr>
                    <w:t>—</w:t>
                  </w:r>
                </w:p>
              </w:tc>
              <w:tc>
                <w:tcPr>
                  <w:tcW w:w="328" w:type="pct"/>
                  <w:noWrap w:val="0"/>
                  <w:vAlign w:val="center"/>
                </w:tcPr>
                <w:p w14:paraId="69B11383">
                  <w:pPr>
                    <w:jc w:val="center"/>
                    <w:rPr>
                      <w:color w:val="000000" w:themeColor="text1"/>
                      <w:sz w:val="15"/>
                      <w:szCs w:val="15"/>
                      <w14:textFill>
                        <w14:solidFill>
                          <w14:schemeClr w14:val="tx1"/>
                        </w14:solidFill>
                      </w14:textFill>
                    </w:rPr>
                  </w:pPr>
                  <w:r>
                    <w:rPr>
                      <w:color w:val="000000" w:themeColor="text1"/>
                      <w:sz w:val="15"/>
                      <w:szCs w:val="15"/>
                      <w14:textFill>
                        <w14:solidFill>
                          <w14:schemeClr w14:val="tx1"/>
                        </w14:solidFill>
                      </w14:textFill>
                    </w:rPr>
                    <w:t>—</w:t>
                  </w:r>
                </w:p>
              </w:tc>
              <w:tc>
                <w:tcPr>
                  <w:tcW w:w="328" w:type="pct"/>
                  <w:noWrap w:val="0"/>
                  <w:vAlign w:val="center"/>
                </w:tcPr>
                <w:p w14:paraId="1931D1F4">
                  <w:pPr>
                    <w:jc w:val="center"/>
                    <w:rPr>
                      <w:color w:val="000000" w:themeColor="text1"/>
                      <w:sz w:val="15"/>
                      <w:szCs w:val="15"/>
                      <w14:textFill>
                        <w14:solidFill>
                          <w14:schemeClr w14:val="tx1"/>
                        </w14:solidFill>
                      </w14:textFill>
                    </w:rPr>
                  </w:pPr>
                  <w:r>
                    <w:rPr>
                      <w:color w:val="000000" w:themeColor="text1"/>
                      <w:sz w:val="15"/>
                      <w:szCs w:val="15"/>
                      <w14:textFill>
                        <w14:solidFill>
                          <w14:schemeClr w14:val="tx1"/>
                        </w14:solidFill>
                      </w14:textFill>
                    </w:rPr>
                    <w:t>—</w:t>
                  </w:r>
                </w:p>
              </w:tc>
              <w:tc>
                <w:tcPr>
                  <w:tcW w:w="342" w:type="pct"/>
                  <w:noWrap w:val="0"/>
                  <w:vAlign w:val="center"/>
                </w:tcPr>
                <w:p w14:paraId="0DB873A1">
                  <w:pPr>
                    <w:jc w:val="center"/>
                    <w:rPr>
                      <w:color w:val="000000" w:themeColor="text1"/>
                      <w:sz w:val="15"/>
                      <w:szCs w:val="15"/>
                      <w14:textFill>
                        <w14:solidFill>
                          <w14:schemeClr w14:val="tx1"/>
                        </w14:solidFill>
                      </w14:textFill>
                    </w:rPr>
                  </w:pPr>
                  <w:r>
                    <w:rPr>
                      <w:color w:val="000000" w:themeColor="text1"/>
                      <w:sz w:val="15"/>
                      <w:szCs w:val="15"/>
                      <w14:textFill>
                        <w14:solidFill>
                          <w14:schemeClr w14:val="tx1"/>
                        </w14:solidFill>
                      </w14:textFill>
                    </w:rPr>
                    <w:t>—</w:t>
                  </w:r>
                </w:p>
              </w:tc>
              <w:tc>
                <w:tcPr>
                  <w:tcW w:w="342" w:type="pct"/>
                  <w:noWrap w:val="0"/>
                  <w:vAlign w:val="center"/>
                </w:tcPr>
                <w:p w14:paraId="435DB592">
                  <w:pPr>
                    <w:jc w:val="center"/>
                    <w:rPr>
                      <w:color w:val="000000" w:themeColor="text1"/>
                      <w:sz w:val="15"/>
                      <w:szCs w:val="15"/>
                      <w14:textFill>
                        <w14:solidFill>
                          <w14:schemeClr w14:val="tx1"/>
                        </w14:solidFill>
                      </w14:textFill>
                    </w:rPr>
                  </w:pPr>
                  <w:r>
                    <w:rPr>
                      <w:color w:val="000000" w:themeColor="text1"/>
                      <w:sz w:val="15"/>
                      <w:szCs w:val="15"/>
                      <w14:textFill>
                        <w14:solidFill>
                          <w14:schemeClr w14:val="tx1"/>
                        </w14:solidFill>
                      </w14:textFill>
                    </w:rPr>
                    <w:t>—</w:t>
                  </w:r>
                </w:p>
              </w:tc>
              <w:tc>
                <w:tcPr>
                  <w:tcW w:w="374" w:type="pct"/>
                  <w:noWrap w:val="0"/>
                  <w:vAlign w:val="center"/>
                </w:tcPr>
                <w:p w14:paraId="47F9771F">
                  <w:pPr>
                    <w:jc w:val="center"/>
                    <w:rPr>
                      <w:color w:val="000000" w:themeColor="text1"/>
                      <w:sz w:val="15"/>
                      <w:szCs w:val="15"/>
                      <w14:textFill>
                        <w14:solidFill>
                          <w14:schemeClr w14:val="tx1"/>
                        </w14:solidFill>
                      </w14:textFill>
                    </w:rPr>
                  </w:pPr>
                  <w:r>
                    <w:rPr>
                      <w:color w:val="000000" w:themeColor="text1"/>
                      <w:sz w:val="15"/>
                      <w:szCs w:val="15"/>
                      <w14:textFill>
                        <w14:solidFill>
                          <w14:schemeClr w14:val="tx1"/>
                        </w14:solidFill>
                      </w14:textFill>
                    </w:rPr>
                    <w:t>—</w:t>
                  </w:r>
                </w:p>
              </w:tc>
            </w:tr>
            <w:tr w14:paraId="38C7AD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5" w:type="pct"/>
                  <w:noWrap w:val="0"/>
                  <w:vAlign w:val="center"/>
                </w:tcPr>
                <w:p w14:paraId="2370C719">
                  <w:pPr>
                    <w:jc w:val="center"/>
                    <w:rPr>
                      <w:rFonts w:hint="eastAsia" w:eastAsia="宋体"/>
                      <w:color w:val="000000" w:themeColor="text1"/>
                      <w:sz w:val="15"/>
                      <w:szCs w:val="15"/>
                      <w:lang w:eastAsia="zh-CN"/>
                      <w14:textFill>
                        <w14:solidFill>
                          <w14:schemeClr w14:val="tx1"/>
                        </w14:solidFill>
                      </w14:textFill>
                    </w:rPr>
                  </w:pPr>
                  <w:r>
                    <w:rPr>
                      <w:rFonts w:hint="eastAsia"/>
                      <w:color w:val="000000" w:themeColor="text1"/>
                      <w:sz w:val="15"/>
                      <w:szCs w:val="15"/>
                      <w:lang w:val="en-US" w:eastAsia="zh-CN"/>
                      <w14:textFill>
                        <w14:solidFill>
                          <w14:schemeClr w14:val="tx1"/>
                        </w14:solidFill>
                      </w14:textFill>
                    </w:rPr>
                    <w:t>封井植被恢复</w:t>
                  </w:r>
                </w:p>
              </w:tc>
              <w:tc>
                <w:tcPr>
                  <w:tcW w:w="358" w:type="pct"/>
                  <w:noWrap w:val="0"/>
                  <w:vAlign w:val="center"/>
                </w:tcPr>
                <w:p w14:paraId="0F716BC6">
                  <w:pPr>
                    <w:jc w:val="center"/>
                    <w:rPr>
                      <w:color w:val="000000" w:themeColor="text1"/>
                      <w:sz w:val="15"/>
                      <w:szCs w:val="15"/>
                      <w14:textFill>
                        <w14:solidFill>
                          <w14:schemeClr w14:val="tx1"/>
                        </w14:solidFill>
                      </w14:textFill>
                    </w:rPr>
                  </w:pPr>
                </w:p>
              </w:tc>
              <w:tc>
                <w:tcPr>
                  <w:tcW w:w="425" w:type="pct"/>
                  <w:noWrap w:val="0"/>
                  <w:vAlign w:val="center"/>
                </w:tcPr>
                <w:p w14:paraId="433F01EA">
                  <w:pPr>
                    <w:jc w:val="center"/>
                    <w:rPr>
                      <w:color w:val="000000" w:themeColor="text1"/>
                      <w:sz w:val="15"/>
                      <w:szCs w:val="15"/>
                      <w14:textFill>
                        <w14:solidFill>
                          <w14:schemeClr w14:val="tx1"/>
                        </w14:solidFill>
                      </w14:textFill>
                    </w:rPr>
                  </w:pPr>
                </w:p>
              </w:tc>
              <w:tc>
                <w:tcPr>
                  <w:tcW w:w="425" w:type="pct"/>
                  <w:noWrap w:val="0"/>
                  <w:vAlign w:val="center"/>
                </w:tcPr>
                <w:p w14:paraId="7547C9D3">
                  <w:pPr>
                    <w:jc w:val="center"/>
                    <w:rPr>
                      <w:color w:val="000000" w:themeColor="text1"/>
                      <w:sz w:val="15"/>
                      <w:szCs w:val="15"/>
                      <w14:textFill>
                        <w14:solidFill>
                          <w14:schemeClr w14:val="tx1"/>
                        </w14:solidFill>
                      </w14:textFill>
                    </w:rPr>
                  </w:pPr>
                </w:p>
              </w:tc>
              <w:tc>
                <w:tcPr>
                  <w:tcW w:w="496" w:type="pct"/>
                  <w:noWrap w:val="0"/>
                  <w:vAlign w:val="center"/>
                </w:tcPr>
                <w:p w14:paraId="1E02BA68">
                  <w:pPr>
                    <w:jc w:val="center"/>
                    <w:rPr>
                      <w:color w:val="000000" w:themeColor="text1"/>
                      <w:sz w:val="15"/>
                      <w:szCs w:val="15"/>
                      <w14:textFill>
                        <w14:solidFill>
                          <w14:schemeClr w14:val="tx1"/>
                        </w14:solidFill>
                      </w14:textFill>
                    </w:rPr>
                  </w:pPr>
                </w:p>
              </w:tc>
              <w:tc>
                <w:tcPr>
                  <w:tcW w:w="430" w:type="pct"/>
                  <w:noWrap w:val="0"/>
                  <w:vAlign w:val="center"/>
                </w:tcPr>
                <w:p w14:paraId="52E63BEC">
                  <w:pPr>
                    <w:jc w:val="center"/>
                    <w:rPr>
                      <w:color w:val="000000" w:themeColor="text1"/>
                      <w:sz w:val="15"/>
                      <w:szCs w:val="15"/>
                      <w14:textFill>
                        <w14:solidFill>
                          <w14:schemeClr w14:val="tx1"/>
                        </w14:solidFill>
                      </w14:textFill>
                    </w:rPr>
                  </w:pPr>
                </w:p>
              </w:tc>
              <w:tc>
                <w:tcPr>
                  <w:tcW w:w="404" w:type="pct"/>
                  <w:noWrap w:val="0"/>
                  <w:vAlign w:val="center"/>
                </w:tcPr>
                <w:p w14:paraId="7BEB4631">
                  <w:pPr>
                    <w:jc w:val="center"/>
                    <w:rPr>
                      <w:color w:val="000000" w:themeColor="text1"/>
                      <w:sz w:val="15"/>
                      <w:szCs w:val="15"/>
                      <w14:textFill>
                        <w14:solidFill>
                          <w14:schemeClr w14:val="tx1"/>
                        </w14:solidFill>
                      </w14:textFill>
                    </w:rPr>
                  </w:pPr>
                </w:p>
              </w:tc>
              <w:tc>
                <w:tcPr>
                  <w:tcW w:w="328" w:type="pct"/>
                  <w:noWrap w:val="0"/>
                  <w:vAlign w:val="center"/>
                </w:tcPr>
                <w:p w14:paraId="0E8320EB">
                  <w:pPr>
                    <w:jc w:val="center"/>
                    <w:rPr>
                      <w:color w:val="000000" w:themeColor="text1"/>
                      <w:sz w:val="15"/>
                      <w:szCs w:val="15"/>
                      <w14:textFill>
                        <w14:solidFill>
                          <w14:schemeClr w14:val="tx1"/>
                        </w14:solidFill>
                      </w14:textFill>
                    </w:rPr>
                  </w:pPr>
                </w:p>
              </w:tc>
              <w:tc>
                <w:tcPr>
                  <w:tcW w:w="328" w:type="pct"/>
                  <w:noWrap w:val="0"/>
                  <w:vAlign w:val="center"/>
                </w:tcPr>
                <w:p w14:paraId="27FC9073">
                  <w:pPr>
                    <w:jc w:val="center"/>
                    <w:rPr>
                      <w:color w:val="000000" w:themeColor="text1"/>
                      <w:sz w:val="15"/>
                      <w:szCs w:val="15"/>
                      <w14:textFill>
                        <w14:solidFill>
                          <w14:schemeClr w14:val="tx1"/>
                        </w14:solidFill>
                      </w14:textFill>
                    </w:rPr>
                  </w:pPr>
                  <w:r>
                    <w:rPr>
                      <w:color w:val="000000" w:themeColor="text1"/>
                      <w:sz w:val="15"/>
                      <w:szCs w:val="15"/>
                      <w14:textFill>
                        <w14:solidFill>
                          <w14:schemeClr w14:val="tx1"/>
                        </w14:solidFill>
                      </w14:textFill>
                    </w:rPr>
                    <w:t>—</w:t>
                  </w:r>
                </w:p>
              </w:tc>
              <w:tc>
                <w:tcPr>
                  <w:tcW w:w="328" w:type="pct"/>
                  <w:noWrap w:val="0"/>
                  <w:vAlign w:val="center"/>
                </w:tcPr>
                <w:p w14:paraId="1EB8B3F1">
                  <w:pPr>
                    <w:jc w:val="center"/>
                    <w:rPr>
                      <w:color w:val="000000" w:themeColor="text1"/>
                      <w:sz w:val="15"/>
                      <w:szCs w:val="15"/>
                      <w14:textFill>
                        <w14:solidFill>
                          <w14:schemeClr w14:val="tx1"/>
                        </w14:solidFill>
                      </w14:textFill>
                    </w:rPr>
                  </w:pPr>
                  <w:r>
                    <w:rPr>
                      <w:color w:val="000000" w:themeColor="text1"/>
                      <w:sz w:val="15"/>
                      <w:szCs w:val="15"/>
                      <w14:textFill>
                        <w14:solidFill>
                          <w14:schemeClr w14:val="tx1"/>
                        </w14:solidFill>
                      </w14:textFill>
                    </w:rPr>
                    <w:t>—</w:t>
                  </w:r>
                </w:p>
              </w:tc>
              <w:tc>
                <w:tcPr>
                  <w:tcW w:w="342" w:type="pct"/>
                  <w:noWrap w:val="0"/>
                  <w:vAlign w:val="center"/>
                </w:tcPr>
                <w:p w14:paraId="511D265E">
                  <w:pPr>
                    <w:jc w:val="center"/>
                    <w:rPr>
                      <w:color w:val="000000" w:themeColor="text1"/>
                      <w:sz w:val="15"/>
                      <w:szCs w:val="15"/>
                      <w14:textFill>
                        <w14:solidFill>
                          <w14:schemeClr w14:val="tx1"/>
                        </w14:solidFill>
                      </w14:textFill>
                    </w:rPr>
                  </w:pPr>
                  <w:r>
                    <w:rPr>
                      <w:color w:val="000000" w:themeColor="text1"/>
                      <w:sz w:val="15"/>
                      <w:szCs w:val="15"/>
                      <w14:textFill>
                        <w14:solidFill>
                          <w14:schemeClr w14:val="tx1"/>
                        </w14:solidFill>
                      </w14:textFill>
                    </w:rPr>
                    <w:t>—</w:t>
                  </w:r>
                </w:p>
              </w:tc>
              <w:tc>
                <w:tcPr>
                  <w:tcW w:w="342" w:type="pct"/>
                  <w:noWrap w:val="0"/>
                  <w:vAlign w:val="center"/>
                </w:tcPr>
                <w:p w14:paraId="54D07B2B">
                  <w:pPr>
                    <w:jc w:val="center"/>
                    <w:rPr>
                      <w:color w:val="000000" w:themeColor="text1"/>
                      <w:sz w:val="15"/>
                      <w:szCs w:val="15"/>
                      <w14:textFill>
                        <w14:solidFill>
                          <w14:schemeClr w14:val="tx1"/>
                        </w14:solidFill>
                      </w14:textFill>
                    </w:rPr>
                  </w:pPr>
                  <w:r>
                    <w:rPr>
                      <w:color w:val="000000" w:themeColor="text1"/>
                      <w:sz w:val="15"/>
                      <w:szCs w:val="15"/>
                      <w14:textFill>
                        <w14:solidFill>
                          <w14:schemeClr w14:val="tx1"/>
                        </w14:solidFill>
                      </w14:textFill>
                    </w:rPr>
                    <w:t>—</w:t>
                  </w:r>
                </w:p>
              </w:tc>
              <w:tc>
                <w:tcPr>
                  <w:tcW w:w="374" w:type="pct"/>
                  <w:noWrap w:val="0"/>
                  <w:vAlign w:val="center"/>
                </w:tcPr>
                <w:p w14:paraId="3EB3AE10">
                  <w:pPr>
                    <w:jc w:val="center"/>
                    <w:rPr>
                      <w:color w:val="000000" w:themeColor="text1"/>
                      <w:sz w:val="15"/>
                      <w:szCs w:val="15"/>
                      <w14:textFill>
                        <w14:solidFill>
                          <w14:schemeClr w14:val="tx1"/>
                        </w14:solidFill>
                      </w14:textFill>
                    </w:rPr>
                  </w:pPr>
                  <w:r>
                    <w:rPr>
                      <w:color w:val="000000" w:themeColor="text1"/>
                      <w:sz w:val="15"/>
                      <w:szCs w:val="15"/>
                      <w14:textFill>
                        <w14:solidFill>
                          <w14:schemeClr w14:val="tx1"/>
                        </w14:solidFill>
                      </w14:textFill>
                    </w:rPr>
                    <w:t>—</w:t>
                  </w:r>
                </w:p>
              </w:tc>
            </w:tr>
          </w:tbl>
          <w:p w14:paraId="09548356">
            <w:pPr>
              <w:adjustRightInd w:val="0"/>
              <w:snapToGrid w:val="0"/>
              <w:spacing w:line="480" w:lineRule="exact"/>
              <w:jc w:val="both"/>
              <w:rPr>
                <w:color w:val="000000" w:themeColor="text1"/>
                <w14:textFill>
                  <w14:solidFill>
                    <w14:schemeClr w14:val="tx1"/>
                  </w14:solidFill>
                </w14:textFill>
              </w:rPr>
            </w:pPr>
          </w:p>
        </w:tc>
      </w:tr>
      <w:tr w14:paraId="75E4E54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97" w:hRule="atLeast"/>
          <w:jc w:val="center"/>
        </w:trPr>
        <w:tc>
          <w:tcPr>
            <w:tcW w:w="266" w:type="pct"/>
            <w:vAlign w:val="center"/>
          </w:tcPr>
          <w:p w14:paraId="34EA9932">
            <w:pPr>
              <w:adjustRightInd w:val="0"/>
              <w:snapToGrid w:val="0"/>
              <w:jc w:val="center"/>
              <w:rPr>
                <w:rFonts w:cs="宋体"/>
                <w:b w:val="0"/>
                <w:bCs w:val="0"/>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 w:val="24"/>
                <w:lang w:val="en-US" w:eastAsia="zh-CN"/>
                <w14:textFill>
                  <w14:solidFill>
                    <w14:schemeClr w14:val="tx1"/>
                  </w14:solidFill>
                </w14:textFill>
              </w:rPr>
              <w:t>其他</w:t>
            </w:r>
          </w:p>
        </w:tc>
        <w:tc>
          <w:tcPr>
            <w:tcW w:w="4733" w:type="pct"/>
            <w:vAlign w:val="center"/>
          </w:tcPr>
          <w:p w14:paraId="76964DA2">
            <w:pPr>
              <w:adjustRightInd w:val="0"/>
              <w:snapToGrid w:val="0"/>
              <w:spacing w:line="480" w:lineRule="exact"/>
              <w:ind w:firstLine="480" w:firstLineChars="200"/>
              <w:jc w:val="both"/>
              <w:rPr>
                <w:rFonts w:hint="eastAsia" w:ascii="Times New Roman" w:hAnsi="Times New Roman" w:eastAsia="宋体" w:cs="Times New Roman"/>
                <w:b w:val="0"/>
                <w:bCs w:val="0"/>
                <w:color w:val="000000" w:themeColor="text1"/>
                <w:sz w:val="24"/>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4"/>
                <w:lang w:val="en-US" w:eastAsia="zh-CN"/>
                <w14:textFill>
                  <w14:solidFill>
                    <w14:schemeClr w14:val="tx1"/>
                  </w14:solidFill>
                </w14:textFill>
              </w:rPr>
              <w:t>原技术方案：</w:t>
            </w:r>
          </w:p>
          <w:p w14:paraId="4371355D">
            <w:pPr>
              <w:adjustRightInd w:val="0"/>
              <w:snapToGrid w:val="0"/>
              <w:spacing w:line="480" w:lineRule="exact"/>
              <w:ind w:firstLine="480" w:firstLineChars="200"/>
              <w:jc w:val="both"/>
              <w:rPr>
                <w:rFonts w:hint="default" w:ascii="Times New Roman" w:hAnsi="Times New Roman" w:eastAsia="宋体" w:cs="Times New Roman"/>
                <w:b w:val="0"/>
                <w:bCs w:val="0"/>
                <w:color w:val="000000" w:themeColor="text1"/>
                <w:sz w:val="24"/>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4"/>
                <w:lang w:eastAsia="zh-CN"/>
                <w14:textFill>
                  <w14:solidFill>
                    <w14:schemeClr w14:val="tx1"/>
                  </w14:solidFill>
                </w14:textFill>
              </w:rPr>
              <w:t>根据肖家洼煤矿近十年采掘接续规划，计划在8#煤层、13#煤层22采区北翼及南翼部署17口地面瓦斯抽采直井。先部署4口地面瓦斯抽采直井服务8#煤层工作面分别为120805、120807工作面；服务13#煤层工作面分别为221305、221307工作面。</w:t>
            </w:r>
          </w:p>
          <w:p w14:paraId="61F853CC">
            <w:pPr>
              <w:adjustRightInd w:val="0"/>
              <w:snapToGrid w:val="0"/>
              <w:spacing w:line="480" w:lineRule="exact"/>
              <w:ind w:firstLine="480" w:firstLineChars="200"/>
              <w:jc w:val="both"/>
              <w:rPr>
                <w:rFonts w:hint="eastAsia" w:ascii="Times New Roman" w:hAnsi="Times New Roman" w:eastAsia="宋体" w:cs="Times New Roman"/>
                <w:b w:val="0"/>
                <w:bCs w:val="0"/>
                <w:color w:val="000000" w:themeColor="text1"/>
                <w:sz w:val="24"/>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4"/>
                <w:lang w:eastAsia="zh-CN"/>
                <w14:textFill>
                  <w14:solidFill>
                    <w14:schemeClr w14:val="tx1"/>
                  </w14:solidFill>
                </w14:textFill>
              </w:rPr>
              <w:t>根据煤矿采掘规划，今年6月份，805工作面开始回采，原方案井口及轨迹均位于805工作面采空区范围内，为了确保后续钻井、压裂及排采工程安全，使得井口及轨迹避开采空区及塌陷区，故需要对</w:t>
            </w:r>
            <w:r>
              <w:rPr>
                <w:rFonts w:hint="eastAsia" w:cs="Times New Roman"/>
                <w:b w:val="0"/>
                <w:bCs w:val="0"/>
                <w:color w:val="000000" w:themeColor="text1"/>
                <w:sz w:val="24"/>
                <w:lang w:val="en-US" w:eastAsia="zh-CN"/>
                <w14:textFill>
                  <w14:solidFill>
                    <w14:schemeClr w14:val="tx1"/>
                  </w14:solidFill>
                </w14:textFill>
              </w:rPr>
              <w:t>原</w:t>
            </w:r>
            <w:r>
              <w:rPr>
                <w:rFonts w:hint="eastAsia" w:ascii="Times New Roman" w:hAnsi="Times New Roman" w:eastAsia="宋体" w:cs="Times New Roman"/>
                <w:b w:val="0"/>
                <w:bCs w:val="0"/>
                <w:color w:val="000000" w:themeColor="text1"/>
                <w:sz w:val="24"/>
                <w:lang w:eastAsia="zh-CN"/>
                <w14:textFill>
                  <w14:solidFill>
                    <w14:schemeClr w14:val="tx1"/>
                  </w14:solidFill>
                </w14:textFill>
              </w:rPr>
              <w:t>方案进行调整。</w:t>
            </w:r>
          </w:p>
          <w:p w14:paraId="097CFD0A">
            <w:pPr>
              <w:adjustRightInd w:val="0"/>
              <w:snapToGrid w:val="0"/>
              <w:spacing w:line="480" w:lineRule="exact"/>
              <w:ind w:firstLine="480" w:firstLineChars="200"/>
              <w:jc w:val="both"/>
              <w:rPr>
                <w:rFonts w:hint="eastAsia" w:ascii="Times New Roman" w:hAnsi="Times New Roman" w:eastAsia="宋体" w:cs="Times New Roman"/>
                <w:b w:val="0"/>
                <w:bCs w:val="0"/>
                <w:color w:val="000000" w:themeColor="text1"/>
                <w:sz w:val="24"/>
                <w:lang w:eastAsia="zh-CN"/>
                <w14:textFill>
                  <w14:solidFill>
                    <w14:schemeClr w14:val="tx1"/>
                  </w14:solidFill>
                </w14:textFill>
              </w:rPr>
            </w:pPr>
            <w:r>
              <w:rPr>
                <w:rFonts w:hint="eastAsia" w:cs="Times New Roman"/>
                <w:b w:val="0"/>
                <w:bCs w:val="0"/>
                <w:color w:val="000000" w:themeColor="text1"/>
                <w:sz w:val="24"/>
                <w:lang w:val="en-US" w:eastAsia="zh-CN"/>
                <w14:textFill>
                  <w14:solidFill>
                    <w14:schemeClr w14:val="tx1"/>
                  </w14:solidFill>
                </w14:textFill>
              </w:rPr>
              <w:t>现方案</w:t>
            </w:r>
            <w:r>
              <w:rPr>
                <w:rFonts w:hint="eastAsia" w:ascii="Times New Roman" w:hAnsi="Times New Roman" w:eastAsia="宋体" w:cs="Times New Roman"/>
                <w:b w:val="0"/>
                <w:bCs w:val="0"/>
                <w:color w:val="000000" w:themeColor="text1"/>
                <w:sz w:val="24"/>
                <w:lang w:eastAsia="zh-CN"/>
                <w14:textFill>
                  <w14:solidFill>
                    <w14:schemeClr w14:val="tx1"/>
                  </w14:solidFill>
                </w14:textFill>
              </w:rPr>
              <w:t>采用直井+水平井的方式钻探，钻井平台1座，直井1口（JT1），进行地球物理测井及取心，评价13号煤层的储层特征、岩石力学特征、含气性及可压性特征，不进行压裂及排采工程</w:t>
            </w:r>
            <w:r>
              <w:rPr>
                <w:rFonts w:hint="eastAsia" w:cs="Times New Roman"/>
                <w:b w:val="0"/>
                <w:bCs w:val="0"/>
                <w:color w:val="000000" w:themeColor="text1"/>
                <w:sz w:val="24"/>
                <w:lang w:eastAsia="zh-CN"/>
                <w14:textFill>
                  <w14:solidFill>
                    <w14:schemeClr w14:val="tx1"/>
                  </w14:solidFill>
                </w14:textFill>
              </w:rPr>
              <w:t>，</w:t>
            </w:r>
            <w:r>
              <w:rPr>
                <w:rFonts w:hint="eastAsia" w:ascii="Times New Roman" w:hAnsi="Times New Roman" w:eastAsia="宋体" w:cs="Times New Roman"/>
                <w:b w:val="0"/>
                <w:bCs w:val="0"/>
                <w:color w:val="000000" w:themeColor="text1"/>
                <w:sz w:val="24"/>
                <w:lang w:eastAsia="zh-CN"/>
                <w14:textFill>
                  <w14:solidFill>
                    <w14:schemeClr w14:val="tx1"/>
                  </w14:solidFill>
                </w14:textFill>
              </w:rPr>
              <w:t>根据评价结果，再实施水平井1口（JT1-H1井），井口及轨迹避开805工作面采空区范围，轨迹落在13号煤层305工作面内，轨迹箱体位于13号煤层顶部1-3m范围内，水平段长度700m，进行压裂及</w:t>
            </w:r>
            <w:r>
              <w:rPr>
                <w:rFonts w:hint="eastAsia" w:cs="Times New Roman"/>
                <w:b w:val="0"/>
                <w:bCs w:val="0"/>
                <w:color w:val="000000" w:themeColor="text1"/>
                <w:sz w:val="24"/>
                <w:lang w:val="en-US" w:eastAsia="zh-CN"/>
                <w14:textFill>
                  <w14:solidFill>
                    <w14:schemeClr w14:val="tx1"/>
                  </w14:solidFill>
                </w14:textFill>
              </w:rPr>
              <w:t>试</w:t>
            </w:r>
            <w:r>
              <w:rPr>
                <w:rFonts w:hint="eastAsia" w:ascii="Times New Roman" w:hAnsi="Times New Roman" w:eastAsia="宋体" w:cs="Times New Roman"/>
                <w:b w:val="0"/>
                <w:bCs w:val="0"/>
                <w:color w:val="000000" w:themeColor="text1"/>
                <w:sz w:val="24"/>
                <w:lang w:eastAsia="zh-CN"/>
                <w14:textFill>
                  <w14:solidFill>
                    <w14:schemeClr w14:val="tx1"/>
                  </w14:solidFill>
                </w14:textFill>
              </w:rPr>
              <w:t>排采工程</w:t>
            </w:r>
            <w:r>
              <w:rPr>
                <w:rFonts w:hint="eastAsia" w:cs="Times New Roman"/>
                <w:b w:val="0"/>
                <w:bCs w:val="0"/>
                <w:color w:val="000000" w:themeColor="text1"/>
                <w:sz w:val="24"/>
                <w:lang w:eastAsia="zh-CN"/>
                <w14:textFill>
                  <w14:solidFill>
                    <w14:schemeClr w14:val="tx1"/>
                  </w14:solidFill>
                </w14:textFill>
              </w:rPr>
              <w:t>，</w:t>
            </w:r>
            <w:r>
              <w:rPr>
                <w:rFonts w:hint="eastAsia" w:cs="Times New Roman"/>
                <w:b w:val="0"/>
                <w:bCs w:val="0"/>
                <w:color w:val="000000" w:themeColor="text1"/>
                <w:sz w:val="24"/>
                <w:lang w:val="en-US" w:eastAsia="zh-CN"/>
                <w14:textFill>
                  <w14:solidFill>
                    <w14:schemeClr w14:val="tx1"/>
                  </w14:solidFill>
                </w14:textFill>
              </w:rPr>
              <w:t>最终</w:t>
            </w:r>
            <w:r>
              <w:rPr>
                <w:rFonts w:hint="eastAsia" w:ascii="Times New Roman" w:hAnsi="Times New Roman" w:eastAsia="宋体" w:cs="Times New Roman"/>
                <w:b w:val="0"/>
                <w:bCs w:val="0"/>
                <w:color w:val="000000" w:themeColor="text1"/>
                <w:sz w:val="24"/>
                <w:lang w:eastAsia="zh-CN"/>
                <w14:textFill>
                  <w14:solidFill>
                    <w14:schemeClr w14:val="tx1"/>
                  </w14:solidFill>
                </w14:textFill>
              </w:rPr>
              <w:t>实现地面地下联合进行瓦斯抽采的治理模式。</w:t>
            </w:r>
          </w:p>
          <w:p w14:paraId="5F155868">
            <w:pPr>
              <w:pStyle w:val="7"/>
              <w:ind w:left="0" w:leftChars="0" w:firstLine="0" w:firstLineChars="0"/>
              <w:jc w:val="center"/>
              <w:rPr>
                <w:rFonts w:hint="eastAsia" w:ascii="Times New Roman" w:hAnsi="Times New Roman" w:eastAsia="宋体" w:cs="Times New Roman"/>
                <w:b w:val="0"/>
                <w:bCs w:val="0"/>
                <w:color w:val="000000" w:themeColor="text1"/>
                <w:sz w:val="24"/>
                <w:lang w:eastAsia="zh-CN"/>
                <w14:textFill>
                  <w14:solidFill>
                    <w14:schemeClr w14:val="tx1"/>
                  </w14:solidFill>
                </w14:textFill>
              </w:rPr>
            </w:pPr>
            <w:r>
              <w:rPr>
                <w:rFonts w:ascii="Times New Roman" w:hAnsi="Times New Roman" w:eastAsiaTheme="minorEastAsia"/>
                <w:color w:val="000000" w:themeColor="text1"/>
                <w:sz w:val="24"/>
                <w14:textFill>
                  <w14:solidFill>
                    <w14:schemeClr w14:val="tx1"/>
                  </w14:solidFill>
                </w14:textFill>
              </w:rPr>
              <w:drawing>
                <wp:inline distT="0" distB="0" distL="0" distR="0">
                  <wp:extent cx="5042535" cy="2967990"/>
                  <wp:effectExtent l="0" t="0" r="5715" b="3810"/>
                  <wp:docPr id="130"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13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042535" cy="2967990"/>
                          </a:xfrm>
                          <a:prstGeom prst="rect">
                            <a:avLst/>
                          </a:prstGeom>
                          <a:noFill/>
                        </pic:spPr>
                      </pic:pic>
                    </a:graphicData>
                  </a:graphic>
                </wp:inline>
              </w:drawing>
            </w:r>
          </w:p>
          <w:p w14:paraId="2AB122A7">
            <w:pPr>
              <w:pStyle w:val="54"/>
              <w:rPr>
                <w:rFonts w:hint="eastAsia" w:ascii="Times New Roman"/>
                <w:color w:val="000000" w:themeColor="text1"/>
                <w:sz w:val="21"/>
                <w:szCs w:val="21"/>
                <w:lang w:val="en-US" w:eastAsia="zh-CN"/>
                <w14:textFill>
                  <w14:solidFill>
                    <w14:schemeClr w14:val="tx1"/>
                  </w14:solidFill>
                </w14:textFill>
              </w:rPr>
            </w:pPr>
            <w:r>
              <w:rPr>
                <w:rFonts w:hint="eastAsia" w:ascii="Times New Roman"/>
                <w:color w:val="000000" w:themeColor="text1"/>
                <w:sz w:val="21"/>
                <w:szCs w:val="21"/>
                <w:lang w:val="en-US" w:eastAsia="zh-CN"/>
                <w14:textFill>
                  <w14:solidFill>
                    <w14:schemeClr w14:val="tx1"/>
                  </w14:solidFill>
                </w14:textFill>
              </w:rPr>
              <w:t>图2-5  原井位部署方案</w:t>
            </w:r>
          </w:p>
          <w:p w14:paraId="666DE375">
            <w:pPr>
              <w:pStyle w:val="8"/>
              <w:ind w:left="0" w:leftChars="0" w:firstLine="0" w:firstLineChars="0"/>
              <w:jc w:val="center"/>
              <w:rPr>
                <w:rFonts w:hint="eastAsia" w:ascii="Times New Roman" w:hAnsi="Times New Roman" w:eastAsia="宋体" w:cs="Times New Roman"/>
                <w:b w:val="0"/>
                <w:bCs w:val="0"/>
                <w:color w:val="000000" w:themeColor="text1"/>
                <w:sz w:val="24"/>
                <w:lang w:eastAsia="zh-CN"/>
                <w14:textFill>
                  <w14:solidFill>
                    <w14:schemeClr w14:val="tx1"/>
                  </w14:solidFill>
                </w14:textFill>
              </w:rPr>
            </w:pPr>
            <w:r>
              <w:rPr>
                <w:color w:val="000000" w:themeColor="text1"/>
                <w14:textFill>
                  <w14:solidFill>
                    <w14:schemeClr w14:val="tx1"/>
                  </w14:solidFill>
                </w14:textFill>
              </w:rPr>
              <w:drawing>
                <wp:inline distT="0" distB="0" distL="0" distR="0">
                  <wp:extent cx="5050790" cy="3019425"/>
                  <wp:effectExtent l="0" t="0" r="16510" b="9525"/>
                  <wp:docPr id="131" name="图片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3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050790" cy="3019425"/>
                          </a:xfrm>
                          <a:prstGeom prst="rect">
                            <a:avLst/>
                          </a:prstGeom>
                          <a:noFill/>
                        </pic:spPr>
                      </pic:pic>
                    </a:graphicData>
                  </a:graphic>
                </wp:inline>
              </w:drawing>
            </w:r>
          </w:p>
          <w:p w14:paraId="3B86B9AF">
            <w:pPr>
              <w:pStyle w:val="54"/>
              <w:rPr>
                <w:rFonts w:hint="eastAsia" w:ascii="Times New Roman"/>
                <w:color w:val="000000" w:themeColor="text1"/>
                <w:sz w:val="21"/>
                <w:szCs w:val="21"/>
                <w:lang w:val="en-US" w:eastAsia="zh-CN"/>
                <w14:textFill>
                  <w14:solidFill>
                    <w14:schemeClr w14:val="tx1"/>
                  </w14:solidFill>
                </w14:textFill>
              </w:rPr>
            </w:pPr>
            <w:r>
              <w:rPr>
                <w:rFonts w:hint="eastAsia" w:ascii="Times New Roman"/>
                <w:color w:val="000000" w:themeColor="text1"/>
                <w:sz w:val="21"/>
                <w:szCs w:val="21"/>
                <w:lang w:val="en-US" w:eastAsia="zh-CN"/>
                <w14:textFill>
                  <w14:solidFill>
                    <w14:schemeClr w14:val="tx1"/>
                  </w14:solidFill>
                </w14:textFill>
              </w:rPr>
              <w:t>图2-6  新井位部署方案</w:t>
            </w:r>
          </w:p>
          <w:p w14:paraId="2CB213BD">
            <w:pPr>
              <w:pStyle w:val="54"/>
              <w:jc w:val="both"/>
              <w:rPr>
                <w:rFonts w:hint="eastAsia" w:ascii="Times New Roman"/>
                <w:color w:val="000000" w:themeColor="text1"/>
                <w:sz w:val="21"/>
                <w:szCs w:val="21"/>
                <w:lang w:val="en-US" w:eastAsia="zh-CN"/>
                <w14:textFill>
                  <w14:solidFill>
                    <w14:schemeClr w14:val="tx1"/>
                  </w14:solidFill>
                </w14:textFill>
              </w:rPr>
            </w:pPr>
          </w:p>
          <w:p w14:paraId="2C794D95">
            <w:pPr>
              <w:pStyle w:val="54"/>
              <w:jc w:val="both"/>
              <w:rPr>
                <w:rFonts w:hint="eastAsia" w:ascii="Times New Roman"/>
                <w:color w:val="000000" w:themeColor="text1"/>
                <w:sz w:val="21"/>
                <w:szCs w:val="21"/>
                <w:lang w:val="en-US" w:eastAsia="zh-CN"/>
                <w14:textFill>
                  <w14:solidFill>
                    <w14:schemeClr w14:val="tx1"/>
                  </w14:solidFill>
                </w14:textFill>
              </w:rPr>
            </w:pPr>
          </w:p>
          <w:p w14:paraId="09AFD956">
            <w:pPr>
              <w:pStyle w:val="54"/>
              <w:jc w:val="both"/>
              <w:rPr>
                <w:rFonts w:hint="eastAsia" w:ascii="Times New Roman"/>
                <w:color w:val="000000" w:themeColor="text1"/>
                <w:sz w:val="21"/>
                <w:szCs w:val="21"/>
                <w:lang w:val="en-US" w:eastAsia="zh-CN"/>
                <w14:textFill>
                  <w14:solidFill>
                    <w14:schemeClr w14:val="tx1"/>
                  </w14:solidFill>
                </w14:textFill>
              </w:rPr>
            </w:pPr>
          </w:p>
          <w:p w14:paraId="0AD8F60A">
            <w:pPr>
              <w:pStyle w:val="54"/>
              <w:jc w:val="both"/>
              <w:rPr>
                <w:rFonts w:hint="eastAsia" w:ascii="Times New Roman"/>
                <w:color w:val="000000" w:themeColor="text1"/>
                <w:sz w:val="21"/>
                <w:szCs w:val="21"/>
                <w:lang w:val="en-US" w:eastAsia="zh-CN"/>
                <w14:textFill>
                  <w14:solidFill>
                    <w14:schemeClr w14:val="tx1"/>
                  </w14:solidFill>
                </w14:textFill>
              </w:rPr>
            </w:pPr>
          </w:p>
          <w:p w14:paraId="7E94F3AB">
            <w:pPr>
              <w:pStyle w:val="54"/>
              <w:jc w:val="both"/>
              <w:rPr>
                <w:rFonts w:hint="eastAsia" w:ascii="Times New Roman"/>
                <w:color w:val="000000" w:themeColor="text1"/>
                <w:sz w:val="21"/>
                <w:szCs w:val="21"/>
                <w:lang w:val="en-US" w:eastAsia="zh-CN"/>
                <w14:textFill>
                  <w14:solidFill>
                    <w14:schemeClr w14:val="tx1"/>
                  </w14:solidFill>
                </w14:textFill>
              </w:rPr>
            </w:pPr>
          </w:p>
          <w:p w14:paraId="10E03A1B">
            <w:pPr>
              <w:pStyle w:val="54"/>
              <w:jc w:val="both"/>
              <w:rPr>
                <w:rFonts w:hint="eastAsia" w:ascii="Times New Roman"/>
                <w:color w:val="000000" w:themeColor="text1"/>
                <w:sz w:val="21"/>
                <w:szCs w:val="21"/>
                <w:lang w:val="en-US" w:eastAsia="zh-CN"/>
                <w14:textFill>
                  <w14:solidFill>
                    <w14:schemeClr w14:val="tx1"/>
                  </w14:solidFill>
                </w14:textFill>
              </w:rPr>
            </w:pPr>
          </w:p>
          <w:p w14:paraId="49C903EC">
            <w:pPr>
              <w:pStyle w:val="54"/>
              <w:jc w:val="both"/>
              <w:rPr>
                <w:rFonts w:hint="eastAsia" w:ascii="Times New Roman"/>
                <w:color w:val="000000" w:themeColor="text1"/>
                <w:sz w:val="21"/>
                <w:szCs w:val="21"/>
                <w:lang w:val="en-US" w:eastAsia="zh-CN"/>
                <w14:textFill>
                  <w14:solidFill>
                    <w14:schemeClr w14:val="tx1"/>
                  </w14:solidFill>
                </w14:textFill>
              </w:rPr>
            </w:pPr>
          </w:p>
          <w:p w14:paraId="62F7AC49">
            <w:pPr>
              <w:pStyle w:val="54"/>
              <w:jc w:val="both"/>
              <w:rPr>
                <w:rFonts w:hint="eastAsia" w:ascii="Times New Roman"/>
                <w:color w:val="000000" w:themeColor="text1"/>
                <w:sz w:val="21"/>
                <w:szCs w:val="21"/>
                <w:lang w:val="en-US" w:eastAsia="zh-CN"/>
                <w14:textFill>
                  <w14:solidFill>
                    <w14:schemeClr w14:val="tx1"/>
                  </w14:solidFill>
                </w14:textFill>
              </w:rPr>
            </w:pPr>
          </w:p>
          <w:p w14:paraId="6F90F4CD">
            <w:pPr>
              <w:pStyle w:val="54"/>
              <w:jc w:val="both"/>
              <w:rPr>
                <w:rFonts w:hint="eastAsia" w:ascii="Times New Roman"/>
                <w:color w:val="000000" w:themeColor="text1"/>
                <w:sz w:val="21"/>
                <w:szCs w:val="21"/>
                <w:lang w:val="en-US" w:eastAsia="zh-CN"/>
                <w14:textFill>
                  <w14:solidFill>
                    <w14:schemeClr w14:val="tx1"/>
                  </w14:solidFill>
                </w14:textFill>
              </w:rPr>
            </w:pPr>
          </w:p>
        </w:tc>
      </w:tr>
    </w:tbl>
    <w:p w14:paraId="36601035">
      <w:pPr>
        <w:pStyle w:val="21"/>
        <w:jc w:val="center"/>
        <w:outlineLvl w:val="0"/>
        <w:rPr>
          <w:rFonts w:ascii="Times New Roman" w:hAnsi="Times New Roman"/>
          <w:b/>
          <w:bCs/>
          <w:snapToGrid w:val="0"/>
          <w:color w:val="000000" w:themeColor="text1"/>
          <w:sz w:val="30"/>
          <w:szCs w:val="30"/>
          <w14:textFill>
            <w14:solidFill>
              <w14:schemeClr w14:val="tx1"/>
            </w14:solidFill>
          </w14:textFill>
        </w:rPr>
      </w:pPr>
      <w:r>
        <w:rPr>
          <w:rFonts w:ascii="Times New Roman" w:hAnsi="Times New Roman"/>
          <w:b/>
          <w:bCs/>
          <w:color w:val="000000" w:themeColor="text1"/>
          <w14:textFill>
            <w14:solidFill>
              <w14:schemeClr w14:val="tx1"/>
            </w14:solidFill>
          </w14:textFill>
        </w:rPr>
        <w:br w:type="page"/>
      </w:r>
      <w:r>
        <w:rPr>
          <w:rFonts w:hint="eastAsia" w:ascii="Times New Roman" w:hAnsi="Times New Roman"/>
          <w:b/>
          <w:bCs/>
          <w:snapToGrid w:val="0"/>
          <w:color w:val="000000" w:themeColor="text1"/>
          <w:sz w:val="30"/>
          <w:szCs w:val="30"/>
          <w14:textFill>
            <w14:solidFill>
              <w14:schemeClr w14:val="tx1"/>
            </w14:solidFill>
          </w14:textFill>
        </w:rPr>
        <w:t>三、生态环境现状、保护目标及评价标准</w:t>
      </w:r>
    </w:p>
    <w:tbl>
      <w:tblPr>
        <w:tblStyle w:val="24"/>
        <w:tblW w:w="9083"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659"/>
        <w:gridCol w:w="8424"/>
      </w:tblGrid>
      <w:tr w14:paraId="6962655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69" w:type="dxa"/>
            <w:vAlign w:val="center"/>
          </w:tcPr>
          <w:p w14:paraId="0CD85DD5">
            <w:pPr>
              <w:adjustRightInd w:val="0"/>
              <w:snapToGrid w:val="0"/>
              <w:jc w:val="center"/>
              <w:rPr>
                <w:rFonts w:cs="宋体"/>
                <w:b w:val="0"/>
                <w:bCs w:val="0"/>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 w:val="24"/>
                <w:lang w:val="en-US" w:eastAsia="zh-CN"/>
                <w14:textFill>
                  <w14:solidFill>
                    <w14:schemeClr w14:val="tx1"/>
                  </w14:solidFill>
                </w14:textFill>
              </w:rPr>
              <w:t>生态环境现状</w:t>
            </w:r>
          </w:p>
        </w:tc>
        <w:tc>
          <w:tcPr>
            <w:tcW w:w="8314" w:type="dxa"/>
            <w:vAlign w:val="center"/>
          </w:tcPr>
          <w:p w14:paraId="7EC90706">
            <w:pPr>
              <w:adjustRightInd w:val="0"/>
              <w:snapToGrid w:val="0"/>
              <w:spacing w:line="480" w:lineRule="exact"/>
              <w:ind w:firstLine="480" w:firstLineChars="200"/>
              <w:jc w:val="both"/>
              <w:rPr>
                <w:rFonts w:hint="eastAsia" w:ascii="Times New Roman" w:hAnsi="Times New Roman" w:eastAsia="宋体" w:cs="Times New Roman"/>
                <w:b w:val="0"/>
                <w:bCs w:val="0"/>
                <w:color w:val="000000" w:themeColor="text1"/>
                <w:sz w:val="24"/>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4"/>
                <w:lang w:val="en-US" w:eastAsia="zh-CN"/>
                <w14:textFill>
                  <w14:solidFill>
                    <w14:schemeClr w14:val="tx1"/>
                  </w14:solidFill>
                </w14:textFill>
              </w:rPr>
              <w:t>1、《兴县生态功能区划》</w:t>
            </w:r>
          </w:p>
          <w:p w14:paraId="50FC1196">
            <w:pPr>
              <w:adjustRightInd w:val="0"/>
              <w:snapToGrid w:val="0"/>
              <w:spacing w:line="480" w:lineRule="exact"/>
              <w:ind w:firstLine="480" w:firstLineChars="200"/>
              <w:jc w:val="both"/>
              <w:rPr>
                <w:rFonts w:hint="eastAsia" w:ascii="Times New Roman" w:hAnsi="Times New Roman" w:eastAsia="宋体" w:cs="Times New Roman"/>
                <w:b w:val="0"/>
                <w:bCs w:val="0"/>
                <w:color w:val="000000" w:themeColor="text1"/>
                <w:sz w:val="24"/>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4"/>
                <w:lang w:val="en-US" w:eastAsia="zh-CN"/>
                <w14:textFill>
                  <w14:solidFill>
                    <w14:schemeClr w14:val="tx1"/>
                  </w14:solidFill>
                </w14:textFill>
              </w:rPr>
              <w:t>根据《兴县生态功能区划》，项目所在区域属于</w:t>
            </w:r>
            <w:r>
              <w:rPr>
                <w:rFonts w:hint="eastAsia" w:cs="Times New Roman"/>
                <w:b w:val="0"/>
                <w:bCs w:val="0"/>
                <w:color w:val="000000" w:themeColor="text1"/>
                <w:sz w:val="24"/>
                <w:lang w:val="en-US" w:eastAsia="zh-CN"/>
                <w14:textFill>
                  <w14:solidFill>
                    <w14:schemeClr w14:val="tx1"/>
                  </w14:solidFill>
                </w14:textFill>
              </w:rPr>
              <w:t>IIC</w:t>
            </w:r>
            <w:r>
              <w:rPr>
                <w:rFonts w:hint="eastAsia" w:ascii="Times New Roman" w:hAnsi="Times New Roman" w:eastAsia="宋体" w:cs="Times New Roman"/>
                <w:b w:val="0"/>
                <w:bCs w:val="0"/>
                <w:color w:val="000000" w:themeColor="text1"/>
                <w:sz w:val="24"/>
                <w:lang w:val="en-US" w:eastAsia="zh-CN"/>
                <w14:textFill>
                  <w14:solidFill>
                    <w14:schemeClr w14:val="tx1"/>
                  </w14:solidFill>
                </w14:textFill>
              </w:rPr>
              <w:t>兴县岚漪河、蔚汾河流域营养物质保持生态功能小区。</w:t>
            </w:r>
          </w:p>
          <w:p w14:paraId="743798C4">
            <w:pPr>
              <w:adjustRightInd w:val="0"/>
              <w:snapToGrid w:val="0"/>
              <w:spacing w:line="480" w:lineRule="exact"/>
              <w:ind w:firstLine="480" w:firstLineChars="200"/>
              <w:jc w:val="both"/>
              <w:rPr>
                <w:rFonts w:hint="eastAsia" w:ascii="Times New Roman" w:hAnsi="Times New Roman" w:eastAsia="宋体" w:cs="Times New Roman"/>
                <w:b w:val="0"/>
                <w:bCs w:val="0"/>
                <w:color w:val="000000" w:themeColor="text1"/>
                <w:sz w:val="24"/>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4"/>
                <w:lang w:val="en-US" w:eastAsia="zh-CN"/>
                <w14:textFill>
                  <w14:solidFill>
                    <w14:schemeClr w14:val="tx1"/>
                  </w14:solidFill>
                </w14:textFill>
              </w:rPr>
              <w:t>该区</w:t>
            </w:r>
            <w:r>
              <w:rPr>
                <w:rFonts w:hint="default" w:ascii="Times New Roman" w:hAnsi="Times New Roman" w:eastAsia="宋体" w:cs="Times New Roman"/>
                <w:b w:val="0"/>
                <w:bCs w:val="0"/>
                <w:color w:val="000000" w:themeColor="text1"/>
                <w:sz w:val="24"/>
                <w:lang w:val="en-US" w:eastAsia="zh-CN"/>
                <w14:textFill>
                  <w14:solidFill>
                    <w14:schemeClr w14:val="tx1"/>
                  </w14:solidFill>
                </w14:textFill>
              </w:rPr>
              <w:t>发展方向：①遵循“开发与保护并重”的原则，发展绿色农业，观光农业，生态农业等特色产业；②发展以晋绥边区政府及军区司令部旧址和晋绥解放区烈士陵园为代表，以革命传统教育为主题的红色生态旅游。③发挥该区矿产资源丰富的优势，大力促进矿产资源整合和矿产产业集约化，搞好资源的综合利用。</w:t>
            </w:r>
            <w:r>
              <w:rPr>
                <w:rFonts w:hint="eastAsia" w:cs="Times New Roman"/>
                <w:b w:val="0"/>
                <w:bCs w:val="0"/>
                <w:color w:val="000000" w:themeColor="text1"/>
                <w:sz w:val="24"/>
                <w:lang w:val="en-US" w:eastAsia="zh-CN"/>
                <w14:textFill>
                  <w14:solidFill>
                    <w14:schemeClr w14:val="tx1"/>
                  </w14:solidFill>
                </w14:textFill>
              </w:rPr>
              <w:t>兴</w:t>
            </w:r>
            <w:r>
              <w:rPr>
                <w:rFonts w:hint="eastAsia" w:ascii="Times New Roman" w:hAnsi="Times New Roman" w:eastAsia="宋体" w:cs="Times New Roman"/>
                <w:b w:val="0"/>
                <w:bCs w:val="0"/>
                <w:color w:val="000000" w:themeColor="text1"/>
                <w:sz w:val="24"/>
                <w:lang w:val="en-US" w:eastAsia="zh-CN"/>
                <w14:textFill>
                  <w14:solidFill>
                    <w14:schemeClr w14:val="tx1"/>
                  </w14:solidFill>
                </w14:textFill>
              </w:rPr>
              <w:t>县生态功能区划图见附图</w:t>
            </w:r>
            <w:r>
              <w:rPr>
                <w:rFonts w:hint="eastAsia" w:cs="Times New Roman"/>
                <w:b w:val="0"/>
                <w:bCs w:val="0"/>
                <w:color w:val="000000" w:themeColor="text1"/>
                <w:sz w:val="24"/>
                <w:lang w:val="en-US" w:eastAsia="zh-CN"/>
                <w14:textFill>
                  <w14:solidFill>
                    <w14:schemeClr w14:val="tx1"/>
                  </w14:solidFill>
                </w14:textFill>
              </w:rPr>
              <w:t>4</w:t>
            </w:r>
            <w:r>
              <w:rPr>
                <w:rFonts w:hint="eastAsia" w:ascii="Times New Roman" w:hAnsi="Times New Roman" w:eastAsia="宋体" w:cs="Times New Roman"/>
                <w:b w:val="0"/>
                <w:bCs w:val="0"/>
                <w:color w:val="000000" w:themeColor="text1"/>
                <w:sz w:val="24"/>
                <w:lang w:val="en-US" w:eastAsia="zh-CN"/>
                <w14:textFill>
                  <w14:solidFill>
                    <w14:schemeClr w14:val="tx1"/>
                  </w14:solidFill>
                </w14:textFill>
              </w:rPr>
              <w:t>。</w:t>
            </w:r>
          </w:p>
          <w:p w14:paraId="499D69BD">
            <w:pPr>
              <w:adjustRightInd w:val="0"/>
              <w:snapToGrid w:val="0"/>
              <w:spacing w:line="480" w:lineRule="exact"/>
              <w:ind w:firstLine="480" w:firstLineChars="200"/>
              <w:jc w:val="both"/>
              <w:rPr>
                <w:rFonts w:hint="eastAsia" w:ascii="Times New Roman" w:hAnsi="Times New Roman" w:eastAsia="宋体" w:cs="Times New Roman"/>
                <w:b w:val="0"/>
                <w:bCs w:val="0"/>
                <w:color w:val="000000" w:themeColor="text1"/>
                <w:sz w:val="24"/>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4"/>
                <w:lang w:val="en-US" w:eastAsia="zh-CN"/>
                <w14:textFill>
                  <w14:solidFill>
                    <w14:schemeClr w14:val="tx1"/>
                  </w14:solidFill>
                </w14:textFill>
              </w:rPr>
              <w:t>本项目为</w:t>
            </w:r>
            <w:r>
              <w:rPr>
                <w:rFonts w:hint="eastAsia" w:ascii="Times New Roman" w:hAnsi="Times New Roman" w:eastAsia="宋体" w:cs="Times New Roman"/>
                <w:b w:val="0"/>
                <w:bCs w:val="0"/>
                <w:color w:val="000000" w:themeColor="text1"/>
                <w:kern w:val="0"/>
                <w:sz w:val="24"/>
                <w:szCs w:val="24"/>
                <w:lang w:val="en-US" w:eastAsia="zh-CN" w:bidi="ar"/>
                <w14:textFill>
                  <w14:solidFill>
                    <w14:schemeClr w14:val="tx1"/>
                  </w14:solidFill>
                </w14:textFill>
              </w:rPr>
              <w:t>煤矿瓦斯地面抽采试验项目</w:t>
            </w:r>
            <w:r>
              <w:rPr>
                <w:rFonts w:hint="eastAsia" w:ascii="Times New Roman" w:hAnsi="Times New Roman" w:eastAsia="宋体" w:cs="Times New Roman"/>
                <w:b w:val="0"/>
                <w:bCs w:val="0"/>
                <w:color w:val="000000" w:themeColor="text1"/>
                <w:sz w:val="24"/>
                <w:lang w:val="en-US" w:eastAsia="zh-CN"/>
                <w14:textFill>
                  <w14:solidFill>
                    <w14:schemeClr w14:val="tx1"/>
                  </w14:solidFill>
                </w14:textFill>
              </w:rPr>
              <w:t>，施工会对当地土地利用和植被覆盖度产生一定影响，但项目占地为临时占地，占地面积小，项目建设不会造成区域大面积植被破坏，施工结束后会对临时占地破坏的植被进行及时恢复，所以项目建设基本符合区域生态保护及发展方向，符合《兴县生态功能区划》的要求。</w:t>
            </w:r>
          </w:p>
          <w:p w14:paraId="12575843">
            <w:pPr>
              <w:adjustRightInd w:val="0"/>
              <w:snapToGrid w:val="0"/>
              <w:spacing w:line="480" w:lineRule="exact"/>
              <w:ind w:firstLine="480" w:firstLineChars="200"/>
              <w:jc w:val="both"/>
              <w:rPr>
                <w:rFonts w:hint="eastAsia" w:ascii="Times New Roman" w:hAnsi="Times New Roman" w:eastAsia="宋体" w:cs="Times New Roman"/>
                <w:b w:val="0"/>
                <w:bCs w:val="0"/>
                <w:color w:val="000000" w:themeColor="text1"/>
                <w:sz w:val="24"/>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4"/>
                <w:lang w:val="en-US" w:eastAsia="zh-CN"/>
                <w14:textFill>
                  <w14:solidFill>
                    <w14:schemeClr w14:val="tx1"/>
                  </w14:solidFill>
                </w14:textFill>
              </w:rPr>
              <w:t>2、《兴县生态经济区划》</w:t>
            </w:r>
          </w:p>
          <w:p w14:paraId="1BB7C293">
            <w:pPr>
              <w:adjustRightInd w:val="0"/>
              <w:snapToGrid w:val="0"/>
              <w:spacing w:line="480" w:lineRule="exact"/>
              <w:ind w:firstLine="480" w:firstLineChars="200"/>
              <w:jc w:val="both"/>
              <w:rPr>
                <w:rFonts w:hint="default" w:ascii="Times New Roman" w:hAnsi="Times New Roman" w:eastAsia="宋体" w:cs="Times New Roman"/>
                <w:b w:val="0"/>
                <w:bCs w:val="0"/>
                <w:color w:val="000000" w:themeColor="text1"/>
                <w:sz w:val="24"/>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lang w:val="en-US" w:eastAsia="zh-CN"/>
                <w14:textFill>
                  <w14:solidFill>
                    <w14:schemeClr w14:val="tx1"/>
                  </w14:solidFill>
                </w14:textFill>
              </w:rPr>
              <w:t>根据《</w:t>
            </w:r>
            <w:r>
              <w:rPr>
                <w:rFonts w:hint="eastAsia" w:ascii="Times New Roman" w:hAnsi="Times New Roman" w:eastAsia="宋体" w:cs="Times New Roman"/>
                <w:b w:val="0"/>
                <w:bCs w:val="0"/>
                <w:color w:val="000000" w:themeColor="text1"/>
                <w:sz w:val="24"/>
                <w:lang w:val="en-US" w:eastAsia="zh-CN"/>
                <w14:textFill>
                  <w14:solidFill>
                    <w14:schemeClr w14:val="tx1"/>
                  </w14:solidFill>
                </w14:textFill>
              </w:rPr>
              <w:t>兴县</w:t>
            </w:r>
            <w:r>
              <w:rPr>
                <w:rFonts w:hint="default" w:ascii="Times New Roman" w:hAnsi="Times New Roman" w:eastAsia="宋体" w:cs="Times New Roman"/>
                <w:b w:val="0"/>
                <w:bCs w:val="0"/>
                <w:color w:val="000000" w:themeColor="text1"/>
                <w:sz w:val="24"/>
                <w:lang w:val="en-US" w:eastAsia="zh-CN"/>
                <w14:textFill>
                  <w14:solidFill>
                    <w14:schemeClr w14:val="tx1"/>
                  </w14:solidFill>
                </w14:textFill>
              </w:rPr>
              <w:t>生态经济区划》，项目所在区域属于</w:t>
            </w:r>
            <w:r>
              <w:rPr>
                <w:rFonts w:hint="eastAsia" w:cs="Times New Roman"/>
                <w:b w:val="0"/>
                <w:bCs w:val="0"/>
                <w:color w:val="000000" w:themeColor="text1"/>
                <w:sz w:val="24"/>
                <w:lang w:val="en-US" w:eastAsia="zh-CN"/>
                <w14:textFill>
                  <w14:solidFill>
                    <w14:schemeClr w14:val="tx1"/>
                  </w14:solidFill>
                </w14:textFill>
              </w:rPr>
              <w:t>IIIA</w:t>
            </w:r>
            <w:r>
              <w:rPr>
                <w:rFonts w:hint="eastAsia" w:ascii="Times New Roman" w:hAnsi="Times New Roman" w:eastAsia="宋体" w:cs="Times New Roman"/>
                <w:b w:val="0"/>
                <w:bCs w:val="0"/>
                <w:color w:val="000000" w:themeColor="text1"/>
                <w:sz w:val="24"/>
                <w:lang w:val="en-US" w:eastAsia="zh-CN"/>
                <w14:textFill>
                  <w14:solidFill>
                    <w14:schemeClr w14:val="tx1"/>
                  </w14:solidFill>
                </w14:textFill>
              </w:rPr>
              <w:t>-1</w:t>
            </w:r>
            <w:r>
              <w:rPr>
                <w:rFonts w:hint="eastAsia" w:cs="Times New Roman"/>
                <w:b w:val="0"/>
                <w:bCs w:val="0"/>
                <w:color w:val="000000" w:themeColor="text1"/>
                <w:sz w:val="24"/>
                <w:lang w:val="en-US" w:eastAsia="zh-CN"/>
                <w14:textFill>
                  <w14:solidFill>
                    <w14:schemeClr w14:val="tx1"/>
                  </w14:solidFill>
                </w14:textFill>
              </w:rPr>
              <w:t>西南部高效农副产品发展生态经济区</w:t>
            </w:r>
            <w:r>
              <w:rPr>
                <w:rFonts w:hint="default" w:ascii="Times New Roman" w:hAnsi="Times New Roman" w:eastAsia="宋体" w:cs="Times New Roman"/>
                <w:b w:val="0"/>
                <w:bCs w:val="0"/>
                <w:color w:val="000000" w:themeColor="text1"/>
                <w:sz w:val="24"/>
                <w:lang w:val="en-US" w:eastAsia="zh-CN"/>
                <w14:textFill>
                  <w14:solidFill>
                    <w14:schemeClr w14:val="tx1"/>
                  </w14:solidFill>
                </w14:textFill>
              </w:rPr>
              <w:t>。</w:t>
            </w:r>
          </w:p>
          <w:p w14:paraId="03C9626B">
            <w:pPr>
              <w:adjustRightInd w:val="0"/>
              <w:snapToGrid w:val="0"/>
              <w:spacing w:line="480" w:lineRule="exact"/>
              <w:ind w:firstLine="480" w:firstLineChars="200"/>
              <w:jc w:val="both"/>
              <w:rPr>
                <w:rFonts w:hint="eastAsia" w:ascii="Times New Roman" w:hAnsi="Times New Roman" w:eastAsia="宋体" w:cs="Times New Roman"/>
                <w:b w:val="0"/>
                <w:bCs w:val="0"/>
                <w:color w:val="000000" w:themeColor="text1"/>
                <w:sz w:val="24"/>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lang w:val="en-US" w:eastAsia="zh-CN"/>
                <w14:textFill>
                  <w14:solidFill>
                    <w14:schemeClr w14:val="tx1"/>
                  </w14:solidFill>
                </w14:textFill>
              </w:rPr>
              <w:t>该区的发展方向：禁止用水量大、污水处理机回用设施不完善的工业企业新建、改建和扩建；限制该区污染较严重的焦化、冶炼、化工、建材等生产项目建设；发挥资源优势，加大技术整改力度，推行清洁生产，提高生产的集中度和资源回收率，使企业优化升级，走新型工业化和企业现代化道路。同时，发展种植业</w:t>
            </w:r>
            <w:r>
              <w:rPr>
                <w:rFonts w:hint="eastAsia" w:ascii="Times New Roman" w:hAnsi="Times New Roman" w:eastAsia="宋体" w:cs="Times New Roman"/>
                <w:b w:val="0"/>
                <w:bCs w:val="0"/>
                <w:color w:val="000000" w:themeColor="text1"/>
                <w:sz w:val="24"/>
                <w:lang w:val="en-US" w:eastAsia="zh-CN"/>
                <w14:textFill>
                  <w14:solidFill>
                    <w14:schemeClr w14:val="tx1"/>
                  </w14:solidFill>
                </w14:textFill>
              </w:rPr>
              <w:t>。兴县生态经济区划图见附图</w:t>
            </w:r>
            <w:r>
              <w:rPr>
                <w:rFonts w:hint="eastAsia" w:cs="Times New Roman"/>
                <w:b w:val="0"/>
                <w:bCs w:val="0"/>
                <w:color w:val="000000" w:themeColor="text1"/>
                <w:sz w:val="24"/>
                <w:lang w:val="en-US" w:eastAsia="zh-CN"/>
                <w14:textFill>
                  <w14:solidFill>
                    <w14:schemeClr w14:val="tx1"/>
                  </w14:solidFill>
                </w14:textFill>
              </w:rPr>
              <w:t>5</w:t>
            </w:r>
            <w:r>
              <w:rPr>
                <w:rFonts w:hint="eastAsia" w:ascii="Times New Roman" w:hAnsi="Times New Roman" w:eastAsia="宋体" w:cs="Times New Roman"/>
                <w:b w:val="0"/>
                <w:bCs w:val="0"/>
                <w:color w:val="000000" w:themeColor="text1"/>
                <w:sz w:val="24"/>
                <w:lang w:val="en-US" w:eastAsia="zh-CN"/>
                <w14:textFill>
                  <w14:solidFill>
                    <w14:schemeClr w14:val="tx1"/>
                  </w14:solidFill>
                </w14:textFill>
              </w:rPr>
              <w:t>。</w:t>
            </w:r>
          </w:p>
          <w:p w14:paraId="3EAC250D">
            <w:pPr>
              <w:adjustRightInd w:val="0"/>
              <w:snapToGrid w:val="0"/>
              <w:spacing w:line="480" w:lineRule="exact"/>
              <w:ind w:firstLine="480" w:firstLineChars="200"/>
              <w:jc w:val="both"/>
              <w:rPr>
                <w:rFonts w:hint="eastAsia" w:ascii="Times New Roman" w:hAnsi="Times New Roman" w:eastAsia="宋体" w:cs="Times New Roman"/>
                <w:b w:val="0"/>
                <w:bCs w:val="0"/>
                <w:color w:val="000000" w:themeColor="text1"/>
                <w:sz w:val="24"/>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4"/>
                <w:lang w:val="en-US" w:eastAsia="zh-CN"/>
                <w14:textFill>
                  <w14:solidFill>
                    <w14:schemeClr w14:val="tx1"/>
                  </w14:solidFill>
                </w14:textFill>
              </w:rPr>
              <w:t>本项目为</w:t>
            </w:r>
            <w:r>
              <w:rPr>
                <w:rFonts w:hint="eastAsia" w:ascii="Times New Roman" w:hAnsi="Times New Roman" w:eastAsia="宋体" w:cs="Times New Roman"/>
                <w:b w:val="0"/>
                <w:bCs w:val="0"/>
                <w:color w:val="000000" w:themeColor="text1"/>
                <w:kern w:val="0"/>
                <w:sz w:val="24"/>
                <w:szCs w:val="24"/>
                <w:lang w:val="en-US" w:eastAsia="zh-CN" w:bidi="ar"/>
                <w14:textFill>
                  <w14:solidFill>
                    <w14:schemeClr w14:val="tx1"/>
                  </w14:solidFill>
                </w14:textFill>
              </w:rPr>
              <w:t>煤矿瓦斯地面抽采试验项目</w:t>
            </w:r>
            <w:r>
              <w:rPr>
                <w:rFonts w:hint="eastAsia" w:ascii="Times New Roman" w:hAnsi="Times New Roman" w:eastAsia="宋体" w:cs="Times New Roman"/>
                <w:b w:val="0"/>
                <w:bCs w:val="0"/>
                <w:color w:val="000000" w:themeColor="text1"/>
                <w:sz w:val="24"/>
                <w:lang w:val="en-US" w:eastAsia="zh-CN"/>
                <w14:textFill>
                  <w14:solidFill>
                    <w14:schemeClr w14:val="tx1"/>
                  </w14:solidFill>
                </w14:textFill>
              </w:rPr>
              <w:t>，项目施工会对当地土地利用和植被覆盖度产生一定影响，但项目占地为临时占地，占地面积小，项目建设不会造成区域大面积植被破坏，施工结束后会对临时占地破坏的植被进行及时恢复，所以项目建设基本不违背《兴县生态经济区划》的要求。</w:t>
            </w:r>
          </w:p>
          <w:p w14:paraId="0371E0EF">
            <w:pPr>
              <w:adjustRightInd w:val="0"/>
              <w:snapToGrid w:val="0"/>
              <w:spacing w:line="480" w:lineRule="exact"/>
              <w:ind w:firstLine="480" w:firstLineChars="200"/>
              <w:jc w:val="both"/>
              <w:rPr>
                <w:rFonts w:hint="eastAsia" w:ascii="Times New Roman" w:hAnsi="Times New Roman" w:eastAsia="宋体" w:cs="Times New Roman"/>
                <w:b w:val="0"/>
                <w:bCs w:val="0"/>
                <w:color w:val="000000" w:themeColor="text1"/>
                <w:sz w:val="24"/>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4"/>
                <w:lang w:val="en-US" w:eastAsia="zh-CN"/>
                <w14:textFill>
                  <w14:solidFill>
                    <w14:schemeClr w14:val="tx1"/>
                  </w14:solidFill>
                </w14:textFill>
              </w:rPr>
              <w:t>3、生态环境现状</w:t>
            </w:r>
          </w:p>
          <w:p w14:paraId="75968169">
            <w:pPr>
              <w:adjustRightInd w:val="0"/>
              <w:snapToGrid w:val="0"/>
              <w:spacing w:line="480" w:lineRule="exact"/>
              <w:ind w:firstLine="480" w:firstLineChars="200"/>
              <w:jc w:val="both"/>
              <w:rPr>
                <w:rFonts w:hint="default" w:ascii="Times New Roman" w:hAnsi="Times New Roman" w:eastAsia="宋体" w:cs="Times New Roman"/>
                <w:b w:val="0"/>
                <w:bCs w:val="0"/>
                <w:color w:val="000000" w:themeColor="text1"/>
                <w:sz w:val="24"/>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4"/>
                <w:lang w:val="en-US" w:eastAsia="zh-CN"/>
                <w14:textFill>
                  <w14:solidFill>
                    <w14:schemeClr w14:val="tx1"/>
                  </w14:solidFill>
                </w14:textFill>
              </w:rPr>
              <w:t>井场</w:t>
            </w:r>
            <w:r>
              <w:rPr>
                <w:rFonts w:hint="default" w:ascii="Times New Roman" w:hAnsi="Times New Roman" w:eastAsia="宋体" w:cs="Times New Roman"/>
                <w:b w:val="0"/>
                <w:bCs w:val="0"/>
                <w:color w:val="000000" w:themeColor="text1"/>
                <w:sz w:val="24"/>
                <w:lang w:val="en-US" w:eastAsia="zh-CN"/>
                <w14:textFill>
                  <w14:solidFill>
                    <w14:schemeClr w14:val="tx1"/>
                  </w14:solidFill>
                </w14:textFill>
              </w:rPr>
              <w:t>场区</w:t>
            </w:r>
            <w:r>
              <w:rPr>
                <w:rFonts w:hint="eastAsia" w:ascii="Times New Roman" w:hAnsi="Times New Roman" w:eastAsia="宋体" w:cs="Times New Roman"/>
                <w:b w:val="0"/>
                <w:bCs w:val="0"/>
                <w:color w:val="000000" w:themeColor="text1"/>
                <w:sz w:val="24"/>
                <w:lang w:val="en-US" w:eastAsia="zh-CN"/>
                <w14:textFill>
                  <w14:solidFill>
                    <w14:schemeClr w14:val="tx1"/>
                  </w14:solidFill>
                </w14:textFill>
              </w:rPr>
              <w:t>、生活区</w:t>
            </w:r>
            <w:r>
              <w:rPr>
                <w:rFonts w:hint="default" w:ascii="Times New Roman" w:hAnsi="Times New Roman" w:eastAsia="宋体" w:cs="Times New Roman"/>
                <w:b w:val="0"/>
                <w:bCs w:val="0"/>
                <w:color w:val="000000" w:themeColor="text1"/>
                <w:sz w:val="24"/>
                <w:lang w:val="en-US" w:eastAsia="zh-CN"/>
                <w14:textFill>
                  <w14:solidFill>
                    <w14:schemeClr w14:val="tx1"/>
                  </w14:solidFill>
                </w14:textFill>
              </w:rPr>
              <w:t>评价范围确定为用地红线外扩500m</w:t>
            </w:r>
            <w:r>
              <w:rPr>
                <w:rFonts w:hint="eastAsia" w:ascii="Times New Roman" w:hAnsi="Times New Roman" w:eastAsia="宋体" w:cs="Times New Roman"/>
                <w:b w:val="0"/>
                <w:bCs w:val="0"/>
                <w:color w:val="000000" w:themeColor="text1"/>
                <w:sz w:val="24"/>
                <w:lang w:val="en-US" w:eastAsia="zh-CN"/>
                <w14:textFill>
                  <w14:solidFill>
                    <w14:schemeClr w14:val="tx1"/>
                  </w14:solidFill>
                </w14:textFill>
              </w:rPr>
              <w:t>，进场</w:t>
            </w:r>
            <w:r>
              <w:rPr>
                <w:rFonts w:hint="default" w:ascii="Times New Roman" w:hAnsi="Times New Roman" w:eastAsia="宋体" w:cs="Times New Roman"/>
                <w:b w:val="0"/>
                <w:bCs w:val="0"/>
                <w:color w:val="000000" w:themeColor="text1"/>
                <w:sz w:val="24"/>
                <w:lang w:val="en-US" w:eastAsia="zh-CN"/>
                <w14:textFill>
                  <w14:solidFill>
                    <w14:schemeClr w14:val="tx1"/>
                  </w14:solidFill>
                </w14:textFill>
              </w:rPr>
              <w:t>道路评价范围确定为两侧外扩300m。评价范围总计为</w:t>
            </w:r>
            <w:r>
              <w:rPr>
                <w:rFonts w:hint="eastAsia" w:ascii="Times New Roman" w:hAnsi="Times New Roman" w:eastAsia="宋体" w:cs="Times New Roman"/>
                <w:b w:val="0"/>
                <w:bCs w:val="0"/>
                <w:color w:val="000000" w:themeColor="text1"/>
                <w:sz w:val="24"/>
                <w:lang w:val="en-US" w:eastAsia="zh-CN"/>
                <w14:textFill>
                  <w14:solidFill>
                    <w14:schemeClr w14:val="tx1"/>
                  </w14:solidFill>
                </w14:textFill>
              </w:rPr>
              <w:t>187.2994</w:t>
            </w:r>
            <w:r>
              <w:rPr>
                <w:rFonts w:hint="default" w:ascii="Times New Roman" w:hAnsi="Times New Roman" w:eastAsia="宋体" w:cs="Times New Roman"/>
                <w:b w:val="0"/>
                <w:bCs w:val="0"/>
                <w:color w:val="000000" w:themeColor="text1"/>
                <w:sz w:val="24"/>
                <w:lang w:val="en-US" w:eastAsia="zh-CN"/>
                <w14:textFill>
                  <w14:solidFill>
                    <w14:schemeClr w14:val="tx1"/>
                  </w14:solidFill>
                </w14:textFill>
              </w:rPr>
              <w:t>hm</w:t>
            </w:r>
            <w:r>
              <w:rPr>
                <w:rFonts w:hint="default" w:ascii="Times New Roman" w:hAnsi="Times New Roman" w:eastAsia="宋体" w:cs="Times New Roman"/>
                <w:b w:val="0"/>
                <w:bCs w:val="0"/>
                <w:color w:val="000000" w:themeColor="text1"/>
                <w:sz w:val="24"/>
                <w:vertAlign w:val="superscript"/>
                <w:lang w:val="en-US" w:eastAsia="zh-CN"/>
                <w14:textFill>
                  <w14:solidFill>
                    <w14:schemeClr w14:val="tx1"/>
                  </w14:solidFill>
                </w14:textFill>
              </w:rPr>
              <w:t>2</w:t>
            </w:r>
            <w:r>
              <w:rPr>
                <w:rFonts w:hint="default" w:ascii="Times New Roman" w:hAnsi="Times New Roman" w:eastAsia="宋体" w:cs="Times New Roman"/>
                <w:b w:val="0"/>
                <w:bCs w:val="0"/>
                <w:color w:val="000000" w:themeColor="text1"/>
                <w:sz w:val="24"/>
                <w:lang w:val="en-US" w:eastAsia="zh-CN"/>
                <w14:textFill>
                  <w14:solidFill>
                    <w14:schemeClr w14:val="tx1"/>
                  </w14:solidFill>
                </w14:textFill>
              </w:rPr>
              <w:t>。</w:t>
            </w:r>
          </w:p>
          <w:p w14:paraId="65D2820D">
            <w:pPr>
              <w:adjustRightInd w:val="0"/>
              <w:snapToGrid w:val="0"/>
              <w:spacing w:line="480" w:lineRule="exact"/>
              <w:ind w:firstLine="480" w:firstLineChars="200"/>
              <w:jc w:val="both"/>
              <w:rPr>
                <w:rFonts w:hint="default" w:ascii="Times New Roman" w:hAnsi="Times New Roman" w:eastAsia="宋体" w:cs="Times New Roman"/>
                <w:b w:val="0"/>
                <w:bCs w:val="0"/>
                <w:color w:val="000000" w:themeColor="text1"/>
                <w:sz w:val="24"/>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lang w:val="en-US" w:eastAsia="zh-CN"/>
                <w14:textFill>
                  <w14:solidFill>
                    <w14:schemeClr w14:val="tx1"/>
                  </w14:solidFill>
                </w14:textFill>
              </w:rPr>
              <w:t>（1）评价范围遥感解译</w:t>
            </w:r>
          </w:p>
          <w:p w14:paraId="69D973B1">
            <w:pPr>
              <w:adjustRightInd w:val="0"/>
              <w:snapToGrid w:val="0"/>
              <w:spacing w:line="480" w:lineRule="exact"/>
              <w:ind w:firstLine="480" w:firstLineChars="200"/>
              <w:jc w:val="both"/>
              <w:rPr>
                <w:rFonts w:hint="default" w:ascii="Times New Roman" w:hAnsi="Times New Roman" w:eastAsia="宋体" w:cs="Times New Roman"/>
                <w:b w:val="0"/>
                <w:bCs w:val="0"/>
                <w:color w:val="000000" w:themeColor="text1"/>
                <w:sz w:val="24"/>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lang w:val="en-US" w:eastAsia="zh-CN"/>
                <w14:textFill>
                  <w14:solidFill>
                    <w14:schemeClr w14:val="tx1"/>
                  </w14:solidFill>
                </w14:textFill>
              </w:rPr>
              <w:t>遥感解译使用的信息源主要为中巴地球资源卫星04星（CB04）遥感影像，全色波段影像的空间分辨率达5m，数据获取时间2023年1月，解译时间为202</w:t>
            </w:r>
            <w:r>
              <w:rPr>
                <w:rFonts w:hint="eastAsia" w:ascii="Times New Roman" w:hAnsi="Times New Roman" w:eastAsia="宋体" w:cs="Times New Roman"/>
                <w:b w:val="0"/>
                <w:bCs w:val="0"/>
                <w:color w:val="000000" w:themeColor="text1"/>
                <w:sz w:val="24"/>
                <w:lang w:val="en-US" w:eastAsia="zh-CN"/>
                <w14:textFill>
                  <w14:solidFill>
                    <w14:schemeClr w14:val="tx1"/>
                  </w14:solidFill>
                </w14:textFill>
              </w:rPr>
              <w:t>4</w:t>
            </w:r>
            <w:r>
              <w:rPr>
                <w:rFonts w:hint="default" w:ascii="Times New Roman" w:hAnsi="Times New Roman" w:eastAsia="宋体" w:cs="Times New Roman"/>
                <w:b w:val="0"/>
                <w:bCs w:val="0"/>
                <w:color w:val="000000" w:themeColor="text1"/>
                <w:sz w:val="24"/>
                <w:lang w:val="en-US" w:eastAsia="zh-CN"/>
                <w14:textFill>
                  <w14:solidFill>
                    <w14:schemeClr w14:val="tx1"/>
                  </w14:solidFill>
                </w14:textFill>
              </w:rPr>
              <w:t>年</w:t>
            </w:r>
            <w:r>
              <w:rPr>
                <w:rFonts w:hint="eastAsia" w:ascii="Times New Roman" w:hAnsi="Times New Roman" w:eastAsia="宋体" w:cs="Times New Roman"/>
                <w:b w:val="0"/>
                <w:bCs w:val="0"/>
                <w:color w:val="000000" w:themeColor="text1"/>
                <w:sz w:val="24"/>
                <w:lang w:val="en-US" w:eastAsia="zh-CN"/>
                <w14:textFill>
                  <w14:solidFill>
                    <w14:schemeClr w14:val="tx1"/>
                  </w14:solidFill>
                </w14:textFill>
              </w:rPr>
              <w:t>7</w:t>
            </w:r>
            <w:r>
              <w:rPr>
                <w:rFonts w:hint="default" w:ascii="Times New Roman" w:hAnsi="Times New Roman" w:eastAsia="宋体" w:cs="Times New Roman"/>
                <w:b w:val="0"/>
                <w:bCs w:val="0"/>
                <w:color w:val="000000" w:themeColor="text1"/>
                <w:sz w:val="24"/>
                <w:lang w:val="en-US" w:eastAsia="zh-CN"/>
                <w14:textFill>
                  <w14:solidFill>
                    <w14:schemeClr w14:val="tx1"/>
                  </w14:solidFill>
                </w14:textFill>
              </w:rPr>
              <w:t>月。利用卫星遥感图像和地理信息系统软件进行地类判读，并进行野外核实调查。中巴地球资源卫星04星主要技术参数见表3</w:t>
            </w:r>
            <w:r>
              <w:rPr>
                <w:rFonts w:hint="eastAsia" w:ascii="Times New Roman" w:hAnsi="Times New Roman" w:eastAsia="宋体" w:cs="Times New Roman"/>
                <w:b w:val="0"/>
                <w:bCs w:val="0"/>
                <w:color w:val="000000" w:themeColor="text1"/>
                <w:sz w:val="24"/>
                <w:lang w:val="en-US" w:eastAsia="zh-CN"/>
                <w14:textFill>
                  <w14:solidFill>
                    <w14:schemeClr w14:val="tx1"/>
                  </w14:solidFill>
                </w14:textFill>
              </w:rPr>
              <w:t>.3</w:t>
            </w:r>
            <w:r>
              <w:rPr>
                <w:rFonts w:hint="default" w:ascii="Times New Roman" w:hAnsi="Times New Roman" w:eastAsia="宋体" w:cs="Times New Roman"/>
                <w:b w:val="0"/>
                <w:bCs w:val="0"/>
                <w:color w:val="000000" w:themeColor="text1"/>
                <w:sz w:val="24"/>
                <w:lang w:val="en-US" w:eastAsia="zh-CN"/>
                <w14:textFill>
                  <w14:solidFill>
                    <w14:schemeClr w14:val="tx1"/>
                  </w14:solidFill>
                </w14:textFill>
              </w:rPr>
              <w:t>-1。解译内容包括植被类型、生态系统类型和植被覆盖度，土地利用现状情况根据三调成果图进行识别分析。分析结果详见表3</w:t>
            </w:r>
            <w:r>
              <w:rPr>
                <w:rFonts w:hint="eastAsia" w:cs="Times New Roman"/>
                <w:b w:val="0"/>
                <w:bCs w:val="0"/>
                <w:color w:val="000000" w:themeColor="text1"/>
                <w:sz w:val="24"/>
                <w:lang w:val="en-US" w:eastAsia="zh-CN"/>
                <w14:textFill>
                  <w14:solidFill>
                    <w14:schemeClr w14:val="tx1"/>
                  </w14:solidFill>
                </w14:textFill>
              </w:rPr>
              <w:t>-2</w:t>
            </w:r>
            <w:r>
              <w:rPr>
                <w:rFonts w:hint="default" w:ascii="Times New Roman" w:hAnsi="Times New Roman" w:eastAsia="宋体" w:cs="Times New Roman"/>
                <w:b w:val="0"/>
                <w:bCs w:val="0"/>
                <w:color w:val="000000" w:themeColor="text1"/>
                <w:sz w:val="24"/>
                <w:lang w:val="en-US" w:eastAsia="zh-CN"/>
                <w14:textFill>
                  <w14:solidFill>
                    <w14:schemeClr w14:val="tx1"/>
                  </w14:solidFill>
                </w14:textFill>
              </w:rPr>
              <w:t>至3-</w:t>
            </w:r>
            <w:r>
              <w:rPr>
                <w:rFonts w:hint="eastAsia" w:cs="Times New Roman"/>
                <w:b w:val="0"/>
                <w:bCs w:val="0"/>
                <w:color w:val="000000" w:themeColor="text1"/>
                <w:sz w:val="24"/>
                <w:lang w:val="en-US" w:eastAsia="zh-CN"/>
                <w14:textFill>
                  <w14:solidFill>
                    <w14:schemeClr w14:val="tx1"/>
                  </w14:solidFill>
                </w14:textFill>
              </w:rPr>
              <w:t>5</w:t>
            </w:r>
            <w:r>
              <w:rPr>
                <w:rFonts w:hint="default" w:ascii="Times New Roman" w:hAnsi="Times New Roman" w:eastAsia="宋体" w:cs="Times New Roman"/>
                <w:b w:val="0"/>
                <w:bCs w:val="0"/>
                <w:color w:val="000000" w:themeColor="text1"/>
                <w:sz w:val="24"/>
                <w:lang w:val="en-US" w:eastAsia="zh-CN"/>
                <w14:textFill>
                  <w14:solidFill>
                    <w14:schemeClr w14:val="tx1"/>
                  </w14:solidFill>
                </w14:textFill>
              </w:rPr>
              <w:t>和附图</w:t>
            </w:r>
            <w:r>
              <w:rPr>
                <w:rFonts w:hint="eastAsia" w:cs="Times New Roman"/>
                <w:b w:val="0"/>
                <w:bCs w:val="0"/>
                <w:color w:val="000000" w:themeColor="text1"/>
                <w:sz w:val="24"/>
                <w:lang w:val="en-US" w:eastAsia="zh-CN"/>
                <w14:textFill>
                  <w14:solidFill>
                    <w14:schemeClr w14:val="tx1"/>
                  </w14:solidFill>
                </w14:textFill>
              </w:rPr>
              <w:t>7</w:t>
            </w:r>
            <w:r>
              <w:rPr>
                <w:rFonts w:hint="default" w:ascii="Times New Roman" w:hAnsi="Times New Roman" w:eastAsia="宋体" w:cs="Times New Roman"/>
                <w:b w:val="0"/>
                <w:bCs w:val="0"/>
                <w:color w:val="000000" w:themeColor="text1"/>
                <w:sz w:val="24"/>
                <w:lang w:val="en-US" w:eastAsia="zh-CN"/>
                <w14:textFill>
                  <w14:solidFill>
                    <w14:schemeClr w14:val="tx1"/>
                  </w14:solidFill>
                </w14:textFill>
              </w:rPr>
              <w:t>-</w:t>
            </w:r>
            <w:r>
              <w:rPr>
                <w:rFonts w:hint="eastAsia" w:cs="Times New Roman"/>
                <w:b w:val="0"/>
                <w:bCs w:val="0"/>
                <w:color w:val="000000" w:themeColor="text1"/>
                <w:sz w:val="24"/>
                <w:lang w:val="en-US" w:eastAsia="zh-CN"/>
                <w14:textFill>
                  <w14:solidFill>
                    <w14:schemeClr w14:val="tx1"/>
                  </w14:solidFill>
                </w14:textFill>
              </w:rPr>
              <w:t>9</w:t>
            </w:r>
            <w:r>
              <w:rPr>
                <w:rFonts w:hint="default" w:ascii="Times New Roman" w:hAnsi="Times New Roman" w:eastAsia="宋体" w:cs="Times New Roman"/>
                <w:b w:val="0"/>
                <w:bCs w:val="0"/>
                <w:color w:val="000000" w:themeColor="text1"/>
                <w:sz w:val="24"/>
                <w:lang w:val="en-US" w:eastAsia="zh-CN"/>
                <w14:textFill>
                  <w14:solidFill>
                    <w14:schemeClr w14:val="tx1"/>
                  </w14:solidFill>
                </w14:textFill>
              </w:rPr>
              <w:t>。</w:t>
            </w:r>
          </w:p>
          <w:p w14:paraId="6E4721DB">
            <w:pPr>
              <w:adjustRightInd w:val="0"/>
              <w:snapToGrid w:val="0"/>
              <w:spacing w:before="120" w:beforeLines="50"/>
              <w:jc w:val="center"/>
              <w:rPr>
                <w:rFonts w:hint="default" w:ascii="Times New Roman" w:hAnsi="Times New Roman" w:eastAsia="宋体" w:cs="Times New Roman"/>
                <w:b/>
                <w:bCs/>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Cs w:val="21"/>
                <w:highlight w:val="none"/>
                <w:lang w:val="en-US" w:eastAsia="zh-CN"/>
                <w14:textFill>
                  <w14:solidFill>
                    <w14:schemeClr w14:val="tx1"/>
                  </w14:solidFill>
                </w14:textFill>
              </w:rPr>
              <w:t>表3-1</w:t>
            </w:r>
            <w:r>
              <w:rPr>
                <w:rFonts w:hint="eastAsia" w:ascii="Times New Roman" w:hAnsi="Times New Roman" w:eastAsia="宋体" w:cs="Times New Roman"/>
                <w:b/>
                <w:bCs/>
                <w:color w:val="000000" w:themeColor="text1"/>
                <w:szCs w:val="21"/>
                <w:highlight w:val="none"/>
                <w:lang w:val="en-US" w:eastAsia="zh-CN"/>
                <w14:textFill>
                  <w14:solidFill>
                    <w14:schemeClr w14:val="tx1"/>
                  </w14:solidFill>
                </w14:textFill>
              </w:rPr>
              <w:t xml:space="preserve">  </w:t>
            </w:r>
            <w:r>
              <w:rPr>
                <w:rFonts w:hint="default" w:ascii="Times New Roman" w:hAnsi="Times New Roman" w:eastAsia="宋体" w:cs="Times New Roman"/>
                <w:b/>
                <w:bCs/>
                <w:color w:val="000000" w:themeColor="text1"/>
                <w:szCs w:val="21"/>
                <w:highlight w:val="none"/>
                <w:lang w:val="en-US" w:eastAsia="zh-CN"/>
                <w14:textFill>
                  <w14:solidFill>
                    <w14:schemeClr w14:val="tx1"/>
                  </w14:solidFill>
                </w14:textFill>
              </w:rPr>
              <w:t>卫星各谱段具体用途表</w:t>
            </w:r>
          </w:p>
          <w:tbl>
            <w:tblPr>
              <w:tblStyle w:val="24"/>
              <w:tblW w:w="4957" w:type="pct"/>
              <w:tblInd w:w="11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2746"/>
              <w:gridCol w:w="2079"/>
              <w:gridCol w:w="3302"/>
            </w:tblGrid>
            <w:tr w14:paraId="79A2B4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0" w:hRule="atLeast"/>
              </w:trPr>
              <w:tc>
                <w:tcPr>
                  <w:tcW w:w="1689" w:type="pct"/>
                  <w:noWrap w:val="0"/>
                  <w:vAlign w:val="center"/>
                </w:tcPr>
                <w:p w14:paraId="0514DC55">
                  <w:pPr>
                    <w:pStyle w:val="42"/>
                    <w:rPr>
                      <w:rFonts w:hint="default"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t>参数</w:t>
                  </w:r>
                </w:p>
              </w:tc>
              <w:tc>
                <w:tcPr>
                  <w:tcW w:w="3310" w:type="pct"/>
                  <w:gridSpan w:val="2"/>
                  <w:noWrap w:val="0"/>
                  <w:vAlign w:val="center"/>
                </w:tcPr>
                <w:p w14:paraId="007FF72D">
                  <w:pPr>
                    <w:pStyle w:val="42"/>
                    <w:rPr>
                      <w:rFonts w:hint="default"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t>2m分辨率全彩色/8m分辨率多光谱相机</w:t>
                  </w:r>
                </w:p>
              </w:tc>
            </w:tr>
            <w:tr w14:paraId="3863C0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5" w:hRule="atLeast"/>
              </w:trPr>
              <w:tc>
                <w:tcPr>
                  <w:tcW w:w="1689" w:type="pct"/>
                  <w:vMerge w:val="restart"/>
                  <w:noWrap w:val="0"/>
                  <w:vAlign w:val="center"/>
                </w:tcPr>
                <w:p w14:paraId="38233D18">
                  <w:pPr>
                    <w:pStyle w:val="42"/>
                    <w:rPr>
                      <w:rFonts w:hint="default"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t>光谱范围</w:t>
                  </w:r>
                </w:p>
              </w:tc>
              <w:tc>
                <w:tcPr>
                  <w:tcW w:w="1279" w:type="pct"/>
                  <w:noWrap w:val="0"/>
                  <w:vAlign w:val="center"/>
                </w:tcPr>
                <w:p w14:paraId="5496FBAE">
                  <w:pPr>
                    <w:pStyle w:val="42"/>
                    <w:rPr>
                      <w:rFonts w:hint="default"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t>全色</w:t>
                  </w:r>
                </w:p>
              </w:tc>
              <w:tc>
                <w:tcPr>
                  <w:tcW w:w="2030" w:type="pct"/>
                  <w:noWrap w:val="0"/>
                  <w:vAlign w:val="center"/>
                </w:tcPr>
                <w:p w14:paraId="29552BAC">
                  <w:pPr>
                    <w:pStyle w:val="42"/>
                    <w:rPr>
                      <w:rFonts w:hint="default"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t>0.45-0.90um</w:t>
                  </w:r>
                </w:p>
              </w:tc>
            </w:tr>
            <w:tr w14:paraId="03492D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5" w:hRule="atLeast"/>
              </w:trPr>
              <w:tc>
                <w:tcPr>
                  <w:tcW w:w="1689" w:type="pct"/>
                  <w:vMerge w:val="continue"/>
                  <w:noWrap w:val="0"/>
                  <w:vAlign w:val="center"/>
                </w:tcPr>
                <w:p w14:paraId="622ED578">
                  <w:pPr>
                    <w:widowControl/>
                    <w:adjustRightInd/>
                    <w:snapToGrid/>
                    <w:spacing w:line="240" w:lineRule="auto"/>
                    <w:ind w:firstLine="0" w:firstLineChars="0"/>
                    <w:jc w:val="left"/>
                    <w:rPr>
                      <w:rFonts w:hint="default"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pPr>
                </w:p>
              </w:tc>
              <w:tc>
                <w:tcPr>
                  <w:tcW w:w="1279" w:type="pct"/>
                  <w:vMerge w:val="restart"/>
                  <w:noWrap w:val="0"/>
                  <w:vAlign w:val="center"/>
                </w:tcPr>
                <w:p w14:paraId="4DF51DBF">
                  <w:pPr>
                    <w:pStyle w:val="42"/>
                    <w:rPr>
                      <w:rFonts w:hint="default"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t>多光谱</w:t>
                  </w:r>
                </w:p>
              </w:tc>
              <w:tc>
                <w:tcPr>
                  <w:tcW w:w="2030" w:type="pct"/>
                  <w:noWrap w:val="0"/>
                  <w:vAlign w:val="center"/>
                </w:tcPr>
                <w:p w14:paraId="0B09AE1F">
                  <w:pPr>
                    <w:pStyle w:val="42"/>
                    <w:rPr>
                      <w:rFonts w:hint="default"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t>0.45-0.52um</w:t>
                  </w:r>
                </w:p>
              </w:tc>
            </w:tr>
            <w:tr w14:paraId="43229E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5" w:hRule="atLeast"/>
              </w:trPr>
              <w:tc>
                <w:tcPr>
                  <w:tcW w:w="1689" w:type="pct"/>
                  <w:vMerge w:val="continue"/>
                  <w:noWrap w:val="0"/>
                  <w:vAlign w:val="center"/>
                </w:tcPr>
                <w:p w14:paraId="582C9D21">
                  <w:pPr>
                    <w:widowControl/>
                    <w:adjustRightInd/>
                    <w:snapToGrid/>
                    <w:spacing w:line="240" w:lineRule="auto"/>
                    <w:ind w:firstLine="0" w:firstLineChars="0"/>
                    <w:jc w:val="left"/>
                    <w:rPr>
                      <w:rFonts w:hint="default"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pPr>
                </w:p>
              </w:tc>
              <w:tc>
                <w:tcPr>
                  <w:tcW w:w="1279" w:type="pct"/>
                  <w:vMerge w:val="continue"/>
                  <w:noWrap w:val="0"/>
                  <w:vAlign w:val="center"/>
                </w:tcPr>
                <w:p w14:paraId="32DC8004">
                  <w:pPr>
                    <w:widowControl/>
                    <w:adjustRightInd/>
                    <w:snapToGrid/>
                    <w:spacing w:line="240" w:lineRule="auto"/>
                    <w:ind w:firstLine="0" w:firstLineChars="0"/>
                    <w:jc w:val="left"/>
                    <w:rPr>
                      <w:rFonts w:hint="default"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pPr>
                </w:p>
              </w:tc>
              <w:tc>
                <w:tcPr>
                  <w:tcW w:w="2030" w:type="pct"/>
                  <w:noWrap w:val="0"/>
                  <w:vAlign w:val="center"/>
                </w:tcPr>
                <w:p w14:paraId="5DE4ADFB">
                  <w:pPr>
                    <w:pStyle w:val="42"/>
                    <w:rPr>
                      <w:rFonts w:hint="default"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t>0.52-0.59um</w:t>
                  </w:r>
                </w:p>
              </w:tc>
            </w:tr>
            <w:tr w14:paraId="2E2306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5" w:hRule="atLeast"/>
              </w:trPr>
              <w:tc>
                <w:tcPr>
                  <w:tcW w:w="1689" w:type="pct"/>
                  <w:vMerge w:val="continue"/>
                  <w:noWrap w:val="0"/>
                  <w:vAlign w:val="center"/>
                </w:tcPr>
                <w:p w14:paraId="13BC95B7">
                  <w:pPr>
                    <w:widowControl/>
                    <w:adjustRightInd/>
                    <w:snapToGrid/>
                    <w:spacing w:line="240" w:lineRule="auto"/>
                    <w:ind w:firstLine="0" w:firstLineChars="0"/>
                    <w:jc w:val="left"/>
                    <w:rPr>
                      <w:rFonts w:hint="default"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pPr>
                </w:p>
              </w:tc>
              <w:tc>
                <w:tcPr>
                  <w:tcW w:w="1279" w:type="pct"/>
                  <w:vMerge w:val="continue"/>
                  <w:noWrap w:val="0"/>
                  <w:vAlign w:val="center"/>
                </w:tcPr>
                <w:p w14:paraId="22CCA0EA">
                  <w:pPr>
                    <w:widowControl/>
                    <w:adjustRightInd/>
                    <w:snapToGrid/>
                    <w:spacing w:line="240" w:lineRule="auto"/>
                    <w:ind w:firstLine="0" w:firstLineChars="0"/>
                    <w:jc w:val="left"/>
                    <w:rPr>
                      <w:rFonts w:hint="default"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pPr>
                </w:p>
              </w:tc>
              <w:tc>
                <w:tcPr>
                  <w:tcW w:w="2030" w:type="pct"/>
                  <w:noWrap w:val="0"/>
                  <w:vAlign w:val="center"/>
                </w:tcPr>
                <w:p w14:paraId="2D1BA4E2">
                  <w:pPr>
                    <w:pStyle w:val="42"/>
                    <w:rPr>
                      <w:rFonts w:hint="default"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t>0.63-0.69um</w:t>
                  </w:r>
                </w:p>
              </w:tc>
            </w:tr>
            <w:tr w14:paraId="60B105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2" w:hRule="atLeast"/>
              </w:trPr>
              <w:tc>
                <w:tcPr>
                  <w:tcW w:w="1689" w:type="pct"/>
                  <w:vMerge w:val="continue"/>
                  <w:noWrap w:val="0"/>
                  <w:vAlign w:val="center"/>
                </w:tcPr>
                <w:p w14:paraId="07E641BB">
                  <w:pPr>
                    <w:widowControl/>
                    <w:adjustRightInd/>
                    <w:snapToGrid/>
                    <w:spacing w:line="240" w:lineRule="auto"/>
                    <w:ind w:firstLine="0" w:firstLineChars="0"/>
                    <w:jc w:val="left"/>
                    <w:rPr>
                      <w:rFonts w:hint="default"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pPr>
                </w:p>
              </w:tc>
              <w:tc>
                <w:tcPr>
                  <w:tcW w:w="1279" w:type="pct"/>
                  <w:vMerge w:val="continue"/>
                  <w:noWrap w:val="0"/>
                  <w:vAlign w:val="center"/>
                </w:tcPr>
                <w:p w14:paraId="047C314F">
                  <w:pPr>
                    <w:widowControl/>
                    <w:adjustRightInd/>
                    <w:snapToGrid/>
                    <w:spacing w:line="240" w:lineRule="auto"/>
                    <w:ind w:firstLine="0" w:firstLineChars="0"/>
                    <w:jc w:val="left"/>
                    <w:rPr>
                      <w:rFonts w:hint="default"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pPr>
                </w:p>
              </w:tc>
              <w:tc>
                <w:tcPr>
                  <w:tcW w:w="2030" w:type="pct"/>
                  <w:noWrap w:val="0"/>
                  <w:vAlign w:val="center"/>
                </w:tcPr>
                <w:p w14:paraId="70778492">
                  <w:pPr>
                    <w:pStyle w:val="42"/>
                    <w:rPr>
                      <w:rFonts w:hint="default"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t>0.77-0.89um</w:t>
                  </w:r>
                </w:p>
              </w:tc>
            </w:tr>
            <w:tr w14:paraId="2459F0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5" w:hRule="atLeast"/>
              </w:trPr>
              <w:tc>
                <w:tcPr>
                  <w:tcW w:w="1689" w:type="pct"/>
                  <w:vMerge w:val="restart"/>
                  <w:noWrap w:val="0"/>
                  <w:vAlign w:val="center"/>
                </w:tcPr>
                <w:p w14:paraId="3F92F2CD">
                  <w:pPr>
                    <w:pStyle w:val="42"/>
                    <w:rPr>
                      <w:rFonts w:hint="default"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t>空间分辨率</w:t>
                  </w:r>
                </w:p>
              </w:tc>
              <w:tc>
                <w:tcPr>
                  <w:tcW w:w="1279" w:type="pct"/>
                  <w:noWrap w:val="0"/>
                  <w:vAlign w:val="center"/>
                </w:tcPr>
                <w:p w14:paraId="66919FE7">
                  <w:pPr>
                    <w:pStyle w:val="42"/>
                    <w:rPr>
                      <w:rFonts w:hint="default"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t>全色</w:t>
                  </w:r>
                </w:p>
              </w:tc>
              <w:tc>
                <w:tcPr>
                  <w:tcW w:w="2030" w:type="pct"/>
                  <w:noWrap w:val="0"/>
                  <w:vAlign w:val="center"/>
                </w:tcPr>
                <w:p w14:paraId="0DF78BAA">
                  <w:pPr>
                    <w:pStyle w:val="42"/>
                    <w:rPr>
                      <w:rFonts w:hint="default"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t>2m</w:t>
                  </w:r>
                </w:p>
              </w:tc>
            </w:tr>
            <w:tr w14:paraId="445F74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5" w:hRule="atLeast"/>
              </w:trPr>
              <w:tc>
                <w:tcPr>
                  <w:tcW w:w="1689" w:type="pct"/>
                  <w:vMerge w:val="continue"/>
                  <w:noWrap w:val="0"/>
                  <w:vAlign w:val="center"/>
                </w:tcPr>
                <w:p w14:paraId="37EF80D0">
                  <w:pPr>
                    <w:widowControl/>
                    <w:adjustRightInd/>
                    <w:snapToGrid/>
                    <w:spacing w:line="240" w:lineRule="auto"/>
                    <w:ind w:firstLine="0" w:firstLineChars="0"/>
                    <w:jc w:val="left"/>
                    <w:rPr>
                      <w:rFonts w:hint="default"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pPr>
                </w:p>
              </w:tc>
              <w:tc>
                <w:tcPr>
                  <w:tcW w:w="1279" w:type="pct"/>
                  <w:noWrap w:val="0"/>
                  <w:vAlign w:val="center"/>
                </w:tcPr>
                <w:p w14:paraId="629806F7">
                  <w:pPr>
                    <w:pStyle w:val="42"/>
                    <w:rPr>
                      <w:rFonts w:hint="default"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t>多光谱</w:t>
                  </w:r>
                </w:p>
              </w:tc>
              <w:tc>
                <w:tcPr>
                  <w:tcW w:w="2030" w:type="pct"/>
                  <w:noWrap w:val="0"/>
                  <w:vAlign w:val="center"/>
                </w:tcPr>
                <w:p w14:paraId="4D7668DE">
                  <w:pPr>
                    <w:pStyle w:val="42"/>
                    <w:rPr>
                      <w:rFonts w:hint="default"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t>8m</w:t>
                  </w:r>
                </w:p>
              </w:tc>
            </w:tr>
            <w:tr w14:paraId="4E3A31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5" w:hRule="atLeast"/>
              </w:trPr>
              <w:tc>
                <w:tcPr>
                  <w:tcW w:w="1689" w:type="pct"/>
                  <w:noWrap w:val="0"/>
                  <w:vAlign w:val="center"/>
                </w:tcPr>
                <w:p w14:paraId="31B9262F">
                  <w:pPr>
                    <w:pStyle w:val="42"/>
                    <w:rPr>
                      <w:rFonts w:hint="default"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t>幅宽</w:t>
                  </w:r>
                </w:p>
              </w:tc>
              <w:tc>
                <w:tcPr>
                  <w:tcW w:w="3310" w:type="pct"/>
                  <w:gridSpan w:val="2"/>
                  <w:noWrap w:val="0"/>
                  <w:vAlign w:val="center"/>
                </w:tcPr>
                <w:p w14:paraId="1D90C1F1">
                  <w:pPr>
                    <w:pStyle w:val="42"/>
                    <w:rPr>
                      <w:rFonts w:hint="default"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t>60km（2台相机组合）</w:t>
                  </w:r>
                </w:p>
              </w:tc>
            </w:tr>
            <w:tr w14:paraId="69EE59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5" w:hRule="atLeast"/>
              </w:trPr>
              <w:tc>
                <w:tcPr>
                  <w:tcW w:w="1689" w:type="pct"/>
                  <w:noWrap w:val="0"/>
                  <w:vAlign w:val="center"/>
                </w:tcPr>
                <w:p w14:paraId="50120213">
                  <w:pPr>
                    <w:pStyle w:val="42"/>
                    <w:rPr>
                      <w:rFonts w:hint="default"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t>重访周期（侧摆时）</w:t>
                  </w:r>
                </w:p>
              </w:tc>
              <w:tc>
                <w:tcPr>
                  <w:tcW w:w="3310" w:type="pct"/>
                  <w:gridSpan w:val="2"/>
                  <w:noWrap w:val="0"/>
                  <w:vAlign w:val="center"/>
                </w:tcPr>
                <w:p w14:paraId="629D9068">
                  <w:pPr>
                    <w:pStyle w:val="42"/>
                    <w:rPr>
                      <w:rFonts w:hint="default"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t>4天</w:t>
                  </w:r>
                </w:p>
              </w:tc>
            </w:tr>
            <w:tr w14:paraId="63D083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1689" w:type="pct"/>
                  <w:noWrap w:val="0"/>
                  <w:vAlign w:val="center"/>
                </w:tcPr>
                <w:p w14:paraId="40C34BE3">
                  <w:pPr>
                    <w:pStyle w:val="42"/>
                    <w:rPr>
                      <w:rFonts w:hint="default"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t>覆盖周期（不测摆）</w:t>
                  </w:r>
                </w:p>
              </w:tc>
              <w:tc>
                <w:tcPr>
                  <w:tcW w:w="3310" w:type="pct"/>
                  <w:gridSpan w:val="2"/>
                  <w:noWrap w:val="0"/>
                  <w:vAlign w:val="center"/>
                </w:tcPr>
                <w:p w14:paraId="7D6D01BC">
                  <w:pPr>
                    <w:pStyle w:val="42"/>
                    <w:rPr>
                      <w:rFonts w:hint="default"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t>41天</w:t>
                  </w:r>
                </w:p>
              </w:tc>
            </w:tr>
          </w:tbl>
          <w:p w14:paraId="09EDDE24">
            <w:pPr>
              <w:adjustRightInd w:val="0"/>
              <w:snapToGrid w:val="0"/>
              <w:spacing w:before="120" w:beforeLines="50"/>
              <w:jc w:val="center"/>
              <w:rPr>
                <w:rFonts w:hint="default" w:ascii="Times New Roman" w:hAnsi="Times New Roman" w:eastAsia="宋体" w:cs="Times New Roman"/>
                <w:b/>
                <w:bCs/>
                <w:color w:val="000000" w:themeColor="text1"/>
                <w:szCs w:val="21"/>
                <w:highlight w:val="none"/>
                <w:vertAlign w:val="superscript"/>
                <w:lang w:val="en-US" w:eastAsia="zh-CN"/>
                <w14:textFill>
                  <w14:solidFill>
                    <w14:schemeClr w14:val="tx1"/>
                  </w14:solidFill>
                </w14:textFill>
              </w:rPr>
            </w:pPr>
            <w:r>
              <w:rPr>
                <w:rFonts w:hint="default" w:ascii="Times New Roman" w:hAnsi="Times New Roman" w:eastAsia="宋体" w:cs="Times New Roman"/>
                <w:b/>
                <w:bCs/>
                <w:color w:val="000000" w:themeColor="text1"/>
                <w:szCs w:val="21"/>
                <w:highlight w:val="none"/>
                <w:lang w:val="en-US" w:eastAsia="zh-CN"/>
                <w14:textFill>
                  <w14:solidFill>
                    <w14:schemeClr w14:val="tx1"/>
                  </w14:solidFill>
                </w14:textFill>
              </w:rPr>
              <w:t>表3-2</w:t>
            </w:r>
            <w:r>
              <w:rPr>
                <w:rFonts w:hint="eastAsia" w:ascii="Times New Roman" w:hAnsi="Times New Roman" w:eastAsia="宋体" w:cs="Times New Roman"/>
                <w:b/>
                <w:bCs/>
                <w:color w:val="000000" w:themeColor="text1"/>
                <w:szCs w:val="21"/>
                <w:highlight w:val="none"/>
                <w:lang w:val="en-US" w:eastAsia="zh-CN"/>
                <w14:textFill>
                  <w14:solidFill>
                    <w14:schemeClr w14:val="tx1"/>
                  </w14:solidFill>
                </w14:textFill>
              </w:rPr>
              <w:t xml:space="preserve">  </w:t>
            </w:r>
            <w:r>
              <w:rPr>
                <w:rFonts w:hint="default" w:ascii="Times New Roman" w:hAnsi="Times New Roman" w:eastAsia="宋体" w:cs="Times New Roman"/>
                <w:b/>
                <w:bCs/>
                <w:color w:val="000000" w:themeColor="text1"/>
                <w:szCs w:val="21"/>
                <w:highlight w:val="none"/>
                <w:lang w:val="en-US" w:eastAsia="zh-CN"/>
                <w14:textFill>
                  <w14:solidFill>
                    <w14:schemeClr w14:val="tx1"/>
                  </w14:solidFill>
                </w14:textFill>
              </w:rPr>
              <w:t>土地利用现状</w:t>
            </w:r>
            <w:r>
              <w:rPr>
                <w:rFonts w:hint="eastAsia" w:cs="Times New Roman"/>
                <w:b/>
                <w:bCs/>
                <w:color w:val="000000" w:themeColor="text1"/>
                <w:szCs w:val="21"/>
                <w:highlight w:val="none"/>
                <w:lang w:val="en-US" w:eastAsia="zh-CN"/>
                <w14:textFill>
                  <w14:solidFill>
                    <w14:schemeClr w14:val="tx1"/>
                  </w14:solidFill>
                </w14:textFill>
              </w:rPr>
              <w:t xml:space="preserve">统计表      </w:t>
            </w:r>
            <w:r>
              <w:rPr>
                <w:rFonts w:hint="default" w:ascii="Times New Roman" w:hAnsi="Times New Roman" w:eastAsia="宋体" w:cs="Times New Roman"/>
                <w:b/>
                <w:bCs/>
                <w:color w:val="000000" w:themeColor="text1"/>
                <w:szCs w:val="21"/>
                <w:highlight w:val="none"/>
                <w:lang w:val="en-US" w:eastAsia="zh-CN"/>
                <w14:textFill>
                  <w14:solidFill>
                    <w14:schemeClr w14:val="tx1"/>
                  </w14:solidFill>
                </w14:textFill>
              </w:rPr>
              <w:t>单位：hm</w:t>
            </w:r>
            <w:r>
              <w:rPr>
                <w:rFonts w:hint="default" w:ascii="Times New Roman" w:hAnsi="Times New Roman" w:eastAsia="宋体" w:cs="Times New Roman"/>
                <w:b/>
                <w:bCs/>
                <w:color w:val="000000" w:themeColor="text1"/>
                <w:szCs w:val="21"/>
                <w:highlight w:val="none"/>
                <w:vertAlign w:val="superscript"/>
                <w:lang w:val="en-US" w:eastAsia="zh-CN"/>
                <w14:textFill>
                  <w14:solidFill>
                    <w14:schemeClr w14:val="tx1"/>
                  </w14:solidFill>
                </w14:textFill>
              </w:rPr>
              <w:t>2</w:t>
            </w:r>
          </w:p>
          <w:tbl>
            <w:tblPr>
              <w:tblStyle w:val="24"/>
              <w:tblW w:w="8184"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316"/>
              <w:gridCol w:w="1476"/>
              <w:gridCol w:w="1315"/>
              <w:gridCol w:w="1521"/>
              <w:gridCol w:w="1556"/>
            </w:tblGrid>
            <w:tr w14:paraId="198BD8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1414" w:type="pct"/>
                  <w:tcBorders>
                    <w:top w:val="single" w:color="000000" w:sz="4" w:space="0"/>
                    <w:left w:val="single" w:color="000000" w:sz="4" w:space="0"/>
                    <w:bottom w:val="single" w:color="000000" w:sz="4" w:space="0"/>
                    <w:right w:val="single" w:color="000000" w:sz="4" w:space="0"/>
                  </w:tcBorders>
                  <w:noWrap/>
                  <w:vAlign w:val="center"/>
                </w:tcPr>
                <w:p w14:paraId="13033A34">
                  <w:pPr>
                    <w:keepNext w:val="0"/>
                    <w:keepLines w:val="0"/>
                    <w:widowControl/>
                    <w:suppressLineNumbers w:val="0"/>
                    <w:jc w:val="center"/>
                    <w:textAlignment w:val="center"/>
                    <w:rPr>
                      <w:rFonts w:hint="default"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pPr>
                </w:p>
              </w:tc>
              <w:tc>
                <w:tcPr>
                  <w:tcW w:w="1705" w:type="pct"/>
                  <w:gridSpan w:val="2"/>
                  <w:tcBorders>
                    <w:top w:val="single" w:color="000000" w:sz="4" w:space="0"/>
                    <w:left w:val="single" w:color="000000" w:sz="4" w:space="0"/>
                    <w:bottom w:val="single" w:color="000000" w:sz="4" w:space="0"/>
                    <w:right w:val="single" w:color="000000" w:sz="4" w:space="0"/>
                  </w:tcBorders>
                  <w:noWrap/>
                  <w:vAlign w:val="center"/>
                </w:tcPr>
                <w:p w14:paraId="4666D567">
                  <w:pPr>
                    <w:keepNext w:val="0"/>
                    <w:keepLines w:val="0"/>
                    <w:widowControl/>
                    <w:suppressLineNumbers w:val="0"/>
                    <w:jc w:val="center"/>
                    <w:textAlignment w:val="center"/>
                    <w:rPr>
                      <w:rFonts w:hint="default"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pPr>
                  <w:r>
                    <w:rPr>
                      <w:rFonts w:hint="eastAsia" w:cs="Times New Roman"/>
                      <w:b w:val="0"/>
                      <w:bCs w:val="0"/>
                      <w:snapToGrid/>
                      <w:color w:val="000000" w:themeColor="text1"/>
                      <w:kern w:val="2"/>
                      <w:sz w:val="21"/>
                      <w:szCs w:val="21"/>
                      <w:lang w:val="en-US" w:eastAsia="zh-CN" w:bidi="ar-SA"/>
                      <w14:textFill>
                        <w14:solidFill>
                          <w14:schemeClr w14:val="tx1"/>
                        </w14:solidFill>
                      </w14:textFill>
                    </w:rPr>
                    <w:t>评价范围</w:t>
                  </w:r>
                </w:p>
              </w:tc>
              <w:tc>
                <w:tcPr>
                  <w:tcW w:w="1879" w:type="pct"/>
                  <w:gridSpan w:val="2"/>
                  <w:tcBorders>
                    <w:top w:val="single" w:color="000000" w:sz="4" w:space="0"/>
                    <w:left w:val="single" w:color="000000" w:sz="4" w:space="0"/>
                    <w:bottom w:val="single" w:color="000000" w:sz="4" w:space="0"/>
                    <w:right w:val="single" w:color="000000" w:sz="4" w:space="0"/>
                  </w:tcBorders>
                  <w:noWrap/>
                  <w:vAlign w:val="center"/>
                </w:tcPr>
                <w:p w14:paraId="2771F1A9">
                  <w:pPr>
                    <w:keepNext w:val="0"/>
                    <w:keepLines w:val="0"/>
                    <w:widowControl/>
                    <w:suppressLineNumbers w:val="0"/>
                    <w:jc w:val="center"/>
                    <w:textAlignment w:val="center"/>
                    <w:rPr>
                      <w:rFonts w:hint="default"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pPr>
                  <w:r>
                    <w:rPr>
                      <w:rFonts w:hint="eastAsia" w:cs="Times New Roman"/>
                      <w:b w:val="0"/>
                      <w:bCs w:val="0"/>
                      <w:snapToGrid/>
                      <w:color w:val="000000" w:themeColor="text1"/>
                      <w:kern w:val="2"/>
                      <w:sz w:val="21"/>
                      <w:szCs w:val="21"/>
                      <w:lang w:val="en-US" w:eastAsia="zh-CN" w:bidi="ar-SA"/>
                      <w14:textFill>
                        <w14:solidFill>
                          <w14:schemeClr w14:val="tx1"/>
                        </w14:solidFill>
                      </w14:textFill>
                    </w:rPr>
                    <w:t>占地范围</w:t>
                  </w:r>
                </w:p>
              </w:tc>
            </w:tr>
            <w:tr w14:paraId="4A2DD8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1414" w:type="pct"/>
                  <w:tcBorders>
                    <w:top w:val="single" w:color="000000" w:sz="4" w:space="0"/>
                    <w:left w:val="single" w:color="000000" w:sz="4" w:space="0"/>
                    <w:bottom w:val="single" w:color="000000" w:sz="4" w:space="0"/>
                    <w:right w:val="single" w:color="000000" w:sz="4" w:space="0"/>
                  </w:tcBorders>
                  <w:noWrap/>
                  <w:vAlign w:val="center"/>
                </w:tcPr>
                <w:p w14:paraId="7495F728">
                  <w:pPr>
                    <w:keepNext w:val="0"/>
                    <w:keepLines w:val="0"/>
                    <w:widowControl/>
                    <w:suppressLineNumbers w:val="0"/>
                    <w:jc w:val="center"/>
                    <w:textAlignment w:val="center"/>
                    <w:rPr>
                      <w:rFonts w:hint="default"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t>土地利用</w:t>
                  </w:r>
                </w:p>
              </w:tc>
              <w:tc>
                <w:tcPr>
                  <w:tcW w:w="901" w:type="pct"/>
                  <w:tcBorders>
                    <w:top w:val="single" w:color="000000" w:sz="4" w:space="0"/>
                    <w:left w:val="single" w:color="000000" w:sz="4" w:space="0"/>
                    <w:bottom w:val="single" w:color="000000" w:sz="4" w:space="0"/>
                    <w:right w:val="single" w:color="000000" w:sz="4" w:space="0"/>
                  </w:tcBorders>
                  <w:noWrap/>
                  <w:vAlign w:val="center"/>
                </w:tcPr>
                <w:p w14:paraId="55E78B58">
                  <w:pPr>
                    <w:keepNext w:val="0"/>
                    <w:keepLines w:val="0"/>
                    <w:widowControl/>
                    <w:suppressLineNumbers w:val="0"/>
                    <w:jc w:val="center"/>
                    <w:textAlignment w:val="center"/>
                    <w:rPr>
                      <w:rFonts w:hint="default"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t>面积（公顷）</w:t>
                  </w:r>
                </w:p>
              </w:tc>
              <w:tc>
                <w:tcPr>
                  <w:tcW w:w="803" w:type="pct"/>
                  <w:tcBorders>
                    <w:top w:val="single" w:color="000000" w:sz="4" w:space="0"/>
                    <w:left w:val="single" w:color="000000" w:sz="4" w:space="0"/>
                    <w:bottom w:val="single" w:color="000000" w:sz="4" w:space="0"/>
                    <w:right w:val="single" w:color="000000" w:sz="4" w:space="0"/>
                  </w:tcBorders>
                  <w:noWrap/>
                  <w:vAlign w:val="center"/>
                </w:tcPr>
                <w:p w14:paraId="1CA15C87">
                  <w:pPr>
                    <w:keepNext w:val="0"/>
                    <w:keepLines w:val="0"/>
                    <w:widowControl/>
                    <w:suppressLineNumbers w:val="0"/>
                    <w:jc w:val="center"/>
                    <w:textAlignment w:val="center"/>
                    <w:rPr>
                      <w:rFonts w:hint="default"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t>百分比</w:t>
                  </w:r>
                </w:p>
              </w:tc>
              <w:tc>
                <w:tcPr>
                  <w:tcW w:w="929" w:type="pct"/>
                  <w:tcBorders>
                    <w:top w:val="single" w:color="000000" w:sz="4" w:space="0"/>
                    <w:left w:val="single" w:color="000000" w:sz="4" w:space="0"/>
                    <w:bottom w:val="single" w:color="000000" w:sz="4" w:space="0"/>
                    <w:right w:val="single" w:color="000000" w:sz="4" w:space="0"/>
                  </w:tcBorders>
                  <w:noWrap/>
                  <w:vAlign w:val="center"/>
                </w:tcPr>
                <w:p w14:paraId="15B9BEF2">
                  <w:pPr>
                    <w:keepNext w:val="0"/>
                    <w:keepLines w:val="0"/>
                    <w:widowControl/>
                    <w:suppressLineNumbers w:val="0"/>
                    <w:jc w:val="center"/>
                    <w:textAlignment w:val="center"/>
                    <w:rPr>
                      <w:rFonts w:hint="default"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t>面积（公顷）</w:t>
                  </w:r>
                </w:p>
              </w:tc>
              <w:tc>
                <w:tcPr>
                  <w:tcW w:w="950" w:type="pct"/>
                  <w:tcBorders>
                    <w:top w:val="single" w:color="000000" w:sz="4" w:space="0"/>
                    <w:left w:val="single" w:color="000000" w:sz="4" w:space="0"/>
                    <w:bottom w:val="single" w:color="000000" w:sz="4" w:space="0"/>
                    <w:right w:val="single" w:color="000000" w:sz="4" w:space="0"/>
                  </w:tcBorders>
                  <w:noWrap/>
                  <w:vAlign w:val="center"/>
                </w:tcPr>
                <w:p w14:paraId="108B7D9F">
                  <w:pPr>
                    <w:keepNext w:val="0"/>
                    <w:keepLines w:val="0"/>
                    <w:widowControl/>
                    <w:suppressLineNumbers w:val="0"/>
                    <w:jc w:val="center"/>
                    <w:textAlignment w:val="center"/>
                    <w:rPr>
                      <w:rFonts w:hint="default"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t>百分比</w:t>
                  </w:r>
                </w:p>
              </w:tc>
            </w:tr>
            <w:tr w14:paraId="0D5C16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1414" w:type="pct"/>
                  <w:tcBorders>
                    <w:top w:val="single" w:color="000000" w:sz="4" w:space="0"/>
                    <w:left w:val="single" w:color="000000" w:sz="4" w:space="0"/>
                    <w:bottom w:val="single" w:color="000000" w:sz="4" w:space="0"/>
                    <w:right w:val="single" w:color="000000" w:sz="4" w:space="0"/>
                  </w:tcBorders>
                  <w:noWrap/>
                  <w:vAlign w:val="center"/>
                </w:tcPr>
                <w:p w14:paraId="20EB7739">
                  <w:pPr>
                    <w:keepNext w:val="0"/>
                    <w:keepLines w:val="0"/>
                    <w:widowControl/>
                    <w:suppressLineNumbers w:val="0"/>
                    <w:jc w:val="center"/>
                    <w:textAlignment w:val="center"/>
                    <w:rPr>
                      <w:rFonts w:hint="default"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t>旱地</w:t>
                  </w:r>
                </w:p>
              </w:tc>
              <w:tc>
                <w:tcPr>
                  <w:tcW w:w="901" w:type="pct"/>
                  <w:tcBorders>
                    <w:top w:val="single" w:color="000000" w:sz="4" w:space="0"/>
                    <w:left w:val="single" w:color="000000" w:sz="4" w:space="0"/>
                    <w:bottom w:val="single" w:color="000000" w:sz="4" w:space="0"/>
                    <w:right w:val="single" w:color="000000" w:sz="4" w:space="0"/>
                  </w:tcBorders>
                  <w:noWrap/>
                  <w:vAlign w:val="center"/>
                </w:tcPr>
                <w:p w14:paraId="68051A63">
                  <w:pPr>
                    <w:keepNext w:val="0"/>
                    <w:keepLines w:val="0"/>
                    <w:widowControl/>
                    <w:suppressLineNumbers w:val="0"/>
                    <w:jc w:val="center"/>
                    <w:textAlignment w:val="center"/>
                    <w:rPr>
                      <w:rFonts w:hint="default"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t>70.096</w:t>
                  </w:r>
                </w:p>
              </w:tc>
              <w:tc>
                <w:tcPr>
                  <w:tcW w:w="803" w:type="pct"/>
                  <w:tcBorders>
                    <w:top w:val="single" w:color="000000" w:sz="4" w:space="0"/>
                    <w:left w:val="single" w:color="000000" w:sz="4" w:space="0"/>
                    <w:bottom w:val="single" w:color="000000" w:sz="4" w:space="0"/>
                    <w:right w:val="single" w:color="000000" w:sz="4" w:space="0"/>
                  </w:tcBorders>
                  <w:noWrap/>
                  <w:vAlign w:val="center"/>
                </w:tcPr>
                <w:p w14:paraId="2DE5DB98">
                  <w:pPr>
                    <w:keepNext w:val="0"/>
                    <w:keepLines w:val="0"/>
                    <w:widowControl/>
                    <w:suppressLineNumbers w:val="0"/>
                    <w:jc w:val="center"/>
                    <w:textAlignment w:val="center"/>
                    <w:rPr>
                      <w:rFonts w:hint="default"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t>37.42%</w:t>
                  </w:r>
                </w:p>
              </w:tc>
              <w:tc>
                <w:tcPr>
                  <w:tcW w:w="929" w:type="pct"/>
                  <w:tcBorders>
                    <w:top w:val="single" w:color="000000" w:sz="4" w:space="0"/>
                    <w:left w:val="single" w:color="000000" w:sz="4" w:space="0"/>
                    <w:bottom w:val="single" w:color="000000" w:sz="4" w:space="0"/>
                    <w:right w:val="single" w:color="000000" w:sz="4" w:space="0"/>
                  </w:tcBorders>
                  <w:noWrap/>
                  <w:vAlign w:val="center"/>
                </w:tcPr>
                <w:p w14:paraId="7B883BE0">
                  <w:pPr>
                    <w:keepNext w:val="0"/>
                    <w:keepLines w:val="0"/>
                    <w:widowControl/>
                    <w:suppressLineNumbers w:val="0"/>
                    <w:jc w:val="center"/>
                    <w:textAlignment w:val="center"/>
                    <w:rPr>
                      <w:rFonts w:hint="eastAsia"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t>0.0775</w:t>
                  </w:r>
                </w:p>
              </w:tc>
              <w:tc>
                <w:tcPr>
                  <w:tcW w:w="950" w:type="pct"/>
                  <w:tcBorders>
                    <w:top w:val="single" w:color="000000" w:sz="4" w:space="0"/>
                    <w:left w:val="single" w:color="000000" w:sz="4" w:space="0"/>
                    <w:bottom w:val="single" w:color="000000" w:sz="4" w:space="0"/>
                    <w:right w:val="single" w:color="000000" w:sz="4" w:space="0"/>
                  </w:tcBorders>
                  <w:noWrap/>
                  <w:vAlign w:val="center"/>
                </w:tcPr>
                <w:p w14:paraId="56D3A632">
                  <w:pPr>
                    <w:keepNext w:val="0"/>
                    <w:keepLines w:val="0"/>
                    <w:widowControl/>
                    <w:suppressLineNumbers w:val="0"/>
                    <w:jc w:val="center"/>
                    <w:textAlignment w:val="center"/>
                    <w:rPr>
                      <w:rFonts w:hint="eastAsia"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t>9.59</w:t>
                  </w:r>
                  <w:r>
                    <w:rPr>
                      <w:rFonts w:hint="default"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t>%</w:t>
                  </w:r>
                </w:p>
              </w:tc>
            </w:tr>
            <w:tr w14:paraId="1D8B79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1414" w:type="pct"/>
                  <w:tcBorders>
                    <w:top w:val="single" w:color="000000" w:sz="4" w:space="0"/>
                    <w:left w:val="single" w:color="000000" w:sz="4" w:space="0"/>
                    <w:bottom w:val="single" w:color="000000" w:sz="4" w:space="0"/>
                    <w:right w:val="single" w:color="000000" w:sz="4" w:space="0"/>
                  </w:tcBorders>
                  <w:noWrap/>
                  <w:vAlign w:val="center"/>
                </w:tcPr>
                <w:p w14:paraId="55104E76">
                  <w:pPr>
                    <w:keepNext w:val="0"/>
                    <w:keepLines w:val="0"/>
                    <w:widowControl/>
                    <w:suppressLineNumbers w:val="0"/>
                    <w:jc w:val="center"/>
                    <w:textAlignment w:val="center"/>
                    <w:rPr>
                      <w:rFonts w:hint="default"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t>果园</w:t>
                  </w:r>
                </w:p>
              </w:tc>
              <w:tc>
                <w:tcPr>
                  <w:tcW w:w="901" w:type="pct"/>
                  <w:tcBorders>
                    <w:top w:val="single" w:color="000000" w:sz="4" w:space="0"/>
                    <w:left w:val="single" w:color="000000" w:sz="4" w:space="0"/>
                    <w:bottom w:val="single" w:color="000000" w:sz="4" w:space="0"/>
                    <w:right w:val="single" w:color="000000" w:sz="4" w:space="0"/>
                  </w:tcBorders>
                  <w:noWrap/>
                  <w:vAlign w:val="center"/>
                </w:tcPr>
                <w:p w14:paraId="564DB0A0">
                  <w:pPr>
                    <w:keepNext w:val="0"/>
                    <w:keepLines w:val="0"/>
                    <w:widowControl/>
                    <w:suppressLineNumbers w:val="0"/>
                    <w:jc w:val="center"/>
                    <w:textAlignment w:val="center"/>
                    <w:rPr>
                      <w:rFonts w:hint="default"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t>0.1489</w:t>
                  </w:r>
                </w:p>
              </w:tc>
              <w:tc>
                <w:tcPr>
                  <w:tcW w:w="803" w:type="pct"/>
                  <w:tcBorders>
                    <w:top w:val="single" w:color="000000" w:sz="4" w:space="0"/>
                    <w:left w:val="single" w:color="000000" w:sz="4" w:space="0"/>
                    <w:bottom w:val="single" w:color="000000" w:sz="4" w:space="0"/>
                    <w:right w:val="single" w:color="000000" w:sz="4" w:space="0"/>
                  </w:tcBorders>
                  <w:noWrap/>
                  <w:vAlign w:val="center"/>
                </w:tcPr>
                <w:p w14:paraId="3B0F07C6">
                  <w:pPr>
                    <w:keepNext w:val="0"/>
                    <w:keepLines w:val="0"/>
                    <w:widowControl/>
                    <w:suppressLineNumbers w:val="0"/>
                    <w:jc w:val="center"/>
                    <w:textAlignment w:val="center"/>
                    <w:rPr>
                      <w:rFonts w:hint="default"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t>0.08%</w:t>
                  </w:r>
                </w:p>
              </w:tc>
              <w:tc>
                <w:tcPr>
                  <w:tcW w:w="929" w:type="pct"/>
                  <w:tcBorders>
                    <w:top w:val="single" w:color="000000" w:sz="4" w:space="0"/>
                    <w:left w:val="single" w:color="000000" w:sz="4" w:space="0"/>
                    <w:bottom w:val="single" w:color="000000" w:sz="4" w:space="0"/>
                    <w:right w:val="single" w:color="000000" w:sz="4" w:space="0"/>
                  </w:tcBorders>
                  <w:noWrap/>
                  <w:vAlign w:val="center"/>
                </w:tcPr>
                <w:p w14:paraId="24CEFC29">
                  <w:pPr>
                    <w:keepNext w:val="0"/>
                    <w:keepLines w:val="0"/>
                    <w:widowControl/>
                    <w:suppressLineNumbers w:val="0"/>
                    <w:jc w:val="center"/>
                    <w:textAlignment w:val="center"/>
                    <w:rPr>
                      <w:rFonts w:hint="default"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pPr>
                  <w:r>
                    <w:rPr>
                      <w:rFonts w:hint="eastAsia" w:cs="Times New Roman"/>
                      <w:b w:val="0"/>
                      <w:bCs w:val="0"/>
                      <w:snapToGrid/>
                      <w:color w:val="000000" w:themeColor="text1"/>
                      <w:kern w:val="2"/>
                      <w:sz w:val="21"/>
                      <w:szCs w:val="21"/>
                      <w:lang w:val="en-US" w:eastAsia="zh-CN" w:bidi="ar-SA"/>
                      <w14:textFill>
                        <w14:solidFill>
                          <w14:schemeClr w14:val="tx1"/>
                        </w14:solidFill>
                      </w14:textFill>
                    </w:rPr>
                    <w:t>/</w:t>
                  </w:r>
                </w:p>
              </w:tc>
              <w:tc>
                <w:tcPr>
                  <w:tcW w:w="950" w:type="pct"/>
                  <w:tcBorders>
                    <w:top w:val="single" w:color="000000" w:sz="4" w:space="0"/>
                    <w:left w:val="single" w:color="000000" w:sz="4" w:space="0"/>
                    <w:bottom w:val="single" w:color="000000" w:sz="4" w:space="0"/>
                    <w:right w:val="single" w:color="000000" w:sz="4" w:space="0"/>
                  </w:tcBorders>
                  <w:noWrap/>
                  <w:vAlign w:val="center"/>
                </w:tcPr>
                <w:p w14:paraId="1FC343FE">
                  <w:pPr>
                    <w:keepNext w:val="0"/>
                    <w:keepLines w:val="0"/>
                    <w:widowControl/>
                    <w:suppressLineNumbers w:val="0"/>
                    <w:jc w:val="center"/>
                    <w:textAlignment w:val="center"/>
                    <w:rPr>
                      <w:rFonts w:hint="eastAsia"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pPr>
                  <w:r>
                    <w:rPr>
                      <w:rFonts w:hint="eastAsia" w:cs="Times New Roman"/>
                      <w:b w:val="0"/>
                      <w:bCs w:val="0"/>
                      <w:snapToGrid/>
                      <w:color w:val="000000" w:themeColor="text1"/>
                      <w:kern w:val="2"/>
                      <w:sz w:val="21"/>
                      <w:szCs w:val="21"/>
                      <w:lang w:val="en-US" w:eastAsia="zh-CN" w:bidi="ar-SA"/>
                      <w14:textFill>
                        <w14:solidFill>
                          <w14:schemeClr w14:val="tx1"/>
                        </w14:solidFill>
                      </w14:textFill>
                    </w:rPr>
                    <w:t>/</w:t>
                  </w:r>
                </w:p>
              </w:tc>
            </w:tr>
            <w:tr w14:paraId="4FBFCD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1414" w:type="pct"/>
                  <w:tcBorders>
                    <w:top w:val="single" w:color="000000" w:sz="4" w:space="0"/>
                    <w:left w:val="single" w:color="000000" w:sz="4" w:space="0"/>
                    <w:bottom w:val="single" w:color="000000" w:sz="4" w:space="0"/>
                    <w:right w:val="single" w:color="000000" w:sz="4" w:space="0"/>
                  </w:tcBorders>
                  <w:noWrap/>
                  <w:vAlign w:val="center"/>
                </w:tcPr>
                <w:p w14:paraId="67243970">
                  <w:pPr>
                    <w:keepNext w:val="0"/>
                    <w:keepLines w:val="0"/>
                    <w:widowControl/>
                    <w:suppressLineNumbers w:val="0"/>
                    <w:jc w:val="center"/>
                    <w:textAlignment w:val="center"/>
                    <w:rPr>
                      <w:rFonts w:hint="default"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t>其他园地</w:t>
                  </w:r>
                </w:p>
              </w:tc>
              <w:tc>
                <w:tcPr>
                  <w:tcW w:w="901" w:type="pct"/>
                  <w:tcBorders>
                    <w:top w:val="single" w:color="000000" w:sz="4" w:space="0"/>
                    <w:left w:val="single" w:color="000000" w:sz="4" w:space="0"/>
                    <w:bottom w:val="single" w:color="000000" w:sz="4" w:space="0"/>
                    <w:right w:val="single" w:color="000000" w:sz="4" w:space="0"/>
                  </w:tcBorders>
                  <w:noWrap/>
                  <w:vAlign w:val="center"/>
                </w:tcPr>
                <w:p w14:paraId="4F6C17BB">
                  <w:pPr>
                    <w:keepNext w:val="0"/>
                    <w:keepLines w:val="0"/>
                    <w:widowControl/>
                    <w:suppressLineNumbers w:val="0"/>
                    <w:jc w:val="center"/>
                    <w:textAlignment w:val="center"/>
                    <w:rPr>
                      <w:rFonts w:hint="default"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t>0.0924</w:t>
                  </w:r>
                </w:p>
              </w:tc>
              <w:tc>
                <w:tcPr>
                  <w:tcW w:w="803" w:type="pct"/>
                  <w:tcBorders>
                    <w:top w:val="single" w:color="000000" w:sz="4" w:space="0"/>
                    <w:left w:val="single" w:color="000000" w:sz="4" w:space="0"/>
                    <w:bottom w:val="single" w:color="000000" w:sz="4" w:space="0"/>
                    <w:right w:val="single" w:color="000000" w:sz="4" w:space="0"/>
                  </w:tcBorders>
                  <w:noWrap/>
                  <w:vAlign w:val="center"/>
                </w:tcPr>
                <w:p w14:paraId="212D621C">
                  <w:pPr>
                    <w:keepNext w:val="0"/>
                    <w:keepLines w:val="0"/>
                    <w:widowControl/>
                    <w:suppressLineNumbers w:val="0"/>
                    <w:jc w:val="center"/>
                    <w:textAlignment w:val="center"/>
                    <w:rPr>
                      <w:rFonts w:hint="default"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t>0.05%</w:t>
                  </w:r>
                </w:p>
              </w:tc>
              <w:tc>
                <w:tcPr>
                  <w:tcW w:w="929" w:type="pct"/>
                  <w:tcBorders>
                    <w:top w:val="single" w:color="000000" w:sz="4" w:space="0"/>
                    <w:left w:val="single" w:color="000000" w:sz="4" w:space="0"/>
                    <w:bottom w:val="single" w:color="000000" w:sz="4" w:space="0"/>
                    <w:right w:val="single" w:color="000000" w:sz="4" w:space="0"/>
                  </w:tcBorders>
                  <w:noWrap/>
                  <w:vAlign w:val="center"/>
                </w:tcPr>
                <w:p w14:paraId="0A7E98F8">
                  <w:pPr>
                    <w:keepNext w:val="0"/>
                    <w:keepLines w:val="0"/>
                    <w:widowControl/>
                    <w:suppressLineNumbers w:val="0"/>
                    <w:jc w:val="center"/>
                    <w:textAlignment w:val="center"/>
                    <w:rPr>
                      <w:rFonts w:hint="eastAsia"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pPr>
                  <w:r>
                    <w:rPr>
                      <w:rFonts w:hint="eastAsia" w:cs="Times New Roman"/>
                      <w:b w:val="0"/>
                      <w:bCs w:val="0"/>
                      <w:snapToGrid/>
                      <w:color w:val="000000" w:themeColor="text1"/>
                      <w:kern w:val="2"/>
                      <w:sz w:val="21"/>
                      <w:szCs w:val="21"/>
                      <w:lang w:val="en-US" w:eastAsia="zh-CN" w:bidi="ar-SA"/>
                      <w14:textFill>
                        <w14:solidFill>
                          <w14:schemeClr w14:val="tx1"/>
                        </w14:solidFill>
                      </w14:textFill>
                    </w:rPr>
                    <w:t>/</w:t>
                  </w:r>
                </w:p>
              </w:tc>
              <w:tc>
                <w:tcPr>
                  <w:tcW w:w="950" w:type="pct"/>
                  <w:tcBorders>
                    <w:top w:val="single" w:color="000000" w:sz="4" w:space="0"/>
                    <w:left w:val="single" w:color="000000" w:sz="4" w:space="0"/>
                    <w:bottom w:val="single" w:color="000000" w:sz="4" w:space="0"/>
                    <w:right w:val="single" w:color="000000" w:sz="4" w:space="0"/>
                  </w:tcBorders>
                  <w:noWrap/>
                  <w:vAlign w:val="center"/>
                </w:tcPr>
                <w:p w14:paraId="3DD5FEA4">
                  <w:pPr>
                    <w:keepNext w:val="0"/>
                    <w:keepLines w:val="0"/>
                    <w:widowControl/>
                    <w:suppressLineNumbers w:val="0"/>
                    <w:jc w:val="center"/>
                    <w:textAlignment w:val="center"/>
                    <w:rPr>
                      <w:rFonts w:hint="eastAsia"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pPr>
                  <w:r>
                    <w:rPr>
                      <w:rFonts w:hint="eastAsia" w:cs="Times New Roman"/>
                      <w:b w:val="0"/>
                      <w:bCs w:val="0"/>
                      <w:snapToGrid/>
                      <w:color w:val="000000" w:themeColor="text1"/>
                      <w:kern w:val="2"/>
                      <w:sz w:val="21"/>
                      <w:szCs w:val="21"/>
                      <w:lang w:val="en-US" w:eastAsia="zh-CN" w:bidi="ar-SA"/>
                      <w14:textFill>
                        <w14:solidFill>
                          <w14:schemeClr w14:val="tx1"/>
                        </w14:solidFill>
                      </w14:textFill>
                    </w:rPr>
                    <w:t>/</w:t>
                  </w:r>
                </w:p>
              </w:tc>
            </w:tr>
            <w:tr w14:paraId="181F07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1414" w:type="pct"/>
                  <w:tcBorders>
                    <w:top w:val="single" w:color="000000" w:sz="4" w:space="0"/>
                    <w:left w:val="single" w:color="000000" w:sz="4" w:space="0"/>
                    <w:bottom w:val="single" w:color="000000" w:sz="4" w:space="0"/>
                    <w:right w:val="single" w:color="000000" w:sz="4" w:space="0"/>
                  </w:tcBorders>
                  <w:noWrap/>
                  <w:vAlign w:val="center"/>
                </w:tcPr>
                <w:p w14:paraId="15D1219E">
                  <w:pPr>
                    <w:keepNext w:val="0"/>
                    <w:keepLines w:val="0"/>
                    <w:widowControl/>
                    <w:suppressLineNumbers w:val="0"/>
                    <w:jc w:val="center"/>
                    <w:textAlignment w:val="center"/>
                    <w:rPr>
                      <w:rFonts w:hint="default"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t>灌木林地</w:t>
                  </w:r>
                </w:p>
              </w:tc>
              <w:tc>
                <w:tcPr>
                  <w:tcW w:w="901" w:type="pct"/>
                  <w:tcBorders>
                    <w:top w:val="single" w:color="000000" w:sz="4" w:space="0"/>
                    <w:left w:val="single" w:color="000000" w:sz="4" w:space="0"/>
                    <w:bottom w:val="single" w:color="000000" w:sz="4" w:space="0"/>
                    <w:right w:val="single" w:color="000000" w:sz="4" w:space="0"/>
                  </w:tcBorders>
                  <w:noWrap/>
                  <w:vAlign w:val="center"/>
                </w:tcPr>
                <w:p w14:paraId="37FFE5AE">
                  <w:pPr>
                    <w:keepNext w:val="0"/>
                    <w:keepLines w:val="0"/>
                    <w:widowControl/>
                    <w:suppressLineNumbers w:val="0"/>
                    <w:jc w:val="center"/>
                    <w:textAlignment w:val="center"/>
                    <w:rPr>
                      <w:rFonts w:hint="default"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t>0.3578</w:t>
                  </w:r>
                </w:p>
              </w:tc>
              <w:tc>
                <w:tcPr>
                  <w:tcW w:w="803" w:type="pct"/>
                  <w:tcBorders>
                    <w:top w:val="single" w:color="000000" w:sz="4" w:space="0"/>
                    <w:left w:val="single" w:color="000000" w:sz="4" w:space="0"/>
                    <w:bottom w:val="single" w:color="000000" w:sz="4" w:space="0"/>
                    <w:right w:val="single" w:color="000000" w:sz="4" w:space="0"/>
                  </w:tcBorders>
                  <w:noWrap/>
                  <w:vAlign w:val="center"/>
                </w:tcPr>
                <w:p w14:paraId="2A61C82C">
                  <w:pPr>
                    <w:keepNext w:val="0"/>
                    <w:keepLines w:val="0"/>
                    <w:widowControl/>
                    <w:suppressLineNumbers w:val="0"/>
                    <w:jc w:val="center"/>
                    <w:textAlignment w:val="center"/>
                    <w:rPr>
                      <w:rFonts w:hint="default"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t>0.19%</w:t>
                  </w:r>
                </w:p>
              </w:tc>
              <w:tc>
                <w:tcPr>
                  <w:tcW w:w="929" w:type="pct"/>
                  <w:tcBorders>
                    <w:top w:val="single" w:color="000000" w:sz="4" w:space="0"/>
                    <w:left w:val="single" w:color="000000" w:sz="4" w:space="0"/>
                    <w:bottom w:val="single" w:color="000000" w:sz="4" w:space="0"/>
                    <w:right w:val="single" w:color="000000" w:sz="4" w:space="0"/>
                  </w:tcBorders>
                  <w:noWrap/>
                  <w:vAlign w:val="center"/>
                </w:tcPr>
                <w:p w14:paraId="4F252E34">
                  <w:pPr>
                    <w:keepNext w:val="0"/>
                    <w:keepLines w:val="0"/>
                    <w:widowControl/>
                    <w:suppressLineNumbers w:val="0"/>
                    <w:jc w:val="center"/>
                    <w:textAlignment w:val="center"/>
                    <w:rPr>
                      <w:rFonts w:hint="eastAsia"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pPr>
                  <w:r>
                    <w:rPr>
                      <w:rFonts w:hint="eastAsia" w:cs="Times New Roman"/>
                      <w:b w:val="0"/>
                      <w:bCs w:val="0"/>
                      <w:snapToGrid/>
                      <w:color w:val="000000" w:themeColor="text1"/>
                      <w:kern w:val="2"/>
                      <w:sz w:val="21"/>
                      <w:szCs w:val="21"/>
                      <w:lang w:val="en-US" w:eastAsia="zh-CN" w:bidi="ar-SA"/>
                      <w14:textFill>
                        <w14:solidFill>
                          <w14:schemeClr w14:val="tx1"/>
                        </w14:solidFill>
                      </w14:textFill>
                    </w:rPr>
                    <w:t>/</w:t>
                  </w:r>
                </w:p>
              </w:tc>
              <w:tc>
                <w:tcPr>
                  <w:tcW w:w="950" w:type="pct"/>
                  <w:tcBorders>
                    <w:top w:val="single" w:color="000000" w:sz="4" w:space="0"/>
                    <w:left w:val="single" w:color="000000" w:sz="4" w:space="0"/>
                    <w:bottom w:val="single" w:color="000000" w:sz="4" w:space="0"/>
                    <w:right w:val="single" w:color="000000" w:sz="4" w:space="0"/>
                  </w:tcBorders>
                  <w:noWrap/>
                  <w:vAlign w:val="center"/>
                </w:tcPr>
                <w:p w14:paraId="30EE1920">
                  <w:pPr>
                    <w:keepNext w:val="0"/>
                    <w:keepLines w:val="0"/>
                    <w:widowControl/>
                    <w:suppressLineNumbers w:val="0"/>
                    <w:jc w:val="center"/>
                    <w:textAlignment w:val="center"/>
                    <w:rPr>
                      <w:rFonts w:hint="eastAsia"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pPr>
                  <w:r>
                    <w:rPr>
                      <w:rFonts w:hint="eastAsia" w:cs="Times New Roman"/>
                      <w:b w:val="0"/>
                      <w:bCs w:val="0"/>
                      <w:snapToGrid/>
                      <w:color w:val="000000" w:themeColor="text1"/>
                      <w:kern w:val="2"/>
                      <w:sz w:val="21"/>
                      <w:szCs w:val="21"/>
                      <w:lang w:val="en-US" w:eastAsia="zh-CN" w:bidi="ar-SA"/>
                      <w14:textFill>
                        <w14:solidFill>
                          <w14:schemeClr w14:val="tx1"/>
                        </w14:solidFill>
                      </w14:textFill>
                    </w:rPr>
                    <w:t>/</w:t>
                  </w:r>
                </w:p>
              </w:tc>
            </w:tr>
            <w:tr w14:paraId="6A09D6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1414" w:type="pct"/>
                  <w:tcBorders>
                    <w:top w:val="single" w:color="000000" w:sz="4" w:space="0"/>
                    <w:left w:val="single" w:color="000000" w:sz="4" w:space="0"/>
                    <w:bottom w:val="single" w:color="000000" w:sz="4" w:space="0"/>
                    <w:right w:val="single" w:color="000000" w:sz="4" w:space="0"/>
                  </w:tcBorders>
                  <w:noWrap/>
                  <w:vAlign w:val="center"/>
                </w:tcPr>
                <w:p w14:paraId="6E2785AF">
                  <w:pPr>
                    <w:keepNext w:val="0"/>
                    <w:keepLines w:val="0"/>
                    <w:widowControl/>
                    <w:suppressLineNumbers w:val="0"/>
                    <w:jc w:val="center"/>
                    <w:textAlignment w:val="center"/>
                    <w:rPr>
                      <w:rFonts w:hint="default"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t>其他林地</w:t>
                  </w:r>
                </w:p>
              </w:tc>
              <w:tc>
                <w:tcPr>
                  <w:tcW w:w="901" w:type="pct"/>
                  <w:tcBorders>
                    <w:top w:val="single" w:color="000000" w:sz="4" w:space="0"/>
                    <w:left w:val="single" w:color="000000" w:sz="4" w:space="0"/>
                    <w:bottom w:val="single" w:color="000000" w:sz="4" w:space="0"/>
                    <w:right w:val="single" w:color="000000" w:sz="4" w:space="0"/>
                  </w:tcBorders>
                  <w:noWrap/>
                  <w:vAlign w:val="center"/>
                </w:tcPr>
                <w:p w14:paraId="4732BD6C">
                  <w:pPr>
                    <w:keepNext w:val="0"/>
                    <w:keepLines w:val="0"/>
                    <w:widowControl/>
                    <w:suppressLineNumbers w:val="0"/>
                    <w:jc w:val="center"/>
                    <w:textAlignment w:val="center"/>
                    <w:rPr>
                      <w:rFonts w:hint="default"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t>38.7033</w:t>
                  </w:r>
                </w:p>
              </w:tc>
              <w:tc>
                <w:tcPr>
                  <w:tcW w:w="803" w:type="pct"/>
                  <w:tcBorders>
                    <w:top w:val="single" w:color="000000" w:sz="4" w:space="0"/>
                    <w:left w:val="single" w:color="000000" w:sz="4" w:space="0"/>
                    <w:bottom w:val="single" w:color="000000" w:sz="4" w:space="0"/>
                    <w:right w:val="single" w:color="000000" w:sz="4" w:space="0"/>
                  </w:tcBorders>
                  <w:noWrap/>
                  <w:vAlign w:val="center"/>
                </w:tcPr>
                <w:p w14:paraId="1FED5FB4">
                  <w:pPr>
                    <w:keepNext w:val="0"/>
                    <w:keepLines w:val="0"/>
                    <w:widowControl/>
                    <w:suppressLineNumbers w:val="0"/>
                    <w:jc w:val="center"/>
                    <w:textAlignment w:val="center"/>
                    <w:rPr>
                      <w:rFonts w:hint="default"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t>20.66%</w:t>
                  </w:r>
                </w:p>
              </w:tc>
              <w:tc>
                <w:tcPr>
                  <w:tcW w:w="929" w:type="pct"/>
                  <w:tcBorders>
                    <w:top w:val="single" w:color="000000" w:sz="4" w:space="0"/>
                    <w:left w:val="single" w:color="000000" w:sz="4" w:space="0"/>
                    <w:bottom w:val="single" w:color="000000" w:sz="4" w:space="0"/>
                    <w:right w:val="single" w:color="000000" w:sz="4" w:space="0"/>
                  </w:tcBorders>
                  <w:noWrap/>
                  <w:vAlign w:val="center"/>
                </w:tcPr>
                <w:p w14:paraId="59A828E6">
                  <w:pPr>
                    <w:keepNext w:val="0"/>
                    <w:keepLines w:val="0"/>
                    <w:widowControl/>
                    <w:suppressLineNumbers w:val="0"/>
                    <w:jc w:val="center"/>
                    <w:textAlignment w:val="center"/>
                    <w:rPr>
                      <w:rFonts w:hint="eastAsia"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pPr>
                  <w:r>
                    <w:rPr>
                      <w:rFonts w:hint="eastAsia" w:cs="Times New Roman"/>
                      <w:b w:val="0"/>
                      <w:bCs w:val="0"/>
                      <w:snapToGrid/>
                      <w:color w:val="000000" w:themeColor="text1"/>
                      <w:kern w:val="2"/>
                      <w:sz w:val="21"/>
                      <w:szCs w:val="21"/>
                      <w:lang w:val="en-US" w:eastAsia="zh-CN" w:bidi="ar-SA"/>
                      <w14:textFill>
                        <w14:solidFill>
                          <w14:schemeClr w14:val="tx1"/>
                        </w14:solidFill>
                      </w14:textFill>
                    </w:rPr>
                    <w:t>/</w:t>
                  </w:r>
                </w:p>
              </w:tc>
              <w:tc>
                <w:tcPr>
                  <w:tcW w:w="950" w:type="pct"/>
                  <w:tcBorders>
                    <w:top w:val="single" w:color="000000" w:sz="4" w:space="0"/>
                    <w:left w:val="single" w:color="000000" w:sz="4" w:space="0"/>
                    <w:bottom w:val="single" w:color="000000" w:sz="4" w:space="0"/>
                    <w:right w:val="single" w:color="000000" w:sz="4" w:space="0"/>
                  </w:tcBorders>
                  <w:noWrap/>
                  <w:vAlign w:val="center"/>
                </w:tcPr>
                <w:p w14:paraId="4E321384">
                  <w:pPr>
                    <w:keepNext w:val="0"/>
                    <w:keepLines w:val="0"/>
                    <w:widowControl/>
                    <w:suppressLineNumbers w:val="0"/>
                    <w:jc w:val="center"/>
                    <w:textAlignment w:val="center"/>
                    <w:rPr>
                      <w:rFonts w:hint="eastAsia"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pPr>
                  <w:r>
                    <w:rPr>
                      <w:rFonts w:hint="eastAsia" w:cs="Times New Roman"/>
                      <w:b w:val="0"/>
                      <w:bCs w:val="0"/>
                      <w:snapToGrid/>
                      <w:color w:val="000000" w:themeColor="text1"/>
                      <w:kern w:val="2"/>
                      <w:sz w:val="21"/>
                      <w:szCs w:val="21"/>
                      <w:lang w:val="en-US" w:eastAsia="zh-CN" w:bidi="ar-SA"/>
                      <w14:textFill>
                        <w14:solidFill>
                          <w14:schemeClr w14:val="tx1"/>
                        </w14:solidFill>
                      </w14:textFill>
                    </w:rPr>
                    <w:t>/</w:t>
                  </w:r>
                </w:p>
              </w:tc>
            </w:tr>
            <w:tr w14:paraId="3F8100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1414" w:type="pct"/>
                  <w:tcBorders>
                    <w:top w:val="single" w:color="000000" w:sz="4" w:space="0"/>
                    <w:left w:val="single" w:color="000000" w:sz="4" w:space="0"/>
                    <w:bottom w:val="single" w:color="000000" w:sz="4" w:space="0"/>
                    <w:right w:val="single" w:color="000000" w:sz="4" w:space="0"/>
                  </w:tcBorders>
                  <w:noWrap/>
                  <w:vAlign w:val="center"/>
                </w:tcPr>
                <w:p w14:paraId="539AD4C4">
                  <w:pPr>
                    <w:keepNext w:val="0"/>
                    <w:keepLines w:val="0"/>
                    <w:widowControl/>
                    <w:suppressLineNumbers w:val="0"/>
                    <w:jc w:val="center"/>
                    <w:textAlignment w:val="center"/>
                    <w:rPr>
                      <w:rFonts w:hint="default"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t>其他草地</w:t>
                  </w:r>
                </w:p>
              </w:tc>
              <w:tc>
                <w:tcPr>
                  <w:tcW w:w="901" w:type="pct"/>
                  <w:tcBorders>
                    <w:top w:val="single" w:color="000000" w:sz="4" w:space="0"/>
                    <w:left w:val="single" w:color="000000" w:sz="4" w:space="0"/>
                    <w:bottom w:val="single" w:color="000000" w:sz="4" w:space="0"/>
                    <w:right w:val="single" w:color="000000" w:sz="4" w:space="0"/>
                  </w:tcBorders>
                  <w:noWrap/>
                  <w:vAlign w:val="center"/>
                </w:tcPr>
                <w:p w14:paraId="549D4195">
                  <w:pPr>
                    <w:keepNext w:val="0"/>
                    <w:keepLines w:val="0"/>
                    <w:widowControl/>
                    <w:suppressLineNumbers w:val="0"/>
                    <w:jc w:val="center"/>
                    <w:textAlignment w:val="center"/>
                    <w:rPr>
                      <w:rFonts w:hint="default"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t>63.5747</w:t>
                  </w:r>
                </w:p>
              </w:tc>
              <w:tc>
                <w:tcPr>
                  <w:tcW w:w="803" w:type="pct"/>
                  <w:tcBorders>
                    <w:top w:val="single" w:color="000000" w:sz="4" w:space="0"/>
                    <w:left w:val="single" w:color="000000" w:sz="4" w:space="0"/>
                    <w:bottom w:val="single" w:color="000000" w:sz="4" w:space="0"/>
                    <w:right w:val="single" w:color="000000" w:sz="4" w:space="0"/>
                  </w:tcBorders>
                  <w:noWrap/>
                  <w:vAlign w:val="center"/>
                </w:tcPr>
                <w:p w14:paraId="5937AAF1">
                  <w:pPr>
                    <w:keepNext w:val="0"/>
                    <w:keepLines w:val="0"/>
                    <w:widowControl/>
                    <w:suppressLineNumbers w:val="0"/>
                    <w:jc w:val="center"/>
                    <w:textAlignment w:val="center"/>
                    <w:rPr>
                      <w:rFonts w:hint="default"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t>33.94%</w:t>
                  </w:r>
                </w:p>
              </w:tc>
              <w:tc>
                <w:tcPr>
                  <w:tcW w:w="929" w:type="pct"/>
                  <w:tcBorders>
                    <w:top w:val="single" w:color="000000" w:sz="4" w:space="0"/>
                    <w:left w:val="single" w:color="000000" w:sz="4" w:space="0"/>
                    <w:bottom w:val="single" w:color="000000" w:sz="4" w:space="0"/>
                    <w:right w:val="single" w:color="000000" w:sz="4" w:space="0"/>
                  </w:tcBorders>
                  <w:noWrap/>
                  <w:vAlign w:val="center"/>
                </w:tcPr>
                <w:p w14:paraId="50D9B0BE">
                  <w:pPr>
                    <w:keepNext w:val="0"/>
                    <w:keepLines w:val="0"/>
                    <w:widowControl/>
                    <w:suppressLineNumbers w:val="0"/>
                    <w:jc w:val="center"/>
                    <w:textAlignment w:val="center"/>
                    <w:rPr>
                      <w:rFonts w:hint="eastAsia"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t>0.4396</w:t>
                  </w:r>
                </w:p>
              </w:tc>
              <w:tc>
                <w:tcPr>
                  <w:tcW w:w="950" w:type="pct"/>
                  <w:tcBorders>
                    <w:top w:val="single" w:color="000000" w:sz="4" w:space="0"/>
                    <w:left w:val="single" w:color="000000" w:sz="4" w:space="0"/>
                    <w:bottom w:val="single" w:color="000000" w:sz="4" w:space="0"/>
                    <w:right w:val="single" w:color="000000" w:sz="4" w:space="0"/>
                  </w:tcBorders>
                  <w:noWrap/>
                  <w:vAlign w:val="center"/>
                </w:tcPr>
                <w:p w14:paraId="4925D024">
                  <w:pPr>
                    <w:keepNext w:val="0"/>
                    <w:keepLines w:val="0"/>
                    <w:widowControl/>
                    <w:suppressLineNumbers w:val="0"/>
                    <w:jc w:val="center"/>
                    <w:textAlignment w:val="center"/>
                    <w:rPr>
                      <w:rFonts w:hint="eastAsia"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t>54.37</w:t>
                  </w:r>
                  <w:r>
                    <w:rPr>
                      <w:rFonts w:hint="default"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t>%</w:t>
                  </w:r>
                </w:p>
              </w:tc>
            </w:tr>
            <w:tr w14:paraId="7886EF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1414" w:type="pct"/>
                  <w:tcBorders>
                    <w:top w:val="single" w:color="000000" w:sz="4" w:space="0"/>
                    <w:left w:val="single" w:color="000000" w:sz="4" w:space="0"/>
                    <w:bottom w:val="single" w:color="000000" w:sz="4" w:space="0"/>
                    <w:right w:val="single" w:color="000000" w:sz="4" w:space="0"/>
                  </w:tcBorders>
                  <w:noWrap/>
                  <w:vAlign w:val="center"/>
                </w:tcPr>
                <w:p w14:paraId="18DD4286">
                  <w:pPr>
                    <w:keepNext w:val="0"/>
                    <w:keepLines w:val="0"/>
                    <w:widowControl/>
                    <w:suppressLineNumbers w:val="0"/>
                    <w:jc w:val="center"/>
                    <w:textAlignment w:val="center"/>
                    <w:rPr>
                      <w:rFonts w:hint="default"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t>物流仓储用地</w:t>
                  </w:r>
                </w:p>
              </w:tc>
              <w:tc>
                <w:tcPr>
                  <w:tcW w:w="901" w:type="pct"/>
                  <w:tcBorders>
                    <w:top w:val="single" w:color="000000" w:sz="4" w:space="0"/>
                    <w:left w:val="single" w:color="000000" w:sz="4" w:space="0"/>
                    <w:bottom w:val="single" w:color="000000" w:sz="4" w:space="0"/>
                    <w:right w:val="single" w:color="000000" w:sz="4" w:space="0"/>
                  </w:tcBorders>
                  <w:noWrap/>
                  <w:vAlign w:val="center"/>
                </w:tcPr>
                <w:p w14:paraId="36633D81">
                  <w:pPr>
                    <w:keepNext w:val="0"/>
                    <w:keepLines w:val="0"/>
                    <w:widowControl/>
                    <w:suppressLineNumbers w:val="0"/>
                    <w:jc w:val="center"/>
                    <w:textAlignment w:val="center"/>
                    <w:rPr>
                      <w:rFonts w:hint="default"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t>0.1319</w:t>
                  </w:r>
                </w:p>
              </w:tc>
              <w:tc>
                <w:tcPr>
                  <w:tcW w:w="803" w:type="pct"/>
                  <w:tcBorders>
                    <w:top w:val="single" w:color="000000" w:sz="4" w:space="0"/>
                    <w:left w:val="single" w:color="000000" w:sz="4" w:space="0"/>
                    <w:bottom w:val="single" w:color="000000" w:sz="4" w:space="0"/>
                    <w:right w:val="single" w:color="000000" w:sz="4" w:space="0"/>
                  </w:tcBorders>
                  <w:noWrap/>
                  <w:vAlign w:val="center"/>
                </w:tcPr>
                <w:p w14:paraId="4FA29CBC">
                  <w:pPr>
                    <w:keepNext w:val="0"/>
                    <w:keepLines w:val="0"/>
                    <w:widowControl/>
                    <w:suppressLineNumbers w:val="0"/>
                    <w:jc w:val="center"/>
                    <w:textAlignment w:val="center"/>
                    <w:rPr>
                      <w:rFonts w:hint="default"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t>0.07%</w:t>
                  </w:r>
                </w:p>
              </w:tc>
              <w:tc>
                <w:tcPr>
                  <w:tcW w:w="929" w:type="pct"/>
                  <w:tcBorders>
                    <w:top w:val="single" w:color="000000" w:sz="4" w:space="0"/>
                    <w:left w:val="single" w:color="000000" w:sz="4" w:space="0"/>
                    <w:bottom w:val="single" w:color="000000" w:sz="4" w:space="0"/>
                    <w:right w:val="single" w:color="000000" w:sz="4" w:space="0"/>
                  </w:tcBorders>
                  <w:noWrap/>
                  <w:vAlign w:val="center"/>
                </w:tcPr>
                <w:p w14:paraId="48B74C7D">
                  <w:pPr>
                    <w:keepNext w:val="0"/>
                    <w:keepLines w:val="0"/>
                    <w:widowControl/>
                    <w:suppressLineNumbers w:val="0"/>
                    <w:jc w:val="center"/>
                    <w:textAlignment w:val="center"/>
                    <w:rPr>
                      <w:rFonts w:hint="eastAsia"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pPr>
                  <w:r>
                    <w:rPr>
                      <w:rFonts w:hint="eastAsia" w:cs="Times New Roman"/>
                      <w:b w:val="0"/>
                      <w:bCs w:val="0"/>
                      <w:snapToGrid/>
                      <w:color w:val="000000" w:themeColor="text1"/>
                      <w:kern w:val="2"/>
                      <w:sz w:val="21"/>
                      <w:szCs w:val="21"/>
                      <w:lang w:val="en-US" w:eastAsia="zh-CN" w:bidi="ar-SA"/>
                      <w14:textFill>
                        <w14:solidFill>
                          <w14:schemeClr w14:val="tx1"/>
                        </w14:solidFill>
                      </w14:textFill>
                    </w:rPr>
                    <w:t>/</w:t>
                  </w:r>
                </w:p>
              </w:tc>
              <w:tc>
                <w:tcPr>
                  <w:tcW w:w="950" w:type="pct"/>
                  <w:tcBorders>
                    <w:top w:val="single" w:color="000000" w:sz="4" w:space="0"/>
                    <w:left w:val="single" w:color="000000" w:sz="4" w:space="0"/>
                    <w:bottom w:val="single" w:color="000000" w:sz="4" w:space="0"/>
                    <w:right w:val="single" w:color="000000" w:sz="4" w:space="0"/>
                  </w:tcBorders>
                  <w:noWrap/>
                  <w:vAlign w:val="center"/>
                </w:tcPr>
                <w:p w14:paraId="1D1E8868">
                  <w:pPr>
                    <w:keepNext w:val="0"/>
                    <w:keepLines w:val="0"/>
                    <w:widowControl/>
                    <w:suppressLineNumbers w:val="0"/>
                    <w:jc w:val="center"/>
                    <w:textAlignment w:val="center"/>
                    <w:rPr>
                      <w:rFonts w:hint="eastAsia"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pPr>
                  <w:r>
                    <w:rPr>
                      <w:rFonts w:hint="eastAsia" w:cs="Times New Roman"/>
                      <w:b w:val="0"/>
                      <w:bCs w:val="0"/>
                      <w:snapToGrid/>
                      <w:color w:val="000000" w:themeColor="text1"/>
                      <w:kern w:val="2"/>
                      <w:sz w:val="21"/>
                      <w:szCs w:val="21"/>
                      <w:lang w:val="en-US" w:eastAsia="zh-CN" w:bidi="ar-SA"/>
                      <w14:textFill>
                        <w14:solidFill>
                          <w14:schemeClr w14:val="tx1"/>
                        </w14:solidFill>
                      </w14:textFill>
                    </w:rPr>
                    <w:t>/</w:t>
                  </w:r>
                </w:p>
              </w:tc>
            </w:tr>
            <w:tr w14:paraId="421959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1414" w:type="pct"/>
                  <w:tcBorders>
                    <w:top w:val="single" w:color="000000" w:sz="4" w:space="0"/>
                    <w:left w:val="single" w:color="000000" w:sz="4" w:space="0"/>
                    <w:bottom w:val="single" w:color="000000" w:sz="4" w:space="0"/>
                    <w:right w:val="single" w:color="000000" w:sz="4" w:space="0"/>
                  </w:tcBorders>
                  <w:noWrap/>
                  <w:vAlign w:val="center"/>
                </w:tcPr>
                <w:p w14:paraId="2A5138C9">
                  <w:pPr>
                    <w:keepNext w:val="0"/>
                    <w:keepLines w:val="0"/>
                    <w:widowControl/>
                    <w:suppressLineNumbers w:val="0"/>
                    <w:jc w:val="center"/>
                    <w:textAlignment w:val="center"/>
                    <w:rPr>
                      <w:rFonts w:hint="default"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t>采矿用地</w:t>
                  </w:r>
                </w:p>
              </w:tc>
              <w:tc>
                <w:tcPr>
                  <w:tcW w:w="901" w:type="pct"/>
                  <w:tcBorders>
                    <w:top w:val="single" w:color="000000" w:sz="4" w:space="0"/>
                    <w:left w:val="single" w:color="000000" w:sz="4" w:space="0"/>
                    <w:bottom w:val="single" w:color="000000" w:sz="4" w:space="0"/>
                    <w:right w:val="single" w:color="000000" w:sz="4" w:space="0"/>
                  </w:tcBorders>
                  <w:noWrap/>
                  <w:vAlign w:val="center"/>
                </w:tcPr>
                <w:p w14:paraId="0C687EE5">
                  <w:pPr>
                    <w:keepNext w:val="0"/>
                    <w:keepLines w:val="0"/>
                    <w:widowControl/>
                    <w:suppressLineNumbers w:val="0"/>
                    <w:jc w:val="center"/>
                    <w:textAlignment w:val="center"/>
                    <w:rPr>
                      <w:rFonts w:hint="default"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t>7.184</w:t>
                  </w:r>
                </w:p>
              </w:tc>
              <w:tc>
                <w:tcPr>
                  <w:tcW w:w="803" w:type="pct"/>
                  <w:tcBorders>
                    <w:top w:val="single" w:color="000000" w:sz="4" w:space="0"/>
                    <w:left w:val="single" w:color="000000" w:sz="4" w:space="0"/>
                    <w:bottom w:val="single" w:color="000000" w:sz="4" w:space="0"/>
                    <w:right w:val="single" w:color="000000" w:sz="4" w:space="0"/>
                  </w:tcBorders>
                  <w:noWrap/>
                  <w:vAlign w:val="center"/>
                </w:tcPr>
                <w:p w14:paraId="01F859FD">
                  <w:pPr>
                    <w:keepNext w:val="0"/>
                    <w:keepLines w:val="0"/>
                    <w:widowControl/>
                    <w:suppressLineNumbers w:val="0"/>
                    <w:jc w:val="center"/>
                    <w:textAlignment w:val="center"/>
                    <w:rPr>
                      <w:rFonts w:hint="default"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t>3.84%</w:t>
                  </w:r>
                </w:p>
              </w:tc>
              <w:tc>
                <w:tcPr>
                  <w:tcW w:w="929" w:type="pct"/>
                  <w:tcBorders>
                    <w:top w:val="single" w:color="000000" w:sz="4" w:space="0"/>
                    <w:left w:val="single" w:color="000000" w:sz="4" w:space="0"/>
                    <w:bottom w:val="single" w:color="000000" w:sz="4" w:space="0"/>
                    <w:right w:val="single" w:color="000000" w:sz="4" w:space="0"/>
                  </w:tcBorders>
                  <w:noWrap/>
                  <w:vAlign w:val="center"/>
                </w:tcPr>
                <w:p w14:paraId="44FEA583">
                  <w:pPr>
                    <w:keepNext w:val="0"/>
                    <w:keepLines w:val="0"/>
                    <w:widowControl/>
                    <w:suppressLineNumbers w:val="0"/>
                    <w:jc w:val="center"/>
                    <w:textAlignment w:val="center"/>
                    <w:rPr>
                      <w:rFonts w:hint="eastAsia"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t>0.0774</w:t>
                  </w:r>
                </w:p>
              </w:tc>
              <w:tc>
                <w:tcPr>
                  <w:tcW w:w="950" w:type="pct"/>
                  <w:tcBorders>
                    <w:top w:val="single" w:color="000000" w:sz="4" w:space="0"/>
                    <w:left w:val="single" w:color="000000" w:sz="4" w:space="0"/>
                    <w:bottom w:val="single" w:color="000000" w:sz="4" w:space="0"/>
                    <w:right w:val="single" w:color="000000" w:sz="4" w:space="0"/>
                  </w:tcBorders>
                  <w:noWrap/>
                  <w:vAlign w:val="center"/>
                </w:tcPr>
                <w:p w14:paraId="4B51B5E2">
                  <w:pPr>
                    <w:keepNext w:val="0"/>
                    <w:keepLines w:val="0"/>
                    <w:widowControl/>
                    <w:suppressLineNumbers w:val="0"/>
                    <w:jc w:val="center"/>
                    <w:textAlignment w:val="center"/>
                    <w:rPr>
                      <w:rFonts w:hint="eastAsia"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t>9.57</w:t>
                  </w:r>
                  <w:r>
                    <w:rPr>
                      <w:rFonts w:hint="default"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t>%</w:t>
                  </w:r>
                </w:p>
              </w:tc>
            </w:tr>
            <w:tr w14:paraId="5B6900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1414" w:type="pct"/>
                  <w:tcBorders>
                    <w:top w:val="single" w:color="000000" w:sz="4" w:space="0"/>
                    <w:left w:val="single" w:color="000000" w:sz="4" w:space="0"/>
                    <w:bottom w:val="single" w:color="000000" w:sz="4" w:space="0"/>
                    <w:right w:val="single" w:color="000000" w:sz="4" w:space="0"/>
                  </w:tcBorders>
                  <w:noWrap/>
                  <w:vAlign w:val="center"/>
                </w:tcPr>
                <w:p w14:paraId="4463ED38">
                  <w:pPr>
                    <w:keepNext w:val="0"/>
                    <w:keepLines w:val="0"/>
                    <w:widowControl/>
                    <w:suppressLineNumbers w:val="0"/>
                    <w:jc w:val="center"/>
                    <w:textAlignment w:val="center"/>
                    <w:rPr>
                      <w:rFonts w:hint="default"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t>农村宅基地</w:t>
                  </w:r>
                </w:p>
              </w:tc>
              <w:tc>
                <w:tcPr>
                  <w:tcW w:w="901" w:type="pct"/>
                  <w:tcBorders>
                    <w:top w:val="single" w:color="000000" w:sz="4" w:space="0"/>
                    <w:left w:val="single" w:color="000000" w:sz="4" w:space="0"/>
                    <w:bottom w:val="single" w:color="000000" w:sz="4" w:space="0"/>
                    <w:right w:val="single" w:color="000000" w:sz="4" w:space="0"/>
                  </w:tcBorders>
                  <w:noWrap/>
                  <w:vAlign w:val="center"/>
                </w:tcPr>
                <w:p w14:paraId="71778611">
                  <w:pPr>
                    <w:keepNext w:val="0"/>
                    <w:keepLines w:val="0"/>
                    <w:widowControl/>
                    <w:suppressLineNumbers w:val="0"/>
                    <w:jc w:val="center"/>
                    <w:textAlignment w:val="center"/>
                    <w:rPr>
                      <w:rFonts w:hint="default"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t>3.7792</w:t>
                  </w:r>
                </w:p>
              </w:tc>
              <w:tc>
                <w:tcPr>
                  <w:tcW w:w="803" w:type="pct"/>
                  <w:tcBorders>
                    <w:top w:val="single" w:color="000000" w:sz="4" w:space="0"/>
                    <w:left w:val="single" w:color="000000" w:sz="4" w:space="0"/>
                    <w:bottom w:val="single" w:color="000000" w:sz="4" w:space="0"/>
                    <w:right w:val="single" w:color="000000" w:sz="4" w:space="0"/>
                  </w:tcBorders>
                  <w:noWrap/>
                  <w:vAlign w:val="center"/>
                </w:tcPr>
                <w:p w14:paraId="325273A7">
                  <w:pPr>
                    <w:keepNext w:val="0"/>
                    <w:keepLines w:val="0"/>
                    <w:widowControl/>
                    <w:suppressLineNumbers w:val="0"/>
                    <w:jc w:val="center"/>
                    <w:textAlignment w:val="center"/>
                    <w:rPr>
                      <w:rFonts w:hint="default"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t>2.02%</w:t>
                  </w:r>
                </w:p>
              </w:tc>
              <w:tc>
                <w:tcPr>
                  <w:tcW w:w="929" w:type="pct"/>
                  <w:tcBorders>
                    <w:top w:val="single" w:color="000000" w:sz="4" w:space="0"/>
                    <w:left w:val="single" w:color="000000" w:sz="4" w:space="0"/>
                    <w:bottom w:val="single" w:color="000000" w:sz="4" w:space="0"/>
                    <w:right w:val="single" w:color="000000" w:sz="4" w:space="0"/>
                  </w:tcBorders>
                  <w:noWrap/>
                  <w:vAlign w:val="center"/>
                </w:tcPr>
                <w:p w14:paraId="1F62A4F9">
                  <w:pPr>
                    <w:keepNext w:val="0"/>
                    <w:keepLines w:val="0"/>
                    <w:widowControl/>
                    <w:suppressLineNumbers w:val="0"/>
                    <w:jc w:val="center"/>
                    <w:textAlignment w:val="center"/>
                    <w:rPr>
                      <w:rFonts w:hint="eastAsia"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pPr>
                  <w:r>
                    <w:rPr>
                      <w:rFonts w:hint="eastAsia" w:cs="Times New Roman"/>
                      <w:b w:val="0"/>
                      <w:bCs w:val="0"/>
                      <w:snapToGrid/>
                      <w:color w:val="000000" w:themeColor="text1"/>
                      <w:kern w:val="2"/>
                      <w:sz w:val="21"/>
                      <w:szCs w:val="21"/>
                      <w:lang w:val="en-US" w:eastAsia="zh-CN" w:bidi="ar-SA"/>
                      <w14:textFill>
                        <w14:solidFill>
                          <w14:schemeClr w14:val="tx1"/>
                        </w14:solidFill>
                      </w14:textFill>
                    </w:rPr>
                    <w:t>/</w:t>
                  </w:r>
                </w:p>
              </w:tc>
              <w:tc>
                <w:tcPr>
                  <w:tcW w:w="950" w:type="pct"/>
                  <w:tcBorders>
                    <w:top w:val="single" w:color="000000" w:sz="4" w:space="0"/>
                    <w:left w:val="single" w:color="000000" w:sz="4" w:space="0"/>
                    <w:bottom w:val="single" w:color="000000" w:sz="4" w:space="0"/>
                    <w:right w:val="single" w:color="000000" w:sz="4" w:space="0"/>
                  </w:tcBorders>
                  <w:noWrap/>
                  <w:vAlign w:val="center"/>
                </w:tcPr>
                <w:p w14:paraId="572D870E">
                  <w:pPr>
                    <w:keepNext w:val="0"/>
                    <w:keepLines w:val="0"/>
                    <w:widowControl/>
                    <w:suppressLineNumbers w:val="0"/>
                    <w:jc w:val="center"/>
                    <w:textAlignment w:val="center"/>
                    <w:rPr>
                      <w:rFonts w:hint="eastAsia"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pPr>
                  <w:r>
                    <w:rPr>
                      <w:rFonts w:hint="eastAsia" w:cs="Times New Roman"/>
                      <w:b w:val="0"/>
                      <w:bCs w:val="0"/>
                      <w:snapToGrid/>
                      <w:color w:val="000000" w:themeColor="text1"/>
                      <w:kern w:val="2"/>
                      <w:sz w:val="21"/>
                      <w:szCs w:val="21"/>
                      <w:lang w:val="en-US" w:eastAsia="zh-CN" w:bidi="ar-SA"/>
                      <w14:textFill>
                        <w14:solidFill>
                          <w14:schemeClr w14:val="tx1"/>
                        </w14:solidFill>
                      </w14:textFill>
                    </w:rPr>
                    <w:t>/</w:t>
                  </w:r>
                </w:p>
              </w:tc>
            </w:tr>
            <w:tr w14:paraId="2F0ACB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1414" w:type="pct"/>
                  <w:tcBorders>
                    <w:top w:val="single" w:color="000000" w:sz="4" w:space="0"/>
                    <w:left w:val="single" w:color="000000" w:sz="4" w:space="0"/>
                    <w:bottom w:val="single" w:color="000000" w:sz="4" w:space="0"/>
                    <w:right w:val="single" w:color="000000" w:sz="4" w:space="0"/>
                  </w:tcBorders>
                  <w:noWrap/>
                  <w:vAlign w:val="center"/>
                </w:tcPr>
                <w:p w14:paraId="631455F8">
                  <w:pPr>
                    <w:keepNext w:val="0"/>
                    <w:keepLines w:val="0"/>
                    <w:widowControl/>
                    <w:suppressLineNumbers w:val="0"/>
                    <w:jc w:val="center"/>
                    <w:textAlignment w:val="center"/>
                    <w:rPr>
                      <w:rFonts w:hint="default"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t>机关团体新闻出版用地</w:t>
                  </w:r>
                </w:p>
              </w:tc>
              <w:tc>
                <w:tcPr>
                  <w:tcW w:w="901" w:type="pct"/>
                  <w:tcBorders>
                    <w:top w:val="single" w:color="000000" w:sz="4" w:space="0"/>
                    <w:left w:val="single" w:color="000000" w:sz="4" w:space="0"/>
                    <w:bottom w:val="single" w:color="000000" w:sz="4" w:space="0"/>
                    <w:right w:val="single" w:color="000000" w:sz="4" w:space="0"/>
                  </w:tcBorders>
                  <w:noWrap/>
                  <w:vAlign w:val="center"/>
                </w:tcPr>
                <w:p w14:paraId="3517842E">
                  <w:pPr>
                    <w:keepNext w:val="0"/>
                    <w:keepLines w:val="0"/>
                    <w:widowControl/>
                    <w:suppressLineNumbers w:val="0"/>
                    <w:jc w:val="center"/>
                    <w:textAlignment w:val="center"/>
                    <w:rPr>
                      <w:rFonts w:hint="default"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t>0.2633</w:t>
                  </w:r>
                </w:p>
              </w:tc>
              <w:tc>
                <w:tcPr>
                  <w:tcW w:w="803" w:type="pct"/>
                  <w:tcBorders>
                    <w:top w:val="single" w:color="000000" w:sz="4" w:space="0"/>
                    <w:left w:val="single" w:color="000000" w:sz="4" w:space="0"/>
                    <w:bottom w:val="single" w:color="000000" w:sz="4" w:space="0"/>
                    <w:right w:val="single" w:color="000000" w:sz="4" w:space="0"/>
                  </w:tcBorders>
                  <w:noWrap/>
                  <w:vAlign w:val="center"/>
                </w:tcPr>
                <w:p w14:paraId="40991500">
                  <w:pPr>
                    <w:keepNext w:val="0"/>
                    <w:keepLines w:val="0"/>
                    <w:widowControl/>
                    <w:suppressLineNumbers w:val="0"/>
                    <w:jc w:val="center"/>
                    <w:textAlignment w:val="center"/>
                    <w:rPr>
                      <w:rFonts w:hint="default"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t>0.14%</w:t>
                  </w:r>
                </w:p>
              </w:tc>
              <w:tc>
                <w:tcPr>
                  <w:tcW w:w="929" w:type="pct"/>
                  <w:tcBorders>
                    <w:top w:val="single" w:color="000000" w:sz="4" w:space="0"/>
                    <w:left w:val="single" w:color="000000" w:sz="4" w:space="0"/>
                    <w:bottom w:val="single" w:color="000000" w:sz="4" w:space="0"/>
                    <w:right w:val="single" w:color="000000" w:sz="4" w:space="0"/>
                  </w:tcBorders>
                  <w:noWrap/>
                  <w:vAlign w:val="center"/>
                </w:tcPr>
                <w:p w14:paraId="6366FD19">
                  <w:pPr>
                    <w:keepNext w:val="0"/>
                    <w:keepLines w:val="0"/>
                    <w:widowControl/>
                    <w:suppressLineNumbers w:val="0"/>
                    <w:jc w:val="center"/>
                    <w:textAlignment w:val="center"/>
                    <w:rPr>
                      <w:rFonts w:hint="eastAsia"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pPr>
                  <w:r>
                    <w:rPr>
                      <w:rFonts w:hint="eastAsia" w:cs="Times New Roman"/>
                      <w:b w:val="0"/>
                      <w:bCs w:val="0"/>
                      <w:snapToGrid/>
                      <w:color w:val="000000" w:themeColor="text1"/>
                      <w:kern w:val="2"/>
                      <w:sz w:val="21"/>
                      <w:szCs w:val="21"/>
                      <w:lang w:val="en-US" w:eastAsia="zh-CN" w:bidi="ar-SA"/>
                      <w14:textFill>
                        <w14:solidFill>
                          <w14:schemeClr w14:val="tx1"/>
                        </w14:solidFill>
                      </w14:textFill>
                    </w:rPr>
                    <w:t>/</w:t>
                  </w:r>
                </w:p>
              </w:tc>
              <w:tc>
                <w:tcPr>
                  <w:tcW w:w="950" w:type="pct"/>
                  <w:tcBorders>
                    <w:top w:val="single" w:color="000000" w:sz="4" w:space="0"/>
                    <w:left w:val="single" w:color="000000" w:sz="4" w:space="0"/>
                    <w:bottom w:val="single" w:color="000000" w:sz="4" w:space="0"/>
                    <w:right w:val="single" w:color="000000" w:sz="4" w:space="0"/>
                  </w:tcBorders>
                  <w:noWrap/>
                  <w:vAlign w:val="center"/>
                </w:tcPr>
                <w:p w14:paraId="3065F8EA">
                  <w:pPr>
                    <w:keepNext w:val="0"/>
                    <w:keepLines w:val="0"/>
                    <w:widowControl/>
                    <w:suppressLineNumbers w:val="0"/>
                    <w:jc w:val="center"/>
                    <w:textAlignment w:val="center"/>
                    <w:rPr>
                      <w:rFonts w:hint="eastAsia"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pPr>
                  <w:r>
                    <w:rPr>
                      <w:rFonts w:hint="eastAsia" w:cs="Times New Roman"/>
                      <w:b w:val="0"/>
                      <w:bCs w:val="0"/>
                      <w:snapToGrid/>
                      <w:color w:val="000000" w:themeColor="text1"/>
                      <w:kern w:val="2"/>
                      <w:sz w:val="21"/>
                      <w:szCs w:val="21"/>
                      <w:lang w:val="en-US" w:eastAsia="zh-CN" w:bidi="ar-SA"/>
                      <w14:textFill>
                        <w14:solidFill>
                          <w14:schemeClr w14:val="tx1"/>
                        </w14:solidFill>
                      </w14:textFill>
                    </w:rPr>
                    <w:t>/</w:t>
                  </w:r>
                </w:p>
              </w:tc>
            </w:tr>
            <w:tr w14:paraId="25C60E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1414" w:type="pct"/>
                  <w:tcBorders>
                    <w:top w:val="single" w:color="000000" w:sz="4" w:space="0"/>
                    <w:left w:val="single" w:color="000000" w:sz="4" w:space="0"/>
                    <w:bottom w:val="single" w:color="000000" w:sz="4" w:space="0"/>
                    <w:right w:val="single" w:color="000000" w:sz="4" w:space="0"/>
                  </w:tcBorders>
                  <w:noWrap/>
                  <w:vAlign w:val="center"/>
                </w:tcPr>
                <w:p w14:paraId="0727053E">
                  <w:pPr>
                    <w:keepNext w:val="0"/>
                    <w:keepLines w:val="0"/>
                    <w:widowControl/>
                    <w:suppressLineNumbers w:val="0"/>
                    <w:jc w:val="center"/>
                    <w:textAlignment w:val="center"/>
                    <w:rPr>
                      <w:rFonts w:hint="default"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t>科教文卫用地</w:t>
                  </w:r>
                </w:p>
              </w:tc>
              <w:tc>
                <w:tcPr>
                  <w:tcW w:w="901" w:type="pct"/>
                  <w:tcBorders>
                    <w:top w:val="single" w:color="000000" w:sz="4" w:space="0"/>
                    <w:left w:val="single" w:color="000000" w:sz="4" w:space="0"/>
                    <w:bottom w:val="single" w:color="000000" w:sz="4" w:space="0"/>
                    <w:right w:val="single" w:color="000000" w:sz="4" w:space="0"/>
                  </w:tcBorders>
                  <w:noWrap/>
                  <w:vAlign w:val="center"/>
                </w:tcPr>
                <w:p w14:paraId="60D6BC41">
                  <w:pPr>
                    <w:keepNext w:val="0"/>
                    <w:keepLines w:val="0"/>
                    <w:widowControl/>
                    <w:suppressLineNumbers w:val="0"/>
                    <w:jc w:val="center"/>
                    <w:textAlignment w:val="center"/>
                    <w:rPr>
                      <w:rFonts w:hint="default"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t>0.2253</w:t>
                  </w:r>
                </w:p>
              </w:tc>
              <w:tc>
                <w:tcPr>
                  <w:tcW w:w="803" w:type="pct"/>
                  <w:tcBorders>
                    <w:top w:val="single" w:color="000000" w:sz="4" w:space="0"/>
                    <w:left w:val="single" w:color="000000" w:sz="4" w:space="0"/>
                    <w:bottom w:val="single" w:color="000000" w:sz="4" w:space="0"/>
                    <w:right w:val="single" w:color="000000" w:sz="4" w:space="0"/>
                  </w:tcBorders>
                  <w:noWrap/>
                  <w:vAlign w:val="center"/>
                </w:tcPr>
                <w:p w14:paraId="5FB1B580">
                  <w:pPr>
                    <w:keepNext w:val="0"/>
                    <w:keepLines w:val="0"/>
                    <w:widowControl/>
                    <w:suppressLineNumbers w:val="0"/>
                    <w:jc w:val="center"/>
                    <w:textAlignment w:val="center"/>
                    <w:rPr>
                      <w:rFonts w:hint="default"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t>0.12%</w:t>
                  </w:r>
                </w:p>
              </w:tc>
              <w:tc>
                <w:tcPr>
                  <w:tcW w:w="929" w:type="pct"/>
                  <w:tcBorders>
                    <w:top w:val="single" w:color="000000" w:sz="4" w:space="0"/>
                    <w:left w:val="single" w:color="000000" w:sz="4" w:space="0"/>
                    <w:bottom w:val="single" w:color="000000" w:sz="4" w:space="0"/>
                    <w:right w:val="single" w:color="000000" w:sz="4" w:space="0"/>
                  </w:tcBorders>
                  <w:noWrap/>
                  <w:vAlign w:val="center"/>
                </w:tcPr>
                <w:p w14:paraId="10A22ED1">
                  <w:pPr>
                    <w:keepNext w:val="0"/>
                    <w:keepLines w:val="0"/>
                    <w:widowControl/>
                    <w:suppressLineNumbers w:val="0"/>
                    <w:jc w:val="center"/>
                    <w:textAlignment w:val="center"/>
                    <w:rPr>
                      <w:rFonts w:hint="eastAsia"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pPr>
                  <w:r>
                    <w:rPr>
                      <w:rFonts w:hint="eastAsia" w:cs="Times New Roman"/>
                      <w:b w:val="0"/>
                      <w:bCs w:val="0"/>
                      <w:snapToGrid/>
                      <w:color w:val="000000" w:themeColor="text1"/>
                      <w:kern w:val="2"/>
                      <w:sz w:val="21"/>
                      <w:szCs w:val="21"/>
                      <w:lang w:val="en-US" w:eastAsia="zh-CN" w:bidi="ar-SA"/>
                      <w14:textFill>
                        <w14:solidFill>
                          <w14:schemeClr w14:val="tx1"/>
                        </w14:solidFill>
                      </w14:textFill>
                    </w:rPr>
                    <w:t>/</w:t>
                  </w:r>
                </w:p>
              </w:tc>
              <w:tc>
                <w:tcPr>
                  <w:tcW w:w="950" w:type="pct"/>
                  <w:tcBorders>
                    <w:top w:val="single" w:color="000000" w:sz="4" w:space="0"/>
                    <w:left w:val="single" w:color="000000" w:sz="4" w:space="0"/>
                    <w:bottom w:val="single" w:color="000000" w:sz="4" w:space="0"/>
                    <w:right w:val="single" w:color="000000" w:sz="4" w:space="0"/>
                  </w:tcBorders>
                  <w:noWrap/>
                  <w:vAlign w:val="center"/>
                </w:tcPr>
                <w:p w14:paraId="62D31D84">
                  <w:pPr>
                    <w:keepNext w:val="0"/>
                    <w:keepLines w:val="0"/>
                    <w:widowControl/>
                    <w:suppressLineNumbers w:val="0"/>
                    <w:jc w:val="center"/>
                    <w:textAlignment w:val="center"/>
                    <w:rPr>
                      <w:rFonts w:hint="eastAsia"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pPr>
                  <w:r>
                    <w:rPr>
                      <w:rFonts w:hint="eastAsia" w:cs="Times New Roman"/>
                      <w:b w:val="0"/>
                      <w:bCs w:val="0"/>
                      <w:snapToGrid/>
                      <w:color w:val="000000" w:themeColor="text1"/>
                      <w:kern w:val="2"/>
                      <w:sz w:val="21"/>
                      <w:szCs w:val="21"/>
                      <w:lang w:val="en-US" w:eastAsia="zh-CN" w:bidi="ar-SA"/>
                      <w14:textFill>
                        <w14:solidFill>
                          <w14:schemeClr w14:val="tx1"/>
                        </w14:solidFill>
                      </w14:textFill>
                    </w:rPr>
                    <w:t>/</w:t>
                  </w:r>
                </w:p>
              </w:tc>
            </w:tr>
            <w:tr w14:paraId="26314D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1414" w:type="pct"/>
                  <w:tcBorders>
                    <w:top w:val="single" w:color="000000" w:sz="4" w:space="0"/>
                    <w:left w:val="single" w:color="000000" w:sz="4" w:space="0"/>
                    <w:bottom w:val="single" w:color="000000" w:sz="4" w:space="0"/>
                    <w:right w:val="single" w:color="000000" w:sz="4" w:space="0"/>
                  </w:tcBorders>
                  <w:noWrap/>
                  <w:vAlign w:val="center"/>
                </w:tcPr>
                <w:p w14:paraId="59E84754">
                  <w:pPr>
                    <w:keepNext w:val="0"/>
                    <w:keepLines w:val="0"/>
                    <w:widowControl/>
                    <w:suppressLineNumbers w:val="0"/>
                    <w:jc w:val="center"/>
                    <w:textAlignment w:val="center"/>
                    <w:rPr>
                      <w:rFonts w:hint="default"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t>公路用地</w:t>
                  </w:r>
                </w:p>
              </w:tc>
              <w:tc>
                <w:tcPr>
                  <w:tcW w:w="901" w:type="pct"/>
                  <w:tcBorders>
                    <w:top w:val="single" w:color="000000" w:sz="4" w:space="0"/>
                    <w:left w:val="single" w:color="000000" w:sz="4" w:space="0"/>
                    <w:bottom w:val="single" w:color="000000" w:sz="4" w:space="0"/>
                    <w:right w:val="single" w:color="000000" w:sz="4" w:space="0"/>
                  </w:tcBorders>
                  <w:noWrap/>
                  <w:vAlign w:val="center"/>
                </w:tcPr>
                <w:p w14:paraId="0E95D21B">
                  <w:pPr>
                    <w:keepNext w:val="0"/>
                    <w:keepLines w:val="0"/>
                    <w:widowControl/>
                    <w:suppressLineNumbers w:val="0"/>
                    <w:jc w:val="center"/>
                    <w:textAlignment w:val="center"/>
                    <w:rPr>
                      <w:rFonts w:hint="default"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t>0.6007</w:t>
                  </w:r>
                </w:p>
              </w:tc>
              <w:tc>
                <w:tcPr>
                  <w:tcW w:w="803" w:type="pct"/>
                  <w:tcBorders>
                    <w:top w:val="single" w:color="000000" w:sz="4" w:space="0"/>
                    <w:left w:val="single" w:color="000000" w:sz="4" w:space="0"/>
                    <w:bottom w:val="single" w:color="000000" w:sz="4" w:space="0"/>
                    <w:right w:val="single" w:color="000000" w:sz="4" w:space="0"/>
                  </w:tcBorders>
                  <w:noWrap/>
                  <w:vAlign w:val="center"/>
                </w:tcPr>
                <w:p w14:paraId="5EDF278E">
                  <w:pPr>
                    <w:keepNext w:val="0"/>
                    <w:keepLines w:val="0"/>
                    <w:widowControl/>
                    <w:suppressLineNumbers w:val="0"/>
                    <w:jc w:val="center"/>
                    <w:textAlignment w:val="center"/>
                    <w:rPr>
                      <w:rFonts w:hint="default"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t>0.32%</w:t>
                  </w:r>
                </w:p>
              </w:tc>
              <w:tc>
                <w:tcPr>
                  <w:tcW w:w="929" w:type="pct"/>
                  <w:tcBorders>
                    <w:top w:val="single" w:color="000000" w:sz="4" w:space="0"/>
                    <w:left w:val="single" w:color="000000" w:sz="4" w:space="0"/>
                    <w:bottom w:val="single" w:color="000000" w:sz="4" w:space="0"/>
                    <w:right w:val="single" w:color="000000" w:sz="4" w:space="0"/>
                  </w:tcBorders>
                  <w:noWrap/>
                  <w:vAlign w:val="center"/>
                </w:tcPr>
                <w:p w14:paraId="75EB6EF3">
                  <w:pPr>
                    <w:keepNext w:val="0"/>
                    <w:keepLines w:val="0"/>
                    <w:widowControl/>
                    <w:suppressLineNumbers w:val="0"/>
                    <w:jc w:val="center"/>
                    <w:textAlignment w:val="center"/>
                    <w:rPr>
                      <w:rFonts w:hint="eastAsia"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pPr>
                  <w:r>
                    <w:rPr>
                      <w:rFonts w:hint="eastAsia" w:cs="Times New Roman"/>
                      <w:b w:val="0"/>
                      <w:bCs w:val="0"/>
                      <w:snapToGrid/>
                      <w:color w:val="000000" w:themeColor="text1"/>
                      <w:kern w:val="2"/>
                      <w:sz w:val="21"/>
                      <w:szCs w:val="21"/>
                      <w:lang w:val="en-US" w:eastAsia="zh-CN" w:bidi="ar-SA"/>
                      <w14:textFill>
                        <w14:solidFill>
                          <w14:schemeClr w14:val="tx1"/>
                        </w14:solidFill>
                      </w14:textFill>
                    </w:rPr>
                    <w:t>/</w:t>
                  </w:r>
                </w:p>
              </w:tc>
              <w:tc>
                <w:tcPr>
                  <w:tcW w:w="950" w:type="pct"/>
                  <w:tcBorders>
                    <w:top w:val="single" w:color="000000" w:sz="4" w:space="0"/>
                    <w:left w:val="single" w:color="000000" w:sz="4" w:space="0"/>
                    <w:bottom w:val="single" w:color="000000" w:sz="4" w:space="0"/>
                    <w:right w:val="single" w:color="000000" w:sz="4" w:space="0"/>
                  </w:tcBorders>
                  <w:noWrap/>
                  <w:vAlign w:val="center"/>
                </w:tcPr>
                <w:p w14:paraId="00E743A3">
                  <w:pPr>
                    <w:keepNext w:val="0"/>
                    <w:keepLines w:val="0"/>
                    <w:widowControl/>
                    <w:suppressLineNumbers w:val="0"/>
                    <w:jc w:val="center"/>
                    <w:textAlignment w:val="center"/>
                    <w:rPr>
                      <w:rFonts w:hint="eastAsia"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pPr>
                  <w:r>
                    <w:rPr>
                      <w:rFonts w:hint="eastAsia" w:cs="Times New Roman"/>
                      <w:b w:val="0"/>
                      <w:bCs w:val="0"/>
                      <w:snapToGrid/>
                      <w:color w:val="000000" w:themeColor="text1"/>
                      <w:kern w:val="2"/>
                      <w:sz w:val="21"/>
                      <w:szCs w:val="21"/>
                      <w:lang w:val="en-US" w:eastAsia="zh-CN" w:bidi="ar-SA"/>
                      <w14:textFill>
                        <w14:solidFill>
                          <w14:schemeClr w14:val="tx1"/>
                        </w14:solidFill>
                      </w14:textFill>
                    </w:rPr>
                    <w:t>/</w:t>
                  </w:r>
                </w:p>
              </w:tc>
            </w:tr>
            <w:tr w14:paraId="46C5ED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1414" w:type="pct"/>
                  <w:tcBorders>
                    <w:top w:val="single" w:color="000000" w:sz="4" w:space="0"/>
                    <w:left w:val="single" w:color="000000" w:sz="4" w:space="0"/>
                    <w:bottom w:val="single" w:color="000000" w:sz="4" w:space="0"/>
                    <w:right w:val="single" w:color="000000" w:sz="4" w:space="0"/>
                  </w:tcBorders>
                  <w:noWrap/>
                  <w:vAlign w:val="center"/>
                </w:tcPr>
                <w:p w14:paraId="0523DF5F">
                  <w:pPr>
                    <w:keepNext w:val="0"/>
                    <w:keepLines w:val="0"/>
                    <w:widowControl/>
                    <w:suppressLineNumbers w:val="0"/>
                    <w:jc w:val="center"/>
                    <w:textAlignment w:val="center"/>
                    <w:rPr>
                      <w:rFonts w:hint="default"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t>城镇村道路用地</w:t>
                  </w:r>
                </w:p>
              </w:tc>
              <w:tc>
                <w:tcPr>
                  <w:tcW w:w="901" w:type="pct"/>
                  <w:tcBorders>
                    <w:top w:val="single" w:color="000000" w:sz="4" w:space="0"/>
                    <w:left w:val="single" w:color="000000" w:sz="4" w:space="0"/>
                    <w:bottom w:val="single" w:color="000000" w:sz="4" w:space="0"/>
                    <w:right w:val="single" w:color="000000" w:sz="4" w:space="0"/>
                  </w:tcBorders>
                  <w:noWrap/>
                  <w:vAlign w:val="center"/>
                </w:tcPr>
                <w:p w14:paraId="15380C50">
                  <w:pPr>
                    <w:keepNext w:val="0"/>
                    <w:keepLines w:val="0"/>
                    <w:widowControl/>
                    <w:suppressLineNumbers w:val="0"/>
                    <w:jc w:val="center"/>
                    <w:textAlignment w:val="center"/>
                    <w:rPr>
                      <w:rFonts w:hint="default"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t>0.0424</w:t>
                  </w:r>
                </w:p>
              </w:tc>
              <w:tc>
                <w:tcPr>
                  <w:tcW w:w="803" w:type="pct"/>
                  <w:tcBorders>
                    <w:top w:val="single" w:color="000000" w:sz="4" w:space="0"/>
                    <w:left w:val="single" w:color="000000" w:sz="4" w:space="0"/>
                    <w:bottom w:val="single" w:color="000000" w:sz="4" w:space="0"/>
                    <w:right w:val="single" w:color="000000" w:sz="4" w:space="0"/>
                  </w:tcBorders>
                  <w:noWrap/>
                  <w:vAlign w:val="center"/>
                </w:tcPr>
                <w:p w14:paraId="64A716A0">
                  <w:pPr>
                    <w:keepNext w:val="0"/>
                    <w:keepLines w:val="0"/>
                    <w:widowControl/>
                    <w:suppressLineNumbers w:val="0"/>
                    <w:jc w:val="center"/>
                    <w:textAlignment w:val="center"/>
                    <w:rPr>
                      <w:rFonts w:hint="default"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t>0.02%</w:t>
                  </w:r>
                </w:p>
              </w:tc>
              <w:tc>
                <w:tcPr>
                  <w:tcW w:w="929" w:type="pct"/>
                  <w:tcBorders>
                    <w:top w:val="single" w:color="000000" w:sz="4" w:space="0"/>
                    <w:left w:val="single" w:color="000000" w:sz="4" w:space="0"/>
                    <w:bottom w:val="single" w:color="000000" w:sz="4" w:space="0"/>
                    <w:right w:val="single" w:color="000000" w:sz="4" w:space="0"/>
                  </w:tcBorders>
                  <w:noWrap/>
                  <w:vAlign w:val="center"/>
                </w:tcPr>
                <w:p w14:paraId="13E1C785">
                  <w:pPr>
                    <w:keepNext w:val="0"/>
                    <w:keepLines w:val="0"/>
                    <w:widowControl/>
                    <w:suppressLineNumbers w:val="0"/>
                    <w:jc w:val="center"/>
                    <w:textAlignment w:val="center"/>
                    <w:rPr>
                      <w:rFonts w:hint="eastAsia"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pPr>
                  <w:r>
                    <w:rPr>
                      <w:rFonts w:hint="eastAsia" w:cs="Times New Roman"/>
                      <w:b w:val="0"/>
                      <w:bCs w:val="0"/>
                      <w:snapToGrid/>
                      <w:color w:val="000000" w:themeColor="text1"/>
                      <w:kern w:val="2"/>
                      <w:sz w:val="21"/>
                      <w:szCs w:val="21"/>
                      <w:lang w:val="en-US" w:eastAsia="zh-CN" w:bidi="ar-SA"/>
                      <w14:textFill>
                        <w14:solidFill>
                          <w14:schemeClr w14:val="tx1"/>
                        </w14:solidFill>
                      </w14:textFill>
                    </w:rPr>
                    <w:t>/</w:t>
                  </w:r>
                </w:p>
              </w:tc>
              <w:tc>
                <w:tcPr>
                  <w:tcW w:w="950" w:type="pct"/>
                  <w:tcBorders>
                    <w:top w:val="single" w:color="000000" w:sz="4" w:space="0"/>
                    <w:left w:val="single" w:color="000000" w:sz="4" w:space="0"/>
                    <w:bottom w:val="single" w:color="000000" w:sz="4" w:space="0"/>
                    <w:right w:val="single" w:color="000000" w:sz="4" w:space="0"/>
                  </w:tcBorders>
                  <w:noWrap/>
                  <w:vAlign w:val="center"/>
                </w:tcPr>
                <w:p w14:paraId="1647DD6D">
                  <w:pPr>
                    <w:keepNext w:val="0"/>
                    <w:keepLines w:val="0"/>
                    <w:widowControl/>
                    <w:suppressLineNumbers w:val="0"/>
                    <w:jc w:val="center"/>
                    <w:textAlignment w:val="center"/>
                    <w:rPr>
                      <w:rFonts w:hint="eastAsia"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pPr>
                  <w:r>
                    <w:rPr>
                      <w:rFonts w:hint="eastAsia" w:cs="Times New Roman"/>
                      <w:b w:val="0"/>
                      <w:bCs w:val="0"/>
                      <w:snapToGrid/>
                      <w:color w:val="000000" w:themeColor="text1"/>
                      <w:kern w:val="2"/>
                      <w:sz w:val="21"/>
                      <w:szCs w:val="21"/>
                      <w:lang w:val="en-US" w:eastAsia="zh-CN" w:bidi="ar-SA"/>
                      <w14:textFill>
                        <w14:solidFill>
                          <w14:schemeClr w14:val="tx1"/>
                        </w14:solidFill>
                      </w14:textFill>
                    </w:rPr>
                    <w:t>/</w:t>
                  </w:r>
                </w:p>
              </w:tc>
            </w:tr>
            <w:tr w14:paraId="0435E0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1414" w:type="pct"/>
                  <w:tcBorders>
                    <w:top w:val="single" w:color="000000" w:sz="4" w:space="0"/>
                    <w:left w:val="single" w:color="000000" w:sz="4" w:space="0"/>
                    <w:bottom w:val="single" w:color="000000" w:sz="4" w:space="0"/>
                    <w:right w:val="single" w:color="000000" w:sz="4" w:space="0"/>
                  </w:tcBorders>
                  <w:noWrap/>
                  <w:vAlign w:val="center"/>
                </w:tcPr>
                <w:p w14:paraId="4A3826CE">
                  <w:pPr>
                    <w:keepNext w:val="0"/>
                    <w:keepLines w:val="0"/>
                    <w:widowControl/>
                    <w:suppressLineNumbers w:val="0"/>
                    <w:jc w:val="center"/>
                    <w:textAlignment w:val="center"/>
                    <w:rPr>
                      <w:rFonts w:hint="default"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t>农村道路</w:t>
                  </w:r>
                </w:p>
              </w:tc>
              <w:tc>
                <w:tcPr>
                  <w:tcW w:w="901" w:type="pct"/>
                  <w:tcBorders>
                    <w:top w:val="single" w:color="000000" w:sz="4" w:space="0"/>
                    <w:left w:val="single" w:color="000000" w:sz="4" w:space="0"/>
                    <w:bottom w:val="single" w:color="000000" w:sz="4" w:space="0"/>
                    <w:right w:val="single" w:color="000000" w:sz="4" w:space="0"/>
                  </w:tcBorders>
                  <w:noWrap/>
                  <w:vAlign w:val="center"/>
                </w:tcPr>
                <w:p w14:paraId="5984AB3B">
                  <w:pPr>
                    <w:keepNext w:val="0"/>
                    <w:keepLines w:val="0"/>
                    <w:widowControl/>
                    <w:suppressLineNumbers w:val="0"/>
                    <w:jc w:val="center"/>
                    <w:textAlignment w:val="center"/>
                    <w:rPr>
                      <w:rFonts w:hint="default"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t>2.0995</w:t>
                  </w:r>
                </w:p>
              </w:tc>
              <w:tc>
                <w:tcPr>
                  <w:tcW w:w="803" w:type="pct"/>
                  <w:tcBorders>
                    <w:top w:val="single" w:color="000000" w:sz="4" w:space="0"/>
                    <w:left w:val="single" w:color="000000" w:sz="4" w:space="0"/>
                    <w:bottom w:val="single" w:color="000000" w:sz="4" w:space="0"/>
                    <w:right w:val="single" w:color="000000" w:sz="4" w:space="0"/>
                  </w:tcBorders>
                  <w:noWrap/>
                  <w:vAlign w:val="center"/>
                </w:tcPr>
                <w:p w14:paraId="338C77C9">
                  <w:pPr>
                    <w:keepNext w:val="0"/>
                    <w:keepLines w:val="0"/>
                    <w:widowControl/>
                    <w:suppressLineNumbers w:val="0"/>
                    <w:jc w:val="center"/>
                    <w:textAlignment w:val="center"/>
                    <w:rPr>
                      <w:rFonts w:hint="default"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t>1.12%</w:t>
                  </w:r>
                </w:p>
              </w:tc>
              <w:tc>
                <w:tcPr>
                  <w:tcW w:w="929" w:type="pct"/>
                  <w:tcBorders>
                    <w:top w:val="single" w:color="000000" w:sz="4" w:space="0"/>
                    <w:left w:val="single" w:color="000000" w:sz="4" w:space="0"/>
                    <w:bottom w:val="single" w:color="000000" w:sz="4" w:space="0"/>
                    <w:right w:val="single" w:color="000000" w:sz="4" w:space="0"/>
                  </w:tcBorders>
                  <w:noWrap/>
                  <w:vAlign w:val="center"/>
                </w:tcPr>
                <w:p w14:paraId="371E0731">
                  <w:pPr>
                    <w:keepNext w:val="0"/>
                    <w:keepLines w:val="0"/>
                    <w:widowControl/>
                    <w:suppressLineNumbers w:val="0"/>
                    <w:jc w:val="center"/>
                    <w:textAlignment w:val="center"/>
                    <w:rPr>
                      <w:rFonts w:hint="eastAsia"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t>0.214</w:t>
                  </w:r>
                </w:p>
              </w:tc>
              <w:tc>
                <w:tcPr>
                  <w:tcW w:w="950" w:type="pct"/>
                  <w:tcBorders>
                    <w:top w:val="single" w:color="000000" w:sz="4" w:space="0"/>
                    <w:left w:val="single" w:color="000000" w:sz="4" w:space="0"/>
                    <w:bottom w:val="single" w:color="000000" w:sz="4" w:space="0"/>
                    <w:right w:val="single" w:color="000000" w:sz="4" w:space="0"/>
                  </w:tcBorders>
                  <w:noWrap/>
                  <w:vAlign w:val="center"/>
                </w:tcPr>
                <w:p w14:paraId="0A691BE6">
                  <w:pPr>
                    <w:keepNext w:val="0"/>
                    <w:keepLines w:val="0"/>
                    <w:widowControl/>
                    <w:suppressLineNumbers w:val="0"/>
                    <w:jc w:val="center"/>
                    <w:textAlignment w:val="center"/>
                    <w:rPr>
                      <w:rFonts w:hint="eastAsia"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t>26.47</w:t>
                  </w:r>
                  <w:r>
                    <w:rPr>
                      <w:rFonts w:hint="default"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t>%</w:t>
                  </w:r>
                </w:p>
              </w:tc>
            </w:tr>
            <w:tr w14:paraId="696B1E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1414" w:type="pct"/>
                  <w:tcBorders>
                    <w:top w:val="single" w:color="000000" w:sz="4" w:space="0"/>
                    <w:left w:val="single" w:color="000000" w:sz="4" w:space="0"/>
                    <w:bottom w:val="single" w:color="000000" w:sz="4" w:space="0"/>
                    <w:right w:val="single" w:color="000000" w:sz="4" w:space="0"/>
                  </w:tcBorders>
                  <w:noWrap/>
                  <w:vAlign w:val="center"/>
                </w:tcPr>
                <w:p w14:paraId="609332A6">
                  <w:pPr>
                    <w:keepNext w:val="0"/>
                    <w:keepLines w:val="0"/>
                    <w:widowControl/>
                    <w:suppressLineNumbers w:val="0"/>
                    <w:jc w:val="center"/>
                    <w:textAlignment w:val="center"/>
                    <w:rPr>
                      <w:rFonts w:hint="default"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t>总计</w:t>
                  </w:r>
                </w:p>
              </w:tc>
              <w:tc>
                <w:tcPr>
                  <w:tcW w:w="901" w:type="pct"/>
                  <w:tcBorders>
                    <w:top w:val="single" w:color="000000" w:sz="4" w:space="0"/>
                    <w:left w:val="single" w:color="000000" w:sz="4" w:space="0"/>
                    <w:bottom w:val="single" w:color="000000" w:sz="4" w:space="0"/>
                    <w:right w:val="single" w:color="000000" w:sz="4" w:space="0"/>
                  </w:tcBorders>
                  <w:noWrap/>
                  <w:vAlign w:val="center"/>
                </w:tcPr>
                <w:p w14:paraId="051B25A3">
                  <w:pPr>
                    <w:keepNext w:val="0"/>
                    <w:keepLines w:val="0"/>
                    <w:widowControl/>
                    <w:suppressLineNumbers w:val="0"/>
                    <w:jc w:val="center"/>
                    <w:textAlignment w:val="center"/>
                    <w:rPr>
                      <w:rFonts w:hint="default"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t>187.2994</w:t>
                  </w:r>
                </w:p>
              </w:tc>
              <w:tc>
                <w:tcPr>
                  <w:tcW w:w="803" w:type="pct"/>
                  <w:tcBorders>
                    <w:top w:val="single" w:color="000000" w:sz="4" w:space="0"/>
                    <w:left w:val="single" w:color="000000" w:sz="4" w:space="0"/>
                    <w:bottom w:val="single" w:color="000000" w:sz="4" w:space="0"/>
                    <w:right w:val="single" w:color="000000" w:sz="4" w:space="0"/>
                  </w:tcBorders>
                  <w:noWrap/>
                  <w:vAlign w:val="center"/>
                </w:tcPr>
                <w:p w14:paraId="78876A52">
                  <w:pPr>
                    <w:keepNext w:val="0"/>
                    <w:keepLines w:val="0"/>
                    <w:widowControl/>
                    <w:suppressLineNumbers w:val="0"/>
                    <w:jc w:val="center"/>
                    <w:textAlignment w:val="center"/>
                    <w:rPr>
                      <w:rFonts w:hint="default"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t>100.00%</w:t>
                  </w:r>
                </w:p>
              </w:tc>
              <w:tc>
                <w:tcPr>
                  <w:tcW w:w="929" w:type="pct"/>
                  <w:tcBorders>
                    <w:top w:val="single" w:color="000000" w:sz="4" w:space="0"/>
                    <w:left w:val="single" w:color="000000" w:sz="4" w:space="0"/>
                    <w:bottom w:val="single" w:color="000000" w:sz="4" w:space="0"/>
                    <w:right w:val="single" w:color="000000" w:sz="4" w:space="0"/>
                  </w:tcBorders>
                  <w:noWrap/>
                  <w:vAlign w:val="center"/>
                </w:tcPr>
                <w:p w14:paraId="1DE01563">
                  <w:pPr>
                    <w:keepNext w:val="0"/>
                    <w:keepLines w:val="0"/>
                    <w:widowControl/>
                    <w:suppressLineNumbers w:val="0"/>
                    <w:jc w:val="center"/>
                    <w:textAlignment w:val="center"/>
                    <w:rPr>
                      <w:rFonts w:hint="eastAsia"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t>0.8085</w:t>
                  </w:r>
                </w:p>
              </w:tc>
              <w:tc>
                <w:tcPr>
                  <w:tcW w:w="950" w:type="pct"/>
                  <w:tcBorders>
                    <w:top w:val="single" w:color="000000" w:sz="4" w:space="0"/>
                    <w:left w:val="single" w:color="000000" w:sz="4" w:space="0"/>
                    <w:bottom w:val="single" w:color="000000" w:sz="4" w:space="0"/>
                    <w:right w:val="single" w:color="000000" w:sz="4" w:space="0"/>
                  </w:tcBorders>
                  <w:noWrap/>
                  <w:vAlign w:val="center"/>
                </w:tcPr>
                <w:p w14:paraId="0A209392">
                  <w:pPr>
                    <w:keepNext w:val="0"/>
                    <w:keepLines w:val="0"/>
                    <w:widowControl/>
                    <w:suppressLineNumbers w:val="0"/>
                    <w:jc w:val="center"/>
                    <w:textAlignment w:val="center"/>
                    <w:rPr>
                      <w:rFonts w:hint="eastAsia"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t>100</w:t>
                  </w:r>
                  <w:r>
                    <w:rPr>
                      <w:rFonts w:hint="default"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t>%</w:t>
                  </w:r>
                </w:p>
              </w:tc>
            </w:tr>
          </w:tbl>
          <w:p w14:paraId="74BD1D64">
            <w:pPr>
              <w:adjustRightInd w:val="0"/>
              <w:snapToGrid w:val="0"/>
              <w:spacing w:before="120" w:beforeLines="50"/>
              <w:jc w:val="center"/>
              <w:rPr>
                <w:rFonts w:hint="default" w:ascii="Times New Roman" w:hAnsi="Times New Roman" w:eastAsia="宋体" w:cs="Times New Roman"/>
                <w:b/>
                <w:bCs/>
                <w:color w:val="000000" w:themeColor="text1"/>
                <w:szCs w:val="21"/>
                <w:highlight w:val="none"/>
                <w:lang w:val="en-US" w:eastAsia="zh-CN"/>
                <w14:textFill>
                  <w14:solidFill>
                    <w14:schemeClr w14:val="tx1"/>
                  </w14:solidFill>
                </w14:textFill>
              </w:rPr>
            </w:pPr>
          </w:p>
          <w:p w14:paraId="38401391">
            <w:pPr>
              <w:adjustRightInd w:val="0"/>
              <w:snapToGrid w:val="0"/>
              <w:spacing w:before="120" w:beforeLines="50"/>
              <w:jc w:val="center"/>
              <w:rPr>
                <w:rFonts w:hint="default" w:ascii="Times New Roman" w:hAnsi="Times New Roman" w:eastAsia="宋体" w:cs="Times New Roman"/>
                <w:b/>
                <w:bCs/>
                <w:color w:val="000000" w:themeColor="text1"/>
                <w:szCs w:val="21"/>
                <w:highlight w:val="none"/>
                <w:lang w:val="en-US" w:eastAsia="zh-CN"/>
                <w14:textFill>
                  <w14:solidFill>
                    <w14:schemeClr w14:val="tx1"/>
                  </w14:solidFill>
                </w14:textFill>
              </w:rPr>
            </w:pPr>
          </w:p>
          <w:p w14:paraId="2AFF3BD5">
            <w:pPr>
              <w:adjustRightInd w:val="0"/>
              <w:snapToGrid w:val="0"/>
              <w:spacing w:before="120" w:beforeLines="50"/>
              <w:jc w:val="center"/>
              <w:rPr>
                <w:rFonts w:hint="default" w:ascii="Times New Roman" w:hAnsi="Times New Roman" w:eastAsia="宋体" w:cs="Times New Roman"/>
                <w:b/>
                <w:bCs/>
                <w:color w:val="000000" w:themeColor="text1"/>
                <w:szCs w:val="21"/>
                <w:highlight w:val="none"/>
                <w:lang w:val="en-US" w:eastAsia="zh-CN"/>
                <w14:textFill>
                  <w14:solidFill>
                    <w14:schemeClr w14:val="tx1"/>
                  </w14:solidFill>
                </w14:textFill>
              </w:rPr>
            </w:pPr>
          </w:p>
          <w:p w14:paraId="38E5D36F">
            <w:pPr>
              <w:adjustRightInd w:val="0"/>
              <w:snapToGrid w:val="0"/>
              <w:spacing w:before="120" w:beforeLines="50"/>
              <w:jc w:val="center"/>
              <w:rPr>
                <w:rFonts w:hint="default" w:ascii="Times New Roman" w:hAnsi="Times New Roman" w:eastAsia="宋体" w:cs="Times New Roman"/>
                <w:b/>
                <w:bCs/>
                <w:color w:val="000000" w:themeColor="text1"/>
                <w:szCs w:val="21"/>
                <w:highlight w:val="none"/>
                <w:vertAlign w:val="superscript"/>
                <w:lang w:val="en-US" w:eastAsia="zh-CN"/>
                <w14:textFill>
                  <w14:solidFill>
                    <w14:schemeClr w14:val="tx1"/>
                  </w14:solidFill>
                </w14:textFill>
              </w:rPr>
            </w:pPr>
            <w:r>
              <w:rPr>
                <w:rFonts w:hint="default" w:ascii="Times New Roman" w:hAnsi="Times New Roman" w:eastAsia="宋体" w:cs="Times New Roman"/>
                <w:b/>
                <w:bCs/>
                <w:color w:val="000000" w:themeColor="text1"/>
                <w:szCs w:val="21"/>
                <w:highlight w:val="none"/>
                <w:lang w:val="en-US" w:eastAsia="zh-CN"/>
                <w14:textFill>
                  <w14:solidFill>
                    <w14:schemeClr w14:val="tx1"/>
                  </w14:solidFill>
                </w14:textFill>
              </w:rPr>
              <w:t>表3-</w:t>
            </w:r>
            <w:r>
              <w:rPr>
                <w:rFonts w:hint="eastAsia" w:cs="Times New Roman"/>
                <w:b/>
                <w:bCs/>
                <w:color w:val="000000" w:themeColor="text1"/>
                <w:szCs w:val="21"/>
                <w:highlight w:val="none"/>
                <w:lang w:val="en-US" w:eastAsia="zh-CN"/>
                <w14:textFill>
                  <w14:solidFill>
                    <w14:schemeClr w14:val="tx1"/>
                  </w14:solidFill>
                </w14:textFill>
              </w:rPr>
              <w:t xml:space="preserve">3  </w:t>
            </w:r>
            <w:r>
              <w:rPr>
                <w:rFonts w:hint="default" w:ascii="Times New Roman" w:hAnsi="Times New Roman" w:eastAsia="宋体" w:cs="Times New Roman"/>
                <w:b/>
                <w:bCs/>
                <w:color w:val="000000" w:themeColor="text1"/>
                <w:szCs w:val="21"/>
                <w:highlight w:val="none"/>
                <w:lang w:val="en-US" w:eastAsia="zh-CN"/>
                <w14:textFill>
                  <w14:solidFill>
                    <w14:schemeClr w14:val="tx1"/>
                  </w14:solidFill>
                </w14:textFill>
              </w:rPr>
              <w:t>植被类型现状</w:t>
            </w:r>
            <w:r>
              <w:rPr>
                <w:rFonts w:hint="eastAsia" w:cs="Times New Roman"/>
                <w:b/>
                <w:bCs/>
                <w:color w:val="000000" w:themeColor="text1"/>
                <w:szCs w:val="21"/>
                <w:highlight w:val="none"/>
                <w:lang w:val="en-US" w:eastAsia="zh-CN"/>
                <w14:textFill>
                  <w14:solidFill>
                    <w14:schemeClr w14:val="tx1"/>
                  </w14:solidFill>
                </w14:textFill>
              </w:rPr>
              <w:t xml:space="preserve">     </w:t>
            </w:r>
            <w:r>
              <w:rPr>
                <w:rFonts w:hint="default" w:ascii="Times New Roman" w:hAnsi="Times New Roman" w:eastAsia="宋体" w:cs="Times New Roman"/>
                <w:b/>
                <w:bCs/>
                <w:color w:val="000000" w:themeColor="text1"/>
                <w:szCs w:val="21"/>
                <w:highlight w:val="none"/>
                <w:lang w:val="en-US" w:eastAsia="zh-CN"/>
                <w14:textFill>
                  <w14:solidFill>
                    <w14:schemeClr w14:val="tx1"/>
                  </w14:solidFill>
                </w14:textFill>
              </w:rPr>
              <w:t>单位：hm</w:t>
            </w:r>
            <w:r>
              <w:rPr>
                <w:rFonts w:hint="default" w:ascii="Times New Roman" w:hAnsi="Times New Roman" w:eastAsia="宋体" w:cs="Times New Roman"/>
                <w:b/>
                <w:bCs/>
                <w:color w:val="000000" w:themeColor="text1"/>
                <w:szCs w:val="21"/>
                <w:highlight w:val="none"/>
                <w:vertAlign w:val="superscript"/>
                <w:lang w:val="en-US" w:eastAsia="zh-CN"/>
                <w14:textFill>
                  <w14:solidFill>
                    <w14:schemeClr w14:val="tx1"/>
                  </w14:solidFill>
                </w14:textFill>
              </w:rPr>
              <w:t>2</w:t>
            </w:r>
          </w:p>
          <w:tbl>
            <w:tblPr>
              <w:tblStyle w:val="24"/>
              <w:tblW w:w="5000" w:type="pct"/>
              <w:jc w:val="center"/>
              <w:tblBorders>
                <w:top w:val="single" w:color="auto" w:sz="4" w:space="0"/>
                <w:left w:val="single" w:color="auto" w:sz="4" w:space="0"/>
                <w:bottom w:val="single" w:color="auto" w:sz="4" w:space="0"/>
                <w:right w:val="single" w:color="auto" w:sz="4" w:space="0"/>
                <w:insideH w:val="single" w:color="000000" w:sz="8" w:space="0"/>
                <w:insideV w:val="single" w:color="000000" w:sz="8" w:space="0"/>
              </w:tblBorders>
              <w:tblLayout w:type="autofit"/>
              <w:tblCellMar>
                <w:top w:w="0" w:type="dxa"/>
                <w:left w:w="108" w:type="dxa"/>
                <w:bottom w:w="0" w:type="dxa"/>
                <w:right w:w="108" w:type="dxa"/>
              </w:tblCellMar>
            </w:tblPr>
            <w:tblGrid>
              <w:gridCol w:w="2186"/>
              <w:gridCol w:w="1566"/>
              <w:gridCol w:w="1627"/>
              <w:gridCol w:w="1589"/>
              <w:gridCol w:w="1230"/>
            </w:tblGrid>
            <w:tr w14:paraId="1976F29D">
              <w:tblPrEx>
                <w:tblBorders>
                  <w:top w:val="single" w:color="auto" w:sz="4" w:space="0"/>
                  <w:left w:val="single" w:color="auto" w:sz="4" w:space="0"/>
                  <w:bottom w:val="single" w:color="auto" w:sz="4" w:space="0"/>
                  <w:right w:val="single" w:color="auto" w:sz="4" w:space="0"/>
                  <w:insideH w:val="single" w:color="000000" w:sz="8" w:space="0"/>
                  <w:insideV w:val="single" w:color="000000" w:sz="8" w:space="0"/>
                </w:tblBorders>
                <w:tblCellMar>
                  <w:top w:w="0" w:type="dxa"/>
                  <w:left w:w="108" w:type="dxa"/>
                  <w:bottom w:w="0" w:type="dxa"/>
                  <w:right w:w="108" w:type="dxa"/>
                </w:tblCellMar>
              </w:tblPrEx>
              <w:trPr>
                <w:trHeight w:val="20" w:hRule="atLeast"/>
                <w:jc w:val="center"/>
              </w:trPr>
              <w:tc>
                <w:tcPr>
                  <w:tcW w:w="1333" w:type="pct"/>
                  <w:noWrap w:val="0"/>
                  <w:vAlign w:val="center"/>
                </w:tcPr>
                <w:p w14:paraId="0F18F556">
                  <w:pPr>
                    <w:pStyle w:val="6"/>
                    <w:ind w:firstLine="0" w:firstLineChars="0"/>
                    <w:jc w:val="center"/>
                    <w:rPr>
                      <w:b w:val="0"/>
                      <w:bCs w:val="0"/>
                      <w:color w:val="000000" w:themeColor="text1"/>
                      <w:sz w:val="21"/>
                      <w:szCs w:val="21"/>
                      <w14:textFill>
                        <w14:solidFill>
                          <w14:schemeClr w14:val="tx1"/>
                        </w14:solidFill>
                      </w14:textFill>
                    </w:rPr>
                  </w:pPr>
                </w:p>
              </w:tc>
              <w:tc>
                <w:tcPr>
                  <w:tcW w:w="3185" w:type="dxa"/>
                  <w:gridSpan w:val="2"/>
                  <w:noWrap w:val="0"/>
                  <w:vAlign w:val="center"/>
                </w:tcPr>
                <w:p w14:paraId="40C551DD">
                  <w:pPr>
                    <w:keepNext w:val="0"/>
                    <w:keepLines w:val="0"/>
                    <w:widowControl/>
                    <w:suppressLineNumbers w:val="0"/>
                    <w:jc w:val="center"/>
                    <w:textAlignment w:val="center"/>
                    <w:rPr>
                      <w:rFonts w:hint="default"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pPr>
                  <w:r>
                    <w:rPr>
                      <w:rFonts w:hint="eastAsia" w:cs="Times New Roman"/>
                      <w:b w:val="0"/>
                      <w:bCs w:val="0"/>
                      <w:snapToGrid/>
                      <w:color w:val="000000" w:themeColor="text1"/>
                      <w:kern w:val="2"/>
                      <w:sz w:val="21"/>
                      <w:szCs w:val="21"/>
                      <w:lang w:val="en-US" w:eastAsia="zh-CN" w:bidi="ar-SA"/>
                      <w14:textFill>
                        <w14:solidFill>
                          <w14:schemeClr w14:val="tx1"/>
                        </w14:solidFill>
                      </w14:textFill>
                    </w:rPr>
                    <w:t>评价范围</w:t>
                  </w:r>
                </w:p>
              </w:tc>
              <w:tc>
                <w:tcPr>
                  <w:tcW w:w="2811" w:type="dxa"/>
                  <w:gridSpan w:val="2"/>
                  <w:noWrap w:val="0"/>
                  <w:vAlign w:val="center"/>
                </w:tcPr>
                <w:p w14:paraId="6129388F">
                  <w:pPr>
                    <w:keepNext w:val="0"/>
                    <w:keepLines w:val="0"/>
                    <w:widowControl/>
                    <w:suppressLineNumbers w:val="0"/>
                    <w:jc w:val="center"/>
                    <w:textAlignment w:val="center"/>
                    <w:rPr>
                      <w:rFonts w:hint="default"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pPr>
                  <w:r>
                    <w:rPr>
                      <w:rFonts w:hint="eastAsia" w:cs="Times New Roman"/>
                      <w:b w:val="0"/>
                      <w:bCs w:val="0"/>
                      <w:snapToGrid/>
                      <w:color w:val="000000" w:themeColor="text1"/>
                      <w:kern w:val="2"/>
                      <w:sz w:val="21"/>
                      <w:szCs w:val="21"/>
                      <w:lang w:val="en-US" w:eastAsia="zh-CN" w:bidi="ar-SA"/>
                      <w14:textFill>
                        <w14:solidFill>
                          <w14:schemeClr w14:val="tx1"/>
                        </w14:solidFill>
                      </w14:textFill>
                    </w:rPr>
                    <w:t>占地范围</w:t>
                  </w:r>
                </w:p>
              </w:tc>
            </w:tr>
            <w:tr w14:paraId="1C62E457">
              <w:tblPrEx>
                <w:tblBorders>
                  <w:top w:val="single" w:color="auto" w:sz="4" w:space="0"/>
                  <w:left w:val="single" w:color="auto" w:sz="4" w:space="0"/>
                  <w:bottom w:val="single" w:color="auto" w:sz="4" w:space="0"/>
                  <w:right w:val="single" w:color="auto" w:sz="4" w:space="0"/>
                  <w:insideH w:val="single" w:color="000000" w:sz="8" w:space="0"/>
                  <w:insideV w:val="single" w:color="000000" w:sz="8" w:space="0"/>
                </w:tblBorders>
                <w:tblCellMar>
                  <w:top w:w="0" w:type="dxa"/>
                  <w:left w:w="108" w:type="dxa"/>
                  <w:bottom w:w="0" w:type="dxa"/>
                  <w:right w:w="108" w:type="dxa"/>
                </w:tblCellMar>
              </w:tblPrEx>
              <w:trPr>
                <w:trHeight w:val="20" w:hRule="atLeast"/>
                <w:jc w:val="center"/>
              </w:trPr>
              <w:tc>
                <w:tcPr>
                  <w:tcW w:w="1333" w:type="pct"/>
                  <w:noWrap w:val="0"/>
                  <w:vAlign w:val="center"/>
                </w:tcPr>
                <w:p w14:paraId="0C5850C3">
                  <w:pPr>
                    <w:pStyle w:val="6"/>
                    <w:ind w:firstLine="0" w:firstLineChars="0"/>
                    <w:jc w:val="center"/>
                    <w:rPr>
                      <w:b w:val="0"/>
                      <w:bCs w:val="0"/>
                      <w:color w:val="000000" w:themeColor="text1"/>
                      <w:sz w:val="21"/>
                      <w:szCs w:val="21"/>
                      <w14:textFill>
                        <w14:solidFill>
                          <w14:schemeClr w14:val="tx1"/>
                        </w14:solidFill>
                      </w14:textFill>
                    </w:rPr>
                  </w:pPr>
                  <w:r>
                    <w:rPr>
                      <w:b w:val="0"/>
                      <w:bCs w:val="0"/>
                      <w:color w:val="000000" w:themeColor="text1"/>
                      <w:sz w:val="21"/>
                      <w:szCs w:val="21"/>
                      <w14:textFill>
                        <w14:solidFill>
                          <w14:schemeClr w14:val="tx1"/>
                        </w14:solidFill>
                      </w14:textFill>
                    </w:rPr>
                    <w:t>植被类型</w:t>
                  </w:r>
                </w:p>
              </w:tc>
              <w:tc>
                <w:tcPr>
                  <w:tcW w:w="955" w:type="pct"/>
                  <w:noWrap w:val="0"/>
                  <w:vAlign w:val="center"/>
                </w:tcPr>
                <w:p w14:paraId="282F8A9E">
                  <w:pPr>
                    <w:keepNext w:val="0"/>
                    <w:keepLines w:val="0"/>
                    <w:widowControl/>
                    <w:suppressLineNumbers w:val="0"/>
                    <w:jc w:val="center"/>
                    <w:textAlignment w:val="center"/>
                    <w:rPr>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t>面积（公顷）</w:t>
                  </w:r>
                </w:p>
              </w:tc>
              <w:tc>
                <w:tcPr>
                  <w:tcW w:w="992" w:type="pct"/>
                  <w:noWrap w:val="0"/>
                  <w:vAlign w:val="center"/>
                </w:tcPr>
                <w:p w14:paraId="28DF7DCA">
                  <w:pPr>
                    <w:keepNext w:val="0"/>
                    <w:keepLines w:val="0"/>
                    <w:widowControl/>
                    <w:suppressLineNumbers w:val="0"/>
                    <w:jc w:val="center"/>
                    <w:textAlignment w:val="center"/>
                    <w:rPr>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t>百分比</w:t>
                  </w:r>
                </w:p>
              </w:tc>
              <w:tc>
                <w:tcPr>
                  <w:tcW w:w="969" w:type="pct"/>
                  <w:noWrap w:val="0"/>
                  <w:vAlign w:val="center"/>
                </w:tcPr>
                <w:p w14:paraId="0C2579B3">
                  <w:pPr>
                    <w:keepNext w:val="0"/>
                    <w:keepLines w:val="0"/>
                    <w:widowControl/>
                    <w:suppressLineNumbers w:val="0"/>
                    <w:jc w:val="center"/>
                    <w:textAlignment w:val="center"/>
                    <w:rPr>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t>面积（公顷）</w:t>
                  </w:r>
                </w:p>
              </w:tc>
              <w:tc>
                <w:tcPr>
                  <w:tcW w:w="749" w:type="pct"/>
                  <w:noWrap w:val="0"/>
                  <w:vAlign w:val="center"/>
                </w:tcPr>
                <w:p w14:paraId="5461D1A7">
                  <w:pPr>
                    <w:keepNext w:val="0"/>
                    <w:keepLines w:val="0"/>
                    <w:widowControl/>
                    <w:suppressLineNumbers w:val="0"/>
                    <w:jc w:val="center"/>
                    <w:textAlignment w:val="center"/>
                    <w:rPr>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t>百分比</w:t>
                  </w:r>
                </w:p>
              </w:tc>
            </w:tr>
            <w:tr w14:paraId="6B27D62F">
              <w:tblPrEx>
                <w:tblBorders>
                  <w:top w:val="single" w:color="auto" w:sz="4" w:space="0"/>
                  <w:left w:val="single" w:color="auto" w:sz="4" w:space="0"/>
                  <w:bottom w:val="single" w:color="auto" w:sz="4" w:space="0"/>
                  <w:right w:val="single" w:color="auto" w:sz="4" w:space="0"/>
                  <w:insideH w:val="single" w:color="000000" w:sz="8" w:space="0"/>
                  <w:insideV w:val="single" w:color="000000" w:sz="8" w:space="0"/>
                </w:tblBorders>
                <w:tblCellMar>
                  <w:top w:w="0" w:type="dxa"/>
                  <w:left w:w="108" w:type="dxa"/>
                  <w:bottom w:w="0" w:type="dxa"/>
                  <w:right w:w="108" w:type="dxa"/>
                </w:tblCellMar>
              </w:tblPrEx>
              <w:trPr>
                <w:trHeight w:val="20" w:hRule="atLeast"/>
                <w:jc w:val="center"/>
              </w:trPr>
              <w:tc>
                <w:tcPr>
                  <w:tcW w:w="1333" w:type="pct"/>
                  <w:noWrap w:val="0"/>
                  <w:vAlign w:val="center"/>
                </w:tcPr>
                <w:p w14:paraId="6AB2E10D">
                  <w:pPr>
                    <w:keepNext w:val="0"/>
                    <w:keepLines w:val="0"/>
                    <w:widowControl/>
                    <w:suppressLineNumbers w:val="0"/>
                    <w:jc w:val="center"/>
                    <w:textAlignment w:val="center"/>
                    <w:rPr>
                      <w:rFonts w:hint="eastAsia"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t>农田植被</w:t>
                  </w:r>
                </w:p>
              </w:tc>
              <w:tc>
                <w:tcPr>
                  <w:tcW w:w="955" w:type="pct"/>
                  <w:noWrap w:val="0"/>
                  <w:vAlign w:val="center"/>
                </w:tcPr>
                <w:p w14:paraId="443F18B0">
                  <w:pPr>
                    <w:keepNext w:val="0"/>
                    <w:keepLines w:val="0"/>
                    <w:widowControl/>
                    <w:suppressLineNumbers w:val="0"/>
                    <w:jc w:val="center"/>
                    <w:textAlignment w:val="center"/>
                    <w:rPr>
                      <w:rFonts w:hint="eastAsia"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t>70.096</w:t>
                  </w:r>
                </w:p>
              </w:tc>
              <w:tc>
                <w:tcPr>
                  <w:tcW w:w="992" w:type="pct"/>
                  <w:noWrap w:val="0"/>
                  <w:vAlign w:val="center"/>
                </w:tcPr>
                <w:p w14:paraId="1DAD1BFB">
                  <w:pPr>
                    <w:keepNext w:val="0"/>
                    <w:keepLines w:val="0"/>
                    <w:widowControl/>
                    <w:suppressLineNumbers w:val="0"/>
                    <w:jc w:val="center"/>
                    <w:textAlignment w:val="center"/>
                    <w:rPr>
                      <w:rFonts w:hint="eastAsia"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t>37.42%</w:t>
                  </w:r>
                </w:p>
              </w:tc>
              <w:tc>
                <w:tcPr>
                  <w:tcW w:w="969" w:type="pct"/>
                  <w:noWrap w:val="0"/>
                  <w:vAlign w:val="center"/>
                </w:tcPr>
                <w:p w14:paraId="237D8EF6">
                  <w:pPr>
                    <w:keepNext w:val="0"/>
                    <w:keepLines w:val="0"/>
                    <w:widowControl/>
                    <w:suppressLineNumbers w:val="0"/>
                    <w:jc w:val="center"/>
                    <w:textAlignment w:val="center"/>
                    <w:rPr>
                      <w:rFonts w:hint="eastAsia"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t>0.0775</w:t>
                  </w:r>
                </w:p>
              </w:tc>
              <w:tc>
                <w:tcPr>
                  <w:tcW w:w="749" w:type="pct"/>
                  <w:noWrap w:val="0"/>
                  <w:vAlign w:val="center"/>
                </w:tcPr>
                <w:p w14:paraId="52E90252">
                  <w:pPr>
                    <w:keepNext w:val="0"/>
                    <w:keepLines w:val="0"/>
                    <w:widowControl/>
                    <w:suppressLineNumbers w:val="0"/>
                    <w:jc w:val="center"/>
                    <w:textAlignment w:val="center"/>
                    <w:rPr>
                      <w:rFonts w:hint="eastAsia"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t>9.59</w:t>
                  </w:r>
                  <w:r>
                    <w:rPr>
                      <w:rFonts w:hint="default"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t>%</w:t>
                  </w:r>
                </w:p>
              </w:tc>
            </w:tr>
            <w:tr w14:paraId="53428112">
              <w:tblPrEx>
                <w:tblBorders>
                  <w:top w:val="single" w:color="auto" w:sz="4" w:space="0"/>
                  <w:left w:val="single" w:color="auto" w:sz="4" w:space="0"/>
                  <w:bottom w:val="single" w:color="auto" w:sz="4" w:space="0"/>
                  <w:right w:val="single" w:color="auto" w:sz="4" w:space="0"/>
                  <w:insideH w:val="single" w:color="000000" w:sz="8" w:space="0"/>
                  <w:insideV w:val="single" w:color="000000" w:sz="8" w:space="0"/>
                </w:tblBorders>
                <w:tblCellMar>
                  <w:top w:w="0" w:type="dxa"/>
                  <w:left w:w="108" w:type="dxa"/>
                  <w:bottom w:w="0" w:type="dxa"/>
                  <w:right w:w="108" w:type="dxa"/>
                </w:tblCellMar>
              </w:tblPrEx>
              <w:trPr>
                <w:trHeight w:val="20" w:hRule="atLeast"/>
                <w:jc w:val="center"/>
              </w:trPr>
              <w:tc>
                <w:tcPr>
                  <w:tcW w:w="1333" w:type="pct"/>
                  <w:noWrap w:val="0"/>
                  <w:vAlign w:val="center"/>
                </w:tcPr>
                <w:p w14:paraId="2525A6F0">
                  <w:pPr>
                    <w:keepNext w:val="0"/>
                    <w:keepLines w:val="0"/>
                    <w:widowControl/>
                    <w:suppressLineNumbers w:val="0"/>
                    <w:jc w:val="center"/>
                    <w:textAlignment w:val="center"/>
                    <w:rPr>
                      <w:rFonts w:hint="eastAsia"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t>果树</w:t>
                  </w:r>
                </w:p>
              </w:tc>
              <w:tc>
                <w:tcPr>
                  <w:tcW w:w="955" w:type="pct"/>
                  <w:noWrap w:val="0"/>
                  <w:vAlign w:val="center"/>
                </w:tcPr>
                <w:p w14:paraId="3ABBBC85">
                  <w:pPr>
                    <w:keepNext w:val="0"/>
                    <w:keepLines w:val="0"/>
                    <w:widowControl/>
                    <w:suppressLineNumbers w:val="0"/>
                    <w:jc w:val="center"/>
                    <w:textAlignment w:val="center"/>
                    <w:rPr>
                      <w:rFonts w:hint="eastAsia"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t>0.2413</w:t>
                  </w:r>
                </w:p>
              </w:tc>
              <w:tc>
                <w:tcPr>
                  <w:tcW w:w="992" w:type="pct"/>
                  <w:noWrap w:val="0"/>
                  <w:vAlign w:val="center"/>
                </w:tcPr>
                <w:p w14:paraId="71086F56">
                  <w:pPr>
                    <w:keepNext w:val="0"/>
                    <w:keepLines w:val="0"/>
                    <w:widowControl/>
                    <w:suppressLineNumbers w:val="0"/>
                    <w:jc w:val="center"/>
                    <w:textAlignment w:val="center"/>
                    <w:rPr>
                      <w:rFonts w:hint="eastAsia"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t>0.13%</w:t>
                  </w:r>
                </w:p>
              </w:tc>
              <w:tc>
                <w:tcPr>
                  <w:tcW w:w="969" w:type="pct"/>
                  <w:noWrap w:val="0"/>
                  <w:vAlign w:val="center"/>
                </w:tcPr>
                <w:p w14:paraId="58BC210E">
                  <w:pPr>
                    <w:keepNext w:val="0"/>
                    <w:keepLines w:val="0"/>
                    <w:widowControl/>
                    <w:suppressLineNumbers w:val="0"/>
                    <w:jc w:val="center"/>
                    <w:textAlignment w:val="center"/>
                    <w:rPr>
                      <w:rFonts w:hint="eastAsia"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pPr>
                  <w:r>
                    <w:rPr>
                      <w:rFonts w:hint="eastAsia" w:cs="Times New Roman"/>
                      <w:b w:val="0"/>
                      <w:bCs w:val="0"/>
                      <w:snapToGrid/>
                      <w:color w:val="000000" w:themeColor="text1"/>
                      <w:kern w:val="2"/>
                      <w:sz w:val="21"/>
                      <w:szCs w:val="21"/>
                      <w:lang w:val="en-US" w:eastAsia="zh-CN" w:bidi="ar-SA"/>
                      <w14:textFill>
                        <w14:solidFill>
                          <w14:schemeClr w14:val="tx1"/>
                        </w14:solidFill>
                      </w14:textFill>
                    </w:rPr>
                    <w:t>/</w:t>
                  </w:r>
                </w:p>
              </w:tc>
              <w:tc>
                <w:tcPr>
                  <w:tcW w:w="749" w:type="pct"/>
                  <w:noWrap w:val="0"/>
                  <w:vAlign w:val="center"/>
                </w:tcPr>
                <w:p w14:paraId="3C637469">
                  <w:pPr>
                    <w:keepNext w:val="0"/>
                    <w:keepLines w:val="0"/>
                    <w:widowControl/>
                    <w:suppressLineNumbers w:val="0"/>
                    <w:jc w:val="center"/>
                    <w:textAlignment w:val="center"/>
                    <w:rPr>
                      <w:rFonts w:hint="eastAsia"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pPr>
                  <w:r>
                    <w:rPr>
                      <w:rFonts w:hint="eastAsia" w:cs="Times New Roman"/>
                      <w:b w:val="0"/>
                      <w:bCs w:val="0"/>
                      <w:snapToGrid/>
                      <w:color w:val="000000" w:themeColor="text1"/>
                      <w:kern w:val="2"/>
                      <w:sz w:val="21"/>
                      <w:szCs w:val="21"/>
                      <w:lang w:val="en-US" w:eastAsia="zh-CN" w:bidi="ar-SA"/>
                      <w14:textFill>
                        <w14:solidFill>
                          <w14:schemeClr w14:val="tx1"/>
                        </w14:solidFill>
                      </w14:textFill>
                    </w:rPr>
                    <w:t>/</w:t>
                  </w:r>
                </w:p>
              </w:tc>
            </w:tr>
            <w:tr w14:paraId="0E1F5E0F">
              <w:tblPrEx>
                <w:tblBorders>
                  <w:top w:val="single" w:color="auto" w:sz="4" w:space="0"/>
                  <w:left w:val="single" w:color="auto" w:sz="4" w:space="0"/>
                  <w:bottom w:val="single" w:color="auto" w:sz="4" w:space="0"/>
                  <w:right w:val="single" w:color="auto" w:sz="4" w:space="0"/>
                  <w:insideH w:val="single" w:color="000000" w:sz="8" w:space="0"/>
                  <w:insideV w:val="single" w:color="000000" w:sz="8" w:space="0"/>
                </w:tblBorders>
                <w:tblCellMar>
                  <w:top w:w="0" w:type="dxa"/>
                  <w:left w:w="108" w:type="dxa"/>
                  <w:bottom w:w="0" w:type="dxa"/>
                  <w:right w:w="108" w:type="dxa"/>
                </w:tblCellMar>
              </w:tblPrEx>
              <w:trPr>
                <w:trHeight w:val="20" w:hRule="atLeast"/>
                <w:jc w:val="center"/>
              </w:trPr>
              <w:tc>
                <w:tcPr>
                  <w:tcW w:w="1333" w:type="pct"/>
                  <w:noWrap w:val="0"/>
                  <w:vAlign w:val="center"/>
                </w:tcPr>
                <w:p w14:paraId="0C223EEE">
                  <w:pPr>
                    <w:keepNext w:val="0"/>
                    <w:keepLines w:val="0"/>
                    <w:widowControl/>
                    <w:suppressLineNumbers w:val="0"/>
                    <w:jc w:val="center"/>
                    <w:textAlignment w:val="center"/>
                    <w:rPr>
                      <w:rFonts w:hint="eastAsia"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t>油松</w:t>
                  </w:r>
                </w:p>
              </w:tc>
              <w:tc>
                <w:tcPr>
                  <w:tcW w:w="955" w:type="pct"/>
                  <w:noWrap w:val="0"/>
                  <w:vAlign w:val="center"/>
                </w:tcPr>
                <w:p w14:paraId="28278081">
                  <w:pPr>
                    <w:keepNext w:val="0"/>
                    <w:keepLines w:val="0"/>
                    <w:widowControl/>
                    <w:suppressLineNumbers w:val="0"/>
                    <w:jc w:val="center"/>
                    <w:textAlignment w:val="center"/>
                    <w:rPr>
                      <w:rFonts w:hint="eastAsia"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t>1.9939</w:t>
                  </w:r>
                </w:p>
              </w:tc>
              <w:tc>
                <w:tcPr>
                  <w:tcW w:w="992" w:type="pct"/>
                  <w:noWrap w:val="0"/>
                  <w:vAlign w:val="center"/>
                </w:tcPr>
                <w:p w14:paraId="337514BD">
                  <w:pPr>
                    <w:keepNext w:val="0"/>
                    <w:keepLines w:val="0"/>
                    <w:widowControl/>
                    <w:suppressLineNumbers w:val="0"/>
                    <w:jc w:val="center"/>
                    <w:textAlignment w:val="center"/>
                    <w:rPr>
                      <w:rFonts w:hint="eastAsia"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t>1.06%</w:t>
                  </w:r>
                </w:p>
              </w:tc>
              <w:tc>
                <w:tcPr>
                  <w:tcW w:w="969" w:type="pct"/>
                  <w:noWrap w:val="0"/>
                  <w:vAlign w:val="center"/>
                </w:tcPr>
                <w:p w14:paraId="790CFC3D">
                  <w:pPr>
                    <w:keepNext w:val="0"/>
                    <w:keepLines w:val="0"/>
                    <w:widowControl/>
                    <w:suppressLineNumbers w:val="0"/>
                    <w:jc w:val="center"/>
                    <w:textAlignment w:val="center"/>
                    <w:rPr>
                      <w:rFonts w:hint="eastAsia"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pPr>
                  <w:r>
                    <w:rPr>
                      <w:rFonts w:hint="eastAsia" w:cs="Times New Roman"/>
                      <w:b w:val="0"/>
                      <w:bCs w:val="0"/>
                      <w:snapToGrid/>
                      <w:color w:val="000000" w:themeColor="text1"/>
                      <w:kern w:val="2"/>
                      <w:sz w:val="21"/>
                      <w:szCs w:val="21"/>
                      <w:lang w:val="en-US" w:eastAsia="zh-CN" w:bidi="ar-SA"/>
                      <w14:textFill>
                        <w14:solidFill>
                          <w14:schemeClr w14:val="tx1"/>
                        </w14:solidFill>
                      </w14:textFill>
                    </w:rPr>
                    <w:t>/</w:t>
                  </w:r>
                </w:p>
              </w:tc>
              <w:tc>
                <w:tcPr>
                  <w:tcW w:w="749" w:type="pct"/>
                  <w:noWrap w:val="0"/>
                  <w:vAlign w:val="center"/>
                </w:tcPr>
                <w:p w14:paraId="075B870B">
                  <w:pPr>
                    <w:keepNext w:val="0"/>
                    <w:keepLines w:val="0"/>
                    <w:widowControl/>
                    <w:suppressLineNumbers w:val="0"/>
                    <w:jc w:val="center"/>
                    <w:textAlignment w:val="center"/>
                    <w:rPr>
                      <w:rFonts w:hint="eastAsia"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pPr>
                  <w:r>
                    <w:rPr>
                      <w:rFonts w:hint="eastAsia" w:cs="Times New Roman"/>
                      <w:b w:val="0"/>
                      <w:bCs w:val="0"/>
                      <w:snapToGrid/>
                      <w:color w:val="000000" w:themeColor="text1"/>
                      <w:kern w:val="2"/>
                      <w:sz w:val="21"/>
                      <w:szCs w:val="21"/>
                      <w:lang w:val="en-US" w:eastAsia="zh-CN" w:bidi="ar-SA"/>
                      <w14:textFill>
                        <w14:solidFill>
                          <w14:schemeClr w14:val="tx1"/>
                        </w14:solidFill>
                      </w14:textFill>
                    </w:rPr>
                    <w:t>/</w:t>
                  </w:r>
                </w:p>
              </w:tc>
            </w:tr>
            <w:tr w14:paraId="53623F52">
              <w:tblPrEx>
                <w:tblBorders>
                  <w:top w:val="single" w:color="auto" w:sz="4" w:space="0"/>
                  <w:left w:val="single" w:color="auto" w:sz="4" w:space="0"/>
                  <w:bottom w:val="single" w:color="auto" w:sz="4" w:space="0"/>
                  <w:right w:val="single" w:color="auto" w:sz="4" w:space="0"/>
                  <w:insideH w:val="single" w:color="000000" w:sz="8" w:space="0"/>
                  <w:insideV w:val="single" w:color="000000" w:sz="8" w:space="0"/>
                </w:tblBorders>
                <w:tblCellMar>
                  <w:top w:w="0" w:type="dxa"/>
                  <w:left w:w="108" w:type="dxa"/>
                  <w:bottom w:w="0" w:type="dxa"/>
                  <w:right w:w="108" w:type="dxa"/>
                </w:tblCellMar>
              </w:tblPrEx>
              <w:trPr>
                <w:trHeight w:val="20" w:hRule="atLeast"/>
                <w:jc w:val="center"/>
              </w:trPr>
              <w:tc>
                <w:tcPr>
                  <w:tcW w:w="1333" w:type="pct"/>
                  <w:noWrap w:val="0"/>
                  <w:vAlign w:val="center"/>
                </w:tcPr>
                <w:p w14:paraId="60869D00">
                  <w:pPr>
                    <w:keepNext w:val="0"/>
                    <w:keepLines w:val="0"/>
                    <w:widowControl/>
                    <w:suppressLineNumbers w:val="0"/>
                    <w:jc w:val="center"/>
                    <w:textAlignment w:val="center"/>
                    <w:rPr>
                      <w:rFonts w:hint="eastAsia"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t>侧柏</w:t>
                  </w:r>
                </w:p>
              </w:tc>
              <w:tc>
                <w:tcPr>
                  <w:tcW w:w="955" w:type="pct"/>
                  <w:noWrap w:val="0"/>
                  <w:vAlign w:val="center"/>
                </w:tcPr>
                <w:p w14:paraId="574D97F6">
                  <w:pPr>
                    <w:keepNext w:val="0"/>
                    <w:keepLines w:val="0"/>
                    <w:widowControl/>
                    <w:suppressLineNumbers w:val="0"/>
                    <w:jc w:val="center"/>
                    <w:textAlignment w:val="center"/>
                    <w:rPr>
                      <w:rFonts w:hint="eastAsia"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t>0.2466</w:t>
                  </w:r>
                </w:p>
              </w:tc>
              <w:tc>
                <w:tcPr>
                  <w:tcW w:w="992" w:type="pct"/>
                  <w:noWrap w:val="0"/>
                  <w:vAlign w:val="center"/>
                </w:tcPr>
                <w:p w14:paraId="32E452C7">
                  <w:pPr>
                    <w:keepNext w:val="0"/>
                    <w:keepLines w:val="0"/>
                    <w:widowControl/>
                    <w:suppressLineNumbers w:val="0"/>
                    <w:jc w:val="center"/>
                    <w:textAlignment w:val="center"/>
                    <w:rPr>
                      <w:rFonts w:hint="eastAsia"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t>0.13%</w:t>
                  </w:r>
                </w:p>
              </w:tc>
              <w:tc>
                <w:tcPr>
                  <w:tcW w:w="969" w:type="pct"/>
                  <w:noWrap w:val="0"/>
                  <w:vAlign w:val="center"/>
                </w:tcPr>
                <w:p w14:paraId="6833817A">
                  <w:pPr>
                    <w:keepNext w:val="0"/>
                    <w:keepLines w:val="0"/>
                    <w:widowControl/>
                    <w:suppressLineNumbers w:val="0"/>
                    <w:jc w:val="center"/>
                    <w:textAlignment w:val="center"/>
                    <w:rPr>
                      <w:rFonts w:hint="eastAsia"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pPr>
                  <w:r>
                    <w:rPr>
                      <w:rFonts w:hint="eastAsia" w:cs="Times New Roman"/>
                      <w:b w:val="0"/>
                      <w:bCs w:val="0"/>
                      <w:snapToGrid/>
                      <w:color w:val="000000" w:themeColor="text1"/>
                      <w:kern w:val="2"/>
                      <w:sz w:val="21"/>
                      <w:szCs w:val="21"/>
                      <w:lang w:val="en-US" w:eastAsia="zh-CN" w:bidi="ar-SA"/>
                      <w14:textFill>
                        <w14:solidFill>
                          <w14:schemeClr w14:val="tx1"/>
                        </w14:solidFill>
                      </w14:textFill>
                    </w:rPr>
                    <w:t>/</w:t>
                  </w:r>
                </w:p>
              </w:tc>
              <w:tc>
                <w:tcPr>
                  <w:tcW w:w="749" w:type="pct"/>
                  <w:noWrap w:val="0"/>
                  <w:vAlign w:val="center"/>
                </w:tcPr>
                <w:p w14:paraId="0BF9714F">
                  <w:pPr>
                    <w:keepNext w:val="0"/>
                    <w:keepLines w:val="0"/>
                    <w:widowControl/>
                    <w:suppressLineNumbers w:val="0"/>
                    <w:jc w:val="center"/>
                    <w:textAlignment w:val="center"/>
                    <w:rPr>
                      <w:rFonts w:hint="eastAsia"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pPr>
                  <w:r>
                    <w:rPr>
                      <w:rFonts w:hint="eastAsia" w:cs="Times New Roman"/>
                      <w:b w:val="0"/>
                      <w:bCs w:val="0"/>
                      <w:snapToGrid/>
                      <w:color w:val="000000" w:themeColor="text1"/>
                      <w:kern w:val="2"/>
                      <w:sz w:val="21"/>
                      <w:szCs w:val="21"/>
                      <w:lang w:val="en-US" w:eastAsia="zh-CN" w:bidi="ar-SA"/>
                      <w14:textFill>
                        <w14:solidFill>
                          <w14:schemeClr w14:val="tx1"/>
                        </w14:solidFill>
                      </w14:textFill>
                    </w:rPr>
                    <w:t>/</w:t>
                  </w:r>
                </w:p>
              </w:tc>
            </w:tr>
            <w:tr w14:paraId="6DA0E0FA">
              <w:tblPrEx>
                <w:tblBorders>
                  <w:top w:val="single" w:color="auto" w:sz="4" w:space="0"/>
                  <w:left w:val="single" w:color="auto" w:sz="4" w:space="0"/>
                  <w:bottom w:val="single" w:color="auto" w:sz="4" w:space="0"/>
                  <w:right w:val="single" w:color="auto" w:sz="4" w:space="0"/>
                  <w:insideH w:val="single" w:color="000000" w:sz="8" w:space="0"/>
                  <w:insideV w:val="single" w:color="000000" w:sz="8" w:space="0"/>
                </w:tblBorders>
                <w:tblCellMar>
                  <w:top w:w="0" w:type="dxa"/>
                  <w:left w:w="108" w:type="dxa"/>
                  <w:bottom w:w="0" w:type="dxa"/>
                  <w:right w:w="108" w:type="dxa"/>
                </w:tblCellMar>
              </w:tblPrEx>
              <w:trPr>
                <w:trHeight w:val="20" w:hRule="atLeast"/>
                <w:jc w:val="center"/>
              </w:trPr>
              <w:tc>
                <w:tcPr>
                  <w:tcW w:w="1333" w:type="pct"/>
                  <w:noWrap w:val="0"/>
                  <w:vAlign w:val="center"/>
                </w:tcPr>
                <w:p w14:paraId="1F3A18AB">
                  <w:pPr>
                    <w:keepNext w:val="0"/>
                    <w:keepLines w:val="0"/>
                    <w:widowControl/>
                    <w:suppressLineNumbers w:val="0"/>
                    <w:jc w:val="center"/>
                    <w:textAlignment w:val="center"/>
                    <w:rPr>
                      <w:rFonts w:hint="eastAsia"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t>刺槐</w:t>
                  </w:r>
                </w:p>
              </w:tc>
              <w:tc>
                <w:tcPr>
                  <w:tcW w:w="955" w:type="pct"/>
                  <w:noWrap w:val="0"/>
                  <w:vAlign w:val="center"/>
                </w:tcPr>
                <w:p w14:paraId="46437561">
                  <w:pPr>
                    <w:keepNext w:val="0"/>
                    <w:keepLines w:val="0"/>
                    <w:widowControl/>
                    <w:suppressLineNumbers w:val="0"/>
                    <w:jc w:val="center"/>
                    <w:textAlignment w:val="center"/>
                    <w:rPr>
                      <w:rFonts w:hint="eastAsia"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t>36.4628</w:t>
                  </w:r>
                </w:p>
              </w:tc>
              <w:tc>
                <w:tcPr>
                  <w:tcW w:w="992" w:type="pct"/>
                  <w:noWrap w:val="0"/>
                  <w:vAlign w:val="center"/>
                </w:tcPr>
                <w:p w14:paraId="5FC5AA73">
                  <w:pPr>
                    <w:keepNext w:val="0"/>
                    <w:keepLines w:val="0"/>
                    <w:widowControl/>
                    <w:suppressLineNumbers w:val="0"/>
                    <w:jc w:val="center"/>
                    <w:textAlignment w:val="center"/>
                    <w:rPr>
                      <w:rFonts w:hint="eastAsia"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t>19.47%</w:t>
                  </w:r>
                </w:p>
              </w:tc>
              <w:tc>
                <w:tcPr>
                  <w:tcW w:w="969" w:type="pct"/>
                  <w:noWrap w:val="0"/>
                  <w:vAlign w:val="center"/>
                </w:tcPr>
                <w:p w14:paraId="4C603B58">
                  <w:pPr>
                    <w:keepNext w:val="0"/>
                    <w:keepLines w:val="0"/>
                    <w:widowControl/>
                    <w:suppressLineNumbers w:val="0"/>
                    <w:jc w:val="center"/>
                    <w:textAlignment w:val="center"/>
                    <w:rPr>
                      <w:rFonts w:hint="eastAsia"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pPr>
                  <w:r>
                    <w:rPr>
                      <w:rFonts w:hint="eastAsia" w:cs="Times New Roman"/>
                      <w:b w:val="0"/>
                      <w:bCs w:val="0"/>
                      <w:snapToGrid/>
                      <w:color w:val="000000" w:themeColor="text1"/>
                      <w:kern w:val="2"/>
                      <w:sz w:val="21"/>
                      <w:szCs w:val="21"/>
                      <w:lang w:val="en-US" w:eastAsia="zh-CN" w:bidi="ar-SA"/>
                      <w14:textFill>
                        <w14:solidFill>
                          <w14:schemeClr w14:val="tx1"/>
                        </w14:solidFill>
                      </w14:textFill>
                    </w:rPr>
                    <w:t>/</w:t>
                  </w:r>
                </w:p>
              </w:tc>
              <w:tc>
                <w:tcPr>
                  <w:tcW w:w="749" w:type="pct"/>
                  <w:noWrap w:val="0"/>
                  <w:vAlign w:val="center"/>
                </w:tcPr>
                <w:p w14:paraId="3588E80C">
                  <w:pPr>
                    <w:keepNext w:val="0"/>
                    <w:keepLines w:val="0"/>
                    <w:widowControl/>
                    <w:suppressLineNumbers w:val="0"/>
                    <w:jc w:val="center"/>
                    <w:textAlignment w:val="center"/>
                    <w:rPr>
                      <w:rFonts w:hint="eastAsia"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pPr>
                  <w:r>
                    <w:rPr>
                      <w:rFonts w:hint="eastAsia" w:cs="Times New Roman"/>
                      <w:b w:val="0"/>
                      <w:bCs w:val="0"/>
                      <w:snapToGrid/>
                      <w:color w:val="000000" w:themeColor="text1"/>
                      <w:kern w:val="2"/>
                      <w:sz w:val="21"/>
                      <w:szCs w:val="21"/>
                      <w:lang w:val="en-US" w:eastAsia="zh-CN" w:bidi="ar-SA"/>
                      <w14:textFill>
                        <w14:solidFill>
                          <w14:schemeClr w14:val="tx1"/>
                        </w14:solidFill>
                      </w14:textFill>
                    </w:rPr>
                    <w:t>/</w:t>
                  </w:r>
                </w:p>
              </w:tc>
            </w:tr>
            <w:tr w14:paraId="23CCA6C3">
              <w:tblPrEx>
                <w:tblBorders>
                  <w:top w:val="single" w:color="auto" w:sz="4" w:space="0"/>
                  <w:left w:val="single" w:color="auto" w:sz="4" w:space="0"/>
                  <w:bottom w:val="single" w:color="auto" w:sz="4" w:space="0"/>
                  <w:right w:val="single" w:color="auto" w:sz="4" w:space="0"/>
                  <w:insideH w:val="single" w:color="000000" w:sz="8" w:space="0"/>
                  <w:insideV w:val="single" w:color="000000" w:sz="8" w:space="0"/>
                </w:tblBorders>
                <w:tblCellMar>
                  <w:top w:w="0" w:type="dxa"/>
                  <w:left w:w="108" w:type="dxa"/>
                  <w:bottom w:w="0" w:type="dxa"/>
                  <w:right w:w="108" w:type="dxa"/>
                </w:tblCellMar>
              </w:tblPrEx>
              <w:trPr>
                <w:trHeight w:val="20" w:hRule="atLeast"/>
                <w:jc w:val="center"/>
              </w:trPr>
              <w:tc>
                <w:tcPr>
                  <w:tcW w:w="1333" w:type="pct"/>
                  <w:noWrap w:val="0"/>
                  <w:vAlign w:val="center"/>
                </w:tcPr>
                <w:p w14:paraId="2DE14F1C">
                  <w:pPr>
                    <w:keepNext w:val="0"/>
                    <w:keepLines w:val="0"/>
                    <w:widowControl/>
                    <w:suppressLineNumbers w:val="0"/>
                    <w:jc w:val="center"/>
                    <w:textAlignment w:val="center"/>
                    <w:rPr>
                      <w:rFonts w:hint="default"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t>杂类灌丛</w:t>
                  </w:r>
                </w:p>
              </w:tc>
              <w:tc>
                <w:tcPr>
                  <w:tcW w:w="955" w:type="pct"/>
                  <w:noWrap w:val="0"/>
                  <w:vAlign w:val="center"/>
                </w:tcPr>
                <w:p w14:paraId="7573BCAA">
                  <w:pPr>
                    <w:keepNext w:val="0"/>
                    <w:keepLines w:val="0"/>
                    <w:widowControl/>
                    <w:suppressLineNumbers w:val="0"/>
                    <w:jc w:val="center"/>
                    <w:textAlignment w:val="center"/>
                    <w:rPr>
                      <w:rFonts w:hint="default"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t>0.3578</w:t>
                  </w:r>
                </w:p>
              </w:tc>
              <w:tc>
                <w:tcPr>
                  <w:tcW w:w="992" w:type="pct"/>
                  <w:noWrap w:val="0"/>
                  <w:vAlign w:val="center"/>
                </w:tcPr>
                <w:p w14:paraId="56888C5B">
                  <w:pPr>
                    <w:keepNext w:val="0"/>
                    <w:keepLines w:val="0"/>
                    <w:widowControl/>
                    <w:suppressLineNumbers w:val="0"/>
                    <w:jc w:val="center"/>
                    <w:textAlignment w:val="center"/>
                    <w:rPr>
                      <w:rFonts w:hint="default"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t>0.19%</w:t>
                  </w:r>
                </w:p>
              </w:tc>
              <w:tc>
                <w:tcPr>
                  <w:tcW w:w="969" w:type="pct"/>
                  <w:noWrap w:val="0"/>
                  <w:vAlign w:val="center"/>
                </w:tcPr>
                <w:p w14:paraId="23680B60">
                  <w:pPr>
                    <w:keepNext w:val="0"/>
                    <w:keepLines w:val="0"/>
                    <w:widowControl/>
                    <w:suppressLineNumbers w:val="0"/>
                    <w:jc w:val="center"/>
                    <w:textAlignment w:val="center"/>
                    <w:rPr>
                      <w:rFonts w:hint="eastAsia"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pPr>
                  <w:r>
                    <w:rPr>
                      <w:rFonts w:hint="eastAsia" w:cs="Times New Roman"/>
                      <w:b w:val="0"/>
                      <w:bCs w:val="0"/>
                      <w:snapToGrid/>
                      <w:color w:val="000000" w:themeColor="text1"/>
                      <w:kern w:val="2"/>
                      <w:sz w:val="21"/>
                      <w:szCs w:val="21"/>
                      <w:lang w:val="en-US" w:eastAsia="zh-CN" w:bidi="ar-SA"/>
                      <w14:textFill>
                        <w14:solidFill>
                          <w14:schemeClr w14:val="tx1"/>
                        </w14:solidFill>
                      </w14:textFill>
                    </w:rPr>
                    <w:t>/</w:t>
                  </w:r>
                </w:p>
              </w:tc>
              <w:tc>
                <w:tcPr>
                  <w:tcW w:w="749" w:type="pct"/>
                  <w:noWrap w:val="0"/>
                  <w:vAlign w:val="center"/>
                </w:tcPr>
                <w:p w14:paraId="5AC7168C">
                  <w:pPr>
                    <w:keepNext w:val="0"/>
                    <w:keepLines w:val="0"/>
                    <w:widowControl/>
                    <w:suppressLineNumbers w:val="0"/>
                    <w:jc w:val="center"/>
                    <w:textAlignment w:val="center"/>
                    <w:rPr>
                      <w:rFonts w:hint="eastAsia"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pPr>
                  <w:r>
                    <w:rPr>
                      <w:rFonts w:hint="eastAsia" w:cs="Times New Roman"/>
                      <w:b w:val="0"/>
                      <w:bCs w:val="0"/>
                      <w:snapToGrid/>
                      <w:color w:val="000000" w:themeColor="text1"/>
                      <w:kern w:val="2"/>
                      <w:sz w:val="21"/>
                      <w:szCs w:val="21"/>
                      <w:lang w:val="en-US" w:eastAsia="zh-CN" w:bidi="ar-SA"/>
                      <w14:textFill>
                        <w14:solidFill>
                          <w14:schemeClr w14:val="tx1"/>
                        </w14:solidFill>
                      </w14:textFill>
                    </w:rPr>
                    <w:t>/</w:t>
                  </w:r>
                </w:p>
              </w:tc>
            </w:tr>
            <w:tr w14:paraId="20854CC7">
              <w:tblPrEx>
                <w:tblBorders>
                  <w:top w:val="single" w:color="auto" w:sz="4" w:space="0"/>
                  <w:left w:val="single" w:color="auto" w:sz="4" w:space="0"/>
                  <w:bottom w:val="single" w:color="auto" w:sz="4" w:space="0"/>
                  <w:right w:val="single" w:color="auto" w:sz="4" w:space="0"/>
                  <w:insideH w:val="single" w:color="000000" w:sz="8" w:space="0"/>
                  <w:insideV w:val="single" w:color="000000" w:sz="8" w:space="0"/>
                </w:tblBorders>
                <w:tblCellMar>
                  <w:top w:w="0" w:type="dxa"/>
                  <w:left w:w="108" w:type="dxa"/>
                  <w:bottom w:w="0" w:type="dxa"/>
                  <w:right w:w="108" w:type="dxa"/>
                </w:tblCellMar>
              </w:tblPrEx>
              <w:trPr>
                <w:trHeight w:val="20" w:hRule="atLeast"/>
                <w:jc w:val="center"/>
              </w:trPr>
              <w:tc>
                <w:tcPr>
                  <w:tcW w:w="1333" w:type="pct"/>
                  <w:noWrap w:val="0"/>
                  <w:vAlign w:val="center"/>
                </w:tcPr>
                <w:p w14:paraId="6F4A7681">
                  <w:pPr>
                    <w:keepNext w:val="0"/>
                    <w:keepLines w:val="0"/>
                    <w:widowControl/>
                    <w:suppressLineNumbers w:val="0"/>
                    <w:jc w:val="center"/>
                    <w:textAlignment w:val="center"/>
                    <w:rPr>
                      <w:rFonts w:hint="default"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t>杂草草丛</w:t>
                  </w:r>
                </w:p>
              </w:tc>
              <w:tc>
                <w:tcPr>
                  <w:tcW w:w="955" w:type="pct"/>
                  <w:noWrap w:val="0"/>
                  <w:vAlign w:val="center"/>
                </w:tcPr>
                <w:p w14:paraId="1324F042">
                  <w:pPr>
                    <w:keepNext w:val="0"/>
                    <w:keepLines w:val="0"/>
                    <w:widowControl/>
                    <w:suppressLineNumbers w:val="0"/>
                    <w:jc w:val="center"/>
                    <w:textAlignment w:val="center"/>
                    <w:rPr>
                      <w:rFonts w:hint="default"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t>63.5747</w:t>
                  </w:r>
                </w:p>
              </w:tc>
              <w:tc>
                <w:tcPr>
                  <w:tcW w:w="992" w:type="pct"/>
                  <w:noWrap w:val="0"/>
                  <w:vAlign w:val="center"/>
                </w:tcPr>
                <w:p w14:paraId="06320962">
                  <w:pPr>
                    <w:keepNext w:val="0"/>
                    <w:keepLines w:val="0"/>
                    <w:widowControl/>
                    <w:suppressLineNumbers w:val="0"/>
                    <w:jc w:val="center"/>
                    <w:textAlignment w:val="center"/>
                    <w:rPr>
                      <w:rFonts w:hint="default"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t>33.94%</w:t>
                  </w:r>
                </w:p>
              </w:tc>
              <w:tc>
                <w:tcPr>
                  <w:tcW w:w="969" w:type="pct"/>
                  <w:noWrap w:val="0"/>
                  <w:vAlign w:val="center"/>
                </w:tcPr>
                <w:p w14:paraId="2E49F154">
                  <w:pPr>
                    <w:keepNext w:val="0"/>
                    <w:keepLines w:val="0"/>
                    <w:widowControl/>
                    <w:suppressLineNumbers w:val="0"/>
                    <w:jc w:val="center"/>
                    <w:textAlignment w:val="center"/>
                    <w:rPr>
                      <w:rFonts w:hint="eastAsia"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t>0.4396</w:t>
                  </w:r>
                </w:p>
              </w:tc>
              <w:tc>
                <w:tcPr>
                  <w:tcW w:w="749" w:type="pct"/>
                  <w:noWrap w:val="0"/>
                  <w:vAlign w:val="center"/>
                </w:tcPr>
                <w:p w14:paraId="0BB49963">
                  <w:pPr>
                    <w:keepNext w:val="0"/>
                    <w:keepLines w:val="0"/>
                    <w:widowControl/>
                    <w:suppressLineNumbers w:val="0"/>
                    <w:jc w:val="center"/>
                    <w:textAlignment w:val="center"/>
                    <w:rPr>
                      <w:rFonts w:hint="eastAsia"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t>54.37</w:t>
                  </w:r>
                  <w:r>
                    <w:rPr>
                      <w:rFonts w:hint="default"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t>%</w:t>
                  </w:r>
                </w:p>
              </w:tc>
            </w:tr>
            <w:tr w14:paraId="16020822">
              <w:tblPrEx>
                <w:tblBorders>
                  <w:top w:val="single" w:color="auto" w:sz="4" w:space="0"/>
                  <w:left w:val="single" w:color="auto" w:sz="4" w:space="0"/>
                  <w:bottom w:val="single" w:color="auto" w:sz="4" w:space="0"/>
                  <w:right w:val="single" w:color="auto" w:sz="4" w:space="0"/>
                  <w:insideH w:val="single" w:color="000000" w:sz="8" w:space="0"/>
                  <w:insideV w:val="single" w:color="000000" w:sz="8" w:space="0"/>
                </w:tblBorders>
                <w:tblCellMar>
                  <w:top w:w="0" w:type="dxa"/>
                  <w:left w:w="108" w:type="dxa"/>
                  <w:bottom w:w="0" w:type="dxa"/>
                  <w:right w:w="108" w:type="dxa"/>
                </w:tblCellMar>
              </w:tblPrEx>
              <w:trPr>
                <w:trHeight w:val="20" w:hRule="atLeast"/>
                <w:jc w:val="center"/>
              </w:trPr>
              <w:tc>
                <w:tcPr>
                  <w:tcW w:w="1333" w:type="pct"/>
                  <w:noWrap w:val="0"/>
                  <w:vAlign w:val="center"/>
                </w:tcPr>
                <w:p w14:paraId="36629332">
                  <w:pPr>
                    <w:keepNext w:val="0"/>
                    <w:keepLines w:val="0"/>
                    <w:widowControl/>
                    <w:suppressLineNumbers w:val="0"/>
                    <w:jc w:val="center"/>
                    <w:textAlignment w:val="center"/>
                    <w:rPr>
                      <w:rFonts w:hint="default"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t>无植被区</w:t>
                  </w:r>
                </w:p>
              </w:tc>
              <w:tc>
                <w:tcPr>
                  <w:tcW w:w="955" w:type="pct"/>
                  <w:noWrap w:val="0"/>
                  <w:vAlign w:val="center"/>
                </w:tcPr>
                <w:p w14:paraId="2751E64A">
                  <w:pPr>
                    <w:keepNext w:val="0"/>
                    <w:keepLines w:val="0"/>
                    <w:widowControl/>
                    <w:suppressLineNumbers w:val="0"/>
                    <w:jc w:val="center"/>
                    <w:textAlignment w:val="center"/>
                    <w:rPr>
                      <w:rFonts w:hint="default"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t>14.3263</w:t>
                  </w:r>
                </w:p>
              </w:tc>
              <w:tc>
                <w:tcPr>
                  <w:tcW w:w="992" w:type="pct"/>
                  <w:noWrap w:val="0"/>
                  <w:vAlign w:val="center"/>
                </w:tcPr>
                <w:p w14:paraId="355A090A">
                  <w:pPr>
                    <w:keepNext w:val="0"/>
                    <w:keepLines w:val="0"/>
                    <w:widowControl/>
                    <w:suppressLineNumbers w:val="0"/>
                    <w:jc w:val="center"/>
                    <w:textAlignment w:val="center"/>
                    <w:rPr>
                      <w:rFonts w:hint="default"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t>7.65%</w:t>
                  </w:r>
                </w:p>
              </w:tc>
              <w:tc>
                <w:tcPr>
                  <w:tcW w:w="969" w:type="pct"/>
                  <w:noWrap w:val="0"/>
                  <w:vAlign w:val="center"/>
                </w:tcPr>
                <w:p w14:paraId="34B17409">
                  <w:pPr>
                    <w:keepNext w:val="0"/>
                    <w:keepLines w:val="0"/>
                    <w:widowControl/>
                    <w:suppressLineNumbers w:val="0"/>
                    <w:jc w:val="center"/>
                    <w:textAlignment w:val="center"/>
                    <w:rPr>
                      <w:rFonts w:hint="eastAsia"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t>0.2914</w:t>
                  </w:r>
                </w:p>
              </w:tc>
              <w:tc>
                <w:tcPr>
                  <w:tcW w:w="749" w:type="pct"/>
                  <w:noWrap w:val="0"/>
                  <w:vAlign w:val="center"/>
                </w:tcPr>
                <w:p w14:paraId="4CF6AAA3">
                  <w:pPr>
                    <w:keepNext w:val="0"/>
                    <w:keepLines w:val="0"/>
                    <w:widowControl/>
                    <w:suppressLineNumbers w:val="0"/>
                    <w:jc w:val="center"/>
                    <w:textAlignment w:val="center"/>
                    <w:rPr>
                      <w:rFonts w:hint="eastAsia"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t>36.04</w:t>
                  </w:r>
                  <w:r>
                    <w:rPr>
                      <w:rFonts w:hint="default"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t>%</w:t>
                  </w:r>
                </w:p>
              </w:tc>
            </w:tr>
            <w:tr w14:paraId="20578929">
              <w:tblPrEx>
                <w:tblBorders>
                  <w:top w:val="single" w:color="auto" w:sz="4" w:space="0"/>
                  <w:left w:val="single" w:color="auto" w:sz="4" w:space="0"/>
                  <w:bottom w:val="single" w:color="auto" w:sz="4" w:space="0"/>
                  <w:right w:val="single" w:color="auto" w:sz="4" w:space="0"/>
                  <w:insideH w:val="single" w:color="000000" w:sz="8" w:space="0"/>
                  <w:insideV w:val="single" w:color="000000" w:sz="8" w:space="0"/>
                </w:tblBorders>
                <w:tblCellMar>
                  <w:top w:w="0" w:type="dxa"/>
                  <w:left w:w="108" w:type="dxa"/>
                  <w:bottom w:w="0" w:type="dxa"/>
                  <w:right w:w="108" w:type="dxa"/>
                </w:tblCellMar>
              </w:tblPrEx>
              <w:trPr>
                <w:trHeight w:val="20" w:hRule="atLeast"/>
                <w:jc w:val="center"/>
              </w:trPr>
              <w:tc>
                <w:tcPr>
                  <w:tcW w:w="1333" w:type="pct"/>
                  <w:noWrap w:val="0"/>
                  <w:vAlign w:val="center"/>
                </w:tcPr>
                <w:p w14:paraId="0FBCCF5F">
                  <w:pPr>
                    <w:keepNext w:val="0"/>
                    <w:keepLines w:val="0"/>
                    <w:widowControl/>
                    <w:suppressLineNumbers w:val="0"/>
                    <w:jc w:val="center"/>
                    <w:textAlignment w:val="center"/>
                    <w:rPr>
                      <w:rFonts w:hint="default"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t>总计</w:t>
                  </w:r>
                </w:p>
              </w:tc>
              <w:tc>
                <w:tcPr>
                  <w:tcW w:w="955" w:type="pct"/>
                  <w:noWrap w:val="0"/>
                  <w:vAlign w:val="center"/>
                </w:tcPr>
                <w:p w14:paraId="14CDB7BB">
                  <w:pPr>
                    <w:keepNext w:val="0"/>
                    <w:keepLines w:val="0"/>
                    <w:widowControl/>
                    <w:suppressLineNumbers w:val="0"/>
                    <w:jc w:val="center"/>
                    <w:textAlignment w:val="center"/>
                    <w:rPr>
                      <w:rFonts w:hint="default"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t>187.2994</w:t>
                  </w:r>
                </w:p>
              </w:tc>
              <w:tc>
                <w:tcPr>
                  <w:tcW w:w="992" w:type="pct"/>
                  <w:noWrap w:val="0"/>
                  <w:vAlign w:val="center"/>
                </w:tcPr>
                <w:p w14:paraId="3F054410">
                  <w:pPr>
                    <w:keepNext w:val="0"/>
                    <w:keepLines w:val="0"/>
                    <w:widowControl/>
                    <w:suppressLineNumbers w:val="0"/>
                    <w:jc w:val="center"/>
                    <w:textAlignment w:val="center"/>
                    <w:rPr>
                      <w:rFonts w:hint="default"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t>100.00%</w:t>
                  </w:r>
                </w:p>
              </w:tc>
              <w:tc>
                <w:tcPr>
                  <w:tcW w:w="969" w:type="pct"/>
                  <w:noWrap w:val="0"/>
                  <w:vAlign w:val="center"/>
                </w:tcPr>
                <w:p w14:paraId="0BE73F10">
                  <w:pPr>
                    <w:keepNext w:val="0"/>
                    <w:keepLines w:val="0"/>
                    <w:widowControl/>
                    <w:suppressLineNumbers w:val="0"/>
                    <w:jc w:val="center"/>
                    <w:textAlignment w:val="center"/>
                    <w:rPr>
                      <w:rFonts w:hint="eastAsia"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pPr>
                  <w:r>
                    <w:rPr>
                      <w:rFonts w:hint="eastAsia" w:cs="Times New Roman"/>
                      <w:b w:val="0"/>
                      <w:bCs w:val="0"/>
                      <w:snapToGrid/>
                      <w:color w:val="000000" w:themeColor="text1"/>
                      <w:kern w:val="2"/>
                      <w:sz w:val="21"/>
                      <w:szCs w:val="21"/>
                      <w:lang w:val="en-US" w:eastAsia="zh-CN" w:bidi="ar-SA"/>
                      <w14:textFill>
                        <w14:solidFill>
                          <w14:schemeClr w14:val="tx1"/>
                        </w14:solidFill>
                      </w14:textFill>
                    </w:rPr>
                    <w:t>0.8085</w:t>
                  </w:r>
                </w:p>
              </w:tc>
              <w:tc>
                <w:tcPr>
                  <w:tcW w:w="749" w:type="pct"/>
                  <w:noWrap w:val="0"/>
                  <w:vAlign w:val="center"/>
                </w:tcPr>
                <w:p w14:paraId="738E3271">
                  <w:pPr>
                    <w:keepNext w:val="0"/>
                    <w:keepLines w:val="0"/>
                    <w:widowControl/>
                    <w:suppressLineNumbers w:val="0"/>
                    <w:jc w:val="center"/>
                    <w:textAlignment w:val="center"/>
                    <w:rPr>
                      <w:rFonts w:hint="eastAsia"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t>100</w:t>
                  </w:r>
                  <w:r>
                    <w:rPr>
                      <w:rFonts w:hint="default"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t>%</w:t>
                  </w:r>
                </w:p>
              </w:tc>
            </w:tr>
          </w:tbl>
          <w:p w14:paraId="54C13033">
            <w:pPr>
              <w:adjustRightInd w:val="0"/>
              <w:snapToGrid w:val="0"/>
              <w:spacing w:before="120" w:beforeLines="50"/>
              <w:jc w:val="center"/>
              <w:rPr>
                <w:rFonts w:hint="default" w:ascii="Times New Roman" w:hAnsi="Times New Roman" w:eastAsia="宋体" w:cs="Times New Roman"/>
                <w:b/>
                <w:bCs/>
                <w:color w:val="000000" w:themeColor="text1"/>
                <w:szCs w:val="21"/>
                <w:highlight w:val="none"/>
                <w:vertAlign w:val="superscript"/>
                <w:lang w:val="en-US" w:eastAsia="zh-CN"/>
                <w14:textFill>
                  <w14:solidFill>
                    <w14:schemeClr w14:val="tx1"/>
                  </w14:solidFill>
                </w14:textFill>
              </w:rPr>
            </w:pPr>
            <w:r>
              <w:rPr>
                <w:rFonts w:hint="default" w:ascii="Times New Roman" w:hAnsi="Times New Roman" w:eastAsia="宋体" w:cs="Times New Roman"/>
                <w:b/>
                <w:bCs/>
                <w:color w:val="000000" w:themeColor="text1"/>
                <w:szCs w:val="21"/>
                <w:highlight w:val="none"/>
                <w:lang w:val="en-US" w:eastAsia="zh-CN"/>
                <w14:textFill>
                  <w14:solidFill>
                    <w14:schemeClr w14:val="tx1"/>
                  </w14:solidFill>
                </w14:textFill>
              </w:rPr>
              <w:t>表3-</w:t>
            </w:r>
            <w:r>
              <w:rPr>
                <w:rFonts w:hint="eastAsia" w:cs="Times New Roman"/>
                <w:b/>
                <w:bCs/>
                <w:color w:val="000000" w:themeColor="text1"/>
                <w:szCs w:val="21"/>
                <w:highlight w:val="none"/>
                <w:lang w:val="en-US" w:eastAsia="zh-CN"/>
                <w14:textFill>
                  <w14:solidFill>
                    <w14:schemeClr w14:val="tx1"/>
                  </w14:solidFill>
                </w14:textFill>
              </w:rPr>
              <w:t xml:space="preserve">4  </w:t>
            </w:r>
            <w:r>
              <w:rPr>
                <w:rFonts w:hint="default" w:ascii="Times New Roman" w:hAnsi="Times New Roman" w:eastAsia="宋体" w:cs="Times New Roman"/>
                <w:b/>
                <w:bCs/>
                <w:color w:val="000000" w:themeColor="text1"/>
                <w:szCs w:val="21"/>
                <w:highlight w:val="none"/>
                <w:lang w:val="en-US" w:eastAsia="zh-CN"/>
                <w14:textFill>
                  <w14:solidFill>
                    <w14:schemeClr w14:val="tx1"/>
                  </w14:solidFill>
                </w14:textFill>
              </w:rPr>
              <w:t>生态系统现状</w:t>
            </w:r>
            <w:r>
              <w:rPr>
                <w:rFonts w:hint="eastAsia" w:cs="Times New Roman"/>
                <w:b/>
                <w:bCs/>
                <w:color w:val="000000" w:themeColor="text1"/>
                <w:szCs w:val="21"/>
                <w:highlight w:val="none"/>
                <w:lang w:val="en-US" w:eastAsia="zh-CN"/>
                <w14:textFill>
                  <w14:solidFill>
                    <w14:schemeClr w14:val="tx1"/>
                  </w14:solidFill>
                </w14:textFill>
              </w:rPr>
              <w:t xml:space="preserve">    </w:t>
            </w:r>
            <w:r>
              <w:rPr>
                <w:rFonts w:hint="default" w:ascii="Times New Roman" w:hAnsi="Times New Roman" w:eastAsia="宋体" w:cs="Times New Roman"/>
                <w:b/>
                <w:bCs/>
                <w:color w:val="000000" w:themeColor="text1"/>
                <w:szCs w:val="21"/>
                <w:highlight w:val="none"/>
                <w:lang w:val="en-US" w:eastAsia="zh-CN"/>
                <w14:textFill>
                  <w14:solidFill>
                    <w14:schemeClr w14:val="tx1"/>
                  </w14:solidFill>
                </w14:textFill>
              </w:rPr>
              <w:t>单位：hm</w:t>
            </w:r>
            <w:r>
              <w:rPr>
                <w:rFonts w:hint="default" w:ascii="Times New Roman" w:hAnsi="Times New Roman" w:eastAsia="宋体" w:cs="Times New Roman"/>
                <w:b/>
                <w:bCs/>
                <w:color w:val="000000" w:themeColor="text1"/>
                <w:szCs w:val="21"/>
                <w:highlight w:val="none"/>
                <w:vertAlign w:val="superscript"/>
                <w:lang w:val="en-US" w:eastAsia="zh-CN"/>
                <w14:textFill>
                  <w14:solidFill>
                    <w14:schemeClr w14:val="tx1"/>
                  </w14:solidFill>
                </w14:textFill>
              </w:rPr>
              <w:t>2</w:t>
            </w:r>
          </w:p>
          <w:tbl>
            <w:tblPr>
              <w:tblStyle w:val="24"/>
              <w:tblW w:w="5000" w:type="pct"/>
              <w:jc w:val="center"/>
              <w:tblBorders>
                <w:top w:val="single" w:color="auto" w:sz="4" w:space="0"/>
                <w:left w:val="single" w:color="auto" w:sz="4" w:space="0"/>
                <w:bottom w:val="single" w:color="auto" w:sz="4" w:space="0"/>
                <w:right w:val="single" w:color="auto" w:sz="4" w:space="0"/>
                <w:insideH w:val="single" w:color="000000" w:sz="8" w:space="0"/>
                <w:insideV w:val="single" w:color="000000" w:sz="8" w:space="0"/>
              </w:tblBorders>
              <w:tblLayout w:type="autofit"/>
              <w:tblCellMar>
                <w:top w:w="0" w:type="dxa"/>
                <w:left w:w="108" w:type="dxa"/>
                <w:bottom w:w="0" w:type="dxa"/>
                <w:right w:w="108" w:type="dxa"/>
              </w:tblCellMar>
            </w:tblPr>
            <w:tblGrid>
              <w:gridCol w:w="2250"/>
              <w:gridCol w:w="1638"/>
              <w:gridCol w:w="1481"/>
              <w:gridCol w:w="1466"/>
              <w:gridCol w:w="1363"/>
            </w:tblGrid>
            <w:tr w14:paraId="7C6A2B0B">
              <w:tblPrEx>
                <w:tblBorders>
                  <w:top w:val="single" w:color="auto" w:sz="4" w:space="0"/>
                  <w:left w:val="single" w:color="auto" w:sz="4" w:space="0"/>
                  <w:bottom w:val="single" w:color="auto" w:sz="4" w:space="0"/>
                  <w:right w:val="single" w:color="auto" w:sz="4" w:space="0"/>
                  <w:insideH w:val="single" w:color="000000" w:sz="8" w:space="0"/>
                  <w:insideV w:val="single" w:color="000000" w:sz="8" w:space="0"/>
                </w:tblBorders>
                <w:tblCellMar>
                  <w:top w:w="0" w:type="dxa"/>
                  <w:left w:w="108" w:type="dxa"/>
                  <w:bottom w:w="0" w:type="dxa"/>
                  <w:right w:w="108" w:type="dxa"/>
                </w:tblCellMar>
              </w:tblPrEx>
              <w:trPr>
                <w:trHeight w:val="293" w:hRule="atLeast"/>
                <w:jc w:val="center"/>
              </w:trPr>
              <w:tc>
                <w:tcPr>
                  <w:tcW w:w="1372" w:type="pct"/>
                  <w:noWrap w:val="0"/>
                  <w:vAlign w:val="center"/>
                </w:tcPr>
                <w:p w14:paraId="6FD03B68">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szCs w:val="21"/>
                      <w:lang w:val="en-US" w:eastAsia="zh-CN"/>
                      <w14:textFill>
                        <w14:solidFill>
                          <w14:schemeClr w14:val="tx1"/>
                        </w14:solidFill>
                      </w14:textFill>
                    </w:rPr>
                  </w:pPr>
                </w:p>
              </w:tc>
              <w:tc>
                <w:tcPr>
                  <w:tcW w:w="1902" w:type="pct"/>
                  <w:gridSpan w:val="2"/>
                  <w:noWrap w:val="0"/>
                  <w:vAlign w:val="center"/>
                </w:tcPr>
                <w:p w14:paraId="70E39EDF">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szCs w:val="21"/>
                      <w:lang w:val="en-US" w:eastAsia="zh-CN"/>
                      <w14:textFill>
                        <w14:solidFill>
                          <w14:schemeClr w14:val="tx1"/>
                        </w14:solidFill>
                      </w14:textFill>
                    </w:rPr>
                  </w:pPr>
                  <w:r>
                    <w:rPr>
                      <w:rFonts w:hint="eastAsia" w:cs="Times New Roman"/>
                      <w:b w:val="0"/>
                      <w:bCs w:val="0"/>
                      <w:snapToGrid/>
                      <w:color w:val="000000" w:themeColor="text1"/>
                      <w:kern w:val="2"/>
                      <w:sz w:val="21"/>
                      <w:szCs w:val="21"/>
                      <w:lang w:val="en-US" w:eastAsia="zh-CN" w:bidi="ar-SA"/>
                      <w14:textFill>
                        <w14:solidFill>
                          <w14:schemeClr w14:val="tx1"/>
                        </w14:solidFill>
                      </w14:textFill>
                    </w:rPr>
                    <w:t>评价范围</w:t>
                  </w:r>
                </w:p>
              </w:tc>
              <w:tc>
                <w:tcPr>
                  <w:tcW w:w="1725" w:type="pct"/>
                  <w:gridSpan w:val="2"/>
                  <w:noWrap w:val="0"/>
                  <w:vAlign w:val="center"/>
                </w:tcPr>
                <w:p w14:paraId="76574130">
                  <w:pPr>
                    <w:keepNext w:val="0"/>
                    <w:keepLines w:val="0"/>
                    <w:widowControl/>
                    <w:suppressLineNumbers w:val="0"/>
                    <w:jc w:val="center"/>
                    <w:textAlignment w:val="center"/>
                    <w:rPr>
                      <w:rFonts w:hint="eastAsia" w:cs="Times New Roman"/>
                      <w:b w:val="0"/>
                      <w:bCs w:val="0"/>
                      <w:snapToGrid/>
                      <w:color w:val="000000" w:themeColor="text1"/>
                      <w:kern w:val="2"/>
                      <w:sz w:val="21"/>
                      <w:szCs w:val="21"/>
                      <w:lang w:val="en-US" w:eastAsia="zh-CN" w:bidi="ar-SA"/>
                      <w14:textFill>
                        <w14:solidFill>
                          <w14:schemeClr w14:val="tx1"/>
                        </w14:solidFill>
                      </w14:textFill>
                    </w:rPr>
                  </w:pPr>
                  <w:r>
                    <w:rPr>
                      <w:rFonts w:hint="eastAsia" w:cs="Times New Roman"/>
                      <w:b w:val="0"/>
                      <w:bCs w:val="0"/>
                      <w:snapToGrid/>
                      <w:color w:val="000000" w:themeColor="text1"/>
                      <w:kern w:val="2"/>
                      <w:sz w:val="21"/>
                      <w:szCs w:val="21"/>
                      <w:lang w:val="en-US" w:eastAsia="zh-CN" w:bidi="ar-SA"/>
                      <w14:textFill>
                        <w14:solidFill>
                          <w14:schemeClr w14:val="tx1"/>
                        </w14:solidFill>
                      </w14:textFill>
                    </w:rPr>
                    <w:t>占地范围</w:t>
                  </w:r>
                </w:p>
              </w:tc>
            </w:tr>
            <w:tr w14:paraId="5C91D9DE">
              <w:tblPrEx>
                <w:tblBorders>
                  <w:top w:val="single" w:color="auto" w:sz="4" w:space="0"/>
                  <w:left w:val="single" w:color="auto" w:sz="4" w:space="0"/>
                  <w:bottom w:val="single" w:color="auto" w:sz="4" w:space="0"/>
                  <w:right w:val="single" w:color="auto" w:sz="4" w:space="0"/>
                  <w:insideH w:val="single" w:color="000000" w:sz="8" w:space="0"/>
                  <w:insideV w:val="single" w:color="000000" w:sz="8" w:space="0"/>
                </w:tblBorders>
                <w:tblCellMar>
                  <w:top w:w="0" w:type="dxa"/>
                  <w:left w:w="108" w:type="dxa"/>
                  <w:bottom w:w="0" w:type="dxa"/>
                  <w:right w:w="108" w:type="dxa"/>
                </w:tblCellMar>
              </w:tblPrEx>
              <w:trPr>
                <w:trHeight w:val="293" w:hRule="atLeast"/>
                <w:jc w:val="center"/>
              </w:trPr>
              <w:tc>
                <w:tcPr>
                  <w:tcW w:w="1372" w:type="pct"/>
                  <w:noWrap w:val="0"/>
                  <w:vAlign w:val="center"/>
                </w:tcPr>
                <w:p w14:paraId="15B20E53">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Cs w:val="21"/>
                      <w:lang w:val="en-US" w:eastAsia="zh-CN"/>
                      <w14:textFill>
                        <w14:solidFill>
                          <w14:schemeClr w14:val="tx1"/>
                        </w14:solidFill>
                      </w14:textFill>
                    </w:rPr>
                    <w:t>生态系统类型</w:t>
                  </w:r>
                </w:p>
              </w:tc>
              <w:tc>
                <w:tcPr>
                  <w:tcW w:w="1634" w:type="dxa"/>
                  <w:noWrap w:val="0"/>
                  <w:vAlign w:val="center"/>
                </w:tcPr>
                <w:p w14:paraId="40286A16">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szCs w:val="21"/>
                      <w:lang w:val="en-US" w:eastAsia="zh-CN"/>
                      <w14:textFill>
                        <w14:solidFill>
                          <w14:schemeClr w14:val="tx1"/>
                        </w14:solidFill>
                      </w14:textFill>
                    </w:rPr>
                  </w:pPr>
                  <w:r>
                    <w:rPr>
                      <w:rFonts w:hint="default"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t>面积（公顷）</w:t>
                  </w:r>
                </w:p>
              </w:tc>
              <w:tc>
                <w:tcPr>
                  <w:tcW w:w="1477" w:type="dxa"/>
                  <w:noWrap w:val="0"/>
                  <w:vAlign w:val="center"/>
                </w:tcPr>
                <w:p w14:paraId="73A5647E">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szCs w:val="21"/>
                      <w:lang w:val="en-US" w:eastAsia="zh-CN"/>
                      <w14:textFill>
                        <w14:solidFill>
                          <w14:schemeClr w14:val="tx1"/>
                        </w14:solidFill>
                      </w14:textFill>
                    </w:rPr>
                  </w:pPr>
                  <w:r>
                    <w:rPr>
                      <w:rFonts w:hint="default"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t>百分比</w:t>
                  </w:r>
                </w:p>
              </w:tc>
              <w:tc>
                <w:tcPr>
                  <w:tcW w:w="1462" w:type="dxa"/>
                  <w:noWrap w:val="0"/>
                  <w:vAlign w:val="center"/>
                </w:tcPr>
                <w:p w14:paraId="5ABDD140">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szCs w:val="21"/>
                      <w:lang w:val="en-US" w:eastAsia="zh-CN"/>
                      <w14:textFill>
                        <w14:solidFill>
                          <w14:schemeClr w14:val="tx1"/>
                        </w14:solidFill>
                      </w14:textFill>
                    </w:rPr>
                  </w:pPr>
                  <w:r>
                    <w:rPr>
                      <w:rFonts w:hint="default"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t>面积（公顷）</w:t>
                  </w:r>
                </w:p>
              </w:tc>
              <w:tc>
                <w:tcPr>
                  <w:tcW w:w="1360" w:type="dxa"/>
                  <w:noWrap w:val="0"/>
                  <w:vAlign w:val="center"/>
                </w:tcPr>
                <w:p w14:paraId="3A5A169D">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szCs w:val="21"/>
                      <w:lang w:val="en-US" w:eastAsia="zh-CN"/>
                      <w14:textFill>
                        <w14:solidFill>
                          <w14:schemeClr w14:val="tx1"/>
                        </w14:solidFill>
                      </w14:textFill>
                    </w:rPr>
                  </w:pPr>
                  <w:r>
                    <w:rPr>
                      <w:rFonts w:hint="default"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t>百分比</w:t>
                  </w:r>
                </w:p>
              </w:tc>
            </w:tr>
            <w:tr w14:paraId="1BA476FC">
              <w:tblPrEx>
                <w:tblBorders>
                  <w:top w:val="single" w:color="auto" w:sz="4" w:space="0"/>
                  <w:left w:val="single" w:color="auto" w:sz="4" w:space="0"/>
                  <w:bottom w:val="single" w:color="auto" w:sz="4" w:space="0"/>
                  <w:right w:val="single" w:color="auto" w:sz="4" w:space="0"/>
                  <w:insideH w:val="single" w:color="000000" w:sz="8" w:space="0"/>
                  <w:insideV w:val="single" w:color="000000" w:sz="8" w:space="0"/>
                </w:tblBorders>
                <w:tblCellMar>
                  <w:top w:w="0" w:type="dxa"/>
                  <w:left w:w="108" w:type="dxa"/>
                  <w:bottom w:w="0" w:type="dxa"/>
                  <w:right w:w="108" w:type="dxa"/>
                </w:tblCellMar>
              </w:tblPrEx>
              <w:trPr>
                <w:trHeight w:val="20" w:hRule="atLeast"/>
                <w:jc w:val="center"/>
              </w:trPr>
              <w:tc>
                <w:tcPr>
                  <w:tcW w:w="1372" w:type="pct"/>
                  <w:noWrap w:val="0"/>
                  <w:vAlign w:val="center"/>
                </w:tcPr>
                <w:p w14:paraId="0FD3FF28">
                  <w:pPr>
                    <w:keepNext w:val="0"/>
                    <w:keepLines w:val="0"/>
                    <w:widowControl/>
                    <w:suppressLineNumbers w:val="0"/>
                    <w:jc w:val="center"/>
                    <w:textAlignment w:val="center"/>
                    <w:rPr>
                      <w:rFonts w:hint="default"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t>稀疏林生态系统</w:t>
                  </w:r>
                </w:p>
              </w:tc>
              <w:tc>
                <w:tcPr>
                  <w:tcW w:w="999" w:type="pct"/>
                  <w:noWrap w:val="0"/>
                  <w:vAlign w:val="center"/>
                </w:tcPr>
                <w:p w14:paraId="17EBFF19">
                  <w:pPr>
                    <w:keepNext w:val="0"/>
                    <w:keepLines w:val="0"/>
                    <w:widowControl/>
                    <w:suppressLineNumbers w:val="0"/>
                    <w:jc w:val="center"/>
                    <w:textAlignment w:val="center"/>
                    <w:rPr>
                      <w:rFonts w:hint="default"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t>38.7033</w:t>
                  </w:r>
                </w:p>
              </w:tc>
              <w:tc>
                <w:tcPr>
                  <w:tcW w:w="903" w:type="pct"/>
                  <w:noWrap w:val="0"/>
                  <w:vAlign w:val="center"/>
                </w:tcPr>
                <w:p w14:paraId="1B2F96B5">
                  <w:pPr>
                    <w:keepNext w:val="0"/>
                    <w:keepLines w:val="0"/>
                    <w:widowControl/>
                    <w:suppressLineNumbers w:val="0"/>
                    <w:jc w:val="center"/>
                    <w:textAlignment w:val="center"/>
                    <w:rPr>
                      <w:rFonts w:hint="default"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t>20.66%</w:t>
                  </w:r>
                </w:p>
              </w:tc>
              <w:tc>
                <w:tcPr>
                  <w:tcW w:w="894" w:type="pct"/>
                  <w:noWrap w:val="0"/>
                  <w:vAlign w:val="center"/>
                </w:tcPr>
                <w:p w14:paraId="51F61BA6">
                  <w:pPr>
                    <w:keepNext w:val="0"/>
                    <w:keepLines w:val="0"/>
                    <w:widowControl/>
                    <w:suppressLineNumbers w:val="0"/>
                    <w:jc w:val="center"/>
                    <w:textAlignment w:val="center"/>
                    <w:rPr>
                      <w:rFonts w:hint="eastAsia"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pPr>
                  <w:r>
                    <w:rPr>
                      <w:rFonts w:hint="eastAsia" w:cs="Times New Roman"/>
                      <w:b w:val="0"/>
                      <w:bCs w:val="0"/>
                      <w:snapToGrid/>
                      <w:color w:val="000000" w:themeColor="text1"/>
                      <w:kern w:val="2"/>
                      <w:sz w:val="21"/>
                      <w:szCs w:val="21"/>
                      <w:lang w:val="en-US" w:eastAsia="zh-CN" w:bidi="ar-SA"/>
                      <w14:textFill>
                        <w14:solidFill>
                          <w14:schemeClr w14:val="tx1"/>
                        </w14:solidFill>
                      </w14:textFill>
                    </w:rPr>
                    <w:t>/</w:t>
                  </w:r>
                </w:p>
              </w:tc>
              <w:tc>
                <w:tcPr>
                  <w:tcW w:w="830" w:type="pct"/>
                  <w:noWrap w:val="0"/>
                  <w:vAlign w:val="center"/>
                </w:tcPr>
                <w:p w14:paraId="791949BB">
                  <w:pPr>
                    <w:keepNext w:val="0"/>
                    <w:keepLines w:val="0"/>
                    <w:widowControl/>
                    <w:suppressLineNumbers w:val="0"/>
                    <w:jc w:val="center"/>
                    <w:textAlignment w:val="center"/>
                    <w:rPr>
                      <w:rFonts w:hint="eastAsia"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pPr>
                  <w:r>
                    <w:rPr>
                      <w:rFonts w:hint="eastAsia" w:cs="Times New Roman"/>
                      <w:b w:val="0"/>
                      <w:bCs w:val="0"/>
                      <w:snapToGrid/>
                      <w:color w:val="000000" w:themeColor="text1"/>
                      <w:kern w:val="2"/>
                      <w:sz w:val="21"/>
                      <w:szCs w:val="21"/>
                      <w:lang w:val="en-US" w:eastAsia="zh-CN" w:bidi="ar-SA"/>
                      <w14:textFill>
                        <w14:solidFill>
                          <w14:schemeClr w14:val="tx1"/>
                        </w14:solidFill>
                      </w14:textFill>
                    </w:rPr>
                    <w:t>/</w:t>
                  </w:r>
                </w:p>
              </w:tc>
            </w:tr>
            <w:tr w14:paraId="7DF0247F">
              <w:tblPrEx>
                <w:tblBorders>
                  <w:top w:val="single" w:color="auto" w:sz="4" w:space="0"/>
                  <w:left w:val="single" w:color="auto" w:sz="4" w:space="0"/>
                  <w:bottom w:val="single" w:color="auto" w:sz="4" w:space="0"/>
                  <w:right w:val="single" w:color="auto" w:sz="4" w:space="0"/>
                  <w:insideH w:val="single" w:color="000000" w:sz="8" w:space="0"/>
                  <w:insideV w:val="single" w:color="000000" w:sz="8" w:space="0"/>
                </w:tblBorders>
                <w:tblCellMar>
                  <w:top w:w="0" w:type="dxa"/>
                  <w:left w:w="108" w:type="dxa"/>
                  <w:bottom w:w="0" w:type="dxa"/>
                  <w:right w:w="108" w:type="dxa"/>
                </w:tblCellMar>
              </w:tblPrEx>
              <w:trPr>
                <w:trHeight w:val="20" w:hRule="atLeast"/>
                <w:jc w:val="center"/>
              </w:trPr>
              <w:tc>
                <w:tcPr>
                  <w:tcW w:w="1372" w:type="pct"/>
                  <w:noWrap w:val="0"/>
                  <w:vAlign w:val="center"/>
                </w:tcPr>
                <w:p w14:paraId="51D40519">
                  <w:pPr>
                    <w:keepNext w:val="0"/>
                    <w:keepLines w:val="0"/>
                    <w:widowControl/>
                    <w:suppressLineNumbers w:val="0"/>
                    <w:jc w:val="center"/>
                    <w:textAlignment w:val="center"/>
                    <w:rPr>
                      <w:rFonts w:hint="default"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t>阔叶灌丛生态系统</w:t>
                  </w:r>
                </w:p>
              </w:tc>
              <w:tc>
                <w:tcPr>
                  <w:tcW w:w="999" w:type="pct"/>
                  <w:noWrap w:val="0"/>
                  <w:vAlign w:val="center"/>
                </w:tcPr>
                <w:p w14:paraId="3AD2230C">
                  <w:pPr>
                    <w:keepNext w:val="0"/>
                    <w:keepLines w:val="0"/>
                    <w:widowControl/>
                    <w:suppressLineNumbers w:val="0"/>
                    <w:jc w:val="center"/>
                    <w:textAlignment w:val="center"/>
                    <w:rPr>
                      <w:rFonts w:hint="default"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t>0.3578</w:t>
                  </w:r>
                </w:p>
              </w:tc>
              <w:tc>
                <w:tcPr>
                  <w:tcW w:w="903" w:type="pct"/>
                  <w:noWrap w:val="0"/>
                  <w:vAlign w:val="center"/>
                </w:tcPr>
                <w:p w14:paraId="3382447F">
                  <w:pPr>
                    <w:keepNext w:val="0"/>
                    <w:keepLines w:val="0"/>
                    <w:widowControl/>
                    <w:suppressLineNumbers w:val="0"/>
                    <w:jc w:val="center"/>
                    <w:textAlignment w:val="center"/>
                    <w:rPr>
                      <w:rFonts w:hint="default"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t>0.19%</w:t>
                  </w:r>
                </w:p>
              </w:tc>
              <w:tc>
                <w:tcPr>
                  <w:tcW w:w="894" w:type="pct"/>
                  <w:noWrap w:val="0"/>
                  <w:vAlign w:val="center"/>
                </w:tcPr>
                <w:p w14:paraId="5BAB4AED">
                  <w:pPr>
                    <w:keepNext w:val="0"/>
                    <w:keepLines w:val="0"/>
                    <w:widowControl/>
                    <w:suppressLineNumbers w:val="0"/>
                    <w:jc w:val="center"/>
                    <w:textAlignment w:val="center"/>
                    <w:rPr>
                      <w:rFonts w:hint="eastAsia"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pPr>
                  <w:r>
                    <w:rPr>
                      <w:rFonts w:hint="eastAsia" w:cs="Times New Roman"/>
                      <w:b w:val="0"/>
                      <w:bCs w:val="0"/>
                      <w:snapToGrid/>
                      <w:color w:val="000000" w:themeColor="text1"/>
                      <w:kern w:val="2"/>
                      <w:sz w:val="21"/>
                      <w:szCs w:val="21"/>
                      <w:lang w:val="en-US" w:eastAsia="zh-CN" w:bidi="ar-SA"/>
                      <w14:textFill>
                        <w14:solidFill>
                          <w14:schemeClr w14:val="tx1"/>
                        </w14:solidFill>
                      </w14:textFill>
                    </w:rPr>
                    <w:t>/</w:t>
                  </w:r>
                </w:p>
              </w:tc>
              <w:tc>
                <w:tcPr>
                  <w:tcW w:w="830" w:type="pct"/>
                  <w:noWrap w:val="0"/>
                  <w:vAlign w:val="center"/>
                </w:tcPr>
                <w:p w14:paraId="39F7B081">
                  <w:pPr>
                    <w:keepNext w:val="0"/>
                    <w:keepLines w:val="0"/>
                    <w:widowControl/>
                    <w:suppressLineNumbers w:val="0"/>
                    <w:jc w:val="center"/>
                    <w:textAlignment w:val="center"/>
                    <w:rPr>
                      <w:rFonts w:hint="eastAsia"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pPr>
                  <w:r>
                    <w:rPr>
                      <w:rFonts w:hint="eastAsia" w:cs="Times New Roman"/>
                      <w:b w:val="0"/>
                      <w:bCs w:val="0"/>
                      <w:snapToGrid/>
                      <w:color w:val="000000" w:themeColor="text1"/>
                      <w:kern w:val="2"/>
                      <w:sz w:val="21"/>
                      <w:szCs w:val="21"/>
                      <w:lang w:val="en-US" w:eastAsia="zh-CN" w:bidi="ar-SA"/>
                      <w14:textFill>
                        <w14:solidFill>
                          <w14:schemeClr w14:val="tx1"/>
                        </w14:solidFill>
                      </w14:textFill>
                    </w:rPr>
                    <w:t>/</w:t>
                  </w:r>
                </w:p>
              </w:tc>
            </w:tr>
            <w:tr w14:paraId="4260A7A2">
              <w:tblPrEx>
                <w:tblBorders>
                  <w:top w:val="single" w:color="auto" w:sz="4" w:space="0"/>
                  <w:left w:val="single" w:color="auto" w:sz="4" w:space="0"/>
                  <w:bottom w:val="single" w:color="auto" w:sz="4" w:space="0"/>
                  <w:right w:val="single" w:color="auto" w:sz="4" w:space="0"/>
                  <w:insideH w:val="single" w:color="000000" w:sz="8" w:space="0"/>
                  <w:insideV w:val="single" w:color="000000" w:sz="8" w:space="0"/>
                </w:tblBorders>
                <w:tblCellMar>
                  <w:top w:w="0" w:type="dxa"/>
                  <w:left w:w="108" w:type="dxa"/>
                  <w:bottom w:w="0" w:type="dxa"/>
                  <w:right w:w="108" w:type="dxa"/>
                </w:tblCellMar>
              </w:tblPrEx>
              <w:trPr>
                <w:trHeight w:val="20" w:hRule="atLeast"/>
                <w:jc w:val="center"/>
              </w:trPr>
              <w:tc>
                <w:tcPr>
                  <w:tcW w:w="1372" w:type="pct"/>
                  <w:noWrap w:val="0"/>
                  <w:vAlign w:val="center"/>
                </w:tcPr>
                <w:p w14:paraId="4602E649">
                  <w:pPr>
                    <w:keepNext w:val="0"/>
                    <w:keepLines w:val="0"/>
                    <w:widowControl/>
                    <w:suppressLineNumbers w:val="0"/>
                    <w:jc w:val="center"/>
                    <w:textAlignment w:val="center"/>
                    <w:rPr>
                      <w:rFonts w:hint="default"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t>草丛生态系统</w:t>
                  </w:r>
                </w:p>
              </w:tc>
              <w:tc>
                <w:tcPr>
                  <w:tcW w:w="999" w:type="pct"/>
                  <w:noWrap w:val="0"/>
                  <w:vAlign w:val="center"/>
                </w:tcPr>
                <w:p w14:paraId="79656ED7">
                  <w:pPr>
                    <w:keepNext w:val="0"/>
                    <w:keepLines w:val="0"/>
                    <w:widowControl/>
                    <w:suppressLineNumbers w:val="0"/>
                    <w:jc w:val="center"/>
                    <w:textAlignment w:val="center"/>
                    <w:rPr>
                      <w:rFonts w:hint="default"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t>63.5747</w:t>
                  </w:r>
                </w:p>
              </w:tc>
              <w:tc>
                <w:tcPr>
                  <w:tcW w:w="903" w:type="pct"/>
                  <w:noWrap w:val="0"/>
                  <w:vAlign w:val="center"/>
                </w:tcPr>
                <w:p w14:paraId="28905B80">
                  <w:pPr>
                    <w:keepNext w:val="0"/>
                    <w:keepLines w:val="0"/>
                    <w:widowControl/>
                    <w:suppressLineNumbers w:val="0"/>
                    <w:jc w:val="center"/>
                    <w:textAlignment w:val="center"/>
                    <w:rPr>
                      <w:rFonts w:hint="default"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t>33.94%</w:t>
                  </w:r>
                </w:p>
              </w:tc>
              <w:tc>
                <w:tcPr>
                  <w:tcW w:w="894" w:type="pct"/>
                  <w:noWrap w:val="0"/>
                  <w:vAlign w:val="center"/>
                </w:tcPr>
                <w:p w14:paraId="489848A2">
                  <w:pPr>
                    <w:keepNext w:val="0"/>
                    <w:keepLines w:val="0"/>
                    <w:widowControl/>
                    <w:suppressLineNumbers w:val="0"/>
                    <w:jc w:val="center"/>
                    <w:textAlignment w:val="center"/>
                    <w:rPr>
                      <w:rFonts w:hint="eastAsia"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t>0.0775</w:t>
                  </w:r>
                </w:p>
              </w:tc>
              <w:tc>
                <w:tcPr>
                  <w:tcW w:w="830" w:type="pct"/>
                  <w:noWrap w:val="0"/>
                  <w:vAlign w:val="center"/>
                </w:tcPr>
                <w:p w14:paraId="1FEFAC26">
                  <w:pPr>
                    <w:keepNext w:val="0"/>
                    <w:keepLines w:val="0"/>
                    <w:widowControl/>
                    <w:suppressLineNumbers w:val="0"/>
                    <w:jc w:val="center"/>
                    <w:textAlignment w:val="center"/>
                    <w:rPr>
                      <w:rFonts w:hint="eastAsia"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t>9.59</w:t>
                  </w:r>
                  <w:r>
                    <w:rPr>
                      <w:rFonts w:hint="default"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t>%</w:t>
                  </w:r>
                </w:p>
              </w:tc>
            </w:tr>
            <w:tr w14:paraId="0D2C9FC4">
              <w:tblPrEx>
                <w:tblBorders>
                  <w:top w:val="single" w:color="auto" w:sz="4" w:space="0"/>
                  <w:left w:val="single" w:color="auto" w:sz="4" w:space="0"/>
                  <w:bottom w:val="single" w:color="auto" w:sz="4" w:space="0"/>
                  <w:right w:val="single" w:color="auto" w:sz="4" w:space="0"/>
                  <w:insideH w:val="single" w:color="000000" w:sz="8" w:space="0"/>
                  <w:insideV w:val="single" w:color="000000" w:sz="8" w:space="0"/>
                </w:tblBorders>
                <w:tblCellMar>
                  <w:top w:w="0" w:type="dxa"/>
                  <w:left w:w="108" w:type="dxa"/>
                  <w:bottom w:w="0" w:type="dxa"/>
                  <w:right w:w="108" w:type="dxa"/>
                </w:tblCellMar>
              </w:tblPrEx>
              <w:trPr>
                <w:trHeight w:val="265" w:hRule="atLeast"/>
                <w:jc w:val="center"/>
              </w:trPr>
              <w:tc>
                <w:tcPr>
                  <w:tcW w:w="1372" w:type="pct"/>
                  <w:noWrap w:val="0"/>
                  <w:vAlign w:val="center"/>
                </w:tcPr>
                <w:p w14:paraId="27E3E7E3">
                  <w:pPr>
                    <w:keepNext w:val="0"/>
                    <w:keepLines w:val="0"/>
                    <w:widowControl/>
                    <w:suppressLineNumbers w:val="0"/>
                    <w:jc w:val="center"/>
                    <w:textAlignment w:val="center"/>
                    <w:rPr>
                      <w:rFonts w:hint="default"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t>耕地生态系统</w:t>
                  </w:r>
                </w:p>
              </w:tc>
              <w:tc>
                <w:tcPr>
                  <w:tcW w:w="999" w:type="pct"/>
                  <w:noWrap w:val="0"/>
                  <w:vAlign w:val="center"/>
                </w:tcPr>
                <w:p w14:paraId="176E1FCC">
                  <w:pPr>
                    <w:keepNext w:val="0"/>
                    <w:keepLines w:val="0"/>
                    <w:widowControl/>
                    <w:suppressLineNumbers w:val="0"/>
                    <w:jc w:val="center"/>
                    <w:textAlignment w:val="center"/>
                    <w:rPr>
                      <w:rFonts w:hint="default"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t>70.096</w:t>
                  </w:r>
                </w:p>
              </w:tc>
              <w:tc>
                <w:tcPr>
                  <w:tcW w:w="903" w:type="pct"/>
                  <w:noWrap w:val="0"/>
                  <w:vAlign w:val="center"/>
                </w:tcPr>
                <w:p w14:paraId="73779BAE">
                  <w:pPr>
                    <w:keepNext w:val="0"/>
                    <w:keepLines w:val="0"/>
                    <w:widowControl/>
                    <w:suppressLineNumbers w:val="0"/>
                    <w:jc w:val="center"/>
                    <w:textAlignment w:val="center"/>
                    <w:rPr>
                      <w:rFonts w:hint="default"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t>37.42%</w:t>
                  </w:r>
                </w:p>
              </w:tc>
              <w:tc>
                <w:tcPr>
                  <w:tcW w:w="894" w:type="pct"/>
                  <w:noWrap w:val="0"/>
                  <w:vAlign w:val="center"/>
                </w:tcPr>
                <w:p w14:paraId="3F378178">
                  <w:pPr>
                    <w:keepNext w:val="0"/>
                    <w:keepLines w:val="0"/>
                    <w:widowControl/>
                    <w:suppressLineNumbers w:val="0"/>
                    <w:jc w:val="center"/>
                    <w:textAlignment w:val="center"/>
                    <w:rPr>
                      <w:rFonts w:hint="eastAsia"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t>0.4396</w:t>
                  </w:r>
                </w:p>
              </w:tc>
              <w:tc>
                <w:tcPr>
                  <w:tcW w:w="830" w:type="pct"/>
                  <w:noWrap w:val="0"/>
                  <w:vAlign w:val="center"/>
                </w:tcPr>
                <w:p w14:paraId="38AF188D">
                  <w:pPr>
                    <w:keepNext w:val="0"/>
                    <w:keepLines w:val="0"/>
                    <w:widowControl/>
                    <w:suppressLineNumbers w:val="0"/>
                    <w:jc w:val="center"/>
                    <w:textAlignment w:val="center"/>
                    <w:rPr>
                      <w:rFonts w:hint="eastAsia"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t>54.37</w:t>
                  </w:r>
                  <w:r>
                    <w:rPr>
                      <w:rFonts w:hint="default"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t>%</w:t>
                  </w:r>
                </w:p>
              </w:tc>
            </w:tr>
            <w:tr w14:paraId="226DDB93">
              <w:tblPrEx>
                <w:tblBorders>
                  <w:top w:val="single" w:color="auto" w:sz="4" w:space="0"/>
                  <w:left w:val="single" w:color="auto" w:sz="4" w:space="0"/>
                  <w:bottom w:val="single" w:color="auto" w:sz="4" w:space="0"/>
                  <w:right w:val="single" w:color="auto" w:sz="4" w:space="0"/>
                  <w:insideH w:val="single" w:color="000000" w:sz="8" w:space="0"/>
                  <w:insideV w:val="single" w:color="000000" w:sz="8" w:space="0"/>
                </w:tblBorders>
                <w:tblCellMar>
                  <w:top w:w="0" w:type="dxa"/>
                  <w:left w:w="108" w:type="dxa"/>
                  <w:bottom w:w="0" w:type="dxa"/>
                  <w:right w:w="108" w:type="dxa"/>
                </w:tblCellMar>
              </w:tblPrEx>
              <w:trPr>
                <w:trHeight w:val="20" w:hRule="atLeast"/>
                <w:jc w:val="center"/>
              </w:trPr>
              <w:tc>
                <w:tcPr>
                  <w:tcW w:w="1372" w:type="pct"/>
                  <w:noWrap w:val="0"/>
                  <w:vAlign w:val="center"/>
                </w:tcPr>
                <w:p w14:paraId="547AEC30">
                  <w:pPr>
                    <w:keepNext w:val="0"/>
                    <w:keepLines w:val="0"/>
                    <w:widowControl/>
                    <w:suppressLineNumbers w:val="0"/>
                    <w:jc w:val="center"/>
                    <w:textAlignment w:val="center"/>
                    <w:rPr>
                      <w:rFonts w:hint="default"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t>园地生态系统</w:t>
                  </w:r>
                </w:p>
              </w:tc>
              <w:tc>
                <w:tcPr>
                  <w:tcW w:w="999" w:type="pct"/>
                  <w:noWrap w:val="0"/>
                  <w:vAlign w:val="center"/>
                </w:tcPr>
                <w:p w14:paraId="1D7FD6D8">
                  <w:pPr>
                    <w:keepNext w:val="0"/>
                    <w:keepLines w:val="0"/>
                    <w:widowControl/>
                    <w:suppressLineNumbers w:val="0"/>
                    <w:jc w:val="center"/>
                    <w:textAlignment w:val="center"/>
                    <w:rPr>
                      <w:rFonts w:hint="default"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t>0.2413</w:t>
                  </w:r>
                </w:p>
              </w:tc>
              <w:tc>
                <w:tcPr>
                  <w:tcW w:w="903" w:type="pct"/>
                  <w:noWrap w:val="0"/>
                  <w:vAlign w:val="center"/>
                </w:tcPr>
                <w:p w14:paraId="002CEE17">
                  <w:pPr>
                    <w:keepNext w:val="0"/>
                    <w:keepLines w:val="0"/>
                    <w:widowControl/>
                    <w:suppressLineNumbers w:val="0"/>
                    <w:jc w:val="center"/>
                    <w:textAlignment w:val="center"/>
                    <w:rPr>
                      <w:rFonts w:hint="default"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t>0.13%</w:t>
                  </w:r>
                </w:p>
              </w:tc>
              <w:tc>
                <w:tcPr>
                  <w:tcW w:w="894" w:type="pct"/>
                  <w:noWrap w:val="0"/>
                  <w:vAlign w:val="center"/>
                </w:tcPr>
                <w:p w14:paraId="19B50271">
                  <w:pPr>
                    <w:keepNext w:val="0"/>
                    <w:keepLines w:val="0"/>
                    <w:widowControl/>
                    <w:suppressLineNumbers w:val="0"/>
                    <w:jc w:val="center"/>
                    <w:textAlignment w:val="center"/>
                    <w:rPr>
                      <w:rFonts w:hint="eastAsia"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pPr>
                  <w:r>
                    <w:rPr>
                      <w:rFonts w:hint="eastAsia" w:cs="Times New Roman"/>
                      <w:b w:val="0"/>
                      <w:bCs w:val="0"/>
                      <w:snapToGrid/>
                      <w:color w:val="000000" w:themeColor="text1"/>
                      <w:kern w:val="2"/>
                      <w:sz w:val="21"/>
                      <w:szCs w:val="21"/>
                      <w:lang w:val="en-US" w:eastAsia="zh-CN" w:bidi="ar-SA"/>
                      <w14:textFill>
                        <w14:solidFill>
                          <w14:schemeClr w14:val="tx1"/>
                        </w14:solidFill>
                      </w14:textFill>
                    </w:rPr>
                    <w:t>/</w:t>
                  </w:r>
                </w:p>
              </w:tc>
              <w:tc>
                <w:tcPr>
                  <w:tcW w:w="830" w:type="pct"/>
                  <w:noWrap w:val="0"/>
                  <w:vAlign w:val="center"/>
                </w:tcPr>
                <w:p w14:paraId="3BDBBE28">
                  <w:pPr>
                    <w:keepNext w:val="0"/>
                    <w:keepLines w:val="0"/>
                    <w:widowControl/>
                    <w:suppressLineNumbers w:val="0"/>
                    <w:jc w:val="center"/>
                    <w:textAlignment w:val="center"/>
                    <w:rPr>
                      <w:rFonts w:hint="eastAsia"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pPr>
                  <w:r>
                    <w:rPr>
                      <w:rFonts w:hint="eastAsia" w:cs="Times New Roman"/>
                      <w:b w:val="0"/>
                      <w:bCs w:val="0"/>
                      <w:snapToGrid/>
                      <w:color w:val="000000" w:themeColor="text1"/>
                      <w:kern w:val="2"/>
                      <w:sz w:val="21"/>
                      <w:szCs w:val="21"/>
                      <w:lang w:val="en-US" w:eastAsia="zh-CN" w:bidi="ar-SA"/>
                      <w14:textFill>
                        <w14:solidFill>
                          <w14:schemeClr w14:val="tx1"/>
                        </w14:solidFill>
                      </w14:textFill>
                    </w:rPr>
                    <w:t>/</w:t>
                  </w:r>
                </w:p>
              </w:tc>
            </w:tr>
            <w:tr w14:paraId="60BBE490">
              <w:tblPrEx>
                <w:tblBorders>
                  <w:top w:val="single" w:color="auto" w:sz="4" w:space="0"/>
                  <w:left w:val="single" w:color="auto" w:sz="4" w:space="0"/>
                  <w:bottom w:val="single" w:color="auto" w:sz="4" w:space="0"/>
                  <w:right w:val="single" w:color="auto" w:sz="4" w:space="0"/>
                  <w:insideH w:val="single" w:color="000000" w:sz="8" w:space="0"/>
                  <w:insideV w:val="single" w:color="000000" w:sz="8" w:space="0"/>
                </w:tblBorders>
                <w:tblCellMar>
                  <w:top w:w="0" w:type="dxa"/>
                  <w:left w:w="108" w:type="dxa"/>
                  <w:bottom w:w="0" w:type="dxa"/>
                  <w:right w:w="108" w:type="dxa"/>
                </w:tblCellMar>
              </w:tblPrEx>
              <w:trPr>
                <w:trHeight w:val="20" w:hRule="atLeast"/>
                <w:jc w:val="center"/>
              </w:trPr>
              <w:tc>
                <w:tcPr>
                  <w:tcW w:w="1372" w:type="pct"/>
                  <w:noWrap w:val="0"/>
                  <w:vAlign w:val="center"/>
                </w:tcPr>
                <w:p w14:paraId="2C3333A1">
                  <w:pPr>
                    <w:keepNext w:val="0"/>
                    <w:keepLines w:val="0"/>
                    <w:widowControl/>
                    <w:suppressLineNumbers w:val="0"/>
                    <w:jc w:val="center"/>
                    <w:textAlignment w:val="center"/>
                    <w:rPr>
                      <w:rFonts w:hint="default"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t>居住地生态系统</w:t>
                  </w:r>
                </w:p>
              </w:tc>
              <w:tc>
                <w:tcPr>
                  <w:tcW w:w="999" w:type="pct"/>
                  <w:noWrap w:val="0"/>
                  <w:vAlign w:val="center"/>
                </w:tcPr>
                <w:p w14:paraId="772828F7">
                  <w:pPr>
                    <w:keepNext w:val="0"/>
                    <w:keepLines w:val="0"/>
                    <w:widowControl/>
                    <w:suppressLineNumbers w:val="0"/>
                    <w:jc w:val="center"/>
                    <w:textAlignment w:val="center"/>
                    <w:rPr>
                      <w:rFonts w:hint="default"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t>4.2678</w:t>
                  </w:r>
                </w:p>
              </w:tc>
              <w:tc>
                <w:tcPr>
                  <w:tcW w:w="903" w:type="pct"/>
                  <w:noWrap w:val="0"/>
                  <w:vAlign w:val="center"/>
                </w:tcPr>
                <w:p w14:paraId="3CBA6A53">
                  <w:pPr>
                    <w:keepNext w:val="0"/>
                    <w:keepLines w:val="0"/>
                    <w:widowControl/>
                    <w:suppressLineNumbers w:val="0"/>
                    <w:jc w:val="center"/>
                    <w:textAlignment w:val="center"/>
                    <w:rPr>
                      <w:rFonts w:hint="default"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t>2.28%</w:t>
                  </w:r>
                </w:p>
              </w:tc>
              <w:tc>
                <w:tcPr>
                  <w:tcW w:w="894" w:type="pct"/>
                  <w:noWrap w:val="0"/>
                  <w:vAlign w:val="center"/>
                </w:tcPr>
                <w:p w14:paraId="573526EE">
                  <w:pPr>
                    <w:keepNext w:val="0"/>
                    <w:keepLines w:val="0"/>
                    <w:widowControl/>
                    <w:suppressLineNumbers w:val="0"/>
                    <w:jc w:val="center"/>
                    <w:textAlignment w:val="center"/>
                    <w:rPr>
                      <w:rFonts w:hint="eastAsia"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pPr>
                  <w:r>
                    <w:rPr>
                      <w:rFonts w:hint="eastAsia" w:cs="Times New Roman"/>
                      <w:b w:val="0"/>
                      <w:bCs w:val="0"/>
                      <w:snapToGrid/>
                      <w:color w:val="000000" w:themeColor="text1"/>
                      <w:kern w:val="2"/>
                      <w:sz w:val="21"/>
                      <w:szCs w:val="21"/>
                      <w:lang w:val="en-US" w:eastAsia="zh-CN" w:bidi="ar-SA"/>
                      <w14:textFill>
                        <w14:solidFill>
                          <w14:schemeClr w14:val="tx1"/>
                        </w14:solidFill>
                      </w14:textFill>
                    </w:rPr>
                    <w:t>/</w:t>
                  </w:r>
                </w:p>
              </w:tc>
              <w:tc>
                <w:tcPr>
                  <w:tcW w:w="830" w:type="pct"/>
                  <w:noWrap w:val="0"/>
                  <w:vAlign w:val="center"/>
                </w:tcPr>
                <w:p w14:paraId="2A14A873">
                  <w:pPr>
                    <w:keepNext w:val="0"/>
                    <w:keepLines w:val="0"/>
                    <w:widowControl/>
                    <w:suppressLineNumbers w:val="0"/>
                    <w:jc w:val="center"/>
                    <w:textAlignment w:val="center"/>
                    <w:rPr>
                      <w:rFonts w:hint="eastAsia"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pPr>
                  <w:r>
                    <w:rPr>
                      <w:rFonts w:hint="eastAsia" w:cs="Times New Roman"/>
                      <w:b w:val="0"/>
                      <w:bCs w:val="0"/>
                      <w:snapToGrid/>
                      <w:color w:val="000000" w:themeColor="text1"/>
                      <w:kern w:val="2"/>
                      <w:sz w:val="21"/>
                      <w:szCs w:val="21"/>
                      <w:lang w:val="en-US" w:eastAsia="zh-CN" w:bidi="ar-SA"/>
                      <w14:textFill>
                        <w14:solidFill>
                          <w14:schemeClr w14:val="tx1"/>
                        </w14:solidFill>
                      </w14:textFill>
                    </w:rPr>
                    <w:t>/</w:t>
                  </w:r>
                </w:p>
              </w:tc>
            </w:tr>
            <w:tr w14:paraId="54B682F2">
              <w:tblPrEx>
                <w:tblBorders>
                  <w:top w:val="single" w:color="auto" w:sz="4" w:space="0"/>
                  <w:left w:val="single" w:color="auto" w:sz="4" w:space="0"/>
                  <w:bottom w:val="single" w:color="auto" w:sz="4" w:space="0"/>
                  <w:right w:val="single" w:color="auto" w:sz="4" w:space="0"/>
                  <w:insideH w:val="single" w:color="000000" w:sz="8" w:space="0"/>
                  <w:insideV w:val="single" w:color="000000" w:sz="8" w:space="0"/>
                </w:tblBorders>
                <w:tblCellMar>
                  <w:top w:w="0" w:type="dxa"/>
                  <w:left w:w="108" w:type="dxa"/>
                  <w:bottom w:w="0" w:type="dxa"/>
                  <w:right w:w="108" w:type="dxa"/>
                </w:tblCellMar>
              </w:tblPrEx>
              <w:trPr>
                <w:trHeight w:val="20" w:hRule="atLeast"/>
                <w:jc w:val="center"/>
              </w:trPr>
              <w:tc>
                <w:tcPr>
                  <w:tcW w:w="1372" w:type="pct"/>
                  <w:noWrap w:val="0"/>
                  <w:vAlign w:val="center"/>
                </w:tcPr>
                <w:p w14:paraId="7B3BC9FB">
                  <w:pPr>
                    <w:keepNext w:val="0"/>
                    <w:keepLines w:val="0"/>
                    <w:widowControl/>
                    <w:suppressLineNumbers w:val="0"/>
                    <w:jc w:val="center"/>
                    <w:textAlignment w:val="center"/>
                    <w:rPr>
                      <w:rFonts w:hint="default"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t>工矿交通生态系统</w:t>
                  </w:r>
                </w:p>
              </w:tc>
              <w:tc>
                <w:tcPr>
                  <w:tcW w:w="999" w:type="pct"/>
                  <w:noWrap w:val="0"/>
                  <w:vAlign w:val="center"/>
                </w:tcPr>
                <w:p w14:paraId="32EB349B">
                  <w:pPr>
                    <w:keepNext w:val="0"/>
                    <w:keepLines w:val="0"/>
                    <w:widowControl/>
                    <w:suppressLineNumbers w:val="0"/>
                    <w:jc w:val="center"/>
                    <w:textAlignment w:val="center"/>
                    <w:rPr>
                      <w:rFonts w:hint="default"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t>10.0585</w:t>
                  </w:r>
                </w:p>
              </w:tc>
              <w:tc>
                <w:tcPr>
                  <w:tcW w:w="903" w:type="pct"/>
                  <w:noWrap w:val="0"/>
                  <w:vAlign w:val="center"/>
                </w:tcPr>
                <w:p w14:paraId="03532E4C">
                  <w:pPr>
                    <w:keepNext w:val="0"/>
                    <w:keepLines w:val="0"/>
                    <w:widowControl/>
                    <w:suppressLineNumbers w:val="0"/>
                    <w:jc w:val="center"/>
                    <w:textAlignment w:val="center"/>
                    <w:rPr>
                      <w:rFonts w:hint="default"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t>5.37%</w:t>
                  </w:r>
                </w:p>
              </w:tc>
              <w:tc>
                <w:tcPr>
                  <w:tcW w:w="894" w:type="pct"/>
                  <w:noWrap w:val="0"/>
                  <w:vAlign w:val="center"/>
                </w:tcPr>
                <w:p w14:paraId="2123BD6E">
                  <w:pPr>
                    <w:keepNext w:val="0"/>
                    <w:keepLines w:val="0"/>
                    <w:widowControl/>
                    <w:suppressLineNumbers w:val="0"/>
                    <w:jc w:val="center"/>
                    <w:textAlignment w:val="center"/>
                    <w:rPr>
                      <w:rFonts w:hint="eastAsia"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t>0.2914</w:t>
                  </w:r>
                </w:p>
              </w:tc>
              <w:tc>
                <w:tcPr>
                  <w:tcW w:w="830" w:type="pct"/>
                  <w:noWrap w:val="0"/>
                  <w:vAlign w:val="center"/>
                </w:tcPr>
                <w:p w14:paraId="74CFA5C9">
                  <w:pPr>
                    <w:keepNext w:val="0"/>
                    <w:keepLines w:val="0"/>
                    <w:widowControl/>
                    <w:suppressLineNumbers w:val="0"/>
                    <w:jc w:val="center"/>
                    <w:textAlignment w:val="center"/>
                    <w:rPr>
                      <w:rFonts w:hint="eastAsia"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t>36.04</w:t>
                  </w:r>
                  <w:r>
                    <w:rPr>
                      <w:rFonts w:hint="default"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t>%</w:t>
                  </w:r>
                </w:p>
              </w:tc>
            </w:tr>
            <w:tr w14:paraId="598DC793">
              <w:tblPrEx>
                <w:tblBorders>
                  <w:top w:val="single" w:color="auto" w:sz="4" w:space="0"/>
                  <w:left w:val="single" w:color="auto" w:sz="4" w:space="0"/>
                  <w:bottom w:val="single" w:color="auto" w:sz="4" w:space="0"/>
                  <w:right w:val="single" w:color="auto" w:sz="4" w:space="0"/>
                  <w:insideH w:val="single" w:color="000000" w:sz="8" w:space="0"/>
                  <w:insideV w:val="single" w:color="000000" w:sz="8" w:space="0"/>
                </w:tblBorders>
                <w:tblCellMar>
                  <w:top w:w="0" w:type="dxa"/>
                  <w:left w:w="108" w:type="dxa"/>
                  <w:bottom w:w="0" w:type="dxa"/>
                  <w:right w:w="108" w:type="dxa"/>
                </w:tblCellMar>
              </w:tblPrEx>
              <w:trPr>
                <w:trHeight w:val="20" w:hRule="atLeast"/>
                <w:jc w:val="center"/>
              </w:trPr>
              <w:tc>
                <w:tcPr>
                  <w:tcW w:w="1372" w:type="pct"/>
                  <w:noWrap w:val="0"/>
                  <w:vAlign w:val="center"/>
                </w:tcPr>
                <w:p w14:paraId="3C78EBBF">
                  <w:pPr>
                    <w:keepNext w:val="0"/>
                    <w:keepLines w:val="0"/>
                    <w:widowControl/>
                    <w:suppressLineNumbers w:val="0"/>
                    <w:jc w:val="center"/>
                    <w:textAlignment w:val="center"/>
                    <w:rPr>
                      <w:rFonts w:hint="default"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t>总计</w:t>
                  </w:r>
                </w:p>
              </w:tc>
              <w:tc>
                <w:tcPr>
                  <w:tcW w:w="999" w:type="pct"/>
                  <w:noWrap w:val="0"/>
                  <w:vAlign w:val="center"/>
                </w:tcPr>
                <w:p w14:paraId="5845AA3C">
                  <w:pPr>
                    <w:keepNext w:val="0"/>
                    <w:keepLines w:val="0"/>
                    <w:widowControl/>
                    <w:suppressLineNumbers w:val="0"/>
                    <w:jc w:val="center"/>
                    <w:textAlignment w:val="center"/>
                    <w:rPr>
                      <w:rFonts w:hint="default"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t>187.2994</w:t>
                  </w:r>
                </w:p>
              </w:tc>
              <w:tc>
                <w:tcPr>
                  <w:tcW w:w="903" w:type="pct"/>
                  <w:noWrap w:val="0"/>
                  <w:vAlign w:val="center"/>
                </w:tcPr>
                <w:p w14:paraId="47E4F64B">
                  <w:pPr>
                    <w:keepNext w:val="0"/>
                    <w:keepLines w:val="0"/>
                    <w:widowControl/>
                    <w:suppressLineNumbers w:val="0"/>
                    <w:jc w:val="center"/>
                    <w:textAlignment w:val="center"/>
                    <w:rPr>
                      <w:rFonts w:hint="default"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t>100.00%</w:t>
                  </w:r>
                </w:p>
              </w:tc>
              <w:tc>
                <w:tcPr>
                  <w:tcW w:w="894" w:type="pct"/>
                  <w:noWrap w:val="0"/>
                  <w:vAlign w:val="center"/>
                </w:tcPr>
                <w:p w14:paraId="2FB5CDD0">
                  <w:pPr>
                    <w:keepNext w:val="0"/>
                    <w:keepLines w:val="0"/>
                    <w:widowControl/>
                    <w:suppressLineNumbers w:val="0"/>
                    <w:jc w:val="center"/>
                    <w:textAlignment w:val="center"/>
                    <w:rPr>
                      <w:rFonts w:hint="eastAsia"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t>0.8085</w:t>
                  </w:r>
                </w:p>
              </w:tc>
              <w:tc>
                <w:tcPr>
                  <w:tcW w:w="830" w:type="pct"/>
                  <w:noWrap w:val="0"/>
                  <w:vAlign w:val="center"/>
                </w:tcPr>
                <w:p w14:paraId="47A9C4F1">
                  <w:pPr>
                    <w:keepNext w:val="0"/>
                    <w:keepLines w:val="0"/>
                    <w:widowControl/>
                    <w:suppressLineNumbers w:val="0"/>
                    <w:jc w:val="center"/>
                    <w:textAlignment w:val="center"/>
                    <w:rPr>
                      <w:rFonts w:hint="eastAsia"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t>100</w:t>
                  </w:r>
                  <w:r>
                    <w:rPr>
                      <w:rFonts w:hint="default"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t>%</w:t>
                  </w:r>
                </w:p>
              </w:tc>
            </w:tr>
          </w:tbl>
          <w:p w14:paraId="535172F8">
            <w:pPr>
              <w:adjustRightInd w:val="0"/>
              <w:snapToGrid w:val="0"/>
              <w:spacing w:before="120" w:beforeLines="50"/>
              <w:jc w:val="center"/>
              <w:rPr>
                <w:rFonts w:hint="default" w:ascii="Times New Roman" w:hAnsi="Times New Roman" w:eastAsia="宋体" w:cs="Times New Roman"/>
                <w:b/>
                <w:bCs/>
                <w:color w:val="000000" w:themeColor="text1"/>
                <w:szCs w:val="21"/>
                <w:highlight w:val="none"/>
                <w:vertAlign w:val="superscript"/>
                <w:lang w:val="en-US" w:eastAsia="zh-CN"/>
                <w14:textFill>
                  <w14:solidFill>
                    <w14:schemeClr w14:val="tx1"/>
                  </w14:solidFill>
                </w14:textFill>
              </w:rPr>
            </w:pPr>
            <w:r>
              <w:rPr>
                <w:rFonts w:hint="default" w:ascii="Times New Roman" w:hAnsi="Times New Roman" w:eastAsia="宋体" w:cs="Times New Roman"/>
                <w:b/>
                <w:bCs/>
                <w:color w:val="000000" w:themeColor="text1"/>
                <w:szCs w:val="21"/>
                <w:highlight w:val="none"/>
                <w:lang w:val="en-US" w:eastAsia="zh-CN"/>
                <w14:textFill>
                  <w14:solidFill>
                    <w14:schemeClr w14:val="tx1"/>
                  </w14:solidFill>
                </w14:textFill>
              </w:rPr>
              <w:t>表3-</w:t>
            </w:r>
            <w:r>
              <w:rPr>
                <w:rFonts w:hint="eastAsia" w:cs="Times New Roman"/>
                <w:b/>
                <w:bCs/>
                <w:color w:val="000000" w:themeColor="text1"/>
                <w:szCs w:val="21"/>
                <w:highlight w:val="none"/>
                <w:lang w:val="en-US" w:eastAsia="zh-CN"/>
                <w14:textFill>
                  <w14:solidFill>
                    <w14:schemeClr w14:val="tx1"/>
                  </w14:solidFill>
                </w14:textFill>
              </w:rPr>
              <w:t>5</w:t>
            </w:r>
            <w:r>
              <w:rPr>
                <w:rFonts w:hint="eastAsia" w:ascii="Times New Roman" w:hAnsi="Times New Roman" w:eastAsia="宋体" w:cs="Times New Roman"/>
                <w:b/>
                <w:bCs/>
                <w:color w:val="000000" w:themeColor="text1"/>
                <w:szCs w:val="21"/>
                <w:highlight w:val="none"/>
                <w:lang w:val="en-US" w:eastAsia="zh-CN"/>
                <w14:textFill>
                  <w14:solidFill>
                    <w14:schemeClr w14:val="tx1"/>
                  </w14:solidFill>
                </w14:textFill>
              </w:rPr>
              <w:t xml:space="preserve">  </w:t>
            </w:r>
            <w:r>
              <w:rPr>
                <w:rFonts w:hint="default" w:ascii="Times New Roman" w:hAnsi="Times New Roman" w:eastAsia="宋体" w:cs="Times New Roman"/>
                <w:b/>
                <w:bCs/>
                <w:color w:val="000000" w:themeColor="text1"/>
                <w:szCs w:val="21"/>
                <w:highlight w:val="none"/>
                <w:lang w:val="en-US" w:eastAsia="zh-CN"/>
                <w14:textFill>
                  <w14:solidFill>
                    <w14:schemeClr w14:val="tx1"/>
                  </w14:solidFill>
                </w14:textFill>
              </w:rPr>
              <w:t>评价范围植被覆盖度现状单位：hm</w:t>
            </w:r>
            <w:r>
              <w:rPr>
                <w:rFonts w:hint="default" w:ascii="Times New Roman" w:hAnsi="Times New Roman" w:eastAsia="宋体" w:cs="Times New Roman"/>
                <w:b/>
                <w:bCs/>
                <w:color w:val="000000" w:themeColor="text1"/>
                <w:szCs w:val="21"/>
                <w:highlight w:val="none"/>
                <w:vertAlign w:val="superscript"/>
                <w:lang w:val="en-US" w:eastAsia="zh-CN"/>
                <w14:textFill>
                  <w14:solidFill>
                    <w14:schemeClr w14:val="tx1"/>
                  </w14:solidFill>
                </w14:textFill>
              </w:rPr>
              <w:t>2</w:t>
            </w:r>
          </w:p>
          <w:tbl>
            <w:tblPr>
              <w:tblStyle w:val="24"/>
              <w:tblW w:w="5000" w:type="pct"/>
              <w:jc w:val="center"/>
              <w:tblBorders>
                <w:top w:val="single" w:color="auto" w:sz="4" w:space="0"/>
                <w:left w:val="single" w:color="auto" w:sz="4" w:space="0"/>
                <w:bottom w:val="single" w:color="auto" w:sz="4" w:space="0"/>
                <w:right w:val="single" w:color="auto" w:sz="4" w:space="0"/>
                <w:insideH w:val="single" w:color="000000" w:sz="8" w:space="0"/>
                <w:insideV w:val="single" w:color="000000" w:sz="8" w:space="0"/>
              </w:tblBorders>
              <w:tblLayout w:type="autofit"/>
              <w:tblCellMar>
                <w:top w:w="0" w:type="dxa"/>
                <w:left w:w="108" w:type="dxa"/>
                <w:bottom w:w="0" w:type="dxa"/>
                <w:right w:w="108" w:type="dxa"/>
              </w:tblCellMar>
            </w:tblPr>
            <w:tblGrid>
              <w:gridCol w:w="2593"/>
              <w:gridCol w:w="1432"/>
              <w:gridCol w:w="1491"/>
              <w:gridCol w:w="1425"/>
              <w:gridCol w:w="1257"/>
            </w:tblGrid>
            <w:tr w14:paraId="0A808C2A">
              <w:tblPrEx>
                <w:tblBorders>
                  <w:top w:val="single" w:color="auto" w:sz="4" w:space="0"/>
                  <w:left w:val="single" w:color="auto" w:sz="4" w:space="0"/>
                  <w:bottom w:val="single" w:color="auto" w:sz="4" w:space="0"/>
                  <w:right w:val="single" w:color="auto" w:sz="4" w:space="0"/>
                  <w:insideH w:val="single" w:color="000000" w:sz="8" w:space="0"/>
                  <w:insideV w:val="single" w:color="000000" w:sz="8" w:space="0"/>
                </w:tblBorders>
                <w:tblCellMar>
                  <w:top w:w="0" w:type="dxa"/>
                  <w:left w:w="108" w:type="dxa"/>
                  <w:bottom w:w="0" w:type="dxa"/>
                  <w:right w:w="108" w:type="dxa"/>
                </w:tblCellMar>
              </w:tblPrEx>
              <w:trPr>
                <w:trHeight w:val="20" w:hRule="atLeast"/>
                <w:jc w:val="center"/>
              </w:trPr>
              <w:tc>
                <w:tcPr>
                  <w:tcW w:w="1581" w:type="pct"/>
                  <w:noWrap w:val="0"/>
                  <w:vAlign w:val="center"/>
                </w:tcPr>
                <w:p w14:paraId="291ECDDB">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szCs w:val="21"/>
                      <w:lang w:val="en-US" w:eastAsia="zh-CN"/>
                      <w14:textFill>
                        <w14:solidFill>
                          <w14:schemeClr w14:val="tx1"/>
                        </w14:solidFill>
                      </w14:textFill>
                    </w:rPr>
                  </w:pPr>
                </w:p>
              </w:tc>
              <w:tc>
                <w:tcPr>
                  <w:tcW w:w="2915" w:type="dxa"/>
                  <w:gridSpan w:val="2"/>
                  <w:noWrap w:val="0"/>
                  <w:vAlign w:val="center"/>
                </w:tcPr>
                <w:p w14:paraId="13206E12">
                  <w:pPr>
                    <w:keepNext w:val="0"/>
                    <w:keepLines w:val="0"/>
                    <w:widowControl/>
                    <w:suppressLineNumbers w:val="0"/>
                    <w:jc w:val="center"/>
                    <w:textAlignment w:val="center"/>
                    <w:rPr>
                      <w:rFonts w:hint="default"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pPr>
                  <w:r>
                    <w:rPr>
                      <w:rFonts w:hint="eastAsia" w:cs="Times New Roman"/>
                      <w:b w:val="0"/>
                      <w:bCs w:val="0"/>
                      <w:snapToGrid/>
                      <w:color w:val="000000" w:themeColor="text1"/>
                      <w:kern w:val="2"/>
                      <w:sz w:val="21"/>
                      <w:szCs w:val="21"/>
                      <w:lang w:val="en-US" w:eastAsia="zh-CN" w:bidi="ar-SA"/>
                      <w14:textFill>
                        <w14:solidFill>
                          <w14:schemeClr w14:val="tx1"/>
                        </w14:solidFill>
                      </w14:textFill>
                    </w:rPr>
                    <w:t>评价范围</w:t>
                  </w:r>
                </w:p>
              </w:tc>
              <w:tc>
                <w:tcPr>
                  <w:tcW w:w="2675" w:type="dxa"/>
                  <w:gridSpan w:val="2"/>
                  <w:noWrap w:val="0"/>
                  <w:vAlign w:val="center"/>
                </w:tcPr>
                <w:p w14:paraId="139EB867">
                  <w:pPr>
                    <w:keepNext w:val="0"/>
                    <w:keepLines w:val="0"/>
                    <w:widowControl/>
                    <w:suppressLineNumbers w:val="0"/>
                    <w:jc w:val="center"/>
                    <w:textAlignment w:val="center"/>
                    <w:rPr>
                      <w:rFonts w:hint="default"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pPr>
                  <w:r>
                    <w:rPr>
                      <w:rFonts w:hint="eastAsia" w:cs="Times New Roman"/>
                      <w:b w:val="0"/>
                      <w:bCs w:val="0"/>
                      <w:snapToGrid/>
                      <w:color w:val="000000" w:themeColor="text1"/>
                      <w:kern w:val="2"/>
                      <w:sz w:val="21"/>
                      <w:szCs w:val="21"/>
                      <w:lang w:val="en-US" w:eastAsia="zh-CN" w:bidi="ar-SA"/>
                      <w14:textFill>
                        <w14:solidFill>
                          <w14:schemeClr w14:val="tx1"/>
                        </w14:solidFill>
                      </w14:textFill>
                    </w:rPr>
                    <w:t>占地范围</w:t>
                  </w:r>
                </w:p>
              </w:tc>
            </w:tr>
            <w:tr w14:paraId="4089D90D">
              <w:tblPrEx>
                <w:tblBorders>
                  <w:top w:val="single" w:color="auto" w:sz="4" w:space="0"/>
                  <w:left w:val="single" w:color="auto" w:sz="4" w:space="0"/>
                  <w:bottom w:val="single" w:color="auto" w:sz="4" w:space="0"/>
                  <w:right w:val="single" w:color="auto" w:sz="4" w:space="0"/>
                  <w:insideH w:val="single" w:color="000000" w:sz="8" w:space="0"/>
                  <w:insideV w:val="single" w:color="000000" w:sz="8" w:space="0"/>
                </w:tblBorders>
                <w:tblCellMar>
                  <w:top w:w="0" w:type="dxa"/>
                  <w:left w:w="108" w:type="dxa"/>
                  <w:bottom w:w="0" w:type="dxa"/>
                  <w:right w:w="108" w:type="dxa"/>
                </w:tblCellMar>
              </w:tblPrEx>
              <w:trPr>
                <w:trHeight w:val="20" w:hRule="atLeast"/>
                <w:jc w:val="center"/>
              </w:trPr>
              <w:tc>
                <w:tcPr>
                  <w:tcW w:w="1581" w:type="pct"/>
                  <w:noWrap w:val="0"/>
                  <w:vAlign w:val="center"/>
                </w:tcPr>
                <w:p w14:paraId="6AA204F4">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Cs w:val="21"/>
                      <w:lang w:val="en-US" w:eastAsia="zh-CN"/>
                      <w14:textFill>
                        <w14:solidFill>
                          <w14:schemeClr w14:val="tx1"/>
                        </w14:solidFill>
                      </w14:textFill>
                    </w:rPr>
                    <w:t>植被覆盖度</w:t>
                  </w:r>
                </w:p>
              </w:tc>
              <w:tc>
                <w:tcPr>
                  <w:tcW w:w="873" w:type="pct"/>
                  <w:noWrap w:val="0"/>
                  <w:vAlign w:val="center"/>
                </w:tcPr>
                <w:p w14:paraId="03EE93A6">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szCs w:val="21"/>
                      <w:lang w:val="en-US" w:eastAsia="zh-CN"/>
                      <w14:textFill>
                        <w14:solidFill>
                          <w14:schemeClr w14:val="tx1"/>
                        </w14:solidFill>
                      </w14:textFill>
                    </w:rPr>
                  </w:pPr>
                  <w:r>
                    <w:rPr>
                      <w:rFonts w:hint="default"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t>面积（公顷）</w:t>
                  </w:r>
                </w:p>
              </w:tc>
              <w:tc>
                <w:tcPr>
                  <w:tcW w:w="909" w:type="pct"/>
                  <w:noWrap w:val="0"/>
                  <w:vAlign w:val="center"/>
                </w:tcPr>
                <w:p w14:paraId="5F911A4C">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szCs w:val="21"/>
                      <w:lang w:val="en-US" w:eastAsia="zh-CN"/>
                      <w14:textFill>
                        <w14:solidFill>
                          <w14:schemeClr w14:val="tx1"/>
                        </w14:solidFill>
                      </w14:textFill>
                    </w:rPr>
                  </w:pPr>
                  <w:r>
                    <w:rPr>
                      <w:rFonts w:hint="default"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t>百分比</w:t>
                  </w:r>
                </w:p>
              </w:tc>
              <w:tc>
                <w:tcPr>
                  <w:tcW w:w="869" w:type="pct"/>
                  <w:noWrap w:val="0"/>
                  <w:vAlign w:val="center"/>
                </w:tcPr>
                <w:p w14:paraId="453E9CAA">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szCs w:val="21"/>
                      <w:lang w:val="en-US" w:eastAsia="zh-CN"/>
                      <w14:textFill>
                        <w14:solidFill>
                          <w14:schemeClr w14:val="tx1"/>
                        </w14:solidFill>
                      </w14:textFill>
                    </w:rPr>
                  </w:pPr>
                  <w:r>
                    <w:rPr>
                      <w:rFonts w:hint="default"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t>面积（公顷）</w:t>
                  </w:r>
                </w:p>
              </w:tc>
              <w:tc>
                <w:tcPr>
                  <w:tcW w:w="766" w:type="pct"/>
                  <w:noWrap w:val="0"/>
                  <w:vAlign w:val="center"/>
                </w:tcPr>
                <w:p w14:paraId="642BEDD6">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szCs w:val="21"/>
                      <w:lang w:val="en-US" w:eastAsia="zh-CN"/>
                      <w14:textFill>
                        <w14:solidFill>
                          <w14:schemeClr w14:val="tx1"/>
                        </w14:solidFill>
                      </w14:textFill>
                    </w:rPr>
                  </w:pPr>
                  <w:r>
                    <w:rPr>
                      <w:rFonts w:hint="default"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t>百分比</w:t>
                  </w:r>
                </w:p>
              </w:tc>
            </w:tr>
            <w:tr w14:paraId="3AF10E0A">
              <w:tblPrEx>
                <w:tblBorders>
                  <w:top w:val="single" w:color="auto" w:sz="4" w:space="0"/>
                  <w:left w:val="single" w:color="auto" w:sz="4" w:space="0"/>
                  <w:bottom w:val="single" w:color="auto" w:sz="4" w:space="0"/>
                  <w:right w:val="single" w:color="auto" w:sz="4" w:space="0"/>
                  <w:insideH w:val="single" w:color="000000" w:sz="8" w:space="0"/>
                  <w:insideV w:val="single" w:color="000000" w:sz="8" w:space="0"/>
                </w:tblBorders>
                <w:tblCellMar>
                  <w:top w:w="0" w:type="dxa"/>
                  <w:left w:w="108" w:type="dxa"/>
                  <w:bottom w:w="0" w:type="dxa"/>
                  <w:right w:w="108" w:type="dxa"/>
                </w:tblCellMar>
              </w:tblPrEx>
              <w:trPr>
                <w:trHeight w:val="20" w:hRule="atLeast"/>
                <w:jc w:val="center"/>
              </w:trPr>
              <w:tc>
                <w:tcPr>
                  <w:tcW w:w="1581" w:type="pct"/>
                  <w:noWrap w:val="0"/>
                  <w:vAlign w:val="center"/>
                </w:tcPr>
                <w:p w14:paraId="53D25957">
                  <w:pPr>
                    <w:keepNext w:val="0"/>
                    <w:keepLines w:val="0"/>
                    <w:widowControl/>
                    <w:suppressLineNumbers w:val="0"/>
                    <w:jc w:val="center"/>
                    <w:textAlignment w:val="center"/>
                    <w:rPr>
                      <w:rFonts w:hint="default"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t>0-20%</w:t>
                  </w:r>
                </w:p>
              </w:tc>
              <w:tc>
                <w:tcPr>
                  <w:tcW w:w="873" w:type="pct"/>
                  <w:noWrap w:val="0"/>
                  <w:vAlign w:val="center"/>
                </w:tcPr>
                <w:p w14:paraId="25B89A19">
                  <w:pPr>
                    <w:keepNext w:val="0"/>
                    <w:keepLines w:val="0"/>
                    <w:widowControl/>
                    <w:suppressLineNumbers w:val="0"/>
                    <w:jc w:val="center"/>
                    <w:textAlignment w:val="center"/>
                    <w:rPr>
                      <w:rFonts w:hint="default"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t>37.3116</w:t>
                  </w:r>
                </w:p>
              </w:tc>
              <w:tc>
                <w:tcPr>
                  <w:tcW w:w="909" w:type="pct"/>
                  <w:noWrap w:val="0"/>
                  <w:vAlign w:val="center"/>
                </w:tcPr>
                <w:p w14:paraId="54BDE802">
                  <w:pPr>
                    <w:keepNext w:val="0"/>
                    <w:keepLines w:val="0"/>
                    <w:widowControl/>
                    <w:suppressLineNumbers w:val="0"/>
                    <w:jc w:val="center"/>
                    <w:textAlignment w:val="center"/>
                    <w:rPr>
                      <w:rFonts w:hint="default"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t>19.92%</w:t>
                  </w:r>
                </w:p>
              </w:tc>
              <w:tc>
                <w:tcPr>
                  <w:tcW w:w="869" w:type="pct"/>
                  <w:noWrap w:val="0"/>
                  <w:vAlign w:val="center"/>
                </w:tcPr>
                <w:p w14:paraId="0AE4E327">
                  <w:pPr>
                    <w:keepNext w:val="0"/>
                    <w:keepLines w:val="0"/>
                    <w:widowControl/>
                    <w:suppressLineNumbers w:val="0"/>
                    <w:jc w:val="center"/>
                    <w:textAlignment w:val="center"/>
                    <w:rPr>
                      <w:rFonts w:hint="eastAsia"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t>0.3201</w:t>
                  </w:r>
                </w:p>
              </w:tc>
              <w:tc>
                <w:tcPr>
                  <w:tcW w:w="766" w:type="pct"/>
                  <w:noWrap w:val="0"/>
                  <w:vAlign w:val="center"/>
                </w:tcPr>
                <w:p w14:paraId="1236F183">
                  <w:pPr>
                    <w:keepNext w:val="0"/>
                    <w:keepLines w:val="0"/>
                    <w:widowControl/>
                    <w:suppressLineNumbers w:val="0"/>
                    <w:jc w:val="center"/>
                    <w:textAlignment w:val="center"/>
                    <w:rPr>
                      <w:rFonts w:hint="eastAsia"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t>39.59</w:t>
                  </w:r>
                  <w:r>
                    <w:rPr>
                      <w:rFonts w:hint="default"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t>%</w:t>
                  </w:r>
                </w:p>
              </w:tc>
            </w:tr>
            <w:tr w14:paraId="58188A04">
              <w:tblPrEx>
                <w:tblBorders>
                  <w:top w:val="single" w:color="auto" w:sz="4" w:space="0"/>
                  <w:left w:val="single" w:color="auto" w:sz="4" w:space="0"/>
                  <w:bottom w:val="single" w:color="auto" w:sz="4" w:space="0"/>
                  <w:right w:val="single" w:color="auto" w:sz="4" w:space="0"/>
                  <w:insideH w:val="single" w:color="000000" w:sz="8" w:space="0"/>
                  <w:insideV w:val="single" w:color="000000" w:sz="8" w:space="0"/>
                </w:tblBorders>
                <w:tblCellMar>
                  <w:top w:w="0" w:type="dxa"/>
                  <w:left w:w="108" w:type="dxa"/>
                  <w:bottom w:w="0" w:type="dxa"/>
                  <w:right w:w="108" w:type="dxa"/>
                </w:tblCellMar>
              </w:tblPrEx>
              <w:trPr>
                <w:trHeight w:val="20" w:hRule="atLeast"/>
                <w:jc w:val="center"/>
              </w:trPr>
              <w:tc>
                <w:tcPr>
                  <w:tcW w:w="1581" w:type="pct"/>
                  <w:noWrap w:val="0"/>
                  <w:vAlign w:val="center"/>
                </w:tcPr>
                <w:p w14:paraId="3208E83E">
                  <w:pPr>
                    <w:keepNext w:val="0"/>
                    <w:keepLines w:val="0"/>
                    <w:widowControl/>
                    <w:suppressLineNumbers w:val="0"/>
                    <w:jc w:val="center"/>
                    <w:textAlignment w:val="center"/>
                    <w:rPr>
                      <w:rFonts w:hint="default"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t>20-40%</w:t>
                  </w:r>
                </w:p>
              </w:tc>
              <w:tc>
                <w:tcPr>
                  <w:tcW w:w="873" w:type="pct"/>
                  <w:noWrap w:val="0"/>
                  <w:vAlign w:val="center"/>
                </w:tcPr>
                <w:p w14:paraId="6C141459">
                  <w:pPr>
                    <w:keepNext w:val="0"/>
                    <w:keepLines w:val="0"/>
                    <w:widowControl/>
                    <w:suppressLineNumbers w:val="0"/>
                    <w:jc w:val="center"/>
                    <w:textAlignment w:val="center"/>
                    <w:rPr>
                      <w:rFonts w:hint="default"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t>44.5607</w:t>
                  </w:r>
                </w:p>
              </w:tc>
              <w:tc>
                <w:tcPr>
                  <w:tcW w:w="909" w:type="pct"/>
                  <w:noWrap w:val="0"/>
                  <w:vAlign w:val="center"/>
                </w:tcPr>
                <w:p w14:paraId="2F215AA1">
                  <w:pPr>
                    <w:keepNext w:val="0"/>
                    <w:keepLines w:val="0"/>
                    <w:widowControl/>
                    <w:suppressLineNumbers w:val="0"/>
                    <w:jc w:val="center"/>
                    <w:textAlignment w:val="center"/>
                    <w:rPr>
                      <w:rFonts w:hint="default"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t>23.79%</w:t>
                  </w:r>
                </w:p>
              </w:tc>
              <w:tc>
                <w:tcPr>
                  <w:tcW w:w="869" w:type="pct"/>
                  <w:noWrap w:val="0"/>
                  <w:vAlign w:val="center"/>
                </w:tcPr>
                <w:p w14:paraId="60B28046">
                  <w:pPr>
                    <w:keepNext w:val="0"/>
                    <w:keepLines w:val="0"/>
                    <w:widowControl/>
                    <w:suppressLineNumbers w:val="0"/>
                    <w:jc w:val="center"/>
                    <w:textAlignment w:val="center"/>
                    <w:rPr>
                      <w:rFonts w:hint="eastAsia"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t>0.0903</w:t>
                  </w:r>
                </w:p>
              </w:tc>
              <w:tc>
                <w:tcPr>
                  <w:tcW w:w="766" w:type="pct"/>
                  <w:noWrap w:val="0"/>
                  <w:vAlign w:val="center"/>
                </w:tcPr>
                <w:p w14:paraId="2C1B3949">
                  <w:pPr>
                    <w:keepNext w:val="0"/>
                    <w:keepLines w:val="0"/>
                    <w:widowControl/>
                    <w:suppressLineNumbers w:val="0"/>
                    <w:jc w:val="center"/>
                    <w:textAlignment w:val="center"/>
                    <w:rPr>
                      <w:rFonts w:hint="eastAsia"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t>11.17</w:t>
                  </w:r>
                  <w:r>
                    <w:rPr>
                      <w:rFonts w:hint="default"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t>%</w:t>
                  </w:r>
                </w:p>
              </w:tc>
            </w:tr>
            <w:tr w14:paraId="5C725AD6">
              <w:tblPrEx>
                <w:tblBorders>
                  <w:top w:val="single" w:color="auto" w:sz="4" w:space="0"/>
                  <w:left w:val="single" w:color="auto" w:sz="4" w:space="0"/>
                  <w:bottom w:val="single" w:color="auto" w:sz="4" w:space="0"/>
                  <w:right w:val="single" w:color="auto" w:sz="4" w:space="0"/>
                  <w:insideH w:val="single" w:color="000000" w:sz="8" w:space="0"/>
                  <w:insideV w:val="single" w:color="000000" w:sz="8" w:space="0"/>
                </w:tblBorders>
                <w:tblCellMar>
                  <w:top w:w="0" w:type="dxa"/>
                  <w:left w:w="108" w:type="dxa"/>
                  <w:bottom w:w="0" w:type="dxa"/>
                  <w:right w:w="108" w:type="dxa"/>
                </w:tblCellMar>
              </w:tblPrEx>
              <w:trPr>
                <w:trHeight w:val="20" w:hRule="atLeast"/>
                <w:jc w:val="center"/>
              </w:trPr>
              <w:tc>
                <w:tcPr>
                  <w:tcW w:w="1581" w:type="pct"/>
                  <w:noWrap w:val="0"/>
                  <w:vAlign w:val="center"/>
                </w:tcPr>
                <w:p w14:paraId="0BC96D92">
                  <w:pPr>
                    <w:keepNext w:val="0"/>
                    <w:keepLines w:val="0"/>
                    <w:widowControl/>
                    <w:suppressLineNumbers w:val="0"/>
                    <w:jc w:val="center"/>
                    <w:textAlignment w:val="center"/>
                    <w:rPr>
                      <w:rFonts w:hint="default"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t>40-60%</w:t>
                  </w:r>
                </w:p>
              </w:tc>
              <w:tc>
                <w:tcPr>
                  <w:tcW w:w="873" w:type="pct"/>
                  <w:noWrap w:val="0"/>
                  <w:vAlign w:val="center"/>
                </w:tcPr>
                <w:p w14:paraId="1A1C453C">
                  <w:pPr>
                    <w:keepNext w:val="0"/>
                    <w:keepLines w:val="0"/>
                    <w:widowControl/>
                    <w:suppressLineNumbers w:val="0"/>
                    <w:jc w:val="center"/>
                    <w:textAlignment w:val="center"/>
                    <w:rPr>
                      <w:rFonts w:hint="default"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t>42.5494</w:t>
                  </w:r>
                </w:p>
              </w:tc>
              <w:tc>
                <w:tcPr>
                  <w:tcW w:w="909" w:type="pct"/>
                  <w:noWrap w:val="0"/>
                  <w:vAlign w:val="center"/>
                </w:tcPr>
                <w:p w14:paraId="049CB72A">
                  <w:pPr>
                    <w:keepNext w:val="0"/>
                    <w:keepLines w:val="0"/>
                    <w:widowControl/>
                    <w:suppressLineNumbers w:val="0"/>
                    <w:jc w:val="center"/>
                    <w:textAlignment w:val="center"/>
                    <w:rPr>
                      <w:rFonts w:hint="default"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t>22.72%</w:t>
                  </w:r>
                </w:p>
              </w:tc>
              <w:tc>
                <w:tcPr>
                  <w:tcW w:w="869" w:type="pct"/>
                  <w:noWrap w:val="0"/>
                  <w:vAlign w:val="center"/>
                </w:tcPr>
                <w:p w14:paraId="282E4AF4">
                  <w:pPr>
                    <w:keepNext w:val="0"/>
                    <w:keepLines w:val="0"/>
                    <w:widowControl/>
                    <w:suppressLineNumbers w:val="0"/>
                    <w:jc w:val="center"/>
                    <w:textAlignment w:val="center"/>
                    <w:rPr>
                      <w:rFonts w:hint="eastAsia"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t>0.1867</w:t>
                  </w:r>
                </w:p>
              </w:tc>
              <w:tc>
                <w:tcPr>
                  <w:tcW w:w="766" w:type="pct"/>
                  <w:noWrap w:val="0"/>
                  <w:vAlign w:val="center"/>
                </w:tcPr>
                <w:p w14:paraId="77529A0D">
                  <w:pPr>
                    <w:keepNext w:val="0"/>
                    <w:keepLines w:val="0"/>
                    <w:widowControl/>
                    <w:suppressLineNumbers w:val="0"/>
                    <w:jc w:val="center"/>
                    <w:textAlignment w:val="center"/>
                    <w:rPr>
                      <w:rFonts w:hint="eastAsia"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t>23.09</w:t>
                  </w:r>
                  <w:r>
                    <w:rPr>
                      <w:rFonts w:hint="default"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t>%</w:t>
                  </w:r>
                </w:p>
              </w:tc>
            </w:tr>
            <w:tr w14:paraId="1F73A3C0">
              <w:tblPrEx>
                <w:tblBorders>
                  <w:top w:val="single" w:color="auto" w:sz="4" w:space="0"/>
                  <w:left w:val="single" w:color="auto" w:sz="4" w:space="0"/>
                  <w:bottom w:val="single" w:color="auto" w:sz="4" w:space="0"/>
                  <w:right w:val="single" w:color="auto" w:sz="4" w:space="0"/>
                  <w:insideH w:val="single" w:color="000000" w:sz="8" w:space="0"/>
                  <w:insideV w:val="single" w:color="000000" w:sz="8" w:space="0"/>
                </w:tblBorders>
                <w:tblCellMar>
                  <w:top w:w="0" w:type="dxa"/>
                  <w:left w:w="108" w:type="dxa"/>
                  <w:bottom w:w="0" w:type="dxa"/>
                  <w:right w:w="108" w:type="dxa"/>
                </w:tblCellMar>
              </w:tblPrEx>
              <w:trPr>
                <w:trHeight w:val="166" w:hRule="atLeast"/>
                <w:jc w:val="center"/>
              </w:trPr>
              <w:tc>
                <w:tcPr>
                  <w:tcW w:w="1581" w:type="pct"/>
                  <w:noWrap w:val="0"/>
                  <w:vAlign w:val="center"/>
                </w:tcPr>
                <w:p w14:paraId="6BE6B7C4">
                  <w:pPr>
                    <w:keepNext w:val="0"/>
                    <w:keepLines w:val="0"/>
                    <w:widowControl/>
                    <w:suppressLineNumbers w:val="0"/>
                    <w:jc w:val="center"/>
                    <w:textAlignment w:val="center"/>
                    <w:rPr>
                      <w:rFonts w:hint="default"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t>60-80%</w:t>
                  </w:r>
                </w:p>
              </w:tc>
              <w:tc>
                <w:tcPr>
                  <w:tcW w:w="873" w:type="pct"/>
                  <w:noWrap w:val="0"/>
                  <w:vAlign w:val="center"/>
                </w:tcPr>
                <w:p w14:paraId="387E0156">
                  <w:pPr>
                    <w:keepNext w:val="0"/>
                    <w:keepLines w:val="0"/>
                    <w:widowControl/>
                    <w:suppressLineNumbers w:val="0"/>
                    <w:jc w:val="center"/>
                    <w:textAlignment w:val="center"/>
                    <w:rPr>
                      <w:rFonts w:hint="default"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t>38.9114</w:t>
                  </w:r>
                </w:p>
              </w:tc>
              <w:tc>
                <w:tcPr>
                  <w:tcW w:w="909" w:type="pct"/>
                  <w:noWrap w:val="0"/>
                  <w:vAlign w:val="center"/>
                </w:tcPr>
                <w:p w14:paraId="59858F02">
                  <w:pPr>
                    <w:keepNext w:val="0"/>
                    <w:keepLines w:val="0"/>
                    <w:widowControl/>
                    <w:suppressLineNumbers w:val="0"/>
                    <w:jc w:val="center"/>
                    <w:textAlignment w:val="center"/>
                    <w:rPr>
                      <w:rFonts w:hint="default"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t>20.77%</w:t>
                  </w:r>
                </w:p>
              </w:tc>
              <w:tc>
                <w:tcPr>
                  <w:tcW w:w="869" w:type="pct"/>
                  <w:noWrap w:val="0"/>
                  <w:vAlign w:val="center"/>
                </w:tcPr>
                <w:p w14:paraId="666A5787">
                  <w:pPr>
                    <w:keepNext w:val="0"/>
                    <w:keepLines w:val="0"/>
                    <w:widowControl/>
                    <w:suppressLineNumbers w:val="0"/>
                    <w:jc w:val="center"/>
                    <w:textAlignment w:val="center"/>
                    <w:rPr>
                      <w:rFonts w:hint="eastAsia"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t>0.1873</w:t>
                  </w:r>
                </w:p>
              </w:tc>
              <w:tc>
                <w:tcPr>
                  <w:tcW w:w="766" w:type="pct"/>
                  <w:noWrap w:val="0"/>
                  <w:vAlign w:val="center"/>
                </w:tcPr>
                <w:p w14:paraId="78408EA2">
                  <w:pPr>
                    <w:keepNext w:val="0"/>
                    <w:keepLines w:val="0"/>
                    <w:widowControl/>
                    <w:suppressLineNumbers w:val="0"/>
                    <w:jc w:val="center"/>
                    <w:textAlignment w:val="center"/>
                    <w:rPr>
                      <w:rFonts w:hint="eastAsia"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t>23.17</w:t>
                  </w:r>
                  <w:r>
                    <w:rPr>
                      <w:rFonts w:hint="default"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t>%</w:t>
                  </w:r>
                </w:p>
              </w:tc>
            </w:tr>
            <w:tr w14:paraId="11300B45">
              <w:tblPrEx>
                <w:tblBorders>
                  <w:top w:val="single" w:color="auto" w:sz="4" w:space="0"/>
                  <w:left w:val="single" w:color="auto" w:sz="4" w:space="0"/>
                  <w:bottom w:val="single" w:color="auto" w:sz="4" w:space="0"/>
                  <w:right w:val="single" w:color="auto" w:sz="4" w:space="0"/>
                  <w:insideH w:val="single" w:color="000000" w:sz="8" w:space="0"/>
                  <w:insideV w:val="single" w:color="000000" w:sz="8" w:space="0"/>
                </w:tblBorders>
                <w:tblCellMar>
                  <w:top w:w="0" w:type="dxa"/>
                  <w:left w:w="108" w:type="dxa"/>
                  <w:bottom w:w="0" w:type="dxa"/>
                  <w:right w:w="108" w:type="dxa"/>
                </w:tblCellMar>
              </w:tblPrEx>
              <w:trPr>
                <w:trHeight w:val="20" w:hRule="atLeast"/>
                <w:jc w:val="center"/>
              </w:trPr>
              <w:tc>
                <w:tcPr>
                  <w:tcW w:w="1581" w:type="pct"/>
                  <w:noWrap w:val="0"/>
                  <w:vAlign w:val="center"/>
                </w:tcPr>
                <w:p w14:paraId="24ECBBB2">
                  <w:pPr>
                    <w:keepNext w:val="0"/>
                    <w:keepLines w:val="0"/>
                    <w:widowControl/>
                    <w:suppressLineNumbers w:val="0"/>
                    <w:jc w:val="center"/>
                    <w:textAlignment w:val="center"/>
                    <w:rPr>
                      <w:rFonts w:hint="default"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t>80-100%</w:t>
                  </w:r>
                </w:p>
              </w:tc>
              <w:tc>
                <w:tcPr>
                  <w:tcW w:w="873" w:type="pct"/>
                  <w:noWrap w:val="0"/>
                  <w:vAlign w:val="center"/>
                </w:tcPr>
                <w:p w14:paraId="07830ADC">
                  <w:pPr>
                    <w:keepNext w:val="0"/>
                    <w:keepLines w:val="0"/>
                    <w:widowControl/>
                    <w:suppressLineNumbers w:val="0"/>
                    <w:jc w:val="center"/>
                    <w:textAlignment w:val="center"/>
                    <w:rPr>
                      <w:rFonts w:hint="default"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t>23.9663</w:t>
                  </w:r>
                </w:p>
              </w:tc>
              <w:tc>
                <w:tcPr>
                  <w:tcW w:w="909" w:type="pct"/>
                  <w:noWrap w:val="0"/>
                  <w:vAlign w:val="center"/>
                </w:tcPr>
                <w:p w14:paraId="29D07619">
                  <w:pPr>
                    <w:keepNext w:val="0"/>
                    <w:keepLines w:val="0"/>
                    <w:widowControl/>
                    <w:suppressLineNumbers w:val="0"/>
                    <w:jc w:val="center"/>
                    <w:textAlignment w:val="center"/>
                    <w:rPr>
                      <w:rFonts w:hint="default"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t>12.80%</w:t>
                  </w:r>
                </w:p>
              </w:tc>
              <w:tc>
                <w:tcPr>
                  <w:tcW w:w="869" w:type="pct"/>
                  <w:noWrap w:val="0"/>
                  <w:vAlign w:val="center"/>
                </w:tcPr>
                <w:p w14:paraId="2110DC20">
                  <w:pPr>
                    <w:keepNext w:val="0"/>
                    <w:keepLines w:val="0"/>
                    <w:widowControl/>
                    <w:suppressLineNumbers w:val="0"/>
                    <w:jc w:val="center"/>
                    <w:textAlignment w:val="center"/>
                    <w:rPr>
                      <w:rFonts w:hint="eastAsia"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t>0.0241</w:t>
                  </w:r>
                </w:p>
              </w:tc>
              <w:tc>
                <w:tcPr>
                  <w:tcW w:w="766" w:type="pct"/>
                  <w:noWrap w:val="0"/>
                  <w:vAlign w:val="center"/>
                </w:tcPr>
                <w:p w14:paraId="2D763422">
                  <w:pPr>
                    <w:keepNext w:val="0"/>
                    <w:keepLines w:val="0"/>
                    <w:widowControl/>
                    <w:suppressLineNumbers w:val="0"/>
                    <w:jc w:val="center"/>
                    <w:textAlignment w:val="center"/>
                    <w:rPr>
                      <w:rFonts w:hint="eastAsia"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t>2.98</w:t>
                  </w:r>
                  <w:r>
                    <w:rPr>
                      <w:rFonts w:hint="default"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t>%</w:t>
                  </w:r>
                </w:p>
              </w:tc>
            </w:tr>
            <w:tr w14:paraId="2191AC98">
              <w:tblPrEx>
                <w:tblBorders>
                  <w:top w:val="single" w:color="auto" w:sz="4" w:space="0"/>
                  <w:left w:val="single" w:color="auto" w:sz="4" w:space="0"/>
                  <w:bottom w:val="single" w:color="auto" w:sz="4" w:space="0"/>
                  <w:right w:val="single" w:color="auto" w:sz="4" w:space="0"/>
                  <w:insideH w:val="single" w:color="000000" w:sz="8" w:space="0"/>
                  <w:insideV w:val="single" w:color="000000" w:sz="8" w:space="0"/>
                </w:tblBorders>
                <w:tblCellMar>
                  <w:top w:w="0" w:type="dxa"/>
                  <w:left w:w="108" w:type="dxa"/>
                  <w:bottom w:w="0" w:type="dxa"/>
                  <w:right w:w="108" w:type="dxa"/>
                </w:tblCellMar>
              </w:tblPrEx>
              <w:trPr>
                <w:trHeight w:val="20" w:hRule="atLeast"/>
                <w:jc w:val="center"/>
              </w:trPr>
              <w:tc>
                <w:tcPr>
                  <w:tcW w:w="1581" w:type="pct"/>
                  <w:noWrap w:val="0"/>
                  <w:vAlign w:val="center"/>
                </w:tcPr>
                <w:p w14:paraId="6059E9BF">
                  <w:pPr>
                    <w:keepNext w:val="0"/>
                    <w:keepLines w:val="0"/>
                    <w:widowControl/>
                    <w:suppressLineNumbers w:val="0"/>
                    <w:jc w:val="center"/>
                    <w:textAlignment w:val="center"/>
                    <w:rPr>
                      <w:rFonts w:hint="default"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t>总计</w:t>
                  </w:r>
                </w:p>
              </w:tc>
              <w:tc>
                <w:tcPr>
                  <w:tcW w:w="873" w:type="pct"/>
                  <w:noWrap w:val="0"/>
                  <w:vAlign w:val="center"/>
                </w:tcPr>
                <w:p w14:paraId="4F5BA242">
                  <w:pPr>
                    <w:keepNext w:val="0"/>
                    <w:keepLines w:val="0"/>
                    <w:widowControl/>
                    <w:suppressLineNumbers w:val="0"/>
                    <w:jc w:val="center"/>
                    <w:textAlignment w:val="center"/>
                    <w:rPr>
                      <w:rFonts w:hint="default"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t>187.2994</w:t>
                  </w:r>
                </w:p>
              </w:tc>
              <w:tc>
                <w:tcPr>
                  <w:tcW w:w="909" w:type="pct"/>
                  <w:noWrap w:val="0"/>
                  <w:vAlign w:val="center"/>
                </w:tcPr>
                <w:p w14:paraId="645B55DD">
                  <w:pPr>
                    <w:keepNext w:val="0"/>
                    <w:keepLines w:val="0"/>
                    <w:widowControl/>
                    <w:suppressLineNumbers w:val="0"/>
                    <w:jc w:val="center"/>
                    <w:textAlignment w:val="center"/>
                    <w:rPr>
                      <w:rFonts w:hint="default"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t>100.00%</w:t>
                  </w:r>
                </w:p>
              </w:tc>
              <w:tc>
                <w:tcPr>
                  <w:tcW w:w="869" w:type="pct"/>
                  <w:noWrap w:val="0"/>
                  <w:vAlign w:val="center"/>
                </w:tcPr>
                <w:p w14:paraId="1717A8A6">
                  <w:pPr>
                    <w:keepNext w:val="0"/>
                    <w:keepLines w:val="0"/>
                    <w:widowControl/>
                    <w:suppressLineNumbers w:val="0"/>
                    <w:jc w:val="center"/>
                    <w:textAlignment w:val="center"/>
                    <w:rPr>
                      <w:rFonts w:hint="eastAsia"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t>0.8085</w:t>
                  </w:r>
                </w:p>
              </w:tc>
              <w:tc>
                <w:tcPr>
                  <w:tcW w:w="766" w:type="pct"/>
                  <w:noWrap w:val="0"/>
                  <w:vAlign w:val="center"/>
                </w:tcPr>
                <w:p w14:paraId="40E5DC23">
                  <w:pPr>
                    <w:keepNext w:val="0"/>
                    <w:keepLines w:val="0"/>
                    <w:widowControl/>
                    <w:suppressLineNumbers w:val="0"/>
                    <w:jc w:val="center"/>
                    <w:textAlignment w:val="center"/>
                    <w:rPr>
                      <w:rFonts w:hint="eastAsia"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t>100.00%</w:t>
                  </w:r>
                </w:p>
              </w:tc>
            </w:tr>
          </w:tbl>
          <w:p w14:paraId="58DF3A7C">
            <w:pPr>
              <w:adjustRightInd w:val="0"/>
              <w:snapToGrid w:val="0"/>
              <w:spacing w:line="480" w:lineRule="exact"/>
              <w:ind w:firstLine="480" w:firstLineChars="200"/>
              <w:jc w:val="both"/>
              <w:rPr>
                <w:rFonts w:hint="eastAsia" w:ascii="Times New Roman" w:hAnsi="Times New Roman" w:eastAsia="宋体" w:cs="Times New Roman"/>
                <w:b w:val="0"/>
                <w:bCs w:val="0"/>
                <w:color w:val="000000" w:themeColor="text1"/>
                <w:sz w:val="24"/>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4"/>
                <w:lang w:val="en-US" w:eastAsia="zh-CN"/>
                <w14:textFill>
                  <w14:solidFill>
                    <w14:schemeClr w14:val="tx1"/>
                  </w14:solidFill>
                </w14:textFill>
              </w:rPr>
              <w:t>根据遥感影像解析和评价实地调查，评价范围内土地利用现状划分为14种土地利用类型，其中占比最大的为其他草地，比例33.94%；评价范围内植被类型有8种，占比最大的为农田植被，比例37.42%；评价范围内生态系统类型有7种，占比最大的为耕地生态系统，比例37.42%；评价范围植被覆盖度占比最大的为2</w:t>
            </w:r>
            <w:r>
              <w:rPr>
                <w:rFonts w:hint="default" w:ascii="Times New Roman" w:hAnsi="Times New Roman" w:eastAsia="宋体" w:cs="Times New Roman"/>
                <w:b w:val="0"/>
                <w:bCs w:val="0"/>
                <w:color w:val="000000" w:themeColor="text1"/>
                <w:sz w:val="24"/>
                <w:lang w:val="en-US" w:eastAsia="zh-CN"/>
                <w14:textFill>
                  <w14:solidFill>
                    <w14:schemeClr w14:val="tx1"/>
                  </w14:solidFill>
                </w14:textFill>
              </w:rPr>
              <w:t>0-</w:t>
            </w:r>
            <w:r>
              <w:rPr>
                <w:rFonts w:hint="eastAsia" w:ascii="Times New Roman" w:hAnsi="Times New Roman" w:eastAsia="宋体" w:cs="Times New Roman"/>
                <w:b w:val="0"/>
                <w:bCs w:val="0"/>
                <w:color w:val="000000" w:themeColor="text1"/>
                <w:sz w:val="24"/>
                <w:lang w:val="en-US" w:eastAsia="zh-CN"/>
                <w14:textFill>
                  <w14:solidFill>
                    <w14:schemeClr w14:val="tx1"/>
                  </w14:solidFill>
                </w14:textFill>
              </w:rPr>
              <w:t>4</w:t>
            </w:r>
            <w:r>
              <w:rPr>
                <w:rFonts w:hint="default" w:ascii="Times New Roman" w:hAnsi="Times New Roman" w:eastAsia="宋体" w:cs="Times New Roman"/>
                <w:b w:val="0"/>
                <w:bCs w:val="0"/>
                <w:color w:val="000000" w:themeColor="text1"/>
                <w:sz w:val="24"/>
                <w:lang w:val="en-US" w:eastAsia="zh-CN"/>
                <w14:textFill>
                  <w14:solidFill>
                    <w14:schemeClr w14:val="tx1"/>
                  </w14:solidFill>
                </w14:textFill>
              </w:rPr>
              <w:t>0</w:t>
            </w:r>
            <w:r>
              <w:rPr>
                <w:rFonts w:hint="eastAsia" w:ascii="Times New Roman" w:hAnsi="Times New Roman" w:eastAsia="宋体" w:cs="Times New Roman"/>
                <w:b w:val="0"/>
                <w:bCs w:val="0"/>
                <w:color w:val="000000" w:themeColor="text1"/>
                <w:sz w:val="24"/>
                <w:lang w:val="en-US" w:eastAsia="zh-CN"/>
                <w14:textFill>
                  <w14:solidFill>
                    <w14:schemeClr w14:val="tx1"/>
                  </w14:solidFill>
                </w14:textFill>
              </w:rPr>
              <w:t>%，占比23.79%。占地范围内土地利用有4种，占比最大的为其他草地，比例54.37%；占地范围植被类型有3种，占比最大的为杂草草丛，比例54.37%；占地范围内生态系统共有3种，占比最大的为耕地生态系统，比例54.37%；评价范围植被覆盖度占比最大的为</w:t>
            </w:r>
            <w:r>
              <w:rPr>
                <w:rFonts w:hint="default" w:ascii="Times New Roman" w:hAnsi="Times New Roman" w:eastAsia="宋体" w:cs="Times New Roman"/>
                <w:b w:val="0"/>
                <w:bCs w:val="0"/>
                <w:color w:val="000000" w:themeColor="text1"/>
                <w:sz w:val="24"/>
                <w:lang w:val="en-US" w:eastAsia="zh-CN"/>
                <w14:textFill>
                  <w14:solidFill>
                    <w14:schemeClr w14:val="tx1"/>
                  </w14:solidFill>
                </w14:textFill>
              </w:rPr>
              <w:t>0-</w:t>
            </w:r>
            <w:r>
              <w:rPr>
                <w:rFonts w:hint="eastAsia" w:ascii="Times New Roman" w:hAnsi="Times New Roman" w:eastAsia="宋体" w:cs="Times New Roman"/>
                <w:b w:val="0"/>
                <w:bCs w:val="0"/>
                <w:color w:val="000000" w:themeColor="text1"/>
                <w:sz w:val="24"/>
                <w:lang w:val="en-US" w:eastAsia="zh-CN"/>
                <w14:textFill>
                  <w14:solidFill>
                    <w14:schemeClr w14:val="tx1"/>
                  </w14:solidFill>
                </w14:textFill>
              </w:rPr>
              <w:t>2</w:t>
            </w:r>
            <w:r>
              <w:rPr>
                <w:rFonts w:hint="default" w:ascii="Times New Roman" w:hAnsi="Times New Roman" w:eastAsia="宋体" w:cs="Times New Roman"/>
                <w:b w:val="0"/>
                <w:bCs w:val="0"/>
                <w:color w:val="000000" w:themeColor="text1"/>
                <w:sz w:val="24"/>
                <w:lang w:val="en-US" w:eastAsia="zh-CN"/>
                <w14:textFill>
                  <w14:solidFill>
                    <w14:schemeClr w14:val="tx1"/>
                  </w14:solidFill>
                </w14:textFill>
              </w:rPr>
              <w:t>0</w:t>
            </w:r>
            <w:r>
              <w:rPr>
                <w:rFonts w:hint="eastAsia" w:ascii="Times New Roman" w:hAnsi="Times New Roman" w:eastAsia="宋体" w:cs="Times New Roman"/>
                <w:b w:val="0"/>
                <w:bCs w:val="0"/>
                <w:color w:val="000000" w:themeColor="text1"/>
                <w:sz w:val="24"/>
                <w:lang w:val="en-US" w:eastAsia="zh-CN"/>
                <w14:textFill>
                  <w14:solidFill>
                    <w14:schemeClr w14:val="tx1"/>
                  </w14:solidFill>
                </w14:textFill>
              </w:rPr>
              <w:t>%，占比39.59%</w:t>
            </w:r>
            <w:r>
              <w:rPr>
                <w:rFonts w:hint="default" w:ascii="Times New Roman" w:hAnsi="Times New Roman" w:eastAsia="宋体" w:cs="Times New Roman"/>
                <w:b w:val="0"/>
                <w:bCs w:val="0"/>
                <w:color w:val="000000" w:themeColor="text1"/>
                <w:sz w:val="24"/>
                <w:lang w:val="en-US" w:eastAsia="zh-CN"/>
                <w14:textFill>
                  <w14:solidFill>
                    <w14:schemeClr w14:val="tx1"/>
                  </w14:solidFill>
                </w14:textFill>
              </w:rPr>
              <w:t>。</w:t>
            </w:r>
          </w:p>
          <w:p w14:paraId="30FF27C0">
            <w:pPr>
              <w:adjustRightInd w:val="0"/>
              <w:snapToGrid w:val="0"/>
              <w:spacing w:line="480" w:lineRule="exact"/>
              <w:ind w:firstLine="480" w:firstLineChars="200"/>
              <w:jc w:val="both"/>
              <w:rPr>
                <w:rFonts w:hint="default" w:ascii="Times New Roman" w:hAnsi="Times New Roman" w:eastAsia="宋体" w:cs="Times New Roman"/>
                <w:b w:val="0"/>
                <w:bCs w:val="0"/>
                <w:color w:val="000000" w:themeColor="text1"/>
                <w:sz w:val="24"/>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lang w:val="en-US" w:eastAsia="zh-CN"/>
                <w14:textFill>
                  <w14:solidFill>
                    <w14:schemeClr w14:val="tx1"/>
                  </w14:solidFill>
                </w14:textFill>
              </w:rPr>
              <w:t>（2）植物现状</w:t>
            </w:r>
          </w:p>
          <w:p w14:paraId="0E6D3F5E">
            <w:pPr>
              <w:adjustRightInd w:val="0"/>
              <w:snapToGrid w:val="0"/>
              <w:spacing w:line="480" w:lineRule="exact"/>
              <w:ind w:firstLine="480" w:firstLineChars="200"/>
              <w:jc w:val="both"/>
              <w:rPr>
                <w:rFonts w:hint="default" w:ascii="Times New Roman" w:hAnsi="Times New Roman" w:eastAsia="宋体" w:cs="Times New Roman"/>
                <w:b w:val="0"/>
                <w:bCs w:val="0"/>
                <w:color w:val="000000" w:themeColor="text1"/>
                <w:sz w:val="24"/>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lang w:val="en-US" w:eastAsia="zh-CN"/>
                <w14:textFill>
                  <w14:solidFill>
                    <w14:schemeClr w14:val="tx1"/>
                  </w14:solidFill>
                </w14:textFill>
              </w:rPr>
              <w:t>境内植被属森林草原灌丛植被区，有各类植物101科、383属，已查清的种类有477种，其中菌类植物9科9属14种，蕨类植物6科6属8种，裸子植物3科3属6种，被子植物83科366属449种。种类较多的有豆科（42种）、菊科（41种）、蔷薇科（40种）、禾本科（34种）、毛科（25种），是兴县植物群体的主要成分，面积和分布范围及种类数量均占绝对优势。</w:t>
            </w:r>
          </w:p>
          <w:p w14:paraId="5F657E2A">
            <w:pPr>
              <w:adjustRightInd w:val="0"/>
              <w:snapToGrid w:val="0"/>
              <w:spacing w:line="480" w:lineRule="exact"/>
              <w:ind w:firstLine="480" w:firstLineChars="200"/>
              <w:jc w:val="both"/>
              <w:rPr>
                <w:rFonts w:hint="default" w:ascii="Times New Roman" w:hAnsi="Times New Roman" w:eastAsia="宋体" w:cs="Times New Roman"/>
                <w:b w:val="0"/>
                <w:bCs w:val="0"/>
                <w:color w:val="000000" w:themeColor="text1"/>
                <w:sz w:val="24"/>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lang w:val="en-US" w:eastAsia="zh-CN"/>
                <w14:textFill>
                  <w14:solidFill>
                    <w14:schemeClr w14:val="tx1"/>
                  </w14:solidFill>
                </w14:textFill>
              </w:rPr>
              <w:t>境内东部山区植被较好，分布有大面积的天然次生林，主要树种有华北落叶松、油松、侧柏、刺柏、杨桦等，灌木有栎类、沙棘、胡枝子、黄刺玫、柠条等；西部黄土丘陵沟壑区植被稀少，主要分布树种有枣树、杏树、柳树等，灌木有柠条等，草本有蒿类；中部地区为黄土丘陵区，植被较少且分布不均匀。</w:t>
            </w:r>
          </w:p>
          <w:p w14:paraId="4994BFA6">
            <w:pPr>
              <w:adjustRightInd w:val="0"/>
              <w:snapToGrid w:val="0"/>
              <w:spacing w:line="480" w:lineRule="exact"/>
              <w:ind w:firstLine="480" w:firstLineChars="200"/>
              <w:jc w:val="both"/>
              <w:rPr>
                <w:rFonts w:hint="default" w:ascii="Times New Roman" w:hAnsi="Times New Roman" w:eastAsia="宋体" w:cs="Times New Roman"/>
                <w:b w:val="0"/>
                <w:bCs w:val="0"/>
                <w:color w:val="000000" w:themeColor="text1"/>
                <w:sz w:val="24"/>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lang w:val="en-US" w:eastAsia="zh-CN"/>
                <w14:textFill>
                  <w14:solidFill>
                    <w14:schemeClr w14:val="tx1"/>
                  </w14:solidFill>
                </w14:textFill>
              </w:rPr>
              <w:t>（3）动物</w:t>
            </w:r>
          </w:p>
          <w:p w14:paraId="3E8EBE6E">
            <w:pPr>
              <w:spacing w:line="520" w:lineRule="exact"/>
              <w:ind w:firstLine="480" w:firstLineChars="200"/>
              <w:rPr>
                <w:bCs/>
                <w:color w:val="000000" w:themeColor="text1"/>
                <w:sz w:val="24"/>
                <w14:textFill>
                  <w14:solidFill>
                    <w14:schemeClr w14:val="tx1"/>
                  </w14:solidFill>
                </w14:textFill>
              </w:rPr>
            </w:pPr>
            <w:r>
              <w:rPr>
                <w:rFonts w:hint="default" w:ascii="Times New Roman" w:hAnsi="Times New Roman" w:eastAsia="宋体" w:cs="Times New Roman"/>
                <w:bCs/>
                <w:color w:val="000000" w:themeColor="text1"/>
                <w:sz w:val="24"/>
                <w14:textFill>
                  <w14:solidFill>
                    <w14:schemeClr w14:val="tx1"/>
                  </w14:solidFill>
                </w14:textFill>
              </w:rPr>
              <w:t>境内动物有4纲、25目、55科、125种。按类型分布主要有以下几种，东北型：鸟类较少，仅有太平鸟；两栖类有花背蟾蜍、青蛙等。北方型：鸟类有云雀、大鸨灰鹤等。两栖类有中华大蟾蜍；哺乳类有岩松鼠、中华鼢鼠、草兔、狼、狐、狗獾等；爬行类有蝮蛇。中亚型：爬行类有山地麻蜥、丽斑麻蜥，鸟类有沙百灵、凤头百灵鸟、石鸡等；哺乳类有达乌尔鼠、蒙古兔。华北区特有或主要种类：鸟类有褐马鸡、白冠长尾雉、绿啄木鸟、三道眉、岩鸽、黄眉柳莺等；爬行类有壁虎等；兽类有金钱豹、青鼬；爬行类有虎斑游蛇、鳖；广布种类有麻雀、家燕、岩燕、喜鹊、红嘴山鸦、龙鹰、誉鹞及鼠、狼、野猪等。其中褐马鸡、金钱豹、金雕和黑鹳为国家一级保护珍禽，主要分布在黑茶山、白龙山一带。这些动物主要分布在东部林区、中西部较少，东部和中西部以海拔1200-1300米为分界线，自然形成了两个野生动物区。除此外，饲养动物主要有哺乳类的牛、驴、骡子、猪、羊等，并有驯养的梅花鹿、马鹿：家禽主要有鸡、鸭、鹅等。</w:t>
            </w:r>
            <w:r>
              <w:rPr>
                <w:bCs/>
                <w:color w:val="000000" w:themeColor="text1"/>
                <w:sz w:val="24"/>
                <w14:textFill>
                  <w14:solidFill>
                    <w14:schemeClr w14:val="tx1"/>
                  </w14:solidFill>
                </w14:textFill>
              </w:rPr>
              <w:t>区域未发现国家保护野生动物及植物。</w:t>
            </w:r>
          </w:p>
          <w:p w14:paraId="67D6EAB9">
            <w:pPr>
              <w:adjustRightInd w:val="0"/>
              <w:snapToGrid w:val="0"/>
              <w:spacing w:line="480" w:lineRule="exact"/>
              <w:ind w:firstLine="480" w:firstLineChars="200"/>
              <w:jc w:val="both"/>
              <w:rPr>
                <w:rFonts w:hint="default" w:ascii="Times New Roman" w:hAnsi="Times New Roman" w:eastAsia="宋体" w:cs="Times New Roman"/>
                <w:b w:val="0"/>
                <w:bCs w:val="0"/>
                <w:color w:val="000000" w:themeColor="text1"/>
                <w:sz w:val="24"/>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lang w:val="en-US" w:eastAsia="zh-CN"/>
                <w14:textFill>
                  <w14:solidFill>
                    <w14:schemeClr w14:val="tx1"/>
                  </w14:solidFill>
                </w14:textFill>
              </w:rPr>
              <w:t>经调查，评价范围内未发现有国家及省级保护动物的分布。</w:t>
            </w:r>
          </w:p>
          <w:p w14:paraId="75C349B3">
            <w:pPr>
              <w:adjustRightInd w:val="0"/>
              <w:snapToGrid w:val="0"/>
              <w:spacing w:line="480" w:lineRule="exact"/>
              <w:ind w:firstLine="480" w:firstLineChars="200"/>
              <w:jc w:val="both"/>
              <w:rPr>
                <w:rFonts w:hint="default" w:ascii="Times New Roman" w:hAnsi="Times New Roman" w:eastAsia="宋体" w:cs="Times New Roman"/>
                <w:b w:val="0"/>
                <w:bCs w:val="0"/>
                <w:color w:val="000000" w:themeColor="text1"/>
                <w:sz w:val="24"/>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lang w:val="en-US" w:eastAsia="zh-CN"/>
                <w14:textFill>
                  <w14:solidFill>
                    <w14:schemeClr w14:val="tx1"/>
                  </w14:solidFill>
                </w14:textFill>
              </w:rPr>
              <w:t>（4）土壤</w:t>
            </w:r>
          </w:p>
          <w:p w14:paraId="47B8A6A1">
            <w:pPr>
              <w:adjustRightInd w:val="0"/>
              <w:snapToGrid w:val="0"/>
              <w:spacing w:line="480" w:lineRule="exact"/>
              <w:ind w:firstLine="480" w:firstLineChars="200"/>
              <w:jc w:val="both"/>
              <w:rPr>
                <w:rFonts w:hint="default" w:ascii="Times New Roman" w:hAnsi="Times New Roman" w:eastAsia="宋体" w:cs="Times New Roman"/>
                <w:b w:val="0"/>
                <w:bCs w:val="0"/>
                <w:color w:val="000000" w:themeColor="text1"/>
                <w:sz w:val="24"/>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lang w:val="en-US" w:eastAsia="zh-CN"/>
                <w14:textFill>
                  <w14:solidFill>
                    <w14:schemeClr w14:val="tx1"/>
                  </w14:solidFill>
                </w14:textFill>
              </w:rPr>
              <w:t>全县共有土地254.4万亩，其中农用地82.56万亩，含耕地43.47万亩，林地33.77万亩，园地2.96万亩，天然草地2.3630万亩；建设用地8.51万亩；水域占地14.88万亩；未利用土地147.73万亩，含荒草地、裸岩、田坎、盐碱地、宜林荒山荒地、其它地；特殊用地0.31万亩。</w:t>
            </w:r>
          </w:p>
          <w:p w14:paraId="29730229">
            <w:pPr>
              <w:adjustRightInd w:val="0"/>
              <w:snapToGrid w:val="0"/>
              <w:spacing w:line="480" w:lineRule="exact"/>
              <w:ind w:firstLine="480" w:firstLineChars="200"/>
              <w:jc w:val="both"/>
              <w:rPr>
                <w:rFonts w:hint="default" w:ascii="Times New Roman" w:hAnsi="Times New Roman" w:eastAsia="宋体" w:cs="Times New Roman"/>
                <w:b w:val="0"/>
                <w:bCs w:val="0"/>
                <w:color w:val="000000" w:themeColor="text1"/>
                <w:sz w:val="24"/>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lang w:val="en-US" w:eastAsia="zh-CN"/>
                <w14:textFill>
                  <w14:solidFill>
                    <w14:schemeClr w14:val="tx1"/>
                  </w14:solidFill>
                </w14:textFill>
              </w:rPr>
              <w:t>根据土壤普查资料，土壤共分8个土类、9个亚类、24个土属、39个土种，8个土类分别为棕壤、褐土、栗褐土、粗骨土、黄绵土、红粘土、新积土、潮土。项目区域以山地草原草甸土和褐土性土居多。</w:t>
            </w:r>
          </w:p>
          <w:p w14:paraId="11126421">
            <w:pPr>
              <w:adjustRightInd w:val="0"/>
              <w:snapToGrid w:val="0"/>
              <w:spacing w:line="480" w:lineRule="exact"/>
              <w:ind w:firstLine="480" w:firstLineChars="200"/>
              <w:jc w:val="both"/>
              <w:rPr>
                <w:rFonts w:hint="default" w:ascii="Times New Roman" w:hAnsi="Times New Roman" w:eastAsia="宋体" w:cs="Times New Roman"/>
                <w:b w:val="0"/>
                <w:bCs w:val="0"/>
                <w:color w:val="000000" w:themeColor="text1"/>
                <w:sz w:val="24"/>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4"/>
                <w:lang w:val="en-US" w:eastAsia="zh-CN"/>
                <w14:textFill>
                  <w14:solidFill>
                    <w14:schemeClr w14:val="tx1"/>
                  </w14:solidFill>
                </w14:textFill>
              </w:rPr>
              <w:t>4、</w:t>
            </w:r>
            <w:r>
              <w:rPr>
                <w:rFonts w:hint="default" w:ascii="Times New Roman" w:hAnsi="Times New Roman" w:eastAsia="宋体" w:cs="Times New Roman"/>
                <w:b w:val="0"/>
                <w:bCs w:val="0"/>
                <w:color w:val="000000" w:themeColor="text1"/>
                <w:sz w:val="24"/>
                <w:lang w:val="en-US" w:eastAsia="zh-CN"/>
                <w14:textFill>
                  <w14:solidFill>
                    <w14:schemeClr w14:val="tx1"/>
                  </w14:solidFill>
                </w14:textFill>
              </w:rPr>
              <w:t>环境空气</w:t>
            </w:r>
            <w:r>
              <w:rPr>
                <w:rFonts w:hint="eastAsia" w:ascii="Times New Roman" w:hAnsi="Times New Roman" w:eastAsia="宋体" w:cs="Times New Roman"/>
                <w:b w:val="0"/>
                <w:bCs w:val="0"/>
                <w:color w:val="000000" w:themeColor="text1"/>
                <w:sz w:val="24"/>
                <w:lang w:val="en-US" w:eastAsia="zh-CN"/>
                <w14:textFill>
                  <w14:solidFill>
                    <w14:schemeClr w14:val="tx1"/>
                  </w14:solidFill>
                </w14:textFill>
              </w:rPr>
              <w:t>质量现状</w:t>
            </w:r>
          </w:p>
          <w:p w14:paraId="2869843F">
            <w:pPr>
              <w:adjustRightInd w:val="0"/>
              <w:snapToGrid w:val="0"/>
              <w:spacing w:line="480" w:lineRule="exact"/>
              <w:ind w:firstLine="480" w:firstLineChars="200"/>
              <w:jc w:val="both"/>
              <w:rPr>
                <w:rFonts w:hint="default" w:ascii="Times New Roman" w:hAnsi="Times New Roman" w:eastAsia="宋体" w:cs="Times New Roman"/>
                <w:b w:val="0"/>
                <w:bCs w:val="0"/>
                <w:color w:val="000000" w:themeColor="text1"/>
                <w:sz w:val="24"/>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4"/>
                <w:lang w:val="en-US" w:eastAsia="zh-CN"/>
                <w14:textFill>
                  <w14:solidFill>
                    <w14:schemeClr w14:val="tx1"/>
                  </w14:solidFill>
                </w14:textFill>
              </w:rPr>
              <w:t>本次评价收集了兴县2023年的环境空气例行监测数据来说明区域环境空气质量状况</w:t>
            </w:r>
            <w:r>
              <w:rPr>
                <w:rFonts w:hint="default" w:ascii="Times New Roman" w:hAnsi="Times New Roman" w:eastAsia="宋体" w:cs="Times New Roman"/>
                <w:b w:val="0"/>
                <w:bCs w:val="0"/>
                <w:color w:val="000000" w:themeColor="text1"/>
                <w:sz w:val="24"/>
                <w:lang w:val="en-US" w:eastAsia="zh-CN"/>
                <w14:textFill>
                  <w14:solidFill>
                    <w14:schemeClr w14:val="tx1"/>
                  </w14:solidFill>
                </w14:textFill>
              </w:rPr>
              <w:t>，引用的监测数据具有代表性和时效性。</w:t>
            </w:r>
            <w:r>
              <w:rPr>
                <w:rFonts w:hint="eastAsia" w:ascii="Times New Roman" w:hAnsi="Times New Roman" w:eastAsia="宋体" w:cs="Times New Roman"/>
                <w:b w:val="0"/>
                <w:bCs w:val="0"/>
                <w:color w:val="000000" w:themeColor="text1"/>
                <w:sz w:val="24"/>
                <w:lang w:val="en-US" w:eastAsia="zh-CN"/>
                <w14:textFill>
                  <w14:solidFill>
                    <w14:schemeClr w14:val="tx1"/>
                  </w14:solidFill>
                </w14:textFill>
              </w:rPr>
              <w:t>兴县2023年</w:t>
            </w:r>
            <w:r>
              <w:rPr>
                <w:rFonts w:hint="default" w:ascii="Times New Roman" w:hAnsi="Times New Roman" w:eastAsia="宋体" w:cs="Times New Roman"/>
                <w:b w:val="0"/>
                <w:bCs w:val="0"/>
                <w:color w:val="000000" w:themeColor="text1"/>
                <w:sz w:val="24"/>
                <w:lang w:val="en-US" w:eastAsia="zh-CN"/>
                <w14:textFill>
                  <w14:solidFill>
                    <w14:schemeClr w14:val="tx1"/>
                  </w14:solidFill>
                </w14:textFill>
              </w:rPr>
              <w:t>例行监测统计数据见表3-</w:t>
            </w:r>
            <w:r>
              <w:rPr>
                <w:rFonts w:hint="eastAsia" w:cs="Times New Roman"/>
                <w:b w:val="0"/>
                <w:bCs w:val="0"/>
                <w:color w:val="000000" w:themeColor="text1"/>
                <w:sz w:val="24"/>
                <w:lang w:val="en-US" w:eastAsia="zh-CN"/>
                <w14:textFill>
                  <w14:solidFill>
                    <w14:schemeClr w14:val="tx1"/>
                  </w14:solidFill>
                </w14:textFill>
              </w:rPr>
              <w:t>6</w:t>
            </w:r>
            <w:r>
              <w:rPr>
                <w:rFonts w:hint="default" w:ascii="Times New Roman" w:hAnsi="Times New Roman" w:eastAsia="宋体" w:cs="Times New Roman"/>
                <w:b w:val="0"/>
                <w:bCs w:val="0"/>
                <w:color w:val="000000" w:themeColor="text1"/>
                <w:sz w:val="24"/>
                <w:lang w:val="en-US" w:eastAsia="zh-CN"/>
                <w14:textFill>
                  <w14:solidFill>
                    <w14:schemeClr w14:val="tx1"/>
                  </w14:solidFill>
                </w14:textFill>
              </w:rPr>
              <w:t>。</w:t>
            </w:r>
          </w:p>
          <w:p w14:paraId="6FF3E1D4">
            <w:pPr>
              <w:adjustRightInd w:val="0"/>
              <w:snapToGrid w:val="0"/>
              <w:spacing w:before="120" w:beforeLines="50"/>
              <w:jc w:val="center"/>
              <w:rPr>
                <w:rFonts w:hint="default" w:ascii="Times New Roman" w:hAnsi="Times New Roman" w:eastAsia="宋体" w:cs="Times New Roman"/>
                <w:b/>
                <w:bCs/>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Cs w:val="21"/>
                <w:highlight w:val="none"/>
                <w:lang w:val="en-US" w:eastAsia="zh-CN"/>
                <w14:textFill>
                  <w14:solidFill>
                    <w14:schemeClr w14:val="tx1"/>
                  </w14:solidFill>
                </w14:textFill>
              </w:rPr>
              <w:t>表3</w:t>
            </w:r>
            <w:r>
              <w:rPr>
                <w:rFonts w:hint="eastAsia" w:ascii="Times New Roman" w:hAnsi="Times New Roman" w:eastAsia="宋体" w:cs="Times New Roman"/>
                <w:b/>
                <w:bCs/>
                <w:color w:val="000000" w:themeColor="text1"/>
                <w:szCs w:val="21"/>
                <w:highlight w:val="none"/>
                <w:lang w:val="en-US" w:eastAsia="zh-CN"/>
                <w14:textFill>
                  <w14:solidFill>
                    <w14:schemeClr w14:val="tx1"/>
                  </w14:solidFill>
                </w14:textFill>
              </w:rPr>
              <w:t>-</w:t>
            </w:r>
            <w:r>
              <w:rPr>
                <w:rFonts w:hint="eastAsia" w:cs="Times New Roman"/>
                <w:b/>
                <w:bCs/>
                <w:color w:val="000000" w:themeColor="text1"/>
                <w:szCs w:val="21"/>
                <w:highlight w:val="none"/>
                <w:lang w:val="en-US" w:eastAsia="zh-CN"/>
                <w14:textFill>
                  <w14:solidFill>
                    <w14:schemeClr w14:val="tx1"/>
                  </w14:solidFill>
                </w14:textFill>
              </w:rPr>
              <w:t>6</w:t>
            </w:r>
            <w:r>
              <w:rPr>
                <w:rFonts w:hint="eastAsia" w:ascii="Times New Roman" w:hAnsi="Times New Roman" w:eastAsia="宋体" w:cs="Times New Roman"/>
                <w:b/>
                <w:bCs/>
                <w:color w:val="000000" w:themeColor="text1"/>
                <w:szCs w:val="21"/>
                <w:highlight w:val="none"/>
                <w:lang w:val="en-US" w:eastAsia="zh-CN"/>
                <w14:textFill>
                  <w14:solidFill>
                    <w14:schemeClr w14:val="tx1"/>
                  </w14:solidFill>
                </w14:textFill>
              </w:rPr>
              <w:t xml:space="preserve">  兴县</w:t>
            </w:r>
            <w:r>
              <w:rPr>
                <w:rFonts w:hint="default" w:ascii="Times New Roman" w:hAnsi="Times New Roman" w:eastAsia="宋体" w:cs="Times New Roman"/>
                <w:b/>
                <w:bCs/>
                <w:color w:val="000000" w:themeColor="text1"/>
                <w:szCs w:val="21"/>
                <w:highlight w:val="none"/>
                <w:lang w:val="en-US" w:eastAsia="zh-CN"/>
                <w14:textFill>
                  <w14:solidFill>
                    <w14:schemeClr w14:val="tx1"/>
                  </w14:solidFill>
                </w14:textFill>
              </w:rPr>
              <w:t>202</w:t>
            </w:r>
            <w:r>
              <w:rPr>
                <w:rFonts w:hint="eastAsia" w:ascii="Times New Roman" w:hAnsi="Times New Roman" w:eastAsia="宋体" w:cs="Times New Roman"/>
                <w:b/>
                <w:bCs/>
                <w:color w:val="000000" w:themeColor="text1"/>
                <w:szCs w:val="21"/>
                <w:highlight w:val="none"/>
                <w:lang w:val="en-US" w:eastAsia="zh-CN"/>
                <w14:textFill>
                  <w14:solidFill>
                    <w14:schemeClr w14:val="tx1"/>
                  </w14:solidFill>
                </w14:textFill>
              </w:rPr>
              <w:t>3</w:t>
            </w:r>
            <w:r>
              <w:rPr>
                <w:rFonts w:hint="default" w:ascii="Times New Roman" w:hAnsi="Times New Roman" w:eastAsia="宋体" w:cs="Times New Roman"/>
                <w:b/>
                <w:bCs/>
                <w:color w:val="000000" w:themeColor="text1"/>
                <w:szCs w:val="21"/>
                <w:highlight w:val="none"/>
                <w:lang w:val="en-US" w:eastAsia="zh-CN"/>
                <w14:textFill>
                  <w14:solidFill>
                    <w14:schemeClr w14:val="tx1"/>
                  </w14:solidFill>
                </w14:textFill>
              </w:rPr>
              <w:t>年环境空气例行监测数据统计情况一览表单位：μg/m</w:t>
            </w:r>
            <w:r>
              <w:rPr>
                <w:rFonts w:hint="default" w:ascii="Times New Roman" w:hAnsi="Times New Roman" w:eastAsia="宋体" w:cs="Times New Roman"/>
                <w:b/>
                <w:bCs/>
                <w:color w:val="000000" w:themeColor="text1"/>
                <w:szCs w:val="21"/>
                <w:highlight w:val="none"/>
                <w:vertAlign w:val="superscript"/>
                <w:lang w:val="en-US" w:eastAsia="zh-CN"/>
                <w14:textFill>
                  <w14:solidFill>
                    <w14:schemeClr w14:val="tx1"/>
                  </w14:solidFill>
                </w14:textFill>
              </w:rPr>
              <w:t>3</w:t>
            </w:r>
          </w:p>
          <w:tbl>
            <w:tblPr>
              <w:tblStyle w:val="2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57"/>
              <w:gridCol w:w="1017"/>
              <w:gridCol w:w="1376"/>
              <w:gridCol w:w="2003"/>
              <w:gridCol w:w="1845"/>
            </w:tblGrid>
            <w:tr w14:paraId="48744C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1193" w:type="pct"/>
                  <w:noWrap w:val="0"/>
                  <w:vAlign w:val="center"/>
                </w:tcPr>
                <w:p w14:paraId="2496AB1B">
                  <w:pPr>
                    <w:keepNext w:val="0"/>
                    <w:keepLines w:val="0"/>
                    <w:pageBreakBefore w:val="0"/>
                    <w:widowControl w:val="0"/>
                    <w:kinsoku/>
                    <w:wordWrap/>
                    <w:overflowPunct/>
                    <w:topLinePunct w:val="0"/>
                    <w:autoSpaceDE/>
                    <w:autoSpaceDN/>
                    <w:bidi w:val="0"/>
                    <w:adjustRightInd/>
                    <w:snapToGrid w:val="0"/>
                    <w:jc w:val="center"/>
                    <w:textAlignment w:val="auto"/>
                    <w:rPr>
                      <w:b w:val="0"/>
                      <w:bCs w:val="0"/>
                      <w:color w:val="000000" w:themeColor="text1"/>
                      <w:sz w:val="21"/>
                      <w:szCs w:val="21"/>
                      <w14:textFill>
                        <w14:solidFill>
                          <w14:schemeClr w14:val="tx1"/>
                        </w14:solidFill>
                      </w14:textFill>
                    </w:rPr>
                  </w:pPr>
                  <w:r>
                    <w:rPr>
                      <w:b w:val="0"/>
                      <w:bCs w:val="0"/>
                      <w:color w:val="000000" w:themeColor="text1"/>
                      <w:sz w:val="21"/>
                      <w:szCs w:val="21"/>
                      <w14:textFill>
                        <w14:solidFill>
                          <w14:schemeClr w14:val="tx1"/>
                        </w14:solidFill>
                      </w14:textFill>
                    </w:rPr>
                    <w:t>监测因子</w:t>
                  </w:r>
                </w:p>
              </w:tc>
              <w:tc>
                <w:tcPr>
                  <w:tcW w:w="620" w:type="pct"/>
                  <w:noWrap w:val="0"/>
                  <w:vAlign w:val="center"/>
                </w:tcPr>
                <w:p w14:paraId="132AC18E">
                  <w:pPr>
                    <w:keepNext w:val="0"/>
                    <w:keepLines w:val="0"/>
                    <w:pageBreakBefore w:val="0"/>
                    <w:widowControl w:val="0"/>
                    <w:kinsoku/>
                    <w:wordWrap/>
                    <w:overflowPunct/>
                    <w:topLinePunct w:val="0"/>
                    <w:autoSpaceDE/>
                    <w:autoSpaceDN/>
                    <w:bidi w:val="0"/>
                    <w:adjustRightInd/>
                    <w:snapToGrid w:val="0"/>
                    <w:jc w:val="center"/>
                    <w:textAlignment w:val="auto"/>
                    <w:rPr>
                      <w:b w:val="0"/>
                      <w:bCs w:val="0"/>
                      <w:color w:val="000000" w:themeColor="text1"/>
                      <w:sz w:val="21"/>
                      <w:szCs w:val="21"/>
                      <w14:textFill>
                        <w14:solidFill>
                          <w14:schemeClr w14:val="tx1"/>
                        </w14:solidFill>
                      </w14:textFill>
                    </w:rPr>
                  </w:pPr>
                  <w:r>
                    <w:rPr>
                      <w:b w:val="0"/>
                      <w:bCs w:val="0"/>
                      <w:color w:val="000000" w:themeColor="text1"/>
                      <w:sz w:val="21"/>
                      <w:szCs w:val="21"/>
                      <w14:textFill>
                        <w14:solidFill>
                          <w14:schemeClr w14:val="tx1"/>
                        </w14:solidFill>
                      </w14:textFill>
                    </w:rPr>
                    <w:t>浓度值</w:t>
                  </w:r>
                </w:p>
              </w:tc>
              <w:tc>
                <w:tcPr>
                  <w:tcW w:w="839" w:type="pct"/>
                  <w:noWrap w:val="0"/>
                  <w:vAlign w:val="center"/>
                </w:tcPr>
                <w:p w14:paraId="2E18235F">
                  <w:pPr>
                    <w:keepNext w:val="0"/>
                    <w:keepLines w:val="0"/>
                    <w:pageBreakBefore w:val="0"/>
                    <w:widowControl w:val="0"/>
                    <w:kinsoku/>
                    <w:wordWrap/>
                    <w:overflowPunct/>
                    <w:topLinePunct w:val="0"/>
                    <w:autoSpaceDE/>
                    <w:autoSpaceDN/>
                    <w:bidi w:val="0"/>
                    <w:adjustRightInd/>
                    <w:snapToGrid w:val="0"/>
                    <w:jc w:val="center"/>
                    <w:textAlignment w:val="auto"/>
                    <w:rPr>
                      <w:b w:val="0"/>
                      <w:bCs w:val="0"/>
                      <w:color w:val="000000" w:themeColor="text1"/>
                      <w:sz w:val="21"/>
                      <w:szCs w:val="21"/>
                      <w14:textFill>
                        <w14:solidFill>
                          <w14:schemeClr w14:val="tx1"/>
                        </w14:solidFill>
                      </w14:textFill>
                    </w:rPr>
                  </w:pPr>
                  <w:r>
                    <w:rPr>
                      <w:b w:val="0"/>
                      <w:bCs w:val="0"/>
                      <w:color w:val="000000" w:themeColor="text1"/>
                      <w:sz w:val="21"/>
                      <w:szCs w:val="21"/>
                      <w14:textFill>
                        <w14:solidFill>
                          <w14:schemeClr w14:val="tx1"/>
                        </w14:solidFill>
                      </w14:textFill>
                    </w:rPr>
                    <w:t>标准值</w:t>
                  </w:r>
                </w:p>
              </w:tc>
              <w:tc>
                <w:tcPr>
                  <w:tcW w:w="1221" w:type="pct"/>
                  <w:noWrap w:val="0"/>
                  <w:vAlign w:val="center"/>
                </w:tcPr>
                <w:p w14:paraId="40D96D7A">
                  <w:pPr>
                    <w:keepNext w:val="0"/>
                    <w:keepLines w:val="0"/>
                    <w:pageBreakBefore w:val="0"/>
                    <w:widowControl w:val="0"/>
                    <w:kinsoku/>
                    <w:wordWrap/>
                    <w:overflowPunct/>
                    <w:topLinePunct w:val="0"/>
                    <w:autoSpaceDE/>
                    <w:autoSpaceDN/>
                    <w:bidi w:val="0"/>
                    <w:adjustRightInd/>
                    <w:snapToGrid w:val="0"/>
                    <w:jc w:val="center"/>
                    <w:textAlignment w:val="auto"/>
                    <w:rPr>
                      <w:b w:val="0"/>
                      <w:bCs w:val="0"/>
                      <w:color w:val="000000" w:themeColor="text1"/>
                      <w:sz w:val="21"/>
                      <w:szCs w:val="21"/>
                      <w14:textFill>
                        <w14:solidFill>
                          <w14:schemeClr w14:val="tx1"/>
                        </w14:solidFill>
                      </w14:textFill>
                    </w:rPr>
                  </w:pPr>
                  <w:r>
                    <w:rPr>
                      <w:b w:val="0"/>
                      <w:bCs w:val="0"/>
                      <w:color w:val="000000" w:themeColor="text1"/>
                      <w:sz w:val="21"/>
                      <w:szCs w:val="21"/>
                      <w14:textFill>
                        <w14:solidFill>
                          <w14:schemeClr w14:val="tx1"/>
                        </w14:solidFill>
                      </w14:textFill>
                    </w:rPr>
                    <w:t>最大浓度占标率（%）</w:t>
                  </w:r>
                </w:p>
              </w:tc>
              <w:tc>
                <w:tcPr>
                  <w:tcW w:w="1124" w:type="pct"/>
                  <w:noWrap w:val="0"/>
                  <w:vAlign w:val="center"/>
                </w:tcPr>
                <w:p w14:paraId="485F859A">
                  <w:pPr>
                    <w:keepNext w:val="0"/>
                    <w:keepLines w:val="0"/>
                    <w:pageBreakBefore w:val="0"/>
                    <w:widowControl w:val="0"/>
                    <w:kinsoku/>
                    <w:wordWrap/>
                    <w:overflowPunct/>
                    <w:topLinePunct w:val="0"/>
                    <w:autoSpaceDE/>
                    <w:autoSpaceDN/>
                    <w:bidi w:val="0"/>
                    <w:adjustRightInd/>
                    <w:snapToGrid w:val="0"/>
                    <w:jc w:val="center"/>
                    <w:textAlignment w:val="auto"/>
                    <w:rPr>
                      <w:b w:val="0"/>
                      <w:bCs w:val="0"/>
                      <w:color w:val="000000" w:themeColor="text1"/>
                      <w:sz w:val="21"/>
                      <w:szCs w:val="21"/>
                      <w14:textFill>
                        <w14:solidFill>
                          <w14:schemeClr w14:val="tx1"/>
                        </w14:solidFill>
                      </w14:textFill>
                    </w:rPr>
                  </w:pPr>
                  <w:r>
                    <w:rPr>
                      <w:b w:val="0"/>
                      <w:bCs w:val="0"/>
                      <w:color w:val="000000" w:themeColor="text1"/>
                      <w:sz w:val="21"/>
                      <w:szCs w:val="21"/>
                      <w14:textFill>
                        <w14:solidFill>
                          <w14:schemeClr w14:val="tx1"/>
                        </w14:solidFill>
                      </w14:textFill>
                    </w:rPr>
                    <w:t>达标情况</w:t>
                  </w:r>
                </w:p>
              </w:tc>
            </w:tr>
            <w:tr w14:paraId="79EC92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1193" w:type="pct"/>
                  <w:noWrap w:val="0"/>
                  <w:vAlign w:val="center"/>
                </w:tcPr>
                <w:p w14:paraId="48F4FAEB">
                  <w:pPr>
                    <w:keepNext w:val="0"/>
                    <w:keepLines w:val="0"/>
                    <w:pageBreakBefore w:val="0"/>
                    <w:widowControl w:val="0"/>
                    <w:kinsoku/>
                    <w:wordWrap/>
                    <w:overflowPunct/>
                    <w:topLinePunct w:val="0"/>
                    <w:autoSpaceDE/>
                    <w:autoSpaceDN/>
                    <w:bidi w:val="0"/>
                    <w:adjustRightInd/>
                    <w:jc w:val="center"/>
                    <w:textAlignment w:val="auto"/>
                    <w:rPr>
                      <w:b w:val="0"/>
                      <w:bCs w:val="0"/>
                      <w:color w:val="000000" w:themeColor="text1"/>
                      <w:sz w:val="21"/>
                      <w:szCs w:val="21"/>
                      <w14:textFill>
                        <w14:solidFill>
                          <w14:schemeClr w14:val="tx1"/>
                        </w14:solidFill>
                      </w14:textFill>
                    </w:rPr>
                  </w:pPr>
                  <w:r>
                    <w:rPr>
                      <w:b w:val="0"/>
                      <w:bCs w:val="0"/>
                      <w:color w:val="000000" w:themeColor="text1"/>
                      <w:sz w:val="21"/>
                      <w:szCs w:val="21"/>
                      <w14:textFill>
                        <w14:solidFill>
                          <w14:schemeClr w14:val="tx1"/>
                        </w14:solidFill>
                      </w14:textFill>
                    </w:rPr>
                    <w:t>PM</w:t>
                  </w:r>
                  <w:r>
                    <w:rPr>
                      <w:b w:val="0"/>
                      <w:bCs w:val="0"/>
                      <w:color w:val="000000" w:themeColor="text1"/>
                      <w:sz w:val="21"/>
                      <w:szCs w:val="21"/>
                      <w:vertAlign w:val="subscript"/>
                      <w14:textFill>
                        <w14:solidFill>
                          <w14:schemeClr w14:val="tx1"/>
                        </w14:solidFill>
                      </w14:textFill>
                    </w:rPr>
                    <w:t>10</w:t>
                  </w:r>
                </w:p>
              </w:tc>
              <w:tc>
                <w:tcPr>
                  <w:tcW w:w="620" w:type="pct"/>
                  <w:noWrap w:val="0"/>
                  <w:vAlign w:val="center"/>
                </w:tcPr>
                <w:p w14:paraId="55C5C4AD">
                  <w:pPr>
                    <w:keepNext w:val="0"/>
                    <w:keepLines w:val="0"/>
                    <w:pageBreakBefore w:val="0"/>
                    <w:widowControl w:val="0"/>
                    <w:kinsoku/>
                    <w:wordWrap/>
                    <w:overflowPunct/>
                    <w:topLinePunct w:val="0"/>
                    <w:autoSpaceDE/>
                    <w:autoSpaceDN/>
                    <w:bidi w:val="0"/>
                    <w:adjustRightInd/>
                    <w:jc w:val="center"/>
                    <w:textAlignment w:val="auto"/>
                    <w:rPr>
                      <w:rFonts w:hint="default" w:eastAsia="宋体"/>
                      <w:b w:val="0"/>
                      <w:bCs w:val="0"/>
                      <w:color w:val="000000" w:themeColor="text1"/>
                      <w:sz w:val="21"/>
                      <w:szCs w:val="21"/>
                      <w:lang w:val="en-US" w:eastAsia="zh-CN"/>
                      <w14:textFill>
                        <w14:solidFill>
                          <w14:schemeClr w14:val="tx1"/>
                        </w14:solidFill>
                      </w14:textFill>
                    </w:rPr>
                  </w:pPr>
                  <w:r>
                    <w:rPr>
                      <w:rFonts w:hint="eastAsia" w:eastAsia="宋体"/>
                      <w:b w:val="0"/>
                      <w:bCs w:val="0"/>
                      <w:color w:val="000000" w:themeColor="text1"/>
                      <w:sz w:val="21"/>
                      <w:szCs w:val="21"/>
                      <w:lang w:val="en-US" w:eastAsia="zh-CN"/>
                      <w14:textFill>
                        <w14:solidFill>
                          <w14:schemeClr w14:val="tx1"/>
                        </w14:solidFill>
                      </w14:textFill>
                    </w:rPr>
                    <w:t>62</w:t>
                  </w:r>
                </w:p>
              </w:tc>
              <w:tc>
                <w:tcPr>
                  <w:tcW w:w="839" w:type="pct"/>
                  <w:noWrap w:val="0"/>
                  <w:vAlign w:val="center"/>
                </w:tcPr>
                <w:p w14:paraId="4EE30AFE">
                  <w:pPr>
                    <w:keepNext w:val="0"/>
                    <w:keepLines w:val="0"/>
                    <w:pageBreakBefore w:val="0"/>
                    <w:widowControl w:val="0"/>
                    <w:kinsoku/>
                    <w:wordWrap/>
                    <w:overflowPunct/>
                    <w:topLinePunct w:val="0"/>
                    <w:autoSpaceDE/>
                    <w:autoSpaceDN/>
                    <w:bidi w:val="0"/>
                    <w:adjustRightInd/>
                    <w:jc w:val="center"/>
                    <w:textAlignment w:val="auto"/>
                    <w:rPr>
                      <w:b w:val="0"/>
                      <w:bCs w:val="0"/>
                      <w:color w:val="000000" w:themeColor="text1"/>
                      <w:sz w:val="21"/>
                      <w:szCs w:val="21"/>
                      <w14:textFill>
                        <w14:solidFill>
                          <w14:schemeClr w14:val="tx1"/>
                        </w14:solidFill>
                      </w14:textFill>
                    </w:rPr>
                  </w:pPr>
                  <w:r>
                    <w:rPr>
                      <w:b w:val="0"/>
                      <w:bCs w:val="0"/>
                      <w:color w:val="000000" w:themeColor="text1"/>
                      <w:sz w:val="21"/>
                      <w:szCs w:val="21"/>
                      <w14:textFill>
                        <w14:solidFill>
                          <w14:schemeClr w14:val="tx1"/>
                        </w14:solidFill>
                      </w14:textFill>
                    </w:rPr>
                    <w:t>70</w:t>
                  </w:r>
                </w:p>
              </w:tc>
              <w:tc>
                <w:tcPr>
                  <w:tcW w:w="1221" w:type="pct"/>
                  <w:noWrap w:val="0"/>
                  <w:vAlign w:val="center"/>
                </w:tcPr>
                <w:p w14:paraId="1398E930">
                  <w:pPr>
                    <w:keepNext w:val="0"/>
                    <w:keepLines w:val="0"/>
                    <w:pageBreakBefore w:val="0"/>
                    <w:widowControl w:val="0"/>
                    <w:kinsoku/>
                    <w:wordWrap/>
                    <w:overflowPunct/>
                    <w:topLinePunct w:val="0"/>
                    <w:autoSpaceDE/>
                    <w:autoSpaceDN/>
                    <w:bidi w:val="0"/>
                    <w:adjustRightInd/>
                    <w:jc w:val="center"/>
                    <w:textAlignment w:val="auto"/>
                    <w:rPr>
                      <w:rFonts w:hint="default" w:eastAsia="宋体"/>
                      <w:b w:val="0"/>
                      <w:bCs w:val="0"/>
                      <w:color w:val="000000" w:themeColor="text1"/>
                      <w:sz w:val="21"/>
                      <w:szCs w:val="21"/>
                      <w:lang w:val="en-US" w:eastAsia="zh-CN"/>
                      <w14:textFill>
                        <w14:solidFill>
                          <w14:schemeClr w14:val="tx1"/>
                        </w14:solidFill>
                      </w14:textFill>
                    </w:rPr>
                  </w:pPr>
                  <w:r>
                    <w:rPr>
                      <w:rFonts w:hint="eastAsia" w:eastAsia="宋体"/>
                      <w:b w:val="0"/>
                      <w:bCs w:val="0"/>
                      <w:color w:val="000000" w:themeColor="text1"/>
                      <w:sz w:val="21"/>
                      <w:szCs w:val="21"/>
                      <w:lang w:val="en-US" w:eastAsia="zh-CN"/>
                      <w14:textFill>
                        <w14:solidFill>
                          <w14:schemeClr w14:val="tx1"/>
                        </w14:solidFill>
                      </w14:textFill>
                    </w:rPr>
                    <w:t>88.57</w:t>
                  </w:r>
                </w:p>
              </w:tc>
              <w:tc>
                <w:tcPr>
                  <w:tcW w:w="1124" w:type="pct"/>
                  <w:noWrap w:val="0"/>
                  <w:vAlign w:val="center"/>
                </w:tcPr>
                <w:p w14:paraId="25BCB9AD">
                  <w:pPr>
                    <w:keepNext w:val="0"/>
                    <w:keepLines w:val="0"/>
                    <w:pageBreakBefore w:val="0"/>
                    <w:widowControl w:val="0"/>
                    <w:kinsoku/>
                    <w:wordWrap/>
                    <w:overflowPunct/>
                    <w:topLinePunct w:val="0"/>
                    <w:autoSpaceDE/>
                    <w:autoSpaceDN/>
                    <w:bidi w:val="0"/>
                    <w:adjustRightInd/>
                    <w:jc w:val="center"/>
                    <w:textAlignment w:val="auto"/>
                    <w:rPr>
                      <w:b w:val="0"/>
                      <w:bCs w:val="0"/>
                      <w:color w:val="000000" w:themeColor="text1"/>
                      <w:sz w:val="21"/>
                      <w:szCs w:val="21"/>
                      <w14:textFill>
                        <w14:solidFill>
                          <w14:schemeClr w14:val="tx1"/>
                        </w14:solidFill>
                      </w14:textFill>
                    </w:rPr>
                  </w:pPr>
                  <w:r>
                    <w:rPr>
                      <w:b w:val="0"/>
                      <w:bCs w:val="0"/>
                      <w:color w:val="000000" w:themeColor="text1"/>
                      <w:sz w:val="21"/>
                      <w:szCs w:val="21"/>
                      <w14:textFill>
                        <w14:solidFill>
                          <w14:schemeClr w14:val="tx1"/>
                        </w14:solidFill>
                      </w14:textFill>
                    </w:rPr>
                    <w:t>达标</w:t>
                  </w:r>
                </w:p>
              </w:tc>
            </w:tr>
            <w:tr w14:paraId="054DE0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1193" w:type="pct"/>
                  <w:noWrap w:val="0"/>
                  <w:vAlign w:val="center"/>
                </w:tcPr>
                <w:p w14:paraId="122997EE">
                  <w:pPr>
                    <w:keepNext w:val="0"/>
                    <w:keepLines w:val="0"/>
                    <w:pageBreakBefore w:val="0"/>
                    <w:widowControl w:val="0"/>
                    <w:kinsoku/>
                    <w:wordWrap/>
                    <w:overflowPunct/>
                    <w:topLinePunct w:val="0"/>
                    <w:autoSpaceDE/>
                    <w:autoSpaceDN/>
                    <w:bidi w:val="0"/>
                    <w:adjustRightInd/>
                    <w:jc w:val="center"/>
                    <w:textAlignment w:val="auto"/>
                    <w:rPr>
                      <w:b w:val="0"/>
                      <w:bCs w:val="0"/>
                      <w:color w:val="000000" w:themeColor="text1"/>
                      <w:sz w:val="21"/>
                      <w:szCs w:val="21"/>
                      <w14:textFill>
                        <w14:solidFill>
                          <w14:schemeClr w14:val="tx1"/>
                        </w14:solidFill>
                      </w14:textFill>
                    </w:rPr>
                  </w:pPr>
                  <w:r>
                    <w:rPr>
                      <w:b w:val="0"/>
                      <w:bCs w:val="0"/>
                      <w:color w:val="000000" w:themeColor="text1"/>
                      <w:sz w:val="21"/>
                      <w:szCs w:val="21"/>
                      <w14:textFill>
                        <w14:solidFill>
                          <w14:schemeClr w14:val="tx1"/>
                        </w14:solidFill>
                      </w14:textFill>
                    </w:rPr>
                    <w:t>PM</w:t>
                  </w:r>
                  <w:r>
                    <w:rPr>
                      <w:b w:val="0"/>
                      <w:bCs w:val="0"/>
                      <w:color w:val="000000" w:themeColor="text1"/>
                      <w:sz w:val="21"/>
                      <w:szCs w:val="21"/>
                      <w:vertAlign w:val="subscript"/>
                      <w14:textFill>
                        <w14:solidFill>
                          <w14:schemeClr w14:val="tx1"/>
                        </w14:solidFill>
                      </w14:textFill>
                    </w:rPr>
                    <w:t>2.5</w:t>
                  </w:r>
                </w:p>
              </w:tc>
              <w:tc>
                <w:tcPr>
                  <w:tcW w:w="620" w:type="pct"/>
                  <w:noWrap w:val="0"/>
                  <w:vAlign w:val="center"/>
                </w:tcPr>
                <w:p w14:paraId="77D130CA">
                  <w:pPr>
                    <w:keepNext w:val="0"/>
                    <w:keepLines w:val="0"/>
                    <w:pageBreakBefore w:val="0"/>
                    <w:widowControl w:val="0"/>
                    <w:kinsoku/>
                    <w:wordWrap/>
                    <w:overflowPunct/>
                    <w:topLinePunct w:val="0"/>
                    <w:autoSpaceDE/>
                    <w:autoSpaceDN/>
                    <w:bidi w:val="0"/>
                    <w:adjustRightInd/>
                    <w:jc w:val="center"/>
                    <w:textAlignment w:val="auto"/>
                    <w:rPr>
                      <w:rFonts w:hint="default" w:eastAsia="宋体"/>
                      <w:b w:val="0"/>
                      <w:bCs w:val="0"/>
                      <w:color w:val="000000" w:themeColor="text1"/>
                      <w:sz w:val="21"/>
                      <w:szCs w:val="21"/>
                      <w:lang w:val="en-US" w:eastAsia="zh-CN"/>
                      <w14:textFill>
                        <w14:solidFill>
                          <w14:schemeClr w14:val="tx1"/>
                        </w14:solidFill>
                      </w14:textFill>
                    </w:rPr>
                  </w:pPr>
                  <w:r>
                    <w:rPr>
                      <w:rFonts w:hint="eastAsia"/>
                      <w:b w:val="0"/>
                      <w:bCs w:val="0"/>
                      <w:color w:val="000000" w:themeColor="text1"/>
                      <w:sz w:val="21"/>
                      <w:szCs w:val="21"/>
                      <w:lang w:val="en-US" w:eastAsia="zh-CN"/>
                      <w14:textFill>
                        <w14:solidFill>
                          <w14:schemeClr w14:val="tx1"/>
                        </w14:solidFill>
                      </w14:textFill>
                    </w:rPr>
                    <w:t>26</w:t>
                  </w:r>
                </w:p>
              </w:tc>
              <w:tc>
                <w:tcPr>
                  <w:tcW w:w="839" w:type="pct"/>
                  <w:noWrap w:val="0"/>
                  <w:vAlign w:val="center"/>
                </w:tcPr>
                <w:p w14:paraId="71EBB128">
                  <w:pPr>
                    <w:keepNext w:val="0"/>
                    <w:keepLines w:val="0"/>
                    <w:pageBreakBefore w:val="0"/>
                    <w:widowControl w:val="0"/>
                    <w:kinsoku/>
                    <w:wordWrap/>
                    <w:overflowPunct/>
                    <w:topLinePunct w:val="0"/>
                    <w:autoSpaceDE/>
                    <w:autoSpaceDN/>
                    <w:bidi w:val="0"/>
                    <w:adjustRightInd/>
                    <w:jc w:val="center"/>
                    <w:textAlignment w:val="auto"/>
                    <w:rPr>
                      <w:b w:val="0"/>
                      <w:bCs w:val="0"/>
                      <w:color w:val="000000" w:themeColor="text1"/>
                      <w:sz w:val="21"/>
                      <w:szCs w:val="21"/>
                      <w14:textFill>
                        <w14:solidFill>
                          <w14:schemeClr w14:val="tx1"/>
                        </w14:solidFill>
                      </w14:textFill>
                    </w:rPr>
                  </w:pPr>
                  <w:r>
                    <w:rPr>
                      <w:b w:val="0"/>
                      <w:bCs w:val="0"/>
                      <w:color w:val="000000" w:themeColor="text1"/>
                      <w:sz w:val="21"/>
                      <w:szCs w:val="21"/>
                      <w14:textFill>
                        <w14:solidFill>
                          <w14:schemeClr w14:val="tx1"/>
                        </w14:solidFill>
                      </w14:textFill>
                    </w:rPr>
                    <w:t>35</w:t>
                  </w:r>
                </w:p>
              </w:tc>
              <w:tc>
                <w:tcPr>
                  <w:tcW w:w="1221" w:type="pct"/>
                  <w:noWrap w:val="0"/>
                  <w:vAlign w:val="center"/>
                </w:tcPr>
                <w:p w14:paraId="7A8F5928">
                  <w:pPr>
                    <w:keepNext w:val="0"/>
                    <w:keepLines w:val="0"/>
                    <w:pageBreakBefore w:val="0"/>
                    <w:widowControl w:val="0"/>
                    <w:kinsoku/>
                    <w:wordWrap/>
                    <w:overflowPunct/>
                    <w:topLinePunct w:val="0"/>
                    <w:autoSpaceDE/>
                    <w:autoSpaceDN/>
                    <w:bidi w:val="0"/>
                    <w:adjustRightInd/>
                    <w:jc w:val="center"/>
                    <w:textAlignment w:val="auto"/>
                    <w:rPr>
                      <w:rFonts w:hint="default" w:eastAsia="宋体"/>
                      <w:b w:val="0"/>
                      <w:bCs w:val="0"/>
                      <w:color w:val="000000" w:themeColor="text1"/>
                      <w:sz w:val="21"/>
                      <w:szCs w:val="21"/>
                      <w:lang w:val="en-US" w:eastAsia="zh-CN"/>
                      <w14:textFill>
                        <w14:solidFill>
                          <w14:schemeClr w14:val="tx1"/>
                        </w14:solidFill>
                      </w14:textFill>
                    </w:rPr>
                  </w:pPr>
                  <w:r>
                    <w:rPr>
                      <w:rFonts w:hint="eastAsia"/>
                      <w:b w:val="0"/>
                      <w:bCs w:val="0"/>
                      <w:color w:val="000000" w:themeColor="text1"/>
                      <w:sz w:val="21"/>
                      <w:szCs w:val="21"/>
                      <w:lang w:val="en-US" w:eastAsia="zh-CN"/>
                      <w14:textFill>
                        <w14:solidFill>
                          <w14:schemeClr w14:val="tx1"/>
                        </w14:solidFill>
                      </w14:textFill>
                    </w:rPr>
                    <w:t>74.29</w:t>
                  </w:r>
                </w:p>
              </w:tc>
              <w:tc>
                <w:tcPr>
                  <w:tcW w:w="1124" w:type="pct"/>
                  <w:noWrap w:val="0"/>
                  <w:vAlign w:val="center"/>
                </w:tcPr>
                <w:p w14:paraId="70C8A4AE">
                  <w:pPr>
                    <w:keepNext w:val="0"/>
                    <w:keepLines w:val="0"/>
                    <w:pageBreakBefore w:val="0"/>
                    <w:widowControl w:val="0"/>
                    <w:kinsoku/>
                    <w:wordWrap/>
                    <w:overflowPunct/>
                    <w:topLinePunct w:val="0"/>
                    <w:autoSpaceDE/>
                    <w:autoSpaceDN/>
                    <w:bidi w:val="0"/>
                    <w:adjustRightInd/>
                    <w:jc w:val="center"/>
                    <w:textAlignment w:val="auto"/>
                    <w:rPr>
                      <w:b w:val="0"/>
                      <w:bCs w:val="0"/>
                      <w:color w:val="000000" w:themeColor="text1"/>
                      <w:sz w:val="21"/>
                      <w:szCs w:val="21"/>
                      <w14:textFill>
                        <w14:solidFill>
                          <w14:schemeClr w14:val="tx1"/>
                        </w14:solidFill>
                      </w14:textFill>
                    </w:rPr>
                  </w:pPr>
                  <w:r>
                    <w:rPr>
                      <w:b w:val="0"/>
                      <w:bCs w:val="0"/>
                      <w:color w:val="000000" w:themeColor="text1"/>
                      <w:sz w:val="21"/>
                      <w:szCs w:val="21"/>
                      <w14:textFill>
                        <w14:solidFill>
                          <w14:schemeClr w14:val="tx1"/>
                        </w14:solidFill>
                      </w14:textFill>
                    </w:rPr>
                    <w:t>达标</w:t>
                  </w:r>
                </w:p>
              </w:tc>
            </w:tr>
            <w:tr w14:paraId="3496AA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1193" w:type="pct"/>
                  <w:noWrap w:val="0"/>
                  <w:vAlign w:val="center"/>
                </w:tcPr>
                <w:p w14:paraId="0AB92F82">
                  <w:pPr>
                    <w:keepNext w:val="0"/>
                    <w:keepLines w:val="0"/>
                    <w:pageBreakBefore w:val="0"/>
                    <w:widowControl w:val="0"/>
                    <w:kinsoku/>
                    <w:wordWrap/>
                    <w:overflowPunct/>
                    <w:topLinePunct w:val="0"/>
                    <w:autoSpaceDE/>
                    <w:autoSpaceDN/>
                    <w:bidi w:val="0"/>
                    <w:adjustRightInd/>
                    <w:jc w:val="center"/>
                    <w:textAlignment w:val="auto"/>
                    <w:rPr>
                      <w:b w:val="0"/>
                      <w:bCs w:val="0"/>
                      <w:color w:val="000000" w:themeColor="text1"/>
                      <w:sz w:val="21"/>
                      <w:szCs w:val="21"/>
                      <w14:textFill>
                        <w14:solidFill>
                          <w14:schemeClr w14:val="tx1"/>
                        </w14:solidFill>
                      </w14:textFill>
                    </w:rPr>
                  </w:pPr>
                  <w:r>
                    <w:rPr>
                      <w:b w:val="0"/>
                      <w:bCs w:val="0"/>
                      <w:color w:val="000000" w:themeColor="text1"/>
                      <w:sz w:val="21"/>
                      <w:szCs w:val="21"/>
                      <w14:textFill>
                        <w14:solidFill>
                          <w14:schemeClr w14:val="tx1"/>
                        </w14:solidFill>
                      </w14:textFill>
                    </w:rPr>
                    <w:t>SO</w:t>
                  </w:r>
                  <w:r>
                    <w:rPr>
                      <w:b w:val="0"/>
                      <w:bCs w:val="0"/>
                      <w:color w:val="000000" w:themeColor="text1"/>
                      <w:sz w:val="21"/>
                      <w:szCs w:val="21"/>
                      <w:vertAlign w:val="subscript"/>
                      <w14:textFill>
                        <w14:solidFill>
                          <w14:schemeClr w14:val="tx1"/>
                        </w14:solidFill>
                      </w14:textFill>
                    </w:rPr>
                    <w:t>2</w:t>
                  </w:r>
                </w:p>
              </w:tc>
              <w:tc>
                <w:tcPr>
                  <w:tcW w:w="620" w:type="pct"/>
                  <w:noWrap w:val="0"/>
                  <w:vAlign w:val="center"/>
                </w:tcPr>
                <w:p w14:paraId="277D6C0A">
                  <w:pPr>
                    <w:keepNext w:val="0"/>
                    <w:keepLines w:val="0"/>
                    <w:pageBreakBefore w:val="0"/>
                    <w:widowControl w:val="0"/>
                    <w:kinsoku/>
                    <w:wordWrap/>
                    <w:overflowPunct/>
                    <w:topLinePunct w:val="0"/>
                    <w:autoSpaceDE/>
                    <w:autoSpaceDN/>
                    <w:bidi w:val="0"/>
                    <w:adjustRightInd/>
                    <w:jc w:val="center"/>
                    <w:textAlignment w:val="auto"/>
                    <w:rPr>
                      <w:rFonts w:hint="default" w:eastAsia="宋体"/>
                      <w:b w:val="0"/>
                      <w:bCs w:val="0"/>
                      <w:color w:val="000000" w:themeColor="text1"/>
                      <w:sz w:val="21"/>
                      <w:szCs w:val="21"/>
                      <w:lang w:val="en-US" w:eastAsia="zh-CN"/>
                      <w14:textFill>
                        <w14:solidFill>
                          <w14:schemeClr w14:val="tx1"/>
                        </w14:solidFill>
                      </w14:textFill>
                    </w:rPr>
                  </w:pPr>
                  <w:r>
                    <w:rPr>
                      <w:rFonts w:hint="eastAsia"/>
                      <w:b w:val="0"/>
                      <w:bCs w:val="0"/>
                      <w:color w:val="000000" w:themeColor="text1"/>
                      <w:sz w:val="21"/>
                      <w:szCs w:val="21"/>
                      <w:lang w:val="en-US" w:eastAsia="zh-CN"/>
                      <w14:textFill>
                        <w14:solidFill>
                          <w14:schemeClr w14:val="tx1"/>
                        </w14:solidFill>
                      </w14:textFill>
                    </w:rPr>
                    <w:t>14</w:t>
                  </w:r>
                </w:p>
              </w:tc>
              <w:tc>
                <w:tcPr>
                  <w:tcW w:w="839" w:type="pct"/>
                  <w:noWrap w:val="0"/>
                  <w:vAlign w:val="center"/>
                </w:tcPr>
                <w:p w14:paraId="7CBDD47B">
                  <w:pPr>
                    <w:keepNext w:val="0"/>
                    <w:keepLines w:val="0"/>
                    <w:pageBreakBefore w:val="0"/>
                    <w:widowControl w:val="0"/>
                    <w:kinsoku/>
                    <w:wordWrap/>
                    <w:overflowPunct/>
                    <w:topLinePunct w:val="0"/>
                    <w:autoSpaceDE/>
                    <w:autoSpaceDN/>
                    <w:bidi w:val="0"/>
                    <w:adjustRightInd/>
                    <w:jc w:val="center"/>
                    <w:textAlignment w:val="auto"/>
                    <w:rPr>
                      <w:b w:val="0"/>
                      <w:bCs w:val="0"/>
                      <w:color w:val="000000" w:themeColor="text1"/>
                      <w:sz w:val="21"/>
                      <w:szCs w:val="21"/>
                      <w14:textFill>
                        <w14:solidFill>
                          <w14:schemeClr w14:val="tx1"/>
                        </w14:solidFill>
                      </w14:textFill>
                    </w:rPr>
                  </w:pPr>
                  <w:r>
                    <w:rPr>
                      <w:b w:val="0"/>
                      <w:bCs w:val="0"/>
                      <w:color w:val="000000" w:themeColor="text1"/>
                      <w:sz w:val="21"/>
                      <w:szCs w:val="21"/>
                      <w14:textFill>
                        <w14:solidFill>
                          <w14:schemeClr w14:val="tx1"/>
                        </w14:solidFill>
                      </w14:textFill>
                    </w:rPr>
                    <w:t>60</w:t>
                  </w:r>
                </w:p>
              </w:tc>
              <w:tc>
                <w:tcPr>
                  <w:tcW w:w="1221" w:type="pct"/>
                  <w:noWrap w:val="0"/>
                  <w:vAlign w:val="center"/>
                </w:tcPr>
                <w:p w14:paraId="13C176BD">
                  <w:pPr>
                    <w:keepNext w:val="0"/>
                    <w:keepLines w:val="0"/>
                    <w:pageBreakBefore w:val="0"/>
                    <w:widowControl w:val="0"/>
                    <w:kinsoku/>
                    <w:wordWrap/>
                    <w:overflowPunct/>
                    <w:topLinePunct w:val="0"/>
                    <w:autoSpaceDE/>
                    <w:autoSpaceDN/>
                    <w:bidi w:val="0"/>
                    <w:adjustRightInd/>
                    <w:jc w:val="center"/>
                    <w:textAlignment w:val="auto"/>
                    <w:rPr>
                      <w:rFonts w:hint="default" w:eastAsia="宋体"/>
                      <w:b w:val="0"/>
                      <w:bCs w:val="0"/>
                      <w:color w:val="000000" w:themeColor="text1"/>
                      <w:sz w:val="21"/>
                      <w:szCs w:val="21"/>
                      <w:lang w:val="en-US" w:eastAsia="zh-CN"/>
                      <w14:textFill>
                        <w14:solidFill>
                          <w14:schemeClr w14:val="tx1"/>
                        </w14:solidFill>
                      </w14:textFill>
                    </w:rPr>
                  </w:pPr>
                  <w:r>
                    <w:rPr>
                      <w:rFonts w:hint="eastAsia"/>
                      <w:b w:val="0"/>
                      <w:bCs w:val="0"/>
                      <w:color w:val="000000" w:themeColor="text1"/>
                      <w:sz w:val="21"/>
                      <w:szCs w:val="21"/>
                      <w:lang w:val="en-US" w:eastAsia="zh-CN"/>
                      <w14:textFill>
                        <w14:solidFill>
                          <w14:schemeClr w14:val="tx1"/>
                        </w14:solidFill>
                      </w14:textFill>
                    </w:rPr>
                    <w:t>23.33</w:t>
                  </w:r>
                </w:p>
              </w:tc>
              <w:tc>
                <w:tcPr>
                  <w:tcW w:w="1124" w:type="pct"/>
                  <w:noWrap w:val="0"/>
                  <w:vAlign w:val="center"/>
                </w:tcPr>
                <w:p w14:paraId="1FDA5117">
                  <w:pPr>
                    <w:keepNext w:val="0"/>
                    <w:keepLines w:val="0"/>
                    <w:pageBreakBefore w:val="0"/>
                    <w:widowControl w:val="0"/>
                    <w:kinsoku/>
                    <w:wordWrap/>
                    <w:overflowPunct/>
                    <w:topLinePunct w:val="0"/>
                    <w:autoSpaceDE/>
                    <w:autoSpaceDN/>
                    <w:bidi w:val="0"/>
                    <w:adjustRightInd/>
                    <w:jc w:val="center"/>
                    <w:textAlignment w:val="auto"/>
                    <w:rPr>
                      <w:b w:val="0"/>
                      <w:bCs w:val="0"/>
                      <w:color w:val="000000" w:themeColor="text1"/>
                      <w:sz w:val="21"/>
                      <w:szCs w:val="21"/>
                      <w14:textFill>
                        <w14:solidFill>
                          <w14:schemeClr w14:val="tx1"/>
                        </w14:solidFill>
                      </w14:textFill>
                    </w:rPr>
                  </w:pPr>
                  <w:r>
                    <w:rPr>
                      <w:b w:val="0"/>
                      <w:bCs w:val="0"/>
                      <w:color w:val="000000" w:themeColor="text1"/>
                      <w:sz w:val="21"/>
                      <w:szCs w:val="21"/>
                      <w14:textFill>
                        <w14:solidFill>
                          <w14:schemeClr w14:val="tx1"/>
                        </w14:solidFill>
                      </w14:textFill>
                    </w:rPr>
                    <w:t>达标</w:t>
                  </w:r>
                </w:p>
              </w:tc>
            </w:tr>
            <w:tr w14:paraId="118B30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1193" w:type="pct"/>
                  <w:noWrap w:val="0"/>
                  <w:vAlign w:val="center"/>
                </w:tcPr>
                <w:p w14:paraId="68DC935E">
                  <w:pPr>
                    <w:keepNext w:val="0"/>
                    <w:keepLines w:val="0"/>
                    <w:pageBreakBefore w:val="0"/>
                    <w:widowControl w:val="0"/>
                    <w:kinsoku/>
                    <w:wordWrap/>
                    <w:overflowPunct/>
                    <w:topLinePunct w:val="0"/>
                    <w:autoSpaceDE/>
                    <w:autoSpaceDN/>
                    <w:bidi w:val="0"/>
                    <w:adjustRightInd/>
                    <w:jc w:val="center"/>
                    <w:textAlignment w:val="auto"/>
                    <w:rPr>
                      <w:b w:val="0"/>
                      <w:bCs w:val="0"/>
                      <w:color w:val="000000" w:themeColor="text1"/>
                      <w:sz w:val="21"/>
                      <w:szCs w:val="21"/>
                      <w14:textFill>
                        <w14:solidFill>
                          <w14:schemeClr w14:val="tx1"/>
                        </w14:solidFill>
                      </w14:textFill>
                    </w:rPr>
                  </w:pPr>
                  <w:r>
                    <w:rPr>
                      <w:b w:val="0"/>
                      <w:bCs w:val="0"/>
                      <w:color w:val="000000" w:themeColor="text1"/>
                      <w:sz w:val="21"/>
                      <w:szCs w:val="21"/>
                      <w14:textFill>
                        <w14:solidFill>
                          <w14:schemeClr w14:val="tx1"/>
                        </w14:solidFill>
                      </w14:textFill>
                    </w:rPr>
                    <w:t>NO</w:t>
                  </w:r>
                  <w:r>
                    <w:rPr>
                      <w:b w:val="0"/>
                      <w:bCs w:val="0"/>
                      <w:color w:val="000000" w:themeColor="text1"/>
                      <w:sz w:val="21"/>
                      <w:szCs w:val="21"/>
                      <w:vertAlign w:val="subscript"/>
                      <w14:textFill>
                        <w14:solidFill>
                          <w14:schemeClr w14:val="tx1"/>
                        </w14:solidFill>
                      </w14:textFill>
                    </w:rPr>
                    <w:t>2</w:t>
                  </w:r>
                </w:p>
              </w:tc>
              <w:tc>
                <w:tcPr>
                  <w:tcW w:w="620" w:type="pct"/>
                  <w:noWrap w:val="0"/>
                  <w:vAlign w:val="center"/>
                </w:tcPr>
                <w:p w14:paraId="717D644E">
                  <w:pPr>
                    <w:keepNext w:val="0"/>
                    <w:keepLines w:val="0"/>
                    <w:pageBreakBefore w:val="0"/>
                    <w:widowControl w:val="0"/>
                    <w:kinsoku/>
                    <w:wordWrap/>
                    <w:overflowPunct/>
                    <w:topLinePunct w:val="0"/>
                    <w:autoSpaceDE/>
                    <w:autoSpaceDN/>
                    <w:bidi w:val="0"/>
                    <w:adjustRightInd/>
                    <w:jc w:val="center"/>
                    <w:textAlignment w:val="auto"/>
                    <w:rPr>
                      <w:rFonts w:hint="eastAsia" w:eastAsia="宋体"/>
                      <w:b w:val="0"/>
                      <w:bCs w:val="0"/>
                      <w:color w:val="000000" w:themeColor="text1"/>
                      <w:sz w:val="21"/>
                      <w:szCs w:val="21"/>
                      <w:lang w:eastAsia="zh-CN"/>
                      <w14:textFill>
                        <w14:solidFill>
                          <w14:schemeClr w14:val="tx1"/>
                        </w14:solidFill>
                      </w14:textFill>
                    </w:rPr>
                  </w:pPr>
                  <w:r>
                    <w:rPr>
                      <w:b w:val="0"/>
                      <w:bCs w:val="0"/>
                      <w:color w:val="000000" w:themeColor="text1"/>
                      <w:sz w:val="21"/>
                      <w:szCs w:val="21"/>
                      <w14:textFill>
                        <w14:solidFill>
                          <w14:schemeClr w14:val="tx1"/>
                        </w14:solidFill>
                      </w14:textFill>
                    </w:rPr>
                    <w:t>2</w:t>
                  </w:r>
                  <w:r>
                    <w:rPr>
                      <w:rFonts w:hint="eastAsia"/>
                      <w:b w:val="0"/>
                      <w:bCs w:val="0"/>
                      <w:color w:val="000000" w:themeColor="text1"/>
                      <w:sz w:val="21"/>
                      <w:szCs w:val="21"/>
                      <w:lang w:val="en-US" w:eastAsia="zh-CN"/>
                      <w14:textFill>
                        <w14:solidFill>
                          <w14:schemeClr w14:val="tx1"/>
                        </w14:solidFill>
                      </w14:textFill>
                    </w:rPr>
                    <w:t>7</w:t>
                  </w:r>
                </w:p>
              </w:tc>
              <w:tc>
                <w:tcPr>
                  <w:tcW w:w="839" w:type="pct"/>
                  <w:noWrap w:val="0"/>
                  <w:vAlign w:val="center"/>
                </w:tcPr>
                <w:p w14:paraId="6A6B6B25">
                  <w:pPr>
                    <w:keepNext w:val="0"/>
                    <w:keepLines w:val="0"/>
                    <w:pageBreakBefore w:val="0"/>
                    <w:widowControl w:val="0"/>
                    <w:kinsoku/>
                    <w:wordWrap/>
                    <w:overflowPunct/>
                    <w:topLinePunct w:val="0"/>
                    <w:autoSpaceDE/>
                    <w:autoSpaceDN/>
                    <w:bidi w:val="0"/>
                    <w:adjustRightInd/>
                    <w:jc w:val="center"/>
                    <w:textAlignment w:val="auto"/>
                    <w:rPr>
                      <w:b w:val="0"/>
                      <w:bCs w:val="0"/>
                      <w:color w:val="000000" w:themeColor="text1"/>
                      <w:sz w:val="21"/>
                      <w:szCs w:val="21"/>
                      <w14:textFill>
                        <w14:solidFill>
                          <w14:schemeClr w14:val="tx1"/>
                        </w14:solidFill>
                      </w14:textFill>
                    </w:rPr>
                  </w:pPr>
                  <w:r>
                    <w:rPr>
                      <w:b w:val="0"/>
                      <w:bCs w:val="0"/>
                      <w:color w:val="000000" w:themeColor="text1"/>
                      <w:sz w:val="21"/>
                      <w:szCs w:val="21"/>
                      <w14:textFill>
                        <w14:solidFill>
                          <w14:schemeClr w14:val="tx1"/>
                        </w14:solidFill>
                      </w14:textFill>
                    </w:rPr>
                    <w:t>40</w:t>
                  </w:r>
                </w:p>
              </w:tc>
              <w:tc>
                <w:tcPr>
                  <w:tcW w:w="1221" w:type="pct"/>
                  <w:noWrap w:val="0"/>
                  <w:vAlign w:val="center"/>
                </w:tcPr>
                <w:p w14:paraId="003D2BC3">
                  <w:pPr>
                    <w:keepNext w:val="0"/>
                    <w:keepLines w:val="0"/>
                    <w:pageBreakBefore w:val="0"/>
                    <w:widowControl w:val="0"/>
                    <w:kinsoku/>
                    <w:wordWrap/>
                    <w:overflowPunct/>
                    <w:topLinePunct w:val="0"/>
                    <w:autoSpaceDE/>
                    <w:autoSpaceDN/>
                    <w:bidi w:val="0"/>
                    <w:adjustRightInd/>
                    <w:jc w:val="center"/>
                    <w:textAlignment w:val="auto"/>
                    <w:rPr>
                      <w:rFonts w:hint="default" w:eastAsia="宋体"/>
                      <w:b w:val="0"/>
                      <w:bCs w:val="0"/>
                      <w:color w:val="000000" w:themeColor="text1"/>
                      <w:sz w:val="21"/>
                      <w:szCs w:val="21"/>
                      <w:lang w:val="en-US" w:eastAsia="zh-CN"/>
                      <w14:textFill>
                        <w14:solidFill>
                          <w14:schemeClr w14:val="tx1"/>
                        </w14:solidFill>
                      </w14:textFill>
                    </w:rPr>
                  </w:pPr>
                  <w:r>
                    <w:rPr>
                      <w:b w:val="0"/>
                      <w:bCs w:val="0"/>
                      <w:color w:val="000000" w:themeColor="text1"/>
                      <w:sz w:val="21"/>
                      <w:szCs w:val="21"/>
                      <w14:textFill>
                        <w14:solidFill>
                          <w14:schemeClr w14:val="tx1"/>
                        </w14:solidFill>
                      </w14:textFill>
                    </w:rPr>
                    <w:t>6</w:t>
                  </w:r>
                  <w:r>
                    <w:rPr>
                      <w:rFonts w:hint="eastAsia"/>
                      <w:b w:val="0"/>
                      <w:bCs w:val="0"/>
                      <w:color w:val="000000" w:themeColor="text1"/>
                      <w:sz w:val="21"/>
                      <w:szCs w:val="21"/>
                      <w:lang w:val="en-US" w:eastAsia="zh-CN"/>
                      <w14:textFill>
                        <w14:solidFill>
                          <w14:schemeClr w14:val="tx1"/>
                        </w14:solidFill>
                      </w14:textFill>
                    </w:rPr>
                    <w:t>7.50</w:t>
                  </w:r>
                </w:p>
              </w:tc>
              <w:tc>
                <w:tcPr>
                  <w:tcW w:w="1124" w:type="pct"/>
                  <w:noWrap w:val="0"/>
                  <w:vAlign w:val="center"/>
                </w:tcPr>
                <w:p w14:paraId="04046F29">
                  <w:pPr>
                    <w:keepNext w:val="0"/>
                    <w:keepLines w:val="0"/>
                    <w:pageBreakBefore w:val="0"/>
                    <w:widowControl w:val="0"/>
                    <w:kinsoku/>
                    <w:wordWrap/>
                    <w:overflowPunct/>
                    <w:topLinePunct w:val="0"/>
                    <w:autoSpaceDE/>
                    <w:autoSpaceDN/>
                    <w:bidi w:val="0"/>
                    <w:adjustRightInd/>
                    <w:jc w:val="center"/>
                    <w:textAlignment w:val="auto"/>
                    <w:rPr>
                      <w:b w:val="0"/>
                      <w:bCs w:val="0"/>
                      <w:color w:val="000000" w:themeColor="text1"/>
                      <w:sz w:val="21"/>
                      <w:szCs w:val="21"/>
                      <w14:textFill>
                        <w14:solidFill>
                          <w14:schemeClr w14:val="tx1"/>
                        </w14:solidFill>
                      </w14:textFill>
                    </w:rPr>
                  </w:pPr>
                  <w:r>
                    <w:rPr>
                      <w:b w:val="0"/>
                      <w:bCs w:val="0"/>
                      <w:color w:val="000000" w:themeColor="text1"/>
                      <w:sz w:val="21"/>
                      <w:szCs w:val="21"/>
                      <w14:textFill>
                        <w14:solidFill>
                          <w14:schemeClr w14:val="tx1"/>
                        </w14:solidFill>
                      </w14:textFill>
                    </w:rPr>
                    <w:t>达标</w:t>
                  </w:r>
                </w:p>
              </w:tc>
            </w:tr>
            <w:tr w14:paraId="71FA47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1193" w:type="pct"/>
                  <w:noWrap w:val="0"/>
                  <w:vAlign w:val="center"/>
                </w:tcPr>
                <w:p w14:paraId="6E0E98C5">
                  <w:pPr>
                    <w:keepNext w:val="0"/>
                    <w:keepLines w:val="0"/>
                    <w:pageBreakBefore w:val="0"/>
                    <w:widowControl w:val="0"/>
                    <w:kinsoku/>
                    <w:wordWrap/>
                    <w:overflowPunct/>
                    <w:topLinePunct w:val="0"/>
                    <w:autoSpaceDE/>
                    <w:autoSpaceDN/>
                    <w:bidi w:val="0"/>
                    <w:adjustRightInd/>
                    <w:jc w:val="center"/>
                    <w:textAlignment w:val="auto"/>
                    <w:rPr>
                      <w:b w:val="0"/>
                      <w:bCs w:val="0"/>
                      <w:color w:val="000000" w:themeColor="text1"/>
                      <w:sz w:val="21"/>
                      <w:szCs w:val="21"/>
                      <w14:textFill>
                        <w14:solidFill>
                          <w14:schemeClr w14:val="tx1"/>
                        </w14:solidFill>
                      </w14:textFill>
                    </w:rPr>
                  </w:pPr>
                  <w:r>
                    <w:rPr>
                      <w:b w:val="0"/>
                      <w:bCs w:val="0"/>
                      <w:color w:val="000000" w:themeColor="text1"/>
                      <w:sz w:val="21"/>
                      <w:szCs w:val="21"/>
                      <w14:textFill>
                        <w14:solidFill>
                          <w14:schemeClr w14:val="tx1"/>
                        </w14:solidFill>
                      </w14:textFill>
                    </w:rPr>
                    <w:t>CO</w:t>
                  </w:r>
                </w:p>
              </w:tc>
              <w:tc>
                <w:tcPr>
                  <w:tcW w:w="620" w:type="pct"/>
                  <w:noWrap w:val="0"/>
                  <w:vAlign w:val="center"/>
                </w:tcPr>
                <w:p w14:paraId="14433509">
                  <w:pPr>
                    <w:keepNext w:val="0"/>
                    <w:keepLines w:val="0"/>
                    <w:pageBreakBefore w:val="0"/>
                    <w:widowControl w:val="0"/>
                    <w:kinsoku/>
                    <w:wordWrap/>
                    <w:overflowPunct/>
                    <w:topLinePunct w:val="0"/>
                    <w:autoSpaceDE/>
                    <w:autoSpaceDN/>
                    <w:bidi w:val="0"/>
                    <w:adjustRightInd/>
                    <w:jc w:val="center"/>
                    <w:textAlignment w:val="auto"/>
                    <w:rPr>
                      <w:rFonts w:hint="default" w:eastAsia="宋体"/>
                      <w:b w:val="0"/>
                      <w:bCs w:val="0"/>
                      <w:color w:val="000000" w:themeColor="text1"/>
                      <w:sz w:val="21"/>
                      <w:szCs w:val="21"/>
                      <w:lang w:val="en-US" w:eastAsia="zh-CN"/>
                      <w14:textFill>
                        <w14:solidFill>
                          <w14:schemeClr w14:val="tx1"/>
                        </w14:solidFill>
                      </w14:textFill>
                    </w:rPr>
                  </w:pPr>
                  <w:r>
                    <w:rPr>
                      <w:rFonts w:hint="eastAsia"/>
                      <w:b w:val="0"/>
                      <w:bCs w:val="0"/>
                      <w:color w:val="000000" w:themeColor="text1"/>
                      <w:sz w:val="21"/>
                      <w:szCs w:val="21"/>
                      <w:lang w:val="en-US" w:eastAsia="zh-CN"/>
                      <w14:textFill>
                        <w14:solidFill>
                          <w14:schemeClr w14:val="tx1"/>
                        </w14:solidFill>
                      </w14:textFill>
                    </w:rPr>
                    <w:t>1200</w:t>
                  </w:r>
                </w:p>
              </w:tc>
              <w:tc>
                <w:tcPr>
                  <w:tcW w:w="839" w:type="pct"/>
                  <w:noWrap w:val="0"/>
                  <w:vAlign w:val="center"/>
                </w:tcPr>
                <w:p w14:paraId="11AD7D16">
                  <w:pPr>
                    <w:keepNext w:val="0"/>
                    <w:keepLines w:val="0"/>
                    <w:pageBreakBefore w:val="0"/>
                    <w:widowControl w:val="0"/>
                    <w:kinsoku/>
                    <w:wordWrap/>
                    <w:overflowPunct/>
                    <w:topLinePunct w:val="0"/>
                    <w:autoSpaceDE/>
                    <w:autoSpaceDN/>
                    <w:bidi w:val="0"/>
                    <w:adjustRightInd/>
                    <w:jc w:val="center"/>
                    <w:textAlignment w:val="auto"/>
                    <w:rPr>
                      <w:b w:val="0"/>
                      <w:bCs w:val="0"/>
                      <w:color w:val="000000" w:themeColor="text1"/>
                      <w:sz w:val="21"/>
                      <w:szCs w:val="21"/>
                      <w14:textFill>
                        <w14:solidFill>
                          <w14:schemeClr w14:val="tx1"/>
                        </w14:solidFill>
                      </w14:textFill>
                    </w:rPr>
                  </w:pPr>
                  <w:r>
                    <w:rPr>
                      <w:b w:val="0"/>
                      <w:bCs w:val="0"/>
                      <w:color w:val="000000" w:themeColor="text1"/>
                      <w:sz w:val="21"/>
                      <w:szCs w:val="21"/>
                      <w14:textFill>
                        <w14:solidFill>
                          <w14:schemeClr w14:val="tx1"/>
                        </w14:solidFill>
                      </w14:textFill>
                    </w:rPr>
                    <w:t>4000</w:t>
                  </w:r>
                </w:p>
              </w:tc>
              <w:tc>
                <w:tcPr>
                  <w:tcW w:w="1221" w:type="pct"/>
                  <w:noWrap w:val="0"/>
                  <w:vAlign w:val="center"/>
                </w:tcPr>
                <w:p w14:paraId="699AAA35">
                  <w:pPr>
                    <w:keepNext w:val="0"/>
                    <w:keepLines w:val="0"/>
                    <w:pageBreakBefore w:val="0"/>
                    <w:widowControl w:val="0"/>
                    <w:kinsoku/>
                    <w:wordWrap/>
                    <w:overflowPunct/>
                    <w:topLinePunct w:val="0"/>
                    <w:autoSpaceDE/>
                    <w:autoSpaceDN/>
                    <w:bidi w:val="0"/>
                    <w:adjustRightInd/>
                    <w:jc w:val="center"/>
                    <w:textAlignment w:val="auto"/>
                    <w:rPr>
                      <w:b w:val="0"/>
                      <w:bCs w:val="0"/>
                      <w:color w:val="000000" w:themeColor="text1"/>
                      <w:sz w:val="21"/>
                      <w:szCs w:val="21"/>
                      <w14:textFill>
                        <w14:solidFill>
                          <w14:schemeClr w14:val="tx1"/>
                        </w14:solidFill>
                      </w14:textFill>
                    </w:rPr>
                  </w:pPr>
                  <w:r>
                    <w:rPr>
                      <w:rFonts w:hint="eastAsia"/>
                      <w:b w:val="0"/>
                      <w:bCs w:val="0"/>
                      <w:color w:val="000000" w:themeColor="text1"/>
                      <w:sz w:val="21"/>
                      <w:szCs w:val="21"/>
                      <w:lang w:val="en-US" w:eastAsia="zh-CN"/>
                      <w14:textFill>
                        <w14:solidFill>
                          <w14:schemeClr w14:val="tx1"/>
                        </w14:solidFill>
                      </w14:textFill>
                    </w:rPr>
                    <w:t>30</w:t>
                  </w:r>
                  <w:r>
                    <w:rPr>
                      <w:b w:val="0"/>
                      <w:bCs w:val="0"/>
                      <w:color w:val="000000" w:themeColor="text1"/>
                      <w:sz w:val="21"/>
                      <w:szCs w:val="21"/>
                      <w14:textFill>
                        <w14:solidFill>
                          <w14:schemeClr w14:val="tx1"/>
                        </w14:solidFill>
                      </w14:textFill>
                    </w:rPr>
                    <w:t>.00</w:t>
                  </w:r>
                </w:p>
              </w:tc>
              <w:tc>
                <w:tcPr>
                  <w:tcW w:w="1124" w:type="pct"/>
                  <w:noWrap w:val="0"/>
                  <w:vAlign w:val="center"/>
                </w:tcPr>
                <w:p w14:paraId="195DCE7D">
                  <w:pPr>
                    <w:keepNext w:val="0"/>
                    <w:keepLines w:val="0"/>
                    <w:pageBreakBefore w:val="0"/>
                    <w:widowControl w:val="0"/>
                    <w:kinsoku/>
                    <w:wordWrap/>
                    <w:overflowPunct/>
                    <w:topLinePunct w:val="0"/>
                    <w:autoSpaceDE/>
                    <w:autoSpaceDN/>
                    <w:bidi w:val="0"/>
                    <w:adjustRightInd/>
                    <w:jc w:val="center"/>
                    <w:textAlignment w:val="auto"/>
                    <w:rPr>
                      <w:b w:val="0"/>
                      <w:bCs w:val="0"/>
                      <w:color w:val="000000" w:themeColor="text1"/>
                      <w:sz w:val="21"/>
                      <w:szCs w:val="21"/>
                      <w14:textFill>
                        <w14:solidFill>
                          <w14:schemeClr w14:val="tx1"/>
                        </w14:solidFill>
                      </w14:textFill>
                    </w:rPr>
                  </w:pPr>
                  <w:r>
                    <w:rPr>
                      <w:b w:val="0"/>
                      <w:bCs w:val="0"/>
                      <w:color w:val="000000" w:themeColor="text1"/>
                      <w:sz w:val="21"/>
                      <w:szCs w:val="21"/>
                      <w14:textFill>
                        <w14:solidFill>
                          <w14:schemeClr w14:val="tx1"/>
                        </w14:solidFill>
                      </w14:textFill>
                    </w:rPr>
                    <w:t>达标</w:t>
                  </w:r>
                </w:p>
              </w:tc>
            </w:tr>
            <w:tr w14:paraId="6642DF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1193" w:type="pct"/>
                  <w:noWrap w:val="0"/>
                  <w:vAlign w:val="center"/>
                </w:tcPr>
                <w:p w14:paraId="7DD25599">
                  <w:pPr>
                    <w:keepNext w:val="0"/>
                    <w:keepLines w:val="0"/>
                    <w:pageBreakBefore w:val="0"/>
                    <w:widowControl w:val="0"/>
                    <w:kinsoku/>
                    <w:wordWrap/>
                    <w:overflowPunct/>
                    <w:topLinePunct w:val="0"/>
                    <w:autoSpaceDE/>
                    <w:autoSpaceDN/>
                    <w:bidi w:val="0"/>
                    <w:adjustRightInd/>
                    <w:jc w:val="center"/>
                    <w:textAlignment w:val="auto"/>
                    <w:rPr>
                      <w:b w:val="0"/>
                      <w:bCs w:val="0"/>
                      <w:color w:val="000000" w:themeColor="text1"/>
                      <w:sz w:val="21"/>
                      <w:szCs w:val="21"/>
                      <w14:textFill>
                        <w14:solidFill>
                          <w14:schemeClr w14:val="tx1"/>
                        </w14:solidFill>
                      </w14:textFill>
                    </w:rPr>
                  </w:pPr>
                  <w:r>
                    <w:rPr>
                      <w:b w:val="0"/>
                      <w:bCs w:val="0"/>
                      <w:color w:val="000000" w:themeColor="text1"/>
                      <w:sz w:val="21"/>
                      <w:szCs w:val="21"/>
                      <w14:textFill>
                        <w14:solidFill>
                          <w14:schemeClr w14:val="tx1"/>
                        </w14:solidFill>
                      </w14:textFill>
                    </w:rPr>
                    <w:t>O</w:t>
                  </w:r>
                  <w:r>
                    <w:rPr>
                      <w:b w:val="0"/>
                      <w:bCs w:val="0"/>
                      <w:color w:val="000000" w:themeColor="text1"/>
                      <w:sz w:val="21"/>
                      <w:szCs w:val="21"/>
                      <w:vertAlign w:val="subscript"/>
                      <w14:textFill>
                        <w14:solidFill>
                          <w14:schemeClr w14:val="tx1"/>
                        </w14:solidFill>
                      </w14:textFill>
                    </w:rPr>
                    <w:t>3</w:t>
                  </w:r>
                  <w:r>
                    <w:rPr>
                      <w:b w:val="0"/>
                      <w:bCs w:val="0"/>
                      <w:color w:val="000000" w:themeColor="text1"/>
                      <w:sz w:val="21"/>
                      <w:szCs w:val="21"/>
                      <w14:textFill>
                        <w14:solidFill>
                          <w14:schemeClr w14:val="tx1"/>
                        </w14:solidFill>
                      </w14:textFill>
                    </w:rPr>
                    <w:t>8小时最大第</w:t>
                  </w:r>
                </w:p>
                <w:p w14:paraId="186E6D63">
                  <w:pPr>
                    <w:keepNext w:val="0"/>
                    <w:keepLines w:val="0"/>
                    <w:pageBreakBefore w:val="0"/>
                    <w:widowControl w:val="0"/>
                    <w:kinsoku/>
                    <w:wordWrap/>
                    <w:overflowPunct/>
                    <w:topLinePunct w:val="0"/>
                    <w:autoSpaceDE/>
                    <w:autoSpaceDN/>
                    <w:bidi w:val="0"/>
                    <w:adjustRightInd/>
                    <w:jc w:val="center"/>
                    <w:textAlignment w:val="auto"/>
                    <w:rPr>
                      <w:b w:val="0"/>
                      <w:bCs w:val="0"/>
                      <w:color w:val="000000" w:themeColor="text1"/>
                      <w:sz w:val="21"/>
                      <w:szCs w:val="21"/>
                      <w14:textFill>
                        <w14:solidFill>
                          <w14:schemeClr w14:val="tx1"/>
                        </w14:solidFill>
                      </w14:textFill>
                    </w:rPr>
                  </w:pPr>
                  <w:r>
                    <w:rPr>
                      <w:b w:val="0"/>
                      <w:bCs w:val="0"/>
                      <w:color w:val="000000" w:themeColor="text1"/>
                      <w:sz w:val="21"/>
                      <w:szCs w:val="21"/>
                      <w14:textFill>
                        <w14:solidFill>
                          <w14:schemeClr w14:val="tx1"/>
                        </w14:solidFill>
                      </w14:textFill>
                    </w:rPr>
                    <w:t>90百分位数</w:t>
                  </w:r>
                </w:p>
              </w:tc>
              <w:tc>
                <w:tcPr>
                  <w:tcW w:w="620" w:type="pct"/>
                  <w:noWrap w:val="0"/>
                  <w:vAlign w:val="center"/>
                </w:tcPr>
                <w:p w14:paraId="62603D06">
                  <w:pPr>
                    <w:keepNext w:val="0"/>
                    <w:keepLines w:val="0"/>
                    <w:pageBreakBefore w:val="0"/>
                    <w:widowControl w:val="0"/>
                    <w:kinsoku/>
                    <w:wordWrap/>
                    <w:overflowPunct/>
                    <w:topLinePunct w:val="0"/>
                    <w:autoSpaceDE/>
                    <w:autoSpaceDN/>
                    <w:bidi w:val="0"/>
                    <w:adjustRightInd/>
                    <w:jc w:val="center"/>
                    <w:textAlignment w:val="auto"/>
                    <w:rPr>
                      <w:rFonts w:hint="default" w:eastAsia="宋体"/>
                      <w:b w:val="0"/>
                      <w:bCs w:val="0"/>
                      <w:color w:val="000000" w:themeColor="text1"/>
                      <w:sz w:val="21"/>
                      <w:szCs w:val="21"/>
                      <w:lang w:val="en-US" w:eastAsia="zh-CN"/>
                      <w14:textFill>
                        <w14:solidFill>
                          <w14:schemeClr w14:val="tx1"/>
                        </w14:solidFill>
                      </w14:textFill>
                    </w:rPr>
                  </w:pPr>
                  <w:r>
                    <w:rPr>
                      <w:rFonts w:hint="eastAsia"/>
                      <w:b w:val="0"/>
                      <w:bCs w:val="0"/>
                      <w:color w:val="000000" w:themeColor="text1"/>
                      <w:sz w:val="21"/>
                      <w:szCs w:val="21"/>
                      <w:lang w:val="en-US" w:eastAsia="zh-CN"/>
                      <w14:textFill>
                        <w14:solidFill>
                          <w14:schemeClr w14:val="tx1"/>
                        </w14:solidFill>
                      </w14:textFill>
                    </w:rPr>
                    <w:t>152</w:t>
                  </w:r>
                </w:p>
              </w:tc>
              <w:tc>
                <w:tcPr>
                  <w:tcW w:w="839" w:type="pct"/>
                  <w:noWrap w:val="0"/>
                  <w:vAlign w:val="center"/>
                </w:tcPr>
                <w:p w14:paraId="6BF993DC">
                  <w:pPr>
                    <w:keepNext w:val="0"/>
                    <w:keepLines w:val="0"/>
                    <w:pageBreakBefore w:val="0"/>
                    <w:widowControl w:val="0"/>
                    <w:kinsoku/>
                    <w:wordWrap/>
                    <w:overflowPunct/>
                    <w:topLinePunct w:val="0"/>
                    <w:autoSpaceDE/>
                    <w:autoSpaceDN/>
                    <w:bidi w:val="0"/>
                    <w:adjustRightInd/>
                    <w:jc w:val="center"/>
                    <w:textAlignment w:val="auto"/>
                    <w:rPr>
                      <w:b w:val="0"/>
                      <w:bCs w:val="0"/>
                      <w:color w:val="000000" w:themeColor="text1"/>
                      <w:sz w:val="21"/>
                      <w:szCs w:val="21"/>
                      <w14:textFill>
                        <w14:solidFill>
                          <w14:schemeClr w14:val="tx1"/>
                        </w14:solidFill>
                      </w14:textFill>
                    </w:rPr>
                  </w:pPr>
                  <w:r>
                    <w:rPr>
                      <w:b w:val="0"/>
                      <w:bCs w:val="0"/>
                      <w:color w:val="000000" w:themeColor="text1"/>
                      <w:sz w:val="21"/>
                      <w:szCs w:val="21"/>
                      <w14:textFill>
                        <w14:solidFill>
                          <w14:schemeClr w14:val="tx1"/>
                        </w14:solidFill>
                      </w14:textFill>
                    </w:rPr>
                    <w:t>160</w:t>
                  </w:r>
                </w:p>
              </w:tc>
              <w:tc>
                <w:tcPr>
                  <w:tcW w:w="1221" w:type="pct"/>
                  <w:noWrap w:val="0"/>
                  <w:vAlign w:val="center"/>
                </w:tcPr>
                <w:p w14:paraId="52439794">
                  <w:pPr>
                    <w:keepNext w:val="0"/>
                    <w:keepLines w:val="0"/>
                    <w:pageBreakBefore w:val="0"/>
                    <w:widowControl w:val="0"/>
                    <w:kinsoku/>
                    <w:wordWrap/>
                    <w:overflowPunct/>
                    <w:topLinePunct w:val="0"/>
                    <w:autoSpaceDE/>
                    <w:autoSpaceDN/>
                    <w:bidi w:val="0"/>
                    <w:adjustRightInd/>
                    <w:jc w:val="center"/>
                    <w:textAlignment w:val="auto"/>
                    <w:rPr>
                      <w:rFonts w:hint="default" w:eastAsia="宋体"/>
                      <w:b w:val="0"/>
                      <w:bCs w:val="0"/>
                      <w:color w:val="000000" w:themeColor="text1"/>
                      <w:sz w:val="21"/>
                      <w:szCs w:val="21"/>
                      <w:lang w:val="en-US" w:eastAsia="zh-CN"/>
                      <w14:textFill>
                        <w14:solidFill>
                          <w14:schemeClr w14:val="tx1"/>
                        </w14:solidFill>
                      </w14:textFill>
                    </w:rPr>
                  </w:pPr>
                  <w:r>
                    <w:rPr>
                      <w:rFonts w:hint="eastAsia"/>
                      <w:b w:val="0"/>
                      <w:bCs w:val="0"/>
                      <w:color w:val="000000" w:themeColor="text1"/>
                      <w:sz w:val="21"/>
                      <w:szCs w:val="21"/>
                      <w:lang w:val="en-US" w:eastAsia="zh-CN"/>
                      <w14:textFill>
                        <w14:solidFill>
                          <w14:schemeClr w14:val="tx1"/>
                        </w14:solidFill>
                      </w14:textFill>
                    </w:rPr>
                    <w:t>95.00</w:t>
                  </w:r>
                </w:p>
              </w:tc>
              <w:tc>
                <w:tcPr>
                  <w:tcW w:w="1124" w:type="pct"/>
                  <w:noWrap w:val="0"/>
                  <w:vAlign w:val="center"/>
                </w:tcPr>
                <w:p w14:paraId="4E344EF4">
                  <w:pPr>
                    <w:keepNext w:val="0"/>
                    <w:keepLines w:val="0"/>
                    <w:pageBreakBefore w:val="0"/>
                    <w:widowControl w:val="0"/>
                    <w:kinsoku/>
                    <w:wordWrap/>
                    <w:overflowPunct/>
                    <w:topLinePunct w:val="0"/>
                    <w:autoSpaceDE/>
                    <w:autoSpaceDN/>
                    <w:bidi w:val="0"/>
                    <w:adjustRightInd/>
                    <w:jc w:val="center"/>
                    <w:textAlignment w:val="auto"/>
                    <w:rPr>
                      <w:b w:val="0"/>
                      <w:bCs w:val="0"/>
                      <w:color w:val="000000" w:themeColor="text1"/>
                      <w:sz w:val="21"/>
                      <w:szCs w:val="21"/>
                      <w14:textFill>
                        <w14:solidFill>
                          <w14:schemeClr w14:val="tx1"/>
                        </w14:solidFill>
                      </w14:textFill>
                    </w:rPr>
                  </w:pPr>
                  <w:r>
                    <w:rPr>
                      <w:b w:val="0"/>
                      <w:bCs w:val="0"/>
                      <w:color w:val="000000" w:themeColor="text1"/>
                      <w:sz w:val="21"/>
                      <w:szCs w:val="21"/>
                      <w14:textFill>
                        <w14:solidFill>
                          <w14:schemeClr w14:val="tx1"/>
                        </w14:solidFill>
                      </w14:textFill>
                    </w:rPr>
                    <w:t>达标</w:t>
                  </w:r>
                </w:p>
              </w:tc>
            </w:tr>
          </w:tbl>
          <w:p w14:paraId="40D88296">
            <w:pPr>
              <w:spacing w:line="520" w:lineRule="exact"/>
              <w:ind w:firstLine="480" w:firstLineChars="200"/>
              <w:rPr>
                <w:rFonts w:hint="eastAsia"/>
                <w:b w:val="0"/>
                <w:bCs w:val="0"/>
                <w:color w:val="000000" w:themeColor="text1"/>
                <w:sz w:val="24"/>
                <w:szCs w:val="24"/>
                <w14:textFill>
                  <w14:solidFill>
                    <w14:schemeClr w14:val="tx1"/>
                  </w14:solidFill>
                </w14:textFill>
              </w:rPr>
            </w:pPr>
            <w:r>
              <w:rPr>
                <w:b w:val="0"/>
                <w:bCs w:val="0"/>
                <w:color w:val="000000" w:themeColor="text1"/>
                <w:kern w:val="21"/>
                <w:sz w:val="24"/>
                <w14:textFill>
                  <w14:solidFill>
                    <w14:schemeClr w14:val="tx1"/>
                  </w14:solidFill>
                </w14:textFill>
              </w:rPr>
              <w:t>根据</w:t>
            </w:r>
            <w:r>
              <w:rPr>
                <w:rFonts w:hint="eastAsia"/>
                <w:b w:val="0"/>
                <w:bCs w:val="0"/>
                <w:color w:val="000000" w:themeColor="text1"/>
                <w:kern w:val="21"/>
                <w:sz w:val="24"/>
                <w:lang w:eastAsia="zh-CN"/>
                <w14:textFill>
                  <w14:solidFill>
                    <w14:schemeClr w14:val="tx1"/>
                  </w14:solidFill>
                </w14:textFill>
              </w:rPr>
              <w:t>兴县</w:t>
            </w:r>
            <w:r>
              <w:rPr>
                <w:b w:val="0"/>
                <w:bCs w:val="0"/>
                <w:color w:val="000000" w:themeColor="text1"/>
                <w:kern w:val="21"/>
                <w:sz w:val="24"/>
                <w14:textFill>
                  <w14:solidFill>
                    <w14:schemeClr w14:val="tx1"/>
                  </w14:solidFill>
                </w14:textFill>
              </w:rPr>
              <w:t>202</w:t>
            </w:r>
            <w:r>
              <w:rPr>
                <w:rFonts w:hint="eastAsia"/>
                <w:b w:val="0"/>
                <w:bCs w:val="0"/>
                <w:color w:val="000000" w:themeColor="text1"/>
                <w:kern w:val="21"/>
                <w:sz w:val="24"/>
                <w:lang w:val="en-US" w:eastAsia="zh-CN"/>
                <w14:textFill>
                  <w14:solidFill>
                    <w14:schemeClr w14:val="tx1"/>
                  </w14:solidFill>
                </w14:textFill>
              </w:rPr>
              <w:t>3</w:t>
            </w:r>
            <w:r>
              <w:rPr>
                <w:b w:val="0"/>
                <w:bCs w:val="0"/>
                <w:color w:val="000000" w:themeColor="text1"/>
                <w:kern w:val="21"/>
                <w:sz w:val="24"/>
                <w14:textFill>
                  <w14:solidFill>
                    <w14:schemeClr w14:val="tx1"/>
                  </w14:solidFill>
                </w14:textFill>
              </w:rPr>
              <w:t>年度环境空气质量现状例行监测数据，</w:t>
            </w:r>
            <w:r>
              <w:rPr>
                <w:rFonts w:hint="eastAsia"/>
                <w:b w:val="0"/>
                <w:bCs w:val="0"/>
                <w:color w:val="000000" w:themeColor="text1"/>
                <w:kern w:val="21"/>
                <w:sz w:val="24"/>
                <w:lang w:val="en-US" w:eastAsia="zh-CN"/>
                <w14:textFill>
                  <w14:solidFill>
                    <w14:schemeClr w14:val="tx1"/>
                  </w14:solidFill>
                </w14:textFill>
              </w:rPr>
              <w:t>监测因子均</w:t>
            </w:r>
            <w:r>
              <w:rPr>
                <w:b w:val="0"/>
                <w:bCs w:val="0"/>
                <w:color w:val="000000" w:themeColor="text1"/>
                <w:sz w:val="24"/>
                <w14:textFill>
                  <w14:solidFill>
                    <w14:schemeClr w14:val="tx1"/>
                  </w14:solidFill>
                </w14:textFill>
              </w:rPr>
              <w:t>满足《环境空气质量标准》(GB3095-2012)二类区质量要求，评价区为达标区</w:t>
            </w:r>
            <w:r>
              <w:rPr>
                <w:b w:val="0"/>
                <w:bCs w:val="0"/>
                <w:color w:val="000000" w:themeColor="text1"/>
                <w:kern w:val="21"/>
                <w:sz w:val="24"/>
                <w14:textFill>
                  <w14:solidFill>
                    <w14:schemeClr w14:val="tx1"/>
                  </w14:solidFill>
                </w14:textFill>
              </w:rPr>
              <w:t>。</w:t>
            </w:r>
          </w:p>
          <w:p w14:paraId="2DD9A25F">
            <w:pPr>
              <w:spacing w:line="520" w:lineRule="exact"/>
              <w:ind w:firstLine="480" w:firstLineChars="200"/>
              <w:rPr>
                <w:rFonts w:ascii="Times New Roman" w:hAnsi="Times New Roman" w:eastAsia="宋体" w:cs="Times New Roman"/>
                <w:b w:val="0"/>
                <w:bCs w:val="0"/>
                <w:color w:val="000000" w:themeColor="text1"/>
                <w:kern w:val="21"/>
                <w:sz w:val="24"/>
                <w14:textFill>
                  <w14:solidFill>
                    <w14:schemeClr w14:val="tx1"/>
                  </w14:solidFill>
                </w14:textFill>
              </w:rPr>
            </w:pPr>
            <w:r>
              <w:rPr>
                <w:rFonts w:hint="eastAsia" w:ascii="Times New Roman" w:hAnsi="Times New Roman" w:eastAsia="宋体" w:cs="Times New Roman"/>
                <w:b w:val="0"/>
                <w:bCs w:val="0"/>
                <w:color w:val="000000" w:themeColor="text1"/>
                <w:kern w:val="21"/>
                <w:sz w:val="24"/>
                <w:lang w:val="en-US" w:eastAsia="zh-CN"/>
                <w14:textFill>
                  <w14:solidFill>
                    <w14:schemeClr w14:val="tx1"/>
                  </w14:solidFill>
                </w14:textFill>
              </w:rPr>
              <w:t>5、</w:t>
            </w:r>
            <w:r>
              <w:rPr>
                <w:rFonts w:ascii="Times New Roman" w:hAnsi="Times New Roman" w:eastAsia="宋体" w:cs="Times New Roman"/>
                <w:b w:val="0"/>
                <w:bCs w:val="0"/>
                <w:color w:val="000000" w:themeColor="text1"/>
                <w:kern w:val="21"/>
                <w:sz w:val="24"/>
                <w14:textFill>
                  <w14:solidFill>
                    <w14:schemeClr w14:val="tx1"/>
                  </w14:solidFill>
                </w14:textFill>
              </w:rPr>
              <w:t>声环境</w:t>
            </w:r>
            <w:r>
              <w:rPr>
                <w:rFonts w:hint="eastAsia" w:ascii="Times New Roman" w:hAnsi="Times New Roman" w:eastAsia="宋体" w:cs="Times New Roman"/>
                <w:b w:val="0"/>
                <w:bCs w:val="0"/>
                <w:color w:val="000000" w:themeColor="text1"/>
                <w:kern w:val="21"/>
                <w:sz w:val="24"/>
                <w14:textFill>
                  <w14:solidFill>
                    <w14:schemeClr w14:val="tx1"/>
                  </w14:solidFill>
                </w14:textFill>
              </w:rPr>
              <w:t>质量现状</w:t>
            </w:r>
          </w:p>
          <w:p w14:paraId="4FA0D54D">
            <w:pPr>
              <w:spacing w:line="520" w:lineRule="exact"/>
              <w:ind w:firstLine="480" w:firstLineChars="200"/>
              <w:rPr>
                <w:rFonts w:hint="default" w:ascii="Times New Roman" w:hAnsi="Times New Roman" w:eastAsia="宋体" w:cs="Times New Roman"/>
                <w:b w:val="0"/>
                <w:bCs w:val="0"/>
                <w:color w:val="000000" w:themeColor="text1"/>
                <w:kern w:val="21"/>
                <w:sz w:val="24"/>
                <w14:textFill>
                  <w14:solidFill>
                    <w14:schemeClr w14:val="tx1"/>
                  </w14:solidFill>
                </w14:textFill>
              </w:rPr>
            </w:pPr>
            <w:r>
              <w:rPr>
                <w:rFonts w:hint="default" w:ascii="Times New Roman" w:hAnsi="Times New Roman" w:eastAsia="宋体" w:cs="Times New Roman"/>
                <w:b w:val="0"/>
                <w:bCs w:val="0"/>
                <w:color w:val="000000" w:themeColor="text1"/>
                <w:kern w:val="21"/>
                <w:sz w:val="24"/>
                <w14:textFill>
                  <w14:solidFill>
                    <w14:schemeClr w14:val="tx1"/>
                  </w14:solidFill>
                </w14:textFill>
              </w:rPr>
              <w:t>项目所在区域在山区，属于未利用地的其他草地，四周空旷，无工业企业等噪声源，声环境质量良好。</w:t>
            </w:r>
          </w:p>
          <w:p w14:paraId="46B8363D">
            <w:pPr>
              <w:spacing w:line="520" w:lineRule="exact"/>
              <w:ind w:firstLine="480" w:firstLineChars="200"/>
              <w:rPr>
                <w:rFonts w:ascii="Times New Roman" w:hAnsi="Times New Roman" w:eastAsia="宋体" w:cs="Times New Roman"/>
                <w:b w:val="0"/>
                <w:bCs w:val="0"/>
                <w:color w:val="000000" w:themeColor="text1"/>
                <w:kern w:val="21"/>
                <w:sz w:val="24"/>
                <w14:textFill>
                  <w14:solidFill>
                    <w14:schemeClr w14:val="tx1"/>
                  </w14:solidFill>
                </w14:textFill>
              </w:rPr>
            </w:pPr>
            <w:r>
              <w:rPr>
                <w:rFonts w:hint="eastAsia" w:ascii="Times New Roman" w:hAnsi="Times New Roman" w:eastAsia="宋体" w:cs="Times New Roman"/>
                <w:b w:val="0"/>
                <w:bCs w:val="0"/>
                <w:color w:val="000000" w:themeColor="text1"/>
                <w:kern w:val="21"/>
                <w:sz w:val="24"/>
                <w:lang w:val="en-US" w:eastAsia="zh-CN"/>
                <w14:textFill>
                  <w14:solidFill>
                    <w14:schemeClr w14:val="tx1"/>
                  </w14:solidFill>
                </w14:textFill>
              </w:rPr>
              <w:t>6、</w:t>
            </w:r>
            <w:r>
              <w:rPr>
                <w:rFonts w:ascii="Times New Roman" w:hAnsi="Times New Roman" w:eastAsia="宋体" w:cs="Times New Roman"/>
                <w:b w:val="0"/>
                <w:bCs w:val="0"/>
                <w:color w:val="000000" w:themeColor="text1"/>
                <w:kern w:val="21"/>
                <w:sz w:val="24"/>
                <w14:textFill>
                  <w14:solidFill>
                    <w14:schemeClr w14:val="tx1"/>
                  </w14:solidFill>
                </w14:textFill>
              </w:rPr>
              <w:t>地表水环境</w:t>
            </w:r>
            <w:r>
              <w:rPr>
                <w:rFonts w:hint="eastAsia" w:ascii="Times New Roman" w:hAnsi="Times New Roman" w:eastAsia="宋体" w:cs="Times New Roman"/>
                <w:b w:val="0"/>
                <w:bCs w:val="0"/>
                <w:color w:val="000000" w:themeColor="text1"/>
                <w:kern w:val="21"/>
                <w:sz w:val="24"/>
                <w14:textFill>
                  <w14:solidFill>
                    <w14:schemeClr w14:val="tx1"/>
                  </w14:solidFill>
                </w14:textFill>
              </w:rPr>
              <w:t>质量现状调查</w:t>
            </w:r>
          </w:p>
          <w:p w14:paraId="61881140">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距离项目最近的地表水监控断面为蔚汾河上的碧村监测断面，位于项目下游</w:t>
            </w:r>
            <w:r>
              <w:rPr>
                <w:rFonts w:hint="eastAsia" w:ascii="Times New Roman" w:hAnsi="Times New Roman" w:eastAsia="宋体" w:cs="Times New Roman"/>
                <w:color w:val="000000" w:themeColor="text1"/>
                <w:sz w:val="24"/>
                <w:lang w:val="en-US" w:eastAsia="zh-CN"/>
                <w14:textFill>
                  <w14:solidFill>
                    <w14:schemeClr w14:val="tx1"/>
                  </w14:solidFill>
                </w14:textFill>
              </w:rPr>
              <w:t>10</w:t>
            </w:r>
            <w:r>
              <w:rPr>
                <w:rFonts w:hint="default" w:ascii="Times New Roman" w:hAnsi="Times New Roman" w:eastAsia="宋体" w:cs="Times New Roman"/>
                <w:color w:val="000000" w:themeColor="text1"/>
                <w:sz w:val="24"/>
                <w14:textFill>
                  <w14:solidFill>
                    <w14:schemeClr w14:val="tx1"/>
                  </w14:solidFill>
                </w14:textFill>
              </w:rPr>
              <w:t>km处，此次地表水环境质量现状评价引用山西省生态环境厅202</w:t>
            </w:r>
            <w:r>
              <w:rPr>
                <w:rFonts w:hint="eastAsia" w:ascii="Times New Roman" w:hAnsi="Times New Roman" w:eastAsia="宋体" w:cs="Times New Roman"/>
                <w:color w:val="000000" w:themeColor="text1"/>
                <w:sz w:val="24"/>
                <w:lang w:val="en-US" w:eastAsia="zh-CN"/>
                <w14:textFill>
                  <w14:solidFill>
                    <w14:schemeClr w14:val="tx1"/>
                  </w14:solidFill>
                </w14:textFill>
              </w:rPr>
              <w:t>3</w:t>
            </w:r>
            <w:r>
              <w:rPr>
                <w:rFonts w:hint="default" w:ascii="Times New Roman" w:hAnsi="Times New Roman" w:eastAsia="宋体" w:cs="Times New Roman"/>
                <w:color w:val="000000" w:themeColor="text1"/>
                <w:sz w:val="24"/>
                <w14:textFill>
                  <w14:solidFill>
                    <w14:schemeClr w14:val="tx1"/>
                  </w14:solidFill>
                </w14:textFill>
              </w:rPr>
              <w:t>年1月-202</w:t>
            </w:r>
            <w:r>
              <w:rPr>
                <w:rFonts w:hint="eastAsia" w:ascii="Times New Roman" w:hAnsi="Times New Roman" w:eastAsia="宋体" w:cs="Times New Roman"/>
                <w:color w:val="000000" w:themeColor="text1"/>
                <w:sz w:val="24"/>
                <w:lang w:val="en-US" w:eastAsia="zh-CN"/>
                <w14:textFill>
                  <w14:solidFill>
                    <w14:schemeClr w14:val="tx1"/>
                  </w14:solidFill>
                </w14:textFill>
              </w:rPr>
              <w:t>3</w:t>
            </w:r>
            <w:r>
              <w:rPr>
                <w:rFonts w:hint="default" w:ascii="Times New Roman" w:hAnsi="Times New Roman" w:eastAsia="宋体" w:cs="Times New Roman"/>
                <w:color w:val="000000" w:themeColor="text1"/>
                <w:sz w:val="24"/>
                <w14:textFill>
                  <w14:solidFill>
                    <w14:schemeClr w14:val="tx1"/>
                  </w14:solidFill>
                </w14:textFill>
              </w:rPr>
              <w:t>年12月期间地表水上网月报中碧村监测断面的水质评价。监测结果详见表3-</w:t>
            </w:r>
            <w:r>
              <w:rPr>
                <w:rFonts w:hint="eastAsia" w:cs="Times New Roman"/>
                <w:color w:val="000000" w:themeColor="text1"/>
                <w:sz w:val="24"/>
                <w:lang w:val="en-US" w:eastAsia="zh-CN"/>
                <w14:textFill>
                  <w14:solidFill>
                    <w14:schemeClr w14:val="tx1"/>
                  </w14:solidFill>
                </w14:textFill>
              </w:rPr>
              <w:t>7</w:t>
            </w:r>
            <w:r>
              <w:rPr>
                <w:rFonts w:hint="default" w:ascii="Times New Roman" w:hAnsi="Times New Roman" w:eastAsia="宋体" w:cs="Times New Roman"/>
                <w:color w:val="000000" w:themeColor="text1"/>
                <w:sz w:val="24"/>
                <w14:textFill>
                  <w14:solidFill>
                    <w14:schemeClr w14:val="tx1"/>
                  </w14:solidFill>
                </w14:textFill>
              </w:rPr>
              <w:t>。</w:t>
            </w:r>
          </w:p>
          <w:p w14:paraId="749D4387">
            <w:pPr>
              <w:adjustRightInd w:val="0"/>
              <w:snapToGrid w:val="0"/>
              <w:spacing w:before="120" w:beforeLines="50"/>
              <w:jc w:val="center"/>
              <w:rPr>
                <w:rFonts w:hint="default" w:ascii="Times New Roman" w:hAnsi="Times New Roman" w:eastAsia="宋体" w:cs="Times New Roman"/>
                <w:b/>
                <w:bCs/>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Cs w:val="21"/>
                <w:highlight w:val="none"/>
                <w:lang w:val="en-US" w:eastAsia="zh-CN"/>
                <w14:textFill>
                  <w14:solidFill>
                    <w14:schemeClr w14:val="tx1"/>
                  </w14:solidFill>
                </w14:textFill>
              </w:rPr>
              <w:t>表3-</w:t>
            </w:r>
            <w:r>
              <w:rPr>
                <w:rFonts w:hint="eastAsia" w:cs="Times New Roman"/>
                <w:b/>
                <w:bCs/>
                <w:color w:val="000000" w:themeColor="text1"/>
                <w:szCs w:val="21"/>
                <w:highlight w:val="none"/>
                <w:lang w:val="en-US" w:eastAsia="zh-CN"/>
                <w14:textFill>
                  <w14:solidFill>
                    <w14:schemeClr w14:val="tx1"/>
                  </w14:solidFill>
                </w14:textFill>
              </w:rPr>
              <w:t>7</w:t>
            </w:r>
            <w:r>
              <w:rPr>
                <w:rFonts w:hint="eastAsia" w:ascii="Times New Roman" w:hAnsi="Times New Roman" w:eastAsia="宋体" w:cs="Times New Roman"/>
                <w:b/>
                <w:bCs/>
                <w:color w:val="000000" w:themeColor="text1"/>
                <w:szCs w:val="21"/>
                <w:highlight w:val="none"/>
                <w:lang w:val="en-US" w:eastAsia="zh-CN"/>
                <w14:textFill>
                  <w14:solidFill>
                    <w14:schemeClr w14:val="tx1"/>
                  </w14:solidFill>
                </w14:textFill>
              </w:rPr>
              <w:t xml:space="preserve">  碧村</w:t>
            </w:r>
            <w:r>
              <w:rPr>
                <w:rFonts w:hint="default" w:ascii="Times New Roman" w:hAnsi="Times New Roman" w:eastAsia="宋体" w:cs="Times New Roman"/>
                <w:b/>
                <w:bCs/>
                <w:color w:val="000000" w:themeColor="text1"/>
                <w:szCs w:val="21"/>
                <w:highlight w:val="none"/>
                <w:lang w:val="en-US" w:eastAsia="zh-CN"/>
                <w14:textFill>
                  <w14:solidFill>
                    <w14:schemeClr w14:val="tx1"/>
                  </w14:solidFill>
                </w14:textFill>
              </w:rPr>
              <w:t>断面202</w:t>
            </w:r>
            <w:r>
              <w:rPr>
                <w:rFonts w:hint="eastAsia" w:ascii="Times New Roman" w:hAnsi="Times New Roman" w:eastAsia="宋体" w:cs="Times New Roman"/>
                <w:b/>
                <w:bCs/>
                <w:color w:val="000000" w:themeColor="text1"/>
                <w:szCs w:val="21"/>
                <w:highlight w:val="none"/>
                <w:lang w:val="en-US" w:eastAsia="zh-CN"/>
                <w14:textFill>
                  <w14:solidFill>
                    <w14:schemeClr w14:val="tx1"/>
                  </w14:solidFill>
                </w14:textFill>
              </w:rPr>
              <w:t>3</w:t>
            </w:r>
            <w:r>
              <w:rPr>
                <w:rFonts w:hint="default" w:ascii="Times New Roman" w:hAnsi="Times New Roman" w:eastAsia="宋体" w:cs="Times New Roman"/>
                <w:b/>
                <w:bCs/>
                <w:color w:val="000000" w:themeColor="text1"/>
                <w:szCs w:val="21"/>
                <w:highlight w:val="none"/>
                <w:lang w:val="en-US" w:eastAsia="zh-CN"/>
                <w14:textFill>
                  <w14:solidFill>
                    <w14:schemeClr w14:val="tx1"/>
                  </w14:solidFill>
                </w14:textFill>
              </w:rPr>
              <w:t>年1~12月监测结果</w:t>
            </w:r>
          </w:p>
          <w:tbl>
            <w:tblPr>
              <w:tblStyle w:val="24"/>
              <w:tblW w:w="81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04"/>
              <w:gridCol w:w="594"/>
              <w:gridCol w:w="595"/>
              <w:gridCol w:w="599"/>
              <w:gridCol w:w="595"/>
              <w:gridCol w:w="599"/>
              <w:gridCol w:w="599"/>
              <w:gridCol w:w="595"/>
              <w:gridCol w:w="599"/>
              <w:gridCol w:w="599"/>
              <w:gridCol w:w="595"/>
              <w:gridCol w:w="599"/>
              <w:gridCol w:w="605"/>
            </w:tblGrid>
            <w:tr w14:paraId="2ABD42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614" w:type="pct"/>
                  <w:noWrap w:val="0"/>
                  <w:vAlign w:val="center"/>
                </w:tcPr>
                <w:p w14:paraId="3F02EB35">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月份</w:t>
                  </w:r>
                </w:p>
              </w:tc>
              <w:tc>
                <w:tcPr>
                  <w:tcW w:w="363" w:type="pct"/>
                  <w:noWrap w:val="0"/>
                  <w:vAlign w:val="center"/>
                </w:tcPr>
                <w:p w14:paraId="53809661">
                  <w:pPr>
                    <w:keepNext w:val="0"/>
                    <w:keepLines w:val="0"/>
                    <w:pageBreakBefore w:val="0"/>
                    <w:widowControl w:val="0"/>
                    <w:kinsoku/>
                    <w:wordWrap/>
                    <w:overflowPunct/>
                    <w:topLinePunct w:val="0"/>
                    <w:autoSpaceDE/>
                    <w:autoSpaceDN/>
                    <w:bidi w:val="0"/>
                    <w:adjustRightInd/>
                    <w:ind w:left="-105" w:leftChars="-50" w:right="-105" w:rightChars="-5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1月</w:t>
                  </w:r>
                </w:p>
              </w:tc>
              <w:tc>
                <w:tcPr>
                  <w:tcW w:w="364" w:type="pct"/>
                  <w:noWrap w:val="0"/>
                  <w:vAlign w:val="center"/>
                </w:tcPr>
                <w:p w14:paraId="2BC1BA2F">
                  <w:pPr>
                    <w:keepNext w:val="0"/>
                    <w:keepLines w:val="0"/>
                    <w:pageBreakBefore w:val="0"/>
                    <w:widowControl w:val="0"/>
                    <w:kinsoku/>
                    <w:wordWrap/>
                    <w:overflowPunct/>
                    <w:topLinePunct w:val="0"/>
                    <w:autoSpaceDE/>
                    <w:autoSpaceDN/>
                    <w:bidi w:val="0"/>
                    <w:adjustRightInd/>
                    <w:ind w:left="-105" w:leftChars="-50" w:right="-105" w:rightChars="-5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2月</w:t>
                  </w:r>
                </w:p>
              </w:tc>
              <w:tc>
                <w:tcPr>
                  <w:tcW w:w="366" w:type="pct"/>
                  <w:noWrap w:val="0"/>
                  <w:vAlign w:val="center"/>
                </w:tcPr>
                <w:p w14:paraId="2D3D9BE7">
                  <w:pPr>
                    <w:keepNext w:val="0"/>
                    <w:keepLines w:val="0"/>
                    <w:pageBreakBefore w:val="0"/>
                    <w:widowControl w:val="0"/>
                    <w:kinsoku/>
                    <w:wordWrap/>
                    <w:overflowPunct/>
                    <w:topLinePunct w:val="0"/>
                    <w:autoSpaceDE/>
                    <w:autoSpaceDN/>
                    <w:bidi w:val="0"/>
                    <w:adjustRightInd/>
                    <w:ind w:left="-105" w:leftChars="-50" w:right="-105" w:rightChars="-5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3月</w:t>
                  </w:r>
                </w:p>
              </w:tc>
              <w:tc>
                <w:tcPr>
                  <w:tcW w:w="364" w:type="pct"/>
                  <w:noWrap w:val="0"/>
                  <w:vAlign w:val="center"/>
                </w:tcPr>
                <w:p w14:paraId="589F81D9">
                  <w:pPr>
                    <w:keepNext w:val="0"/>
                    <w:keepLines w:val="0"/>
                    <w:pageBreakBefore w:val="0"/>
                    <w:widowControl w:val="0"/>
                    <w:kinsoku/>
                    <w:wordWrap/>
                    <w:overflowPunct/>
                    <w:topLinePunct w:val="0"/>
                    <w:autoSpaceDE/>
                    <w:autoSpaceDN/>
                    <w:bidi w:val="0"/>
                    <w:adjustRightInd/>
                    <w:ind w:left="-105" w:leftChars="-50" w:right="-105" w:rightChars="-5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4月</w:t>
                  </w:r>
                </w:p>
              </w:tc>
              <w:tc>
                <w:tcPr>
                  <w:tcW w:w="366" w:type="pct"/>
                  <w:noWrap w:val="0"/>
                  <w:vAlign w:val="center"/>
                </w:tcPr>
                <w:p w14:paraId="415BCB68">
                  <w:pPr>
                    <w:keepNext w:val="0"/>
                    <w:keepLines w:val="0"/>
                    <w:pageBreakBefore w:val="0"/>
                    <w:widowControl w:val="0"/>
                    <w:kinsoku/>
                    <w:wordWrap/>
                    <w:overflowPunct/>
                    <w:topLinePunct w:val="0"/>
                    <w:autoSpaceDE/>
                    <w:autoSpaceDN/>
                    <w:bidi w:val="0"/>
                    <w:adjustRightInd/>
                    <w:ind w:left="-105" w:leftChars="-50" w:right="-105" w:rightChars="-50"/>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5月</w:t>
                  </w:r>
                </w:p>
              </w:tc>
              <w:tc>
                <w:tcPr>
                  <w:tcW w:w="366" w:type="pct"/>
                  <w:noWrap w:val="0"/>
                  <w:vAlign w:val="center"/>
                </w:tcPr>
                <w:p w14:paraId="61CFE33D">
                  <w:pPr>
                    <w:keepNext w:val="0"/>
                    <w:keepLines w:val="0"/>
                    <w:pageBreakBefore w:val="0"/>
                    <w:widowControl w:val="0"/>
                    <w:kinsoku/>
                    <w:wordWrap/>
                    <w:overflowPunct/>
                    <w:topLinePunct w:val="0"/>
                    <w:autoSpaceDE/>
                    <w:autoSpaceDN/>
                    <w:bidi w:val="0"/>
                    <w:adjustRightInd/>
                    <w:ind w:left="-105" w:leftChars="-50" w:right="-105" w:rightChars="-50"/>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6月</w:t>
                  </w:r>
                </w:p>
              </w:tc>
              <w:tc>
                <w:tcPr>
                  <w:tcW w:w="364" w:type="pct"/>
                  <w:noWrap w:val="0"/>
                  <w:vAlign w:val="center"/>
                </w:tcPr>
                <w:p w14:paraId="5694CD41">
                  <w:pPr>
                    <w:keepNext w:val="0"/>
                    <w:keepLines w:val="0"/>
                    <w:pageBreakBefore w:val="0"/>
                    <w:widowControl w:val="0"/>
                    <w:kinsoku/>
                    <w:wordWrap/>
                    <w:overflowPunct/>
                    <w:topLinePunct w:val="0"/>
                    <w:autoSpaceDE/>
                    <w:autoSpaceDN/>
                    <w:bidi w:val="0"/>
                    <w:adjustRightInd/>
                    <w:ind w:left="-105" w:leftChars="-50" w:right="-105" w:rightChars="-50"/>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7月</w:t>
                  </w:r>
                </w:p>
              </w:tc>
              <w:tc>
                <w:tcPr>
                  <w:tcW w:w="366" w:type="pct"/>
                  <w:noWrap w:val="0"/>
                  <w:vAlign w:val="center"/>
                </w:tcPr>
                <w:p w14:paraId="5C6429FF">
                  <w:pPr>
                    <w:keepNext w:val="0"/>
                    <w:keepLines w:val="0"/>
                    <w:pageBreakBefore w:val="0"/>
                    <w:widowControl w:val="0"/>
                    <w:kinsoku/>
                    <w:wordWrap/>
                    <w:overflowPunct/>
                    <w:topLinePunct w:val="0"/>
                    <w:autoSpaceDE/>
                    <w:autoSpaceDN/>
                    <w:bidi w:val="0"/>
                    <w:adjustRightInd/>
                    <w:ind w:left="-105" w:leftChars="-50" w:right="-105" w:rightChars="-50"/>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8月</w:t>
                  </w:r>
                </w:p>
              </w:tc>
              <w:tc>
                <w:tcPr>
                  <w:tcW w:w="366" w:type="pct"/>
                  <w:noWrap w:val="0"/>
                  <w:vAlign w:val="center"/>
                </w:tcPr>
                <w:p w14:paraId="70FEC321">
                  <w:pPr>
                    <w:keepNext w:val="0"/>
                    <w:keepLines w:val="0"/>
                    <w:pageBreakBefore w:val="0"/>
                    <w:widowControl w:val="0"/>
                    <w:kinsoku/>
                    <w:wordWrap/>
                    <w:overflowPunct/>
                    <w:topLinePunct w:val="0"/>
                    <w:autoSpaceDE/>
                    <w:autoSpaceDN/>
                    <w:bidi w:val="0"/>
                    <w:adjustRightInd/>
                    <w:ind w:left="-105" w:leftChars="-50" w:right="-105" w:rightChars="-50"/>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9月</w:t>
                  </w:r>
                </w:p>
              </w:tc>
              <w:tc>
                <w:tcPr>
                  <w:tcW w:w="364" w:type="pct"/>
                  <w:noWrap w:val="0"/>
                  <w:vAlign w:val="center"/>
                </w:tcPr>
                <w:p w14:paraId="082C1BEF">
                  <w:pPr>
                    <w:keepNext w:val="0"/>
                    <w:keepLines w:val="0"/>
                    <w:pageBreakBefore w:val="0"/>
                    <w:widowControl w:val="0"/>
                    <w:kinsoku/>
                    <w:wordWrap/>
                    <w:overflowPunct/>
                    <w:topLinePunct w:val="0"/>
                    <w:autoSpaceDE/>
                    <w:autoSpaceDN/>
                    <w:bidi w:val="0"/>
                    <w:adjustRightInd/>
                    <w:ind w:left="-105" w:leftChars="-50" w:right="-105" w:rightChars="-5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10月</w:t>
                  </w:r>
                </w:p>
              </w:tc>
              <w:tc>
                <w:tcPr>
                  <w:tcW w:w="366" w:type="pct"/>
                  <w:noWrap w:val="0"/>
                  <w:vAlign w:val="center"/>
                </w:tcPr>
                <w:p w14:paraId="6EC57365">
                  <w:pPr>
                    <w:keepNext w:val="0"/>
                    <w:keepLines w:val="0"/>
                    <w:pageBreakBefore w:val="0"/>
                    <w:widowControl w:val="0"/>
                    <w:kinsoku/>
                    <w:wordWrap/>
                    <w:overflowPunct/>
                    <w:topLinePunct w:val="0"/>
                    <w:autoSpaceDE/>
                    <w:autoSpaceDN/>
                    <w:bidi w:val="0"/>
                    <w:adjustRightInd/>
                    <w:ind w:left="-105" w:leftChars="-50" w:right="-105" w:rightChars="-5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11月</w:t>
                  </w:r>
                </w:p>
              </w:tc>
              <w:tc>
                <w:tcPr>
                  <w:tcW w:w="366" w:type="pct"/>
                  <w:noWrap w:val="0"/>
                  <w:vAlign w:val="center"/>
                </w:tcPr>
                <w:p w14:paraId="7D4A3F2F">
                  <w:pPr>
                    <w:keepNext w:val="0"/>
                    <w:keepLines w:val="0"/>
                    <w:pageBreakBefore w:val="0"/>
                    <w:widowControl w:val="0"/>
                    <w:kinsoku/>
                    <w:wordWrap/>
                    <w:overflowPunct/>
                    <w:topLinePunct w:val="0"/>
                    <w:autoSpaceDE/>
                    <w:autoSpaceDN/>
                    <w:bidi w:val="0"/>
                    <w:adjustRightInd/>
                    <w:ind w:left="-105" w:leftChars="-50" w:right="-105" w:rightChars="-5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12月</w:t>
                  </w:r>
                </w:p>
              </w:tc>
            </w:tr>
            <w:tr w14:paraId="6572EE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atLeast"/>
                <w:jc w:val="center"/>
              </w:trPr>
              <w:tc>
                <w:tcPr>
                  <w:tcW w:w="614" w:type="pct"/>
                  <w:noWrap w:val="0"/>
                  <w:vAlign w:val="center"/>
                </w:tcPr>
                <w:p w14:paraId="703E9AF1">
                  <w:pPr>
                    <w:keepNext w:val="0"/>
                    <w:keepLines w:val="0"/>
                    <w:pageBreakBefore w:val="0"/>
                    <w:widowControl w:val="0"/>
                    <w:kinsoku/>
                    <w:wordWrap/>
                    <w:overflowPunct/>
                    <w:topLinePunct w:val="0"/>
                    <w:autoSpaceDE/>
                    <w:autoSpaceDN/>
                    <w:bidi w:val="0"/>
                    <w:adjustRightInd/>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监测结果</w:t>
                  </w:r>
                </w:p>
              </w:tc>
              <w:tc>
                <w:tcPr>
                  <w:tcW w:w="363" w:type="pct"/>
                  <w:noWrap w:val="0"/>
                  <w:vAlign w:val="center"/>
                </w:tcPr>
                <w:p w14:paraId="24512B9A">
                  <w:pPr>
                    <w:keepNext w:val="0"/>
                    <w:keepLines w:val="0"/>
                    <w:pageBreakBefore w:val="0"/>
                    <w:widowControl w:val="0"/>
                    <w:kinsoku/>
                    <w:wordWrap/>
                    <w:overflowPunct/>
                    <w:topLinePunct w:val="0"/>
                    <w:autoSpaceDE/>
                    <w:autoSpaceDN/>
                    <w:bidi w:val="0"/>
                    <w:adjustRightInd/>
                    <w:ind w:left="-105" w:leftChars="-50" w:right="-105" w:rightChars="-5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III</w:t>
                  </w:r>
                </w:p>
              </w:tc>
              <w:tc>
                <w:tcPr>
                  <w:tcW w:w="364" w:type="pct"/>
                  <w:noWrap w:val="0"/>
                  <w:vAlign w:val="center"/>
                </w:tcPr>
                <w:p w14:paraId="3430F53E">
                  <w:pPr>
                    <w:keepNext w:val="0"/>
                    <w:keepLines w:val="0"/>
                    <w:pageBreakBefore w:val="0"/>
                    <w:widowControl w:val="0"/>
                    <w:kinsoku/>
                    <w:wordWrap/>
                    <w:overflowPunct/>
                    <w:topLinePunct w:val="0"/>
                    <w:autoSpaceDE/>
                    <w:autoSpaceDN/>
                    <w:bidi w:val="0"/>
                    <w:adjustRightInd/>
                    <w:ind w:left="-105" w:leftChars="-50" w:right="-105" w:rightChars="-5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III</w:t>
                  </w:r>
                </w:p>
              </w:tc>
              <w:tc>
                <w:tcPr>
                  <w:tcW w:w="366" w:type="pct"/>
                  <w:noWrap w:val="0"/>
                  <w:vAlign w:val="center"/>
                </w:tcPr>
                <w:p w14:paraId="5B132889">
                  <w:pPr>
                    <w:keepNext w:val="0"/>
                    <w:keepLines w:val="0"/>
                    <w:pageBreakBefore w:val="0"/>
                    <w:widowControl w:val="0"/>
                    <w:kinsoku/>
                    <w:wordWrap/>
                    <w:overflowPunct/>
                    <w:topLinePunct w:val="0"/>
                    <w:autoSpaceDE/>
                    <w:autoSpaceDN/>
                    <w:bidi w:val="0"/>
                    <w:adjustRightInd/>
                    <w:ind w:left="-105" w:leftChars="-50" w:right="-105" w:rightChars="-5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III</w:t>
                  </w:r>
                </w:p>
              </w:tc>
              <w:tc>
                <w:tcPr>
                  <w:tcW w:w="364" w:type="pct"/>
                  <w:noWrap w:val="0"/>
                  <w:vAlign w:val="center"/>
                </w:tcPr>
                <w:p w14:paraId="0151B889">
                  <w:pPr>
                    <w:keepNext w:val="0"/>
                    <w:keepLines w:val="0"/>
                    <w:pageBreakBefore w:val="0"/>
                    <w:widowControl w:val="0"/>
                    <w:kinsoku/>
                    <w:wordWrap/>
                    <w:overflowPunct/>
                    <w:topLinePunct w:val="0"/>
                    <w:autoSpaceDE/>
                    <w:autoSpaceDN/>
                    <w:bidi w:val="0"/>
                    <w:adjustRightInd/>
                    <w:ind w:left="-105" w:leftChars="-50" w:right="-105" w:rightChars="-50"/>
                    <w:jc w:val="center"/>
                    <w:textAlignment w:val="auto"/>
                    <w:rPr>
                      <w:rFonts w:hint="default" w:ascii="Times New Roman" w:hAnsi="Times New Roman" w:eastAsia="宋体" w:cs="Times New Roman"/>
                      <w:color w:val="000000" w:themeColor="text1"/>
                      <w:sz w:val="21"/>
                      <w:szCs w:val="21"/>
                      <w:lang w:val="en-US"/>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II</w:t>
                  </w:r>
                </w:p>
              </w:tc>
              <w:tc>
                <w:tcPr>
                  <w:tcW w:w="366" w:type="pct"/>
                  <w:noWrap w:val="0"/>
                  <w:vAlign w:val="center"/>
                </w:tcPr>
                <w:p w14:paraId="7842D283">
                  <w:pPr>
                    <w:keepNext w:val="0"/>
                    <w:keepLines w:val="0"/>
                    <w:pageBreakBefore w:val="0"/>
                    <w:widowControl w:val="0"/>
                    <w:kinsoku/>
                    <w:wordWrap/>
                    <w:overflowPunct/>
                    <w:topLinePunct w:val="0"/>
                    <w:autoSpaceDE/>
                    <w:autoSpaceDN/>
                    <w:bidi w:val="0"/>
                    <w:adjustRightInd/>
                    <w:ind w:left="-105" w:leftChars="-50" w:right="-105" w:rightChars="-5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III</w:t>
                  </w:r>
                </w:p>
              </w:tc>
              <w:tc>
                <w:tcPr>
                  <w:tcW w:w="366" w:type="pct"/>
                  <w:noWrap w:val="0"/>
                  <w:vAlign w:val="center"/>
                </w:tcPr>
                <w:p w14:paraId="37265A7D">
                  <w:pPr>
                    <w:keepNext w:val="0"/>
                    <w:keepLines w:val="0"/>
                    <w:pageBreakBefore w:val="0"/>
                    <w:widowControl w:val="0"/>
                    <w:kinsoku/>
                    <w:wordWrap/>
                    <w:overflowPunct/>
                    <w:topLinePunct w:val="0"/>
                    <w:autoSpaceDE/>
                    <w:autoSpaceDN/>
                    <w:bidi w:val="0"/>
                    <w:adjustRightInd/>
                    <w:ind w:left="-105" w:leftChars="-50" w:right="-105" w:rightChars="-5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II</w:t>
                  </w:r>
                </w:p>
              </w:tc>
              <w:tc>
                <w:tcPr>
                  <w:tcW w:w="364" w:type="pct"/>
                  <w:noWrap w:val="0"/>
                  <w:vAlign w:val="center"/>
                </w:tcPr>
                <w:p w14:paraId="1DD8EE3A">
                  <w:pPr>
                    <w:keepNext w:val="0"/>
                    <w:keepLines w:val="0"/>
                    <w:pageBreakBefore w:val="0"/>
                    <w:widowControl w:val="0"/>
                    <w:kinsoku/>
                    <w:wordWrap/>
                    <w:overflowPunct/>
                    <w:topLinePunct w:val="0"/>
                    <w:autoSpaceDE/>
                    <w:autoSpaceDN/>
                    <w:bidi w:val="0"/>
                    <w:adjustRightInd/>
                    <w:ind w:left="-105" w:leftChars="-50" w:right="-105" w:rightChars="-5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III</w:t>
                  </w:r>
                </w:p>
              </w:tc>
              <w:tc>
                <w:tcPr>
                  <w:tcW w:w="366" w:type="pct"/>
                  <w:noWrap w:val="0"/>
                  <w:vAlign w:val="center"/>
                </w:tcPr>
                <w:p w14:paraId="314A695C">
                  <w:pPr>
                    <w:keepNext w:val="0"/>
                    <w:keepLines w:val="0"/>
                    <w:pageBreakBefore w:val="0"/>
                    <w:widowControl w:val="0"/>
                    <w:kinsoku/>
                    <w:wordWrap/>
                    <w:overflowPunct/>
                    <w:topLinePunct w:val="0"/>
                    <w:autoSpaceDE/>
                    <w:autoSpaceDN/>
                    <w:bidi w:val="0"/>
                    <w:adjustRightInd/>
                    <w:ind w:left="-105" w:leftChars="-50" w:right="-105" w:rightChars="-5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III</w:t>
                  </w:r>
                </w:p>
              </w:tc>
              <w:tc>
                <w:tcPr>
                  <w:tcW w:w="366" w:type="pct"/>
                  <w:noWrap w:val="0"/>
                  <w:vAlign w:val="center"/>
                </w:tcPr>
                <w:p w14:paraId="603097D8">
                  <w:pPr>
                    <w:keepNext w:val="0"/>
                    <w:keepLines w:val="0"/>
                    <w:pageBreakBefore w:val="0"/>
                    <w:widowControl w:val="0"/>
                    <w:kinsoku/>
                    <w:wordWrap/>
                    <w:overflowPunct/>
                    <w:topLinePunct w:val="0"/>
                    <w:autoSpaceDE/>
                    <w:autoSpaceDN/>
                    <w:bidi w:val="0"/>
                    <w:adjustRightInd/>
                    <w:ind w:left="-105" w:leftChars="-50" w:right="-105" w:rightChars="-5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III</w:t>
                  </w:r>
                </w:p>
              </w:tc>
              <w:tc>
                <w:tcPr>
                  <w:tcW w:w="364" w:type="pct"/>
                  <w:noWrap w:val="0"/>
                  <w:vAlign w:val="center"/>
                </w:tcPr>
                <w:p w14:paraId="71B6B025">
                  <w:pPr>
                    <w:keepNext w:val="0"/>
                    <w:keepLines w:val="0"/>
                    <w:pageBreakBefore w:val="0"/>
                    <w:widowControl w:val="0"/>
                    <w:kinsoku/>
                    <w:wordWrap/>
                    <w:overflowPunct/>
                    <w:topLinePunct w:val="0"/>
                    <w:autoSpaceDE/>
                    <w:autoSpaceDN/>
                    <w:bidi w:val="0"/>
                    <w:adjustRightInd/>
                    <w:ind w:left="-105" w:leftChars="-50" w:right="-105" w:rightChars="-5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II</w:t>
                  </w:r>
                </w:p>
              </w:tc>
              <w:tc>
                <w:tcPr>
                  <w:tcW w:w="366" w:type="pct"/>
                  <w:noWrap w:val="0"/>
                  <w:vAlign w:val="center"/>
                </w:tcPr>
                <w:p w14:paraId="2C7B3BFF">
                  <w:pPr>
                    <w:keepNext w:val="0"/>
                    <w:keepLines w:val="0"/>
                    <w:pageBreakBefore w:val="0"/>
                    <w:widowControl w:val="0"/>
                    <w:kinsoku/>
                    <w:wordWrap/>
                    <w:overflowPunct/>
                    <w:topLinePunct w:val="0"/>
                    <w:autoSpaceDE/>
                    <w:autoSpaceDN/>
                    <w:bidi w:val="0"/>
                    <w:adjustRightInd/>
                    <w:ind w:left="-105" w:leftChars="-50" w:right="-105" w:rightChars="-50"/>
                    <w:jc w:val="center"/>
                    <w:textAlignment w:val="auto"/>
                    <w:rPr>
                      <w:rFonts w:hint="default" w:ascii="Times New Roman" w:hAnsi="Times New Roman" w:eastAsia="宋体" w:cs="Times New Roman"/>
                      <w:color w:val="000000" w:themeColor="text1"/>
                      <w:sz w:val="21"/>
                      <w:szCs w:val="21"/>
                      <w:shd w:val="clear" w:color="auto" w:fill="FFFFFF"/>
                      <w:lang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II</w:t>
                  </w:r>
                </w:p>
              </w:tc>
              <w:tc>
                <w:tcPr>
                  <w:tcW w:w="366" w:type="pct"/>
                  <w:noWrap w:val="0"/>
                  <w:vAlign w:val="center"/>
                </w:tcPr>
                <w:p w14:paraId="513D7D96">
                  <w:pPr>
                    <w:keepNext w:val="0"/>
                    <w:keepLines w:val="0"/>
                    <w:pageBreakBefore w:val="0"/>
                    <w:widowControl w:val="0"/>
                    <w:kinsoku/>
                    <w:wordWrap/>
                    <w:overflowPunct/>
                    <w:topLinePunct w:val="0"/>
                    <w:autoSpaceDE/>
                    <w:autoSpaceDN/>
                    <w:bidi w:val="0"/>
                    <w:adjustRightInd/>
                    <w:ind w:left="-105" w:leftChars="-50" w:right="-105" w:rightChars="-50"/>
                    <w:jc w:val="center"/>
                    <w:textAlignment w:val="auto"/>
                    <w:rPr>
                      <w:rFonts w:hint="default" w:ascii="Times New Roman" w:hAnsi="Times New Roman" w:eastAsia="宋体" w:cs="Times New Roman"/>
                      <w:color w:val="000000" w:themeColor="text1"/>
                      <w:sz w:val="21"/>
                      <w:szCs w:val="21"/>
                      <w:shd w:val="clear" w:color="auto" w:fill="FFFFFF"/>
                      <w:lang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III</w:t>
                  </w:r>
                </w:p>
              </w:tc>
            </w:tr>
            <w:tr w14:paraId="010893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atLeast"/>
                <w:jc w:val="center"/>
              </w:trPr>
              <w:tc>
                <w:tcPr>
                  <w:tcW w:w="614" w:type="pct"/>
                  <w:noWrap w:val="0"/>
                  <w:vAlign w:val="center"/>
                </w:tcPr>
                <w:p w14:paraId="60087105">
                  <w:pPr>
                    <w:keepNext w:val="0"/>
                    <w:keepLines w:val="0"/>
                    <w:pageBreakBefore w:val="0"/>
                    <w:widowControl w:val="0"/>
                    <w:kinsoku/>
                    <w:wordWrap/>
                    <w:overflowPunct/>
                    <w:topLinePunct w:val="0"/>
                    <w:autoSpaceDE/>
                    <w:autoSpaceDN/>
                    <w:bidi w:val="0"/>
                    <w:adjustRightInd/>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水质标准</w:t>
                  </w:r>
                </w:p>
              </w:tc>
              <w:tc>
                <w:tcPr>
                  <w:tcW w:w="4385" w:type="pct"/>
                  <w:gridSpan w:val="12"/>
                  <w:noWrap w:val="0"/>
                  <w:vAlign w:val="center"/>
                </w:tcPr>
                <w:p w14:paraId="43849126">
                  <w:pPr>
                    <w:keepNext w:val="0"/>
                    <w:keepLines w:val="0"/>
                    <w:pageBreakBefore w:val="0"/>
                    <w:widowControl w:val="0"/>
                    <w:kinsoku/>
                    <w:wordWrap/>
                    <w:overflowPunct/>
                    <w:topLinePunct w:val="0"/>
                    <w:autoSpaceDE/>
                    <w:autoSpaceDN/>
                    <w:bidi w:val="0"/>
                    <w:adjustRightInd/>
                    <w:ind w:left="-105" w:leftChars="-50" w:right="-105" w:rightChars="-50"/>
                    <w:jc w:val="center"/>
                    <w:textAlignment w:val="auto"/>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V</w:t>
                  </w:r>
                </w:p>
              </w:tc>
            </w:tr>
            <w:tr w14:paraId="66167C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jc w:val="center"/>
              </w:trPr>
              <w:tc>
                <w:tcPr>
                  <w:tcW w:w="614" w:type="pct"/>
                  <w:noWrap w:val="0"/>
                  <w:vAlign w:val="center"/>
                </w:tcPr>
                <w:p w14:paraId="565F0447">
                  <w:pPr>
                    <w:keepNext w:val="0"/>
                    <w:keepLines w:val="0"/>
                    <w:pageBreakBefore w:val="0"/>
                    <w:widowControl w:val="0"/>
                    <w:kinsoku/>
                    <w:wordWrap/>
                    <w:overflowPunct/>
                    <w:topLinePunct w:val="0"/>
                    <w:autoSpaceDE/>
                    <w:autoSpaceDN/>
                    <w:bidi w:val="0"/>
                    <w:adjustRightInd/>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达标情况</w:t>
                  </w:r>
                </w:p>
              </w:tc>
              <w:tc>
                <w:tcPr>
                  <w:tcW w:w="363" w:type="pct"/>
                  <w:noWrap w:val="0"/>
                  <w:vAlign w:val="center"/>
                </w:tcPr>
                <w:p w14:paraId="0D2677F9">
                  <w:pPr>
                    <w:keepNext w:val="0"/>
                    <w:keepLines w:val="0"/>
                    <w:pageBreakBefore w:val="0"/>
                    <w:widowControl w:val="0"/>
                    <w:kinsoku/>
                    <w:wordWrap/>
                    <w:overflowPunct/>
                    <w:topLinePunct w:val="0"/>
                    <w:autoSpaceDE/>
                    <w:autoSpaceDN/>
                    <w:bidi w:val="0"/>
                    <w:adjustRightInd/>
                    <w:ind w:left="-105" w:leftChars="-50" w:right="-105" w:rightChars="-5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达标</w:t>
                  </w:r>
                </w:p>
              </w:tc>
              <w:tc>
                <w:tcPr>
                  <w:tcW w:w="364" w:type="pct"/>
                  <w:noWrap w:val="0"/>
                  <w:vAlign w:val="center"/>
                </w:tcPr>
                <w:p w14:paraId="6B01C826">
                  <w:pPr>
                    <w:keepNext w:val="0"/>
                    <w:keepLines w:val="0"/>
                    <w:pageBreakBefore w:val="0"/>
                    <w:widowControl w:val="0"/>
                    <w:kinsoku/>
                    <w:wordWrap/>
                    <w:overflowPunct/>
                    <w:topLinePunct w:val="0"/>
                    <w:autoSpaceDE/>
                    <w:autoSpaceDN/>
                    <w:bidi w:val="0"/>
                    <w:adjustRightInd/>
                    <w:ind w:left="-105" w:leftChars="-50" w:right="-105" w:rightChars="-5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达标</w:t>
                  </w:r>
                </w:p>
              </w:tc>
              <w:tc>
                <w:tcPr>
                  <w:tcW w:w="366" w:type="pct"/>
                  <w:noWrap w:val="0"/>
                  <w:vAlign w:val="center"/>
                </w:tcPr>
                <w:p w14:paraId="15DDB586">
                  <w:pPr>
                    <w:keepNext w:val="0"/>
                    <w:keepLines w:val="0"/>
                    <w:pageBreakBefore w:val="0"/>
                    <w:widowControl w:val="0"/>
                    <w:kinsoku/>
                    <w:wordWrap/>
                    <w:overflowPunct/>
                    <w:topLinePunct w:val="0"/>
                    <w:autoSpaceDE/>
                    <w:autoSpaceDN/>
                    <w:bidi w:val="0"/>
                    <w:adjustRightInd/>
                    <w:ind w:left="-105" w:leftChars="-50" w:right="-105" w:rightChars="-5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达标</w:t>
                  </w:r>
                </w:p>
              </w:tc>
              <w:tc>
                <w:tcPr>
                  <w:tcW w:w="364" w:type="pct"/>
                  <w:noWrap w:val="0"/>
                  <w:vAlign w:val="center"/>
                </w:tcPr>
                <w:p w14:paraId="7CDDC067">
                  <w:pPr>
                    <w:keepNext w:val="0"/>
                    <w:keepLines w:val="0"/>
                    <w:pageBreakBefore w:val="0"/>
                    <w:widowControl w:val="0"/>
                    <w:kinsoku/>
                    <w:wordWrap/>
                    <w:overflowPunct/>
                    <w:topLinePunct w:val="0"/>
                    <w:autoSpaceDE/>
                    <w:autoSpaceDN/>
                    <w:bidi w:val="0"/>
                    <w:adjustRightInd/>
                    <w:ind w:left="-105" w:leftChars="-50" w:right="-105" w:rightChars="-5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达标</w:t>
                  </w:r>
                </w:p>
              </w:tc>
              <w:tc>
                <w:tcPr>
                  <w:tcW w:w="366" w:type="pct"/>
                  <w:noWrap w:val="0"/>
                  <w:vAlign w:val="center"/>
                </w:tcPr>
                <w:p w14:paraId="5BA74B97">
                  <w:pPr>
                    <w:keepNext w:val="0"/>
                    <w:keepLines w:val="0"/>
                    <w:pageBreakBefore w:val="0"/>
                    <w:widowControl w:val="0"/>
                    <w:kinsoku/>
                    <w:wordWrap/>
                    <w:overflowPunct/>
                    <w:topLinePunct w:val="0"/>
                    <w:autoSpaceDE/>
                    <w:autoSpaceDN/>
                    <w:bidi w:val="0"/>
                    <w:adjustRightInd/>
                    <w:ind w:left="-105" w:leftChars="-50" w:right="-105" w:rightChars="-5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达标</w:t>
                  </w:r>
                </w:p>
              </w:tc>
              <w:tc>
                <w:tcPr>
                  <w:tcW w:w="366" w:type="pct"/>
                  <w:noWrap w:val="0"/>
                  <w:vAlign w:val="center"/>
                </w:tcPr>
                <w:p w14:paraId="1B2843D4">
                  <w:pPr>
                    <w:keepNext w:val="0"/>
                    <w:keepLines w:val="0"/>
                    <w:pageBreakBefore w:val="0"/>
                    <w:widowControl w:val="0"/>
                    <w:kinsoku/>
                    <w:wordWrap/>
                    <w:overflowPunct/>
                    <w:topLinePunct w:val="0"/>
                    <w:autoSpaceDE/>
                    <w:autoSpaceDN/>
                    <w:bidi w:val="0"/>
                    <w:adjustRightInd/>
                    <w:ind w:left="-105" w:leftChars="-50" w:right="-105" w:rightChars="-5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达标</w:t>
                  </w:r>
                </w:p>
              </w:tc>
              <w:tc>
                <w:tcPr>
                  <w:tcW w:w="364" w:type="pct"/>
                  <w:noWrap w:val="0"/>
                  <w:vAlign w:val="center"/>
                </w:tcPr>
                <w:p w14:paraId="03BF9593">
                  <w:pPr>
                    <w:keepNext w:val="0"/>
                    <w:keepLines w:val="0"/>
                    <w:pageBreakBefore w:val="0"/>
                    <w:widowControl w:val="0"/>
                    <w:kinsoku/>
                    <w:wordWrap/>
                    <w:overflowPunct/>
                    <w:topLinePunct w:val="0"/>
                    <w:autoSpaceDE/>
                    <w:autoSpaceDN/>
                    <w:bidi w:val="0"/>
                    <w:adjustRightInd/>
                    <w:ind w:left="-105" w:leftChars="-50" w:right="-105" w:rightChars="-5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达标</w:t>
                  </w:r>
                </w:p>
              </w:tc>
              <w:tc>
                <w:tcPr>
                  <w:tcW w:w="366" w:type="pct"/>
                  <w:noWrap w:val="0"/>
                  <w:vAlign w:val="center"/>
                </w:tcPr>
                <w:p w14:paraId="77704C11">
                  <w:pPr>
                    <w:keepNext w:val="0"/>
                    <w:keepLines w:val="0"/>
                    <w:pageBreakBefore w:val="0"/>
                    <w:widowControl w:val="0"/>
                    <w:kinsoku/>
                    <w:wordWrap/>
                    <w:overflowPunct/>
                    <w:topLinePunct w:val="0"/>
                    <w:autoSpaceDE/>
                    <w:autoSpaceDN/>
                    <w:bidi w:val="0"/>
                    <w:adjustRightInd/>
                    <w:ind w:left="-105" w:leftChars="-50" w:right="-105" w:rightChars="-5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达标</w:t>
                  </w:r>
                </w:p>
              </w:tc>
              <w:tc>
                <w:tcPr>
                  <w:tcW w:w="366" w:type="pct"/>
                  <w:noWrap w:val="0"/>
                  <w:vAlign w:val="center"/>
                </w:tcPr>
                <w:p w14:paraId="7F47ECBD">
                  <w:pPr>
                    <w:keepNext w:val="0"/>
                    <w:keepLines w:val="0"/>
                    <w:pageBreakBefore w:val="0"/>
                    <w:widowControl w:val="0"/>
                    <w:kinsoku/>
                    <w:wordWrap/>
                    <w:overflowPunct/>
                    <w:topLinePunct w:val="0"/>
                    <w:autoSpaceDE/>
                    <w:autoSpaceDN/>
                    <w:bidi w:val="0"/>
                    <w:adjustRightInd/>
                    <w:ind w:left="-105" w:leftChars="-50" w:right="-105" w:rightChars="-5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达标</w:t>
                  </w:r>
                </w:p>
              </w:tc>
              <w:tc>
                <w:tcPr>
                  <w:tcW w:w="364" w:type="pct"/>
                  <w:noWrap w:val="0"/>
                  <w:vAlign w:val="center"/>
                </w:tcPr>
                <w:p w14:paraId="22126E67">
                  <w:pPr>
                    <w:keepNext w:val="0"/>
                    <w:keepLines w:val="0"/>
                    <w:pageBreakBefore w:val="0"/>
                    <w:widowControl w:val="0"/>
                    <w:kinsoku/>
                    <w:wordWrap/>
                    <w:overflowPunct/>
                    <w:topLinePunct w:val="0"/>
                    <w:autoSpaceDE/>
                    <w:autoSpaceDN/>
                    <w:bidi w:val="0"/>
                    <w:adjustRightInd/>
                    <w:ind w:left="-105" w:leftChars="-50" w:right="-105" w:rightChars="-5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达标</w:t>
                  </w:r>
                </w:p>
              </w:tc>
              <w:tc>
                <w:tcPr>
                  <w:tcW w:w="366" w:type="pct"/>
                  <w:noWrap w:val="0"/>
                  <w:vAlign w:val="center"/>
                </w:tcPr>
                <w:p w14:paraId="47523D15">
                  <w:pPr>
                    <w:keepNext w:val="0"/>
                    <w:keepLines w:val="0"/>
                    <w:pageBreakBefore w:val="0"/>
                    <w:widowControl w:val="0"/>
                    <w:kinsoku/>
                    <w:wordWrap/>
                    <w:overflowPunct/>
                    <w:topLinePunct w:val="0"/>
                    <w:autoSpaceDE/>
                    <w:autoSpaceDN/>
                    <w:bidi w:val="0"/>
                    <w:adjustRightInd/>
                    <w:ind w:left="-105" w:leftChars="-50" w:right="-105" w:rightChars="-5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达标</w:t>
                  </w:r>
                </w:p>
              </w:tc>
              <w:tc>
                <w:tcPr>
                  <w:tcW w:w="366" w:type="pct"/>
                  <w:noWrap w:val="0"/>
                  <w:vAlign w:val="center"/>
                </w:tcPr>
                <w:p w14:paraId="434DB984">
                  <w:pPr>
                    <w:keepNext w:val="0"/>
                    <w:keepLines w:val="0"/>
                    <w:pageBreakBefore w:val="0"/>
                    <w:widowControl w:val="0"/>
                    <w:kinsoku/>
                    <w:wordWrap/>
                    <w:overflowPunct/>
                    <w:topLinePunct w:val="0"/>
                    <w:autoSpaceDE/>
                    <w:autoSpaceDN/>
                    <w:bidi w:val="0"/>
                    <w:adjustRightInd/>
                    <w:ind w:left="-105" w:leftChars="-50" w:right="-105" w:rightChars="-5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达标</w:t>
                  </w:r>
                </w:p>
              </w:tc>
            </w:tr>
          </w:tbl>
          <w:p w14:paraId="5F598F0A">
            <w:pPr>
              <w:spacing w:line="520" w:lineRule="exact"/>
              <w:ind w:firstLine="480" w:firstLineChars="200"/>
              <w:rPr>
                <w:b w:val="0"/>
                <w:bCs w:val="0"/>
                <w:color w:val="000000" w:themeColor="text1"/>
                <w14:textFill>
                  <w14:solidFill>
                    <w14:schemeClr w14:val="tx1"/>
                  </w14:solidFill>
                </w14:textFill>
              </w:rPr>
            </w:pPr>
            <w:r>
              <w:rPr>
                <w:rFonts w:hint="eastAsia" w:ascii="Times New Roman" w:hAnsi="Times New Roman" w:eastAsia="宋体" w:cs="Times New Roman"/>
                <w:color w:val="000000" w:themeColor="text1"/>
                <w:sz w:val="24"/>
                <w:lang w:val="en-US" w:eastAsia="zh-CN"/>
                <w14:textFill>
                  <w14:solidFill>
                    <w14:schemeClr w14:val="tx1"/>
                  </w14:solidFill>
                </w14:textFill>
              </w:rPr>
              <w:t>根据碧村断面2</w:t>
            </w:r>
            <w:r>
              <w:rPr>
                <w:rFonts w:hint="default" w:ascii="Times New Roman" w:hAnsi="Times New Roman" w:eastAsia="宋体" w:cs="Times New Roman"/>
                <w:color w:val="000000" w:themeColor="text1"/>
                <w:sz w:val="24"/>
                <w:lang w:val="en-US" w:eastAsia="zh-CN"/>
                <w14:textFill>
                  <w14:solidFill>
                    <w14:schemeClr w14:val="tx1"/>
                  </w14:solidFill>
                </w14:textFill>
              </w:rPr>
              <w:t>02</w:t>
            </w:r>
            <w:r>
              <w:rPr>
                <w:rFonts w:hint="eastAsia" w:ascii="Times New Roman" w:hAnsi="Times New Roman" w:eastAsia="宋体" w:cs="Times New Roman"/>
                <w:color w:val="000000" w:themeColor="text1"/>
                <w:sz w:val="24"/>
                <w:lang w:val="en-US" w:eastAsia="zh-CN"/>
                <w14:textFill>
                  <w14:solidFill>
                    <w14:schemeClr w14:val="tx1"/>
                  </w14:solidFill>
                </w14:textFill>
              </w:rPr>
              <w:t>3年1~</w:t>
            </w:r>
            <w:r>
              <w:rPr>
                <w:rFonts w:hint="default" w:ascii="Times New Roman" w:hAnsi="Times New Roman" w:eastAsia="宋体" w:cs="Times New Roman"/>
                <w:color w:val="000000" w:themeColor="text1"/>
                <w:sz w:val="24"/>
                <w:lang w:val="en-US" w:eastAsia="zh-CN"/>
                <w14:textFill>
                  <w14:solidFill>
                    <w14:schemeClr w14:val="tx1"/>
                  </w14:solidFill>
                </w14:textFill>
              </w:rPr>
              <w:t>12</w:t>
            </w:r>
            <w:r>
              <w:rPr>
                <w:rFonts w:hint="eastAsia" w:ascii="Times New Roman" w:hAnsi="Times New Roman" w:eastAsia="宋体" w:cs="Times New Roman"/>
                <w:color w:val="000000" w:themeColor="text1"/>
                <w:sz w:val="24"/>
                <w:lang w:val="en-US" w:eastAsia="zh-CN"/>
                <w14:textFill>
                  <w14:solidFill>
                    <w14:schemeClr w14:val="tx1"/>
                  </w14:solidFill>
                </w14:textFill>
              </w:rPr>
              <w:t>月水质监测结果可知，水质均达标。</w:t>
            </w:r>
          </w:p>
        </w:tc>
      </w:tr>
      <w:tr w14:paraId="198C9CC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769" w:type="dxa"/>
            <w:vAlign w:val="center"/>
          </w:tcPr>
          <w:p w14:paraId="73839EBE">
            <w:pPr>
              <w:adjustRightInd w:val="0"/>
              <w:snapToGrid w:val="0"/>
              <w:jc w:val="center"/>
              <w:rPr>
                <w:rFonts w:cs="宋体"/>
                <w:b w:val="0"/>
                <w:bCs w:val="0"/>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 w:val="24"/>
                <w:lang w:val="en-US" w:eastAsia="zh-CN"/>
                <w14:textFill>
                  <w14:solidFill>
                    <w14:schemeClr w14:val="tx1"/>
                  </w14:solidFill>
                </w14:textFill>
              </w:rPr>
              <w:t>与项目有关的原有环境污染和生态破坏问题</w:t>
            </w:r>
          </w:p>
        </w:tc>
        <w:tc>
          <w:tcPr>
            <w:tcW w:w="8314" w:type="dxa"/>
            <w:vAlign w:val="center"/>
          </w:tcPr>
          <w:p w14:paraId="2C507122">
            <w:pPr>
              <w:spacing w:line="520" w:lineRule="exact"/>
              <w:ind w:firstLine="480" w:firstLineChars="200"/>
              <w:rPr>
                <w:rFonts w:hint="default" w:eastAsia="宋体" w:cs="宋体"/>
                <w:b w:val="0"/>
                <w:bCs w:val="0"/>
                <w:color w:val="000000" w:themeColor="text1"/>
                <w:kern w:val="0"/>
                <w:szCs w:val="21"/>
                <w:lang w:val="en-US" w:eastAsia="zh-CN"/>
                <w14:textFill>
                  <w14:solidFill>
                    <w14:schemeClr w14:val="tx1"/>
                  </w14:solidFill>
                </w14:textFill>
              </w:rPr>
            </w:pPr>
            <w:r>
              <w:rPr>
                <w:rFonts w:hint="eastAsia" w:ascii="Times New Roman" w:hAnsi="Times New Roman" w:eastAsia="宋体" w:cs="Times New Roman"/>
                <w:color w:val="000000" w:themeColor="text1"/>
                <w:sz w:val="24"/>
                <w:lang w:val="en-US" w:eastAsia="zh-CN"/>
                <w14:textFill>
                  <w14:solidFill>
                    <w14:schemeClr w14:val="tx1"/>
                  </w14:solidFill>
                </w14:textFill>
              </w:rPr>
              <w:t>本项目井场范围设置在煤矿采煤区内，</w:t>
            </w:r>
            <w:r>
              <w:rPr>
                <w:rFonts w:hint="eastAsia" w:ascii="Times New Roman" w:hAnsi="Times New Roman" w:eastAsia="宋体" w:cs="Times New Roman"/>
                <w:bCs/>
                <w:color w:val="000000" w:themeColor="text1"/>
                <w:sz w:val="24"/>
                <w:lang w:val="en-US" w:eastAsia="zh-CN"/>
                <w14:textFill>
                  <w14:solidFill>
                    <w14:schemeClr w14:val="tx1"/>
                  </w14:solidFill>
                </w14:textFill>
              </w:rPr>
              <w:t>根据现场踏勘，</w:t>
            </w:r>
            <w:r>
              <w:rPr>
                <w:rFonts w:hint="eastAsia" w:cs="Times New Roman"/>
                <w:bCs/>
                <w:color w:val="000000" w:themeColor="text1"/>
                <w:sz w:val="24"/>
                <w:lang w:val="en-US" w:eastAsia="zh-CN"/>
                <w14:textFill>
                  <w14:solidFill>
                    <w14:schemeClr w14:val="tx1"/>
                  </w14:solidFill>
                </w14:textFill>
              </w:rPr>
              <w:t>肖家洼煤矿建设良好，井场区域内</w:t>
            </w:r>
            <w:r>
              <w:rPr>
                <w:rFonts w:hint="eastAsia" w:ascii="Times New Roman" w:hAnsi="Times New Roman" w:eastAsia="宋体" w:cs="Times New Roman"/>
                <w:bCs/>
                <w:color w:val="000000" w:themeColor="text1"/>
                <w:sz w:val="24"/>
                <w:lang w:val="en-US" w:eastAsia="zh-CN"/>
                <w14:textFill>
                  <w14:solidFill>
                    <w14:schemeClr w14:val="tx1"/>
                  </w14:solidFill>
                </w14:textFill>
              </w:rPr>
              <w:t>不存在</w:t>
            </w:r>
            <w:r>
              <w:rPr>
                <w:rFonts w:hint="default" w:ascii="Times New Roman" w:hAnsi="Times New Roman" w:eastAsia="宋体" w:cs="Times New Roman"/>
                <w:bCs/>
                <w:color w:val="000000" w:themeColor="text1"/>
                <w:sz w:val="24"/>
                <w:lang w:val="en-US" w:eastAsia="zh-CN"/>
                <w14:textFill>
                  <w14:solidFill>
                    <w14:schemeClr w14:val="tx1"/>
                  </w14:solidFill>
                </w14:textFill>
              </w:rPr>
              <w:t>与项目有关的原有环境污染和生态破坏问题。</w:t>
            </w:r>
          </w:p>
        </w:tc>
      </w:tr>
      <w:tr w14:paraId="5B5ABE8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69" w:type="dxa"/>
            <w:vAlign w:val="center"/>
          </w:tcPr>
          <w:p w14:paraId="4578626F">
            <w:pPr>
              <w:adjustRightInd w:val="0"/>
              <w:snapToGrid w:val="0"/>
              <w:jc w:val="center"/>
              <w:rPr>
                <w:rFonts w:cs="宋体"/>
                <w:b w:val="0"/>
                <w:bCs w:val="0"/>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 w:val="24"/>
                <w:lang w:val="en-US" w:eastAsia="zh-CN"/>
                <w14:textFill>
                  <w14:solidFill>
                    <w14:schemeClr w14:val="tx1"/>
                  </w14:solidFill>
                </w14:textFill>
              </w:rPr>
              <w:t>生态环境保护目标</w:t>
            </w:r>
          </w:p>
        </w:tc>
        <w:tc>
          <w:tcPr>
            <w:tcW w:w="8314" w:type="dxa"/>
            <w:vAlign w:val="center"/>
          </w:tcPr>
          <w:p w14:paraId="4F7B0D8A">
            <w:pPr>
              <w:spacing w:line="520" w:lineRule="exact"/>
              <w:ind w:firstLine="480" w:firstLineChars="200"/>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根据《建设项目环境影响评价分类管理名录》中对环境敏感因素的界定原则，经过调查了解，工程区域内无特殊保护区、生态敏感与脆弱区。评价范围内没有风景名胜区，无珍稀野生植物、动物等。</w:t>
            </w:r>
            <w:r>
              <w:rPr>
                <w:rFonts w:hint="eastAsia" w:ascii="Times New Roman" w:hAnsi="Times New Roman" w:eastAsia="宋体" w:cs="Times New Roman"/>
                <w:color w:val="000000" w:themeColor="text1"/>
                <w:sz w:val="24"/>
                <w:lang w:val="en-US" w:eastAsia="zh-CN"/>
                <w14:textFill>
                  <w14:solidFill>
                    <w14:schemeClr w14:val="tx1"/>
                  </w14:solidFill>
                </w14:textFill>
              </w:rPr>
              <w:t>井场</w:t>
            </w:r>
            <w:r>
              <w:rPr>
                <w:rFonts w:hint="default" w:ascii="Times New Roman" w:hAnsi="Times New Roman" w:eastAsia="宋体" w:cs="Times New Roman"/>
                <w:color w:val="000000" w:themeColor="text1"/>
                <w:sz w:val="24"/>
                <w:lang w:val="en-US" w:eastAsia="zh-CN"/>
                <w14:textFill>
                  <w14:solidFill>
                    <w14:schemeClr w14:val="tx1"/>
                  </w14:solidFill>
                </w14:textFill>
              </w:rPr>
              <w:t>四周50m范围内</w:t>
            </w:r>
            <w:r>
              <w:rPr>
                <w:rFonts w:hint="eastAsia" w:ascii="Times New Roman" w:hAnsi="Times New Roman" w:eastAsia="宋体" w:cs="Times New Roman"/>
                <w:color w:val="000000" w:themeColor="text1"/>
                <w:sz w:val="24"/>
                <w:lang w:val="en-US" w:eastAsia="zh-CN"/>
                <w14:textFill>
                  <w14:solidFill>
                    <w14:schemeClr w14:val="tx1"/>
                  </w14:solidFill>
                </w14:textFill>
              </w:rPr>
              <w:t>无</w:t>
            </w:r>
            <w:r>
              <w:rPr>
                <w:rFonts w:hint="default" w:ascii="Times New Roman" w:hAnsi="Times New Roman" w:eastAsia="宋体" w:cs="Times New Roman"/>
                <w:color w:val="000000" w:themeColor="text1"/>
                <w:sz w:val="24"/>
                <w:lang w:val="en-US" w:eastAsia="zh-CN"/>
                <w14:textFill>
                  <w14:solidFill>
                    <w14:schemeClr w14:val="tx1"/>
                  </w14:solidFill>
                </w14:textFill>
              </w:rPr>
              <w:t>声环境保护目标。</w:t>
            </w:r>
          </w:p>
          <w:p w14:paraId="550BE887">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Cs w:val="21"/>
                <w:highlight w:val="none"/>
                <w:lang w:val="en-US" w:eastAsia="zh-CN"/>
                <w14:textFill>
                  <w14:solidFill>
                    <w14:schemeClr w14:val="tx1"/>
                  </w14:solidFill>
                </w14:textFill>
              </w:rPr>
              <w:t>表3-</w:t>
            </w:r>
            <w:r>
              <w:rPr>
                <w:rFonts w:hint="eastAsia" w:cs="Times New Roman"/>
                <w:b/>
                <w:bCs/>
                <w:color w:val="000000" w:themeColor="text1"/>
                <w:szCs w:val="21"/>
                <w:highlight w:val="none"/>
                <w:lang w:val="en-US" w:eastAsia="zh-CN"/>
                <w14:textFill>
                  <w14:solidFill>
                    <w14:schemeClr w14:val="tx1"/>
                  </w14:solidFill>
                </w14:textFill>
              </w:rPr>
              <w:t>8</w:t>
            </w:r>
            <w:r>
              <w:rPr>
                <w:rFonts w:hint="eastAsia" w:ascii="Times New Roman" w:hAnsi="Times New Roman" w:eastAsia="宋体" w:cs="Times New Roman"/>
                <w:b/>
                <w:bCs/>
                <w:color w:val="000000" w:themeColor="text1"/>
                <w:szCs w:val="21"/>
                <w:highlight w:val="none"/>
                <w:lang w:val="en-US" w:eastAsia="zh-CN"/>
                <w14:textFill>
                  <w14:solidFill>
                    <w14:schemeClr w14:val="tx1"/>
                  </w14:solidFill>
                </w14:textFill>
              </w:rPr>
              <w:t xml:space="preserve">  </w:t>
            </w:r>
            <w:r>
              <w:rPr>
                <w:rFonts w:hint="default" w:ascii="Times New Roman" w:hAnsi="Times New Roman" w:eastAsia="宋体" w:cs="Times New Roman"/>
                <w:b/>
                <w:bCs/>
                <w:color w:val="000000" w:themeColor="text1"/>
                <w:szCs w:val="21"/>
                <w:highlight w:val="none"/>
                <w:lang w:val="en-US" w:eastAsia="zh-CN"/>
                <w14:textFill>
                  <w14:solidFill>
                    <w14:schemeClr w14:val="tx1"/>
                  </w14:solidFill>
                </w14:textFill>
              </w:rPr>
              <w:t>环境保护目标一览表</w:t>
            </w:r>
          </w:p>
          <w:tbl>
            <w:tblPr>
              <w:tblStyle w:val="24"/>
              <w:tblW w:w="8198" w:type="dxa"/>
              <w:tblInd w:w="0" w:type="dxa"/>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Layout w:type="autofit"/>
              <w:tblCellMar>
                <w:top w:w="0" w:type="dxa"/>
                <w:left w:w="108" w:type="dxa"/>
                <w:bottom w:w="0" w:type="dxa"/>
                <w:right w:w="108" w:type="dxa"/>
              </w:tblCellMar>
            </w:tblPr>
            <w:tblGrid>
              <w:gridCol w:w="1090"/>
              <w:gridCol w:w="884"/>
              <w:gridCol w:w="1305"/>
              <w:gridCol w:w="1844"/>
              <w:gridCol w:w="3075"/>
            </w:tblGrid>
            <w:tr w14:paraId="15E927CC">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645" w:hRule="atLeast"/>
              </w:trPr>
              <w:tc>
                <w:tcPr>
                  <w:tcW w:w="1090" w:type="dxa"/>
                  <w:noWrap w:val="0"/>
                  <w:vAlign w:val="center"/>
                </w:tcPr>
                <w:p w14:paraId="16751040">
                  <w:pPr>
                    <w:pStyle w:val="1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环境因素</w:t>
                  </w:r>
                </w:p>
              </w:tc>
              <w:tc>
                <w:tcPr>
                  <w:tcW w:w="884" w:type="dxa"/>
                  <w:noWrap w:val="0"/>
                  <w:vAlign w:val="center"/>
                </w:tcPr>
                <w:p w14:paraId="014CD798">
                  <w:pPr>
                    <w:pStyle w:val="1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保护目标名称</w:t>
                  </w:r>
                </w:p>
              </w:tc>
              <w:tc>
                <w:tcPr>
                  <w:tcW w:w="1305" w:type="dxa"/>
                  <w:noWrap w:val="0"/>
                  <w:vAlign w:val="center"/>
                </w:tcPr>
                <w:p w14:paraId="0E6C6345">
                  <w:pPr>
                    <w:pStyle w:val="1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位置关系</w:t>
                  </w:r>
                </w:p>
              </w:tc>
              <w:tc>
                <w:tcPr>
                  <w:tcW w:w="1844" w:type="dxa"/>
                  <w:noWrap w:val="0"/>
                  <w:vAlign w:val="center"/>
                </w:tcPr>
                <w:p w14:paraId="55E35D50">
                  <w:pPr>
                    <w:pStyle w:val="1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保护对象</w:t>
                  </w:r>
                </w:p>
              </w:tc>
              <w:tc>
                <w:tcPr>
                  <w:tcW w:w="3075" w:type="dxa"/>
                  <w:noWrap w:val="0"/>
                  <w:vAlign w:val="center"/>
                </w:tcPr>
                <w:p w14:paraId="5061BCAA">
                  <w:pPr>
                    <w:pStyle w:val="1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功能分区或保护要求</w:t>
                  </w:r>
                </w:p>
              </w:tc>
            </w:tr>
            <w:tr w14:paraId="3F91D41E">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515" w:hRule="atLeast"/>
              </w:trPr>
              <w:tc>
                <w:tcPr>
                  <w:tcW w:w="1090" w:type="dxa"/>
                  <w:noWrap w:val="0"/>
                  <w:vAlign w:val="center"/>
                </w:tcPr>
                <w:p w14:paraId="4A24B441">
                  <w:pPr>
                    <w:pStyle w:val="1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声</w:t>
                  </w:r>
                </w:p>
              </w:tc>
              <w:tc>
                <w:tcPr>
                  <w:tcW w:w="4033" w:type="dxa"/>
                  <w:gridSpan w:val="3"/>
                  <w:noWrap w:val="0"/>
                  <w:vAlign w:val="center"/>
                </w:tcPr>
                <w:p w14:paraId="4475E1DB">
                  <w:pPr>
                    <w:pStyle w:val="1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50m范围内无村庄</w:t>
                  </w:r>
                </w:p>
              </w:tc>
              <w:tc>
                <w:tcPr>
                  <w:tcW w:w="3075" w:type="dxa"/>
                  <w:noWrap w:val="0"/>
                  <w:vAlign w:val="center"/>
                </w:tcPr>
                <w:p w14:paraId="09EEB393">
                  <w:pPr>
                    <w:pStyle w:val="1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《声环境质量标准》（GB3096-2008）</w:t>
                  </w:r>
                  <w:r>
                    <w:rPr>
                      <w:rFonts w:hint="eastAsia" w:ascii="Times New Roman" w:hAnsi="Times New Roman" w:cs="Times New Roman"/>
                      <w:color w:val="000000" w:themeColor="text1"/>
                      <w:sz w:val="21"/>
                      <w:szCs w:val="21"/>
                      <w:lang w:val="en-US" w:eastAsia="zh-CN"/>
                      <w14:textFill>
                        <w14:solidFill>
                          <w14:schemeClr w14:val="tx1"/>
                        </w14:solidFill>
                      </w14:textFill>
                    </w:rPr>
                    <w:t>2</w:t>
                  </w:r>
                  <w:r>
                    <w:rPr>
                      <w:rFonts w:ascii="Times New Roman" w:hAnsi="Times New Roman" w:cs="Times New Roman"/>
                      <w:color w:val="000000" w:themeColor="text1"/>
                      <w:sz w:val="21"/>
                      <w:szCs w:val="21"/>
                      <w14:textFill>
                        <w14:solidFill>
                          <w14:schemeClr w14:val="tx1"/>
                        </w14:solidFill>
                      </w14:textFill>
                    </w:rPr>
                    <w:t>类标准</w:t>
                  </w:r>
                </w:p>
              </w:tc>
            </w:tr>
            <w:tr w14:paraId="4AB39153">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351" w:hRule="atLeast"/>
              </w:trPr>
              <w:tc>
                <w:tcPr>
                  <w:tcW w:w="1090" w:type="dxa"/>
                  <w:noWrap w:val="0"/>
                  <w:vAlign w:val="center"/>
                </w:tcPr>
                <w:p w14:paraId="4BC7E81E">
                  <w:pPr>
                    <w:pStyle w:val="1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环境空气</w:t>
                  </w:r>
                </w:p>
              </w:tc>
              <w:tc>
                <w:tcPr>
                  <w:tcW w:w="4033" w:type="dxa"/>
                  <w:gridSpan w:val="3"/>
                  <w:noWrap w:val="0"/>
                  <w:vAlign w:val="center"/>
                </w:tcPr>
                <w:p w14:paraId="4115184E">
                  <w:pPr>
                    <w:pStyle w:val="1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50</w:t>
                  </w:r>
                  <w:r>
                    <w:rPr>
                      <w:rFonts w:hint="eastAsia" w:ascii="Times New Roman" w:hAnsi="Times New Roman" w:cs="Times New Roman"/>
                      <w:color w:val="000000" w:themeColor="text1"/>
                      <w:sz w:val="21"/>
                      <w:szCs w:val="21"/>
                      <w:lang w:val="en-US" w:eastAsia="zh-CN"/>
                      <w14:textFill>
                        <w14:solidFill>
                          <w14:schemeClr w14:val="tx1"/>
                        </w14:solidFill>
                      </w14:textFill>
                    </w:rPr>
                    <w:t>0</w:t>
                  </w:r>
                  <w:r>
                    <w:rPr>
                      <w:rFonts w:hint="eastAsia" w:ascii="Times New Roman" w:hAnsi="Times New Roman" w:cs="Times New Roman"/>
                      <w:color w:val="000000" w:themeColor="text1"/>
                      <w:sz w:val="21"/>
                      <w:szCs w:val="21"/>
                      <w14:textFill>
                        <w14:solidFill>
                          <w14:schemeClr w14:val="tx1"/>
                        </w14:solidFill>
                      </w14:textFill>
                    </w:rPr>
                    <w:t>m范围内无村庄</w:t>
                  </w:r>
                </w:p>
              </w:tc>
              <w:tc>
                <w:tcPr>
                  <w:tcW w:w="3075" w:type="dxa"/>
                  <w:noWrap w:val="0"/>
                  <w:vAlign w:val="center"/>
                </w:tcPr>
                <w:p w14:paraId="2D39A8A2">
                  <w:pPr>
                    <w:pStyle w:val="1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《环境空气质量标准》（GB3095-2012）中二级标准</w:t>
                  </w:r>
                </w:p>
              </w:tc>
            </w:tr>
            <w:tr w14:paraId="17D639F1">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724" w:hRule="atLeast"/>
              </w:trPr>
              <w:tc>
                <w:tcPr>
                  <w:tcW w:w="1090" w:type="dxa"/>
                  <w:noWrap w:val="0"/>
                  <w:vAlign w:val="center"/>
                </w:tcPr>
                <w:p w14:paraId="5FFE25DF">
                  <w:pPr>
                    <w:pStyle w:val="1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地表水环境</w:t>
                  </w:r>
                </w:p>
              </w:tc>
              <w:tc>
                <w:tcPr>
                  <w:tcW w:w="884" w:type="dxa"/>
                  <w:noWrap w:val="0"/>
                  <w:vAlign w:val="center"/>
                </w:tcPr>
                <w:p w14:paraId="143DBBF9">
                  <w:pPr>
                    <w:pStyle w:val="1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蔚汾河</w:t>
                  </w:r>
                </w:p>
              </w:tc>
              <w:tc>
                <w:tcPr>
                  <w:tcW w:w="1305" w:type="dxa"/>
                  <w:noWrap w:val="0"/>
                  <w:vAlign w:val="center"/>
                </w:tcPr>
                <w:p w14:paraId="4927293C">
                  <w:pPr>
                    <w:pStyle w:val="1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井场</w:t>
                  </w:r>
                  <w:r>
                    <w:rPr>
                      <w:rFonts w:hint="default" w:ascii="Times New Roman" w:hAnsi="Times New Roman" w:cs="Times New Roman"/>
                      <w:color w:val="000000" w:themeColor="text1"/>
                      <w:sz w:val="21"/>
                      <w:szCs w:val="21"/>
                      <w14:textFill>
                        <w14:solidFill>
                          <w14:schemeClr w14:val="tx1"/>
                        </w14:solidFill>
                      </w14:textFill>
                    </w:rPr>
                    <w:t>北侧</w:t>
                  </w:r>
                  <w:r>
                    <w:rPr>
                      <w:rFonts w:hint="eastAsia" w:ascii="Times New Roman" w:hAnsi="Times New Roman" w:cs="Times New Roman"/>
                      <w:color w:val="000000" w:themeColor="text1"/>
                      <w:sz w:val="21"/>
                      <w:szCs w:val="21"/>
                      <w:lang w:val="en-US" w:eastAsia="zh-CN"/>
                      <w14:textFill>
                        <w14:solidFill>
                          <w14:schemeClr w14:val="tx1"/>
                        </w14:solidFill>
                      </w14:textFill>
                    </w:rPr>
                    <w:t>2.7km</w:t>
                  </w:r>
                </w:p>
              </w:tc>
              <w:tc>
                <w:tcPr>
                  <w:tcW w:w="1844" w:type="dxa"/>
                  <w:noWrap w:val="0"/>
                  <w:vAlign w:val="center"/>
                </w:tcPr>
                <w:p w14:paraId="16FA4A7C">
                  <w:pPr>
                    <w:pStyle w:val="1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一般源头水</w:t>
                  </w:r>
                  <w:r>
                    <w:rPr>
                      <w:rFonts w:hint="eastAsia" w:ascii="Times New Roman" w:hAnsi="Times New Roman" w:eastAsia="宋体" w:cs="Times New Roman"/>
                      <w:color w:val="000000" w:themeColor="text1"/>
                      <w:sz w:val="21"/>
                      <w:szCs w:val="21"/>
                      <w14:textFill>
                        <w14:solidFill>
                          <w14:schemeClr w14:val="tx1"/>
                        </w14:solidFill>
                      </w14:textFill>
                    </w:rPr>
                    <w:t>保护</w:t>
                  </w:r>
                </w:p>
              </w:tc>
              <w:tc>
                <w:tcPr>
                  <w:tcW w:w="3075" w:type="dxa"/>
                  <w:noWrap w:val="0"/>
                  <w:vAlign w:val="center"/>
                </w:tcPr>
                <w:p w14:paraId="7C7CE612">
                  <w:pPr>
                    <w:pStyle w:val="1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cs="Times New Roman"/>
                      <w:color w:val="000000" w:themeColor="text1"/>
                      <w:sz w:val="21"/>
                      <w:szCs w:val="21"/>
                      <w:highlight w:val="yellow"/>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《地表水环境质量标准》(GB3838-2002)中</w:t>
                  </w:r>
                  <w:r>
                    <w:rPr>
                      <w:rFonts w:hint="eastAsia" w:ascii="Times New Roman" w:hAnsi="Times New Roman" w:cs="Times New Roman"/>
                      <w:color w:val="000000" w:themeColor="text1"/>
                      <w:sz w:val="21"/>
                      <w:szCs w:val="21"/>
                      <w:lang w:val="en-US" w:eastAsia="zh-CN"/>
                      <w14:textFill>
                        <w14:solidFill>
                          <w14:schemeClr w14:val="tx1"/>
                        </w14:solidFill>
                      </w14:textFill>
                    </w:rPr>
                    <w:t>III</w:t>
                  </w:r>
                  <w:r>
                    <w:rPr>
                      <w:rFonts w:hint="default" w:ascii="Times New Roman" w:hAnsi="Times New Roman" w:cs="Times New Roman"/>
                      <w:color w:val="000000" w:themeColor="text1"/>
                      <w:sz w:val="21"/>
                      <w:szCs w:val="21"/>
                      <w14:textFill>
                        <w14:solidFill>
                          <w14:schemeClr w14:val="tx1"/>
                        </w14:solidFill>
                      </w14:textFill>
                    </w:rPr>
                    <w:t>类标准</w:t>
                  </w:r>
                </w:p>
              </w:tc>
            </w:tr>
            <w:tr w14:paraId="6D46DD89">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466" w:hRule="atLeast"/>
              </w:trPr>
              <w:tc>
                <w:tcPr>
                  <w:tcW w:w="1090" w:type="dxa"/>
                  <w:noWrap w:val="0"/>
                  <w:vAlign w:val="center"/>
                </w:tcPr>
                <w:p w14:paraId="4C027554">
                  <w:pPr>
                    <w:pStyle w:val="1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地下水环境</w:t>
                  </w:r>
                </w:p>
              </w:tc>
              <w:tc>
                <w:tcPr>
                  <w:tcW w:w="4033" w:type="dxa"/>
                  <w:gridSpan w:val="3"/>
                  <w:noWrap w:val="0"/>
                  <w:vAlign w:val="center"/>
                </w:tcPr>
                <w:p w14:paraId="2A2CE17F">
                  <w:pPr>
                    <w:pStyle w:val="1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500m范围内无地下水保护目标</w:t>
                  </w:r>
                </w:p>
              </w:tc>
              <w:tc>
                <w:tcPr>
                  <w:tcW w:w="3075" w:type="dxa"/>
                  <w:noWrap w:val="0"/>
                  <w:vAlign w:val="center"/>
                </w:tcPr>
                <w:p w14:paraId="6EBDE8EA">
                  <w:pPr>
                    <w:pStyle w:val="1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w:t>
                  </w:r>
                </w:p>
              </w:tc>
            </w:tr>
            <w:tr w14:paraId="5EDAE43B">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706" w:hRule="atLeast"/>
              </w:trPr>
              <w:tc>
                <w:tcPr>
                  <w:tcW w:w="1090" w:type="dxa"/>
                  <w:noWrap w:val="0"/>
                  <w:vAlign w:val="center"/>
                </w:tcPr>
                <w:p w14:paraId="5B2E4D85">
                  <w:pPr>
                    <w:pStyle w:val="14"/>
                    <w:keepNext w:val="0"/>
                    <w:keepLines w:val="0"/>
                    <w:pageBreakBefore w:val="0"/>
                    <w:widowControl w:val="0"/>
                    <w:kinsoku/>
                    <w:wordWrap/>
                    <w:overflowPunct/>
                    <w:topLinePunct w:val="0"/>
                    <w:autoSpaceDE/>
                    <w:autoSpaceDN/>
                    <w:bidi w:val="0"/>
                    <w:adjustRightInd w:val="0"/>
                    <w:snapToGrid w:val="0"/>
                    <w:spacing w:line="240" w:lineRule="auto"/>
                    <w:ind w:firstLine="35" w:firstLineChars="16"/>
                    <w:jc w:val="center"/>
                    <w:textAlignment w:val="auto"/>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生态</w:t>
                  </w:r>
                </w:p>
              </w:tc>
              <w:tc>
                <w:tcPr>
                  <w:tcW w:w="4033" w:type="dxa"/>
                  <w:gridSpan w:val="3"/>
                  <w:noWrap w:val="0"/>
                  <w:vAlign w:val="center"/>
                </w:tcPr>
                <w:p w14:paraId="0D2BA71C">
                  <w:pPr>
                    <w:pStyle w:val="1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cs="Times New Roman"/>
                      <w:color w:val="000000" w:themeColor="text1"/>
                      <w:sz w:val="21"/>
                      <w:szCs w:val="21"/>
                      <w14:textFill>
                        <w14:solidFill>
                          <w14:schemeClr w14:val="tx1"/>
                        </w14:solidFill>
                      </w14:textFill>
                    </w:rPr>
                  </w:pPr>
                  <w:r>
                    <w:rPr>
                      <w:rFonts w:cs="宋体"/>
                      <w:color w:val="000000" w:themeColor="text1"/>
                      <w:kern w:val="0"/>
                      <w:sz w:val="21"/>
                      <w:szCs w:val="21"/>
                      <w:highlight w:val="none"/>
                      <w14:textFill>
                        <w14:solidFill>
                          <w14:schemeClr w14:val="tx1"/>
                        </w14:solidFill>
                      </w14:textFill>
                    </w:rPr>
                    <w:t>井场及进</w:t>
                  </w:r>
                  <w:r>
                    <w:rPr>
                      <w:rFonts w:hint="eastAsia" w:cs="宋体"/>
                      <w:color w:val="000000" w:themeColor="text1"/>
                      <w:kern w:val="0"/>
                      <w:sz w:val="21"/>
                      <w:szCs w:val="21"/>
                      <w:highlight w:val="none"/>
                      <w14:textFill>
                        <w14:solidFill>
                          <w14:schemeClr w14:val="tx1"/>
                        </w14:solidFill>
                      </w14:textFill>
                    </w:rPr>
                    <w:t>场</w:t>
                  </w:r>
                  <w:r>
                    <w:rPr>
                      <w:rFonts w:cs="宋体"/>
                      <w:color w:val="000000" w:themeColor="text1"/>
                      <w:kern w:val="0"/>
                      <w:sz w:val="21"/>
                      <w:szCs w:val="21"/>
                      <w:highlight w:val="none"/>
                      <w14:textFill>
                        <w14:solidFill>
                          <w14:schemeClr w14:val="tx1"/>
                        </w14:solidFill>
                      </w14:textFill>
                    </w:rPr>
                    <w:t>道路两侧内的农田、</w:t>
                  </w:r>
                  <w:r>
                    <w:rPr>
                      <w:rFonts w:hint="eastAsia" w:cs="宋体"/>
                      <w:color w:val="000000" w:themeColor="text1"/>
                      <w:kern w:val="0"/>
                      <w:sz w:val="21"/>
                      <w:szCs w:val="21"/>
                      <w:highlight w:val="none"/>
                      <w14:textFill>
                        <w14:solidFill>
                          <w14:schemeClr w14:val="tx1"/>
                        </w14:solidFill>
                      </w14:textFill>
                    </w:rPr>
                    <w:t>草地</w:t>
                  </w:r>
                  <w:r>
                    <w:rPr>
                      <w:rFonts w:cs="宋体"/>
                      <w:color w:val="000000" w:themeColor="text1"/>
                      <w:kern w:val="0"/>
                      <w:sz w:val="21"/>
                      <w:szCs w:val="21"/>
                      <w:highlight w:val="none"/>
                      <w14:textFill>
                        <w14:solidFill>
                          <w14:schemeClr w14:val="tx1"/>
                        </w14:solidFill>
                      </w14:textFill>
                    </w:rPr>
                    <w:t>等</w:t>
                  </w:r>
                </w:p>
              </w:tc>
              <w:tc>
                <w:tcPr>
                  <w:tcW w:w="3075" w:type="dxa"/>
                  <w:noWrap w:val="0"/>
                  <w:vAlign w:val="center"/>
                </w:tcPr>
                <w:p w14:paraId="01D97BA8">
                  <w:pPr>
                    <w:pStyle w:val="1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cs="宋体"/>
                      <w:color w:val="000000" w:themeColor="text1"/>
                      <w:kern w:val="0"/>
                      <w:sz w:val="21"/>
                      <w:szCs w:val="21"/>
                      <w:highlight w:val="none"/>
                      <w14:textFill>
                        <w14:solidFill>
                          <w14:schemeClr w14:val="tx1"/>
                        </w14:solidFill>
                      </w14:textFill>
                    </w:rPr>
                    <w:t>对临时占地，在施工结束后及时进行生态恢复</w:t>
                  </w:r>
                </w:p>
              </w:tc>
            </w:tr>
          </w:tbl>
          <w:p w14:paraId="51E1BE88">
            <w:pPr>
              <w:autoSpaceDE w:val="0"/>
              <w:autoSpaceDN w:val="0"/>
              <w:adjustRightInd w:val="0"/>
              <w:snapToGrid w:val="0"/>
              <w:spacing w:line="360" w:lineRule="auto"/>
              <w:rPr>
                <w:rFonts w:cs="宋体"/>
                <w:b w:val="0"/>
                <w:bCs w:val="0"/>
                <w:color w:val="000000" w:themeColor="text1"/>
                <w:kern w:val="0"/>
                <w:szCs w:val="21"/>
                <w14:textFill>
                  <w14:solidFill>
                    <w14:schemeClr w14:val="tx1"/>
                  </w14:solidFill>
                </w14:textFill>
              </w:rPr>
            </w:pPr>
          </w:p>
        </w:tc>
      </w:tr>
      <w:tr w14:paraId="57875EC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73" w:hRule="atLeast"/>
          <w:jc w:val="center"/>
        </w:trPr>
        <w:tc>
          <w:tcPr>
            <w:tcW w:w="769" w:type="dxa"/>
            <w:vAlign w:val="center"/>
          </w:tcPr>
          <w:p w14:paraId="60F42C0B">
            <w:pPr>
              <w:adjustRightInd w:val="0"/>
              <w:snapToGrid w:val="0"/>
              <w:jc w:val="center"/>
              <w:rPr>
                <w:rFonts w:hint="eastAsia" w:ascii="Times New Roman" w:hAnsi="Times New Roman" w:eastAsia="宋体" w:cs="Times New Roman"/>
                <w:color w:val="000000" w:themeColor="text1"/>
                <w:kern w:val="0"/>
                <w:sz w:val="24"/>
                <w:lang w:val="en-US" w:eastAsia="zh-CN"/>
                <w14:textFill>
                  <w14:solidFill>
                    <w14:schemeClr w14:val="tx1"/>
                  </w14:solidFill>
                </w14:textFill>
              </w:rPr>
            </w:pPr>
            <w:r>
              <w:rPr>
                <w:rFonts w:hint="eastAsia" w:ascii="Times New Roman" w:hAnsi="Times New Roman" w:eastAsia="宋体" w:cs="Times New Roman"/>
                <w:color w:val="000000" w:themeColor="text1"/>
                <w:kern w:val="0"/>
                <w:sz w:val="24"/>
                <w:lang w:val="en-US" w:eastAsia="zh-CN"/>
                <w14:textFill>
                  <w14:solidFill>
                    <w14:schemeClr w14:val="tx1"/>
                  </w14:solidFill>
                </w14:textFill>
              </w:rPr>
              <w:t>评价</w:t>
            </w:r>
          </w:p>
          <w:p w14:paraId="3030781C">
            <w:pPr>
              <w:adjustRightInd w:val="0"/>
              <w:snapToGrid w:val="0"/>
              <w:jc w:val="center"/>
              <w:rPr>
                <w:rFonts w:cs="宋体"/>
                <w:b w:val="0"/>
                <w:bCs w:val="0"/>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 w:val="24"/>
                <w:lang w:val="en-US" w:eastAsia="zh-CN"/>
                <w14:textFill>
                  <w14:solidFill>
                    <w14:schemeClr w14:val="tx1"/>
                  </w14:solidFill>
                </w14:textFill>
              </w:rPr>
              <w:t>标准</w:t>
            </w:r>
          </w:p>
        </w:tc>
        <w:tc>
          <w:tcPr>
            <w:tcW w:w="8314" w:type="dxa"/>
            <w:vAlign w:val="center"/>
          </w:tcPr>
          <w:p w14:paraId="01CDE0D0">
            <w:pPr>
              <w:autoSpaceDE w:val="0"/>
              <w:autoSpaceDN w:val="0"/>
              <w:adjustRightInd w:val="0"/>
              <w:snapToGrid w:val="0"/>
              <w:spacing w:line="360" w:lineRule="auto"/>
              <w:ind w:firstLine="482" w:firstLineChars="201"/>
              <w:rPr>
                <w:rFonts w:hint="eastAsia" w:ascii="Times New Roman" w:hAnsi="Times New Roman" w:eastAsia="宋体" w:cs="Times New Roman"/>
                <w:b w:val="0"/>
                <w:bCs w:val="0"/>
                <w:color w:val="000000" w:themeColor="text1"/>
                <w:kern w:val="21"/>
                <w:sz w:val="24"/>
                <w:lang w:eastAsia="zh-CN"/>
                <w14:textFill>
                  <w14:solidFill>
                    <w14:schemeClr w14:val="tx1"/>
                  </w14:solidFill>
                </w14:textFill>
              </w:rPr>
            </w:pPr>
            <w:r>
              <w:rPr>
                <w:rFonts w:hint="eastAsia" w:ascii="Times New Roman" w:hAnsi="Times New Roman" w:eastAsia="宋体" w:cs="Times New Roman"/>
                <w:b w:val="0"/>
                <w:bCs w:val="0"/>
                <w:color w:val="000000" w:themeColor="text1"/>
                <w:kern w:val="21"/>
                <w:sz w:val="24"/>
                <w:lang w:val="en-US" w:eastAsia="zh-CN"/>
                <w14:textFill>
                  <w14:solidFill>
                    <w14:schemeClr w14:val="tx1"/>
                  </w14:solidFill>
                </w14:textFill>
              </w:rPr>
              <w:t>1、</w:t>
            </w:r>
            <w:r>
              <w:rPr>
                <w:rFonts w:hint="eastAsia" w:ascii="Times New Roman" w:hAnsi="Times New Roman" w:eastAsia="宋体" w:cs="Times New Roman"/>
                <w:b w:val="0"/>
                <w:bCs w:val="0"/>
                <w:color w:val="000000" w:themeColor="text1"/>
                <w:kern w:val="21"/>
                <w:sz w:val="24"/>
                <w:lang w:eastAsia="zh-CN"/>
                <w14:textFill>
                  <w14:solidFill>
                    <w14:schemeClr w14:val="tx1"/>
                  </w14:solidFill>
                </w14:textFill>
              </w:rPr>
              <w:t>环境质量标准</w:t>
            </w:r>
          </w:p>
          <w:p w14:paraId="34833EBC">
            <w:pPr>
              <w:autoSpaceDE w:val="0"/>
              <w:autoSpaceDN w:val="0"/>
              <w:adjustRightInd w:val="0"/>
              <w:snapToGrid w:val="0"/>
              <w:spacing w:line="360" w:lineRule="auto"/>
              <w:ind w:firstLine="482" w:firstLineChars="201"/>
              <w:rPr>
                <w:rFonts w:hint="eastAsia" w:ascii="Times New Roman" w:hAnsi="Times New Roman" w:eastAsia="宋体" w:cs="Times New Roman"/>
                <w:b w:val="0"/>
                <w:bCs w:val="0"/>
                <w:color w:val="000000" w:themeColor="text1"/>
                <w:kern w:val="21"/>
                <w:sz w:val="24"/>
                <w:lang w:eastAsia="zh-CN"/>
                <w14:textFill>
                  <w14:solidFill>
                    <w14:schemeClr w14:val="tx1"/>
                  </w14:solidFill>
                </w14:textFill>
              </w:rPr>
            </w:pPr>
            <w:r>
              <w:rPr>
                <w:rFonts w:hint="eastAsia" w:ascii="Times New Roman" w:hAnsi="Times New Roman" w:eastAsia="宋体" w:cs="Times New Roman"/>
                <w:b w:val="0"/>
                <w:bCs w:val="0"/>
                <w:color w:val="000000" w:themeColor="text1"/>
                <w:kern w:val="21"/>
                <w:sz w:val="24"/>
                <w:lang w:eastAsia="zh-CN"/>
                <w14:textFill>
                  <w14:solidFill>
                    <w14:schemeClr w14:val="tx1"/>
                  </w14:solidFill>
                </w14:textFill>
              </w:rPr>
              <w:t>（</w:t>
            </w:r>
            <w:r>
              <w:rPr>
                <w:rFonts w:hint="eastAsia" w:ascii="Times New Roman" w:hAnsi="Times New Roman" w:eastAsia="宋体" w:cs="Times New Roman"/>
                <w:b w:val="0"/>
                <w:bCs w:val="0"/>
                <w:color w:val="000000" w:themeColor="text1"/>
                <w:kern w:val="21"/>
                <w:sz w:val="24"/>
                <w:lang w:val="en-US" w:eastAsia="zh-CN"/>
                <w14:textFill>
                  <w14:solidFill>
                    <w14:schemeClr w14:val="tx1"/>
                  </w14:solidFill>
                </w14:textFill>
              </w:rPr>
              <w:t>1</w:t>
            </w:r>
            <w:r>
              <w:rPr>
                <w:rFonts w:hint="eastAsia" w:ascii="Times New Roman" w:hAnsi="Times New Roman" w:eastAsia="宋体" w:cs="Times New Roman"/>
                <w:b w:val="0"/>
                <w:bCs w:val="0"/>
                <w:color w:val="000000" w:themeColor="text1"/>
                <w:kern w:val="21"/>
                <w:sz w:val="24"/>
                <w:lang w:eastAsia="zh-CN"/>
                <w14:textFill>
                  <w14:solidFill>
                    <w14:schemeClr w14:val="tx1"/>
                  </w14:solidFill>
                </w14:textFill>
              </w:rPr>
              <w:t>）环境空气</w:t>
            </w:r>
          </w:p>
          <w:p w14:paraId="7954A635">
            <w:pPr>
              <w:autoSpaceDE w:val="0"/>
              <w:autoSpaceDN w:val="0"/>
              <w:adjustRightInd w:val="0"/>
              <w:snapToGrid w:val="0"/>
              <w:spacing w:line="360" w:lineRule="auto"/>
              <w:ind w:firstLine="482" w:firstLineChars="201"/>
              <w:rPr>
                <w:rFonts w:hint="eastAsia" w:ascii="Times New Roman" w:hAnsi="Times New Roman" w:eastAsia="宋体" w:cs="Times New Roman"/>
                <w:b w:val="0"/>
                <w:bCs w:val="0"/>
                <w:color w:val="000000" w:themeColor="text1"/>
                <w:kern w:val="21"/>
                <w:sz w:val="24"/>
                <w:lang w:eastAsia="zh-CN"/>
                <w14:textFill>
                  <w14:solidFill>
                    <w14:schemeClr w14:val="tx1"/>
                  </w14:solidFill>
                </w14:textFill>
              </w:rPr>
            </w:pPr>
            <w:r>
              <w:rPr>
                <w:rFonts w:hint="eastAsia" w:ascii="Times New Roman" w:hAnsi="Times New Roman" w:eastAsia="宋体" w:cs="Times New Roman"/>
                <w:b w:val="0"/>
                <w:bCs w:val="0"/>
                <w:color w:val="000000" w:themeColor="text1"/>
                <w:kern w:val="21"/>
                <w:sz w:val="24"/>
                <w:lang w:eastAsia="zh-CN"/>
                <w14:textFill>
                  <w14:solidFill>
                    <w14:schemeClr w14:val="tx1"/>
                  </w14:solidFill>
                </w14:textFill>
              </w:rPr>
              <w:t>环境空气质量执行《环境空气质量标准》（GB3095-2012）二级标准，具体详见表3-</w:t>
            </w:r>
            <w:r>
              <w:rPr>
                <w:rFonts w:hint="eastAsia" w:cs="Times New Roman"/>
                <w:b w:val="0"/>
                <w:bCs w:val="0"/>
                <w:color w:val="000000" w:themeColor="text1"/>
                <w:kern w:val="21"/>
                <w:sz w:val="24"/>
                <w:lang w:val="en-US" w:eastAsia="zh-CN"/>
                <w14:textFill>
                  <w14:solidFill>
                    <w14:schemeClr w14:val="tx1"/>
                  </w14:solidFill>
                </w14:textFill>
              </w:rPr>
              <w:t>9</w:t>
            </w:r>
            <w:r>
              <w:rPr>
                <w:rFonts w:hint="eastAsia" w:ascii="Times New Roman" w:hAnsi="Times New Roman" w:eastAsia="宋体" w:cs="Times New Roman"/>
                <w:b w:val="0"/>
                <w:bCs w:val="0"/>
                <w:color w:val="000000" w:themeColor="text1"/>
                <w:kern w:val="21"/>
                <w:sz w:val="24"/>
                <w:lang w:eastAsia="zh-CN"/>
                <w14:textFill>
                  <w14:solidFill>
                    <w14:schemeClr w14:val="tx1"/>
                  </w14:solidFill>
                </w14:textFill>
              </w:rPr>
              <w:t>。</w:t>
            </w:r>
          </w:p>
          <w:p w14:paraId="6B2BEFBC">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Cs w:val="21"/>
                <w:highlight w:val="none"/>
                <w:lang w:val="en-US" w:eastAsia="zh-CN"/>
                <w14:textFill>
                  <w14:solidFill>
                    <w14:schemeClr w14:val="tx1"/>
                  </w14:solidFill>
                </w14:textFill>
              </w:rPr>
              <w:t>表3-</w:t>
            </w:r>
            <w:r>
              <w:rPr>
                <w:rFonts w:hint="eastAsia" w:cs="Times New Roman"/>
                <w:b/>
                <w:bCs/>
                <w:color w:val="000000" w:themeColor="text1"/>
                <w:szCs w:val="21"/>
                <w:highlight w:val="none"/>
                <w:lang w:val="en-US" w:eastAsia="zh-CN"/>
                <w14:textFill>
                  <w14:solidFill>
                    <w14:schemeClr w14:val="tx1"/>
                  </w14:solidFill>
                </w14:textFill>
              </w:rPr>
              <w:t>9</w:t>
            </w:r>
            <w:r>
              <w:rPr>
                <w:rFonts w:hint="eastAsia" w:ascii="Times New Roman" w:hAnsi="Times New Roman" w:eastAsia="宋体" w:cs="Times New Roman"/>
                <w:b/>
                <w:bCs/>
                <w:color w:val="000000" w:themeColor="text1"/>
                <w:szCs w:val="21"/>
                <w:highlight w:val="none"/>
                <w:lang w:val="en-US" w:eastAsia="zh-CN"/>
                <w14:textFill>
                  <w14:solidFill>
                    <w14:schemeClr w14:val="tx1"/>
                  </w14:solidFill>
                </w14:textFill>
              </w:rPr>
              <w:t xml:space="preserve">  </w:t>
            </w:r>
            <w:r>
              <w:rPr>
                <w:rFonts w:hint="default" w:ascii="Times New Roman" w:hAnsi="Times New Roman" w:eastAsia="宋体" w:cs="Times New Roman"/>
                <w:b/>
                <w:bCs/>
                <w:color w:val="000000" w:themeColor="text1"/>
                <w:szCs w:val="21"/>
                <w:highlight w:val="none"/>
                <w:lang w:val="en-US" w:eastAsia="zh-CN"/>
                <w14:textFill>
                  <w14:solidFill>
                    <w14:schemeClr w14:val="tx1"/>
                  </w14:solidFill>
                </w14:textFill>
              </w:rPr>
              <w:t>环境空气质量标准</w:t>
            </w:r>
          </w:p>
          <w:tbl>
            <w:tblPr>
              <w:tblStyle w:val="24"/>
              <w:tblW w:w="5000" w:type="pct"/>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9"/>
              <w:gridCol w:w="1547"/>
              <w:gridCol w:w="2578"/>
              <w:gridCol w:w="1789"/>
              <w:gridCol w:w="1495"/>
            </w:tblGrid>
            <w:tr w14:paraId="1A4CF3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81" w:type="pct"/>
                  <w:tcBorders>
                    <w:tl2br w:val="nil"/>
                    <w:tr2bl w:val="nil"/>
                  </w:tcBorders>
                  <w:vAlign w:val="center"/>
                </w:tcPr>
                <w:p w14:paraId="2B2CB2B1">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cs="宋体"/>
                      <w:b w:val="0"/>
                      <w:bCs w:val="0"/>
                      <w:color w:val="000000" w:themeColor="text1"/>
                      <w:kern w:val="0"/>
                      <w:szCs w:val="21"/>
                      <w14:textFill>
                        <w14:solidFill>
                          <w14:schemeClr w14:val="tx1"/>
                        </w14:solidFill>
                      </w14:textFill>
                    </w:rPr>
                  </w:pPr>
                  <w:r>
                    <w:rPr>
                      <w:rFonts w:cs="宋体"/>
                      <w:b w:val="0"/>
                      <w:bCs w:val="0"/>
                      <w:color w:val="000000" w:themeColor="text1"/>
                      <w:kern w:val="0"/>
                      <w:szCs w:val="21"/>
                      <w14:textFill>
                        <w14:solidFill>
                          <w14:schemeClr w14:val="tx1"/>
                        </w14:solidFill>
                      </w14:textFill>
                    </w:rPr>
                    <w:t>序号</w:t>
                  </w:r>
                </w:p>
              </w:tc>
              <w:tc>
                <w:tcPr>
                  <w:tcW w:w="943" w:type="pct"/>
                  <w:tcBorders>
                    <w:tl2br w:val="nil"/>
                    <w:tr2bl w:val="nil"/>
                  </w:tcBorders>
                  <w:vAlign w:val="center"/>
                </w:tcPr>
                <w:p w14:paraId="3E1448FC">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cs="宋体"/>
                      <w:b w:val="0"/>
                      <w:bCs w:val="0"/>
                      <w:color w:val="000000" w:themeColor="text1"/>
                      <w:kern w:val="0"/>
                      <w:szCs w:val="21"/>
                      <w14:textFill>
                        <w14:solidFill>
                          <w14:schemeClr w14:val="tx1"/>
                        </w14:solidFill>
                      </w14:textFill>
                    </w:rPr>
                  </w:pPr>
                  <w:r>
                    <w:rPr>
                      <w:rFonts w:cs="宋体"/>
                      <w:b w:val="0"/>
                      <w:bCs w:val="0"/>
                      <w:color w:val="000000" w:themeColor="text1"/>
                      <w:kern w:val="0"/>
                      <w:szCs w:val="21"/>
                      <w14:textFill>
                        <w14:solidFill>
                          <w14:schemeClr w14:val="tx1"/>
                        </w14:solidFill>
                      </w14:textFill>
                    </w:rPr>
                    <w:t>污染物项目</w:t>
                  </w:r>
                </w:p>
              </w:tc>
              <w:tc>
                <w:tcPr>
                  <w:tcW w:w="1572" w:type="pct"/>
                  <w:tcBorders>
                    <w:tl2br w:val="nil"/>
                    <w:tr2bl w:val="nil"/>
                  </w:tcBorders>
                  <w:vAlign w:val="center"/>
                </w:tcPr>
                <w:p w14:paraId="33C2543F">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cs="宋体"/>
                      <w:b w:val="0"/>
                      <w:bCs w:val="0"/>
                      <w:color w:val="000000" w:themeColor="text1"/>
                      <w:kern w:val="0"/>
                      <w:szCs w:val="21"/>
                      <w14:textFill>
                        <w14:solidFill>
                          <w14:schemeClr w14:val="tx1"/>
                        </w14:solidFill>
                      </w14:textFill>
                    </w:rPr>
                  </w:pPr>
                  <w:r>
                    <w:rPr>
                      <w:rFonts w:cs="宋体"/>
                      <w:b w:val="0"/>
                      <w:bCs w:val="0"/>
                      <w:color w:val="000000" w:themeColor="text1"/>
                      <w:kern w:val="0"/>
                      <w:szCs w:val="21"/>
                      <w14:textFill>
                        <w14:solidFill>
                          <w14:schemeClr w14:val="tx1"/>
                        </w14:solidFill>
                      </w14:textFill>
                    </w:rPr>
                    <w:t>平均时间</w:t>
                  </w:r>
                </w:p>
              </w:tc>
              <w:tc>
                <w:tcPr>
                  <w:tcW w:w="1091" w:type="pct"/>
                  <w:tcBorders>
                    <w:tl2br w:val="nil"/>
                    <w:tr2bl w:val="nil"/>
                  </w:tcBorders>
                  <w:vAlign w:val="center"/>
                </w:tcPr>
                <w:p w14:paraId="5470E4D6">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cs="宋体"/>
                      <w:b w:val="0"/>
                      <w:bCs w:val="0"/>
                      <w:color w:val="000000" w:themeColor="text1"/>
                      <w:kern w:val="0"/>
                      <w:szCs w:val="21"/>
                      <w14:textFill>
                        <w14:solidFill>
                          <w14:schemeClr w14:val="tx1"/>
                        </w14:solidFill>
                      </w14:textFill>
                    </w:rPr>
                  </w:pPr>
                  <w:r>
                    <w:rPr>
                      <w:rFonts w:cs="宋体"/>
                      <w:b w:val="0"/>
                      <w:bCs w:val="0"/>
                      <w:color w:val="000000" w:themeColor="text1"/>
                      <w:kern w:val="0"/>
                      <w:szCs w:val="21"/>
                      <w14:textFill>
                        <w14:solidFill>
                          <w14:schemeClr w14:val="tx1"/>
                        </w14:solidFill>
                      </w14:textFill>
                    </w:rPr>
                    <w:t>浓度限值（二级）</w:t>
                  </w:r>
                </w:p>
              </w:tc>
              <w:tc>
                <w:tcPr>
                  <w:tcW w:w="911" w:type="pct"/>
                  <w:tcBorders>
                    <w:tl2br w:val="nil"/>
                    <w:tr2bl w:val="nil"/>
                  </w:tcBorders>
                  <w:vAlign w:val="center"/>
                </w:tcPr>
                <w:p w14:paraId="7360EABA">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cs="宋体"/>
                      <w:b w:val="0"/>
                      <w:bCs w:val="0"/>
                      <w:color w:val="000000" w:themeColor="text1"/>
                      <w:kern w:val="0"/>
                      <w:szCs w:val="21"/>
                      <w14:textFill>
                        <w14:solidFill>
                          <w14:schemeClr w14:val="tx1"/>
                        </w14:solidFill>
                      </w14:textFill>
                    </w:rPr>
                  </w:pPr>
                  <w:r>
                    <w:rPr>
                      <w:rFonts w:cs="宋体"/>
                      <w:b w:val="0"/>
                      <w:bCs w:val="0"/>
                      <w:color w:val="000000" w:themeColor="text1"/>
                      <w:kern w:val="0"/>
                      <w:szCs w:val="21"/>
                      <w14:textFill>
                        <w14:solidFill>
                          <w14:schemeClr w14:val="tx1"/>
                        </w14:solidFill>
                      </w14:textFill>
                    </w:rPr>
                    <w:t>单位</w:t>
                  </w:r>
                </w:p>
              </w:tc>
            </w:tr>
            <w:tr w14:paraId="464540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81" w:type="pct"/>
                  <w:vMerge w:val="restart"/>
                  <w:tcBorders>
                    <w:tl2br w:val="nil"/>
                    <w:tr2bl w:val="nil"/>
                  </w:tcBorders>
                  <w:vAlign w:val="center"/>
                </w:tcPr>
                <w:p w14:paraId="1BBF7B6D">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cs="宋体"/>
                      <w:b w:val="0"/>
                      <w:bCs w:val="0"/>
                      <w:color w:val="000000" w:themeColor="text1"/>
                      <w:kern w:val="0"/>
                      <w:szCs w:val="21"/>
                      <w14:textFill>
                        <w14:solidFill>
                          <w14:schemeClr w14:val="tx1"/>
                        </w14:solidFill>
                      </w14:textFill>
                    </w:rPr>
                  </w:pPr>
                  <w:r>
                    <w:rPr>
                      <w:rFonts w:cs="宋体"/>
                      <w:b w:val="0"/>
                      <w:bCs w:val="0"/>
                      <w:color w:val="000000" w:themeColor="text1"/>
                      <w:kern w:val="0"/>
                      <w:szCs w:val="21"/>
                      <w14:textFill>
                        <w14:solidFill>
                          <w14:schemeClr w14:val="tx1"/>
                        </w14:solidFill>
                      </w14:textFill>
                    </w:rPr>
                    <w:t>1</w:t>
                  </w:r>
                </w:p>
              </w:tc>
              <w:tc>
                <w:tcPr>
                  <w:tcW w:w="943" w:type="pct"/>
                  <w:vMerge w:val="restart"/>
                  <w:tcBorders>
                    <w:tl2br w:val="nil"/>
                    <w:tr2bl w:val="nil"/>
                  </w:tcBorders>
                  <w:vAlign w:val="center"/>
                </w:tcPr>
                <w:p w14:paraId="5FB98220">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cs="宋体"/>
                      <w:b w:val="0"/>
                      <w:bCs w:val="0"/>
                      <w:color w:val="000000" w:themeColor="text1"/>
                      <w:kern w:val="0"/>
                      <w:szCs w:val="21"/>
                      <w14:textFill>
                        <w14:solidFill>
                          <w14:schemeClr w14:val="tx1"/>
                        </w14:solidFill>
                      </w14:textFill>
                    </w:rPr>
                  </w:pPr>
                  <w:r>
                    <w:rPr>
                      <w:rFonts w:cs="宋体"/>
                      <w:b w:val="0"/>
                      <w:bCs w:val="0"/>
                      <w:color w:val="000000" w:themeColor="text1"/>
                      <w:kern w:val="0"/>
                      <w:szCs w:val="21"/>
                      <w14:textFill>
                        <w14:solidFill>
                          <w14:schemeClr w14:val="tx1"/>
                        </w14:solidFill>
                      </w14:textFill>
                    </w:rPr>
                    <w:t>SO</w:t>
                  </w:r>
                  <w:r>
                    <w:rPr>
                      <w:rFonts w:cs="宋体"/>
                      <w:b w:val="0"/>
                      <w:bCs w:val="0"/>
                      <w:color w:val="000000" w:themeColor="text1"/>
                      <w:kern w:val="0"/>
                      <w:szCs w:val="21"/>
                      <w:vertAlign w:val="subscript"/>
                      <w14:textFill>
                        <w14:solidFill>
                          <w14:schemeClr w14:val="tx1"/>
                        </w14:solidFill>
                      </w14:textFill>
                    </w:rPr>
                    <w:t>2</w:t>
                  </w:r>
                </w:p>
              </w:tc>
              <w:tc>
                <w:tcPr>
                  <w:tcW w:w="1572" w:type="pct"/>
                  <w:tcBorders>
                    <w:tl2br w:val="nil"/>
                    <w:tr2bl w:val="nil"/>
                  </w:tcBorders>
                  <w:vAlign w:val="center"/>
                </w:tcPr>
                <w:p w14:paraId="11B9ED19">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cs="宋体"/>
                      <w:b w:val="0"/>
                      <w:bCs w:val="0"/>
                      <w:color w:val="000000" w:themeColor="text1"/>
                      <w:kern w:val="0"/>
                      <w:szCs w:val="21"/>
                      <w14:textFill>
                        <w14:solidFill>
                          <w14:schemeClr w14:val="tx1"/>
                        </w14:solidFill>
                      </w14:textFill>
                    </w:rPr>
                  </w:pPr>
                  <w:r>
                    <w:rPr>
                      <w:rFonts w:cs="宋体"/>
                      <w:b w:val="0"/>
                      <w:bCs w:val="0"/>
                      <w:color w:val="000000" w:themeColor="text1"/>
                      <w:kern w:val="0"/>
                      <w:szCs w:val="21"/>
                      <w14:textFill>
                        <w14:solidFill>
                          <w14:schemeClr w14:val="tx1"/>
                        </w14:solidFill>
                      </w14:textFill>
                    </w:rPr>
                    <w:t>年平均</w:t>
                  </w:r>
                </w:p>
              </w:tc>
              <w:tc>
                <w:tcPr>
                  <w:tcW w:w="1091" w:type="pct"/>
                  <w:tcBorders>
                    <w:tl2br w:val="nil"/>
                    <w:tr2bl w:val="nil"/>
                  </w:tcBorders>
                  <w:vAlign w:val="center"/>
                </w:tcPr>
                <w:p w14:paraId="76D84BE1">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cs="宋体"/>
                      <w:b w:val="0"/>
                      <w:bCs w:val="0"/>
                      <w:color w:val="000000" w:themeColor="text1"/>
                      <w:kern w:val="0"/>
                      <w:szCs w:val="21"/>
                      <w14:textFill>
                        <w14:solidFill>
                          <w14:schemeClr w14:val="tx1"/>
                        </w14:solidFill>
                      </w14:textFill>
                    </w:rPr>
                  </w:pPr>
                  <w:r>
                    <w:rPr>
                      <w:rFonts w:cs="宋体"/>
                      <w:b w:val="0"/>
                      <w:bCs w:val="0"/>
                      <w:color w:val="000000" w:themeColor="text1"/>
                      <w:kern w:val="0"/>
                      <w:szCs w:val="21"/>
                      <w14:textFill>
                        <w14:solidFill>
                          <w14:schemeClr w14:val="tx1"/>
                        </w14:solidFill>
                      </w14:textFill>
                    </w:rPr>
                    <w:t>60</w:t>
                  </w:r>
                </w:p>
              </w:tc>
              <w:tc>
                <w:tcPr>
                  <w:tcW w:w="911" w:type="pct"/>
                  <w:vMerge w:val="restart"/>
                  <w:tcBorders>
                    <w:tl2br w:val="nil"/>
                    <w:tr2bl w:val="nil"/>
                  </w:tcBorders>
                  <w:vAlign w:val="center"/>
                </w:tcPr>
                <w:p w14:paraId="264D8C95">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cs="宋体"/>
                      <w:b w:val="0"/>
                      <w:bCs w:val="0"/>
                      <w:color w:val="000000" w:themeColor="text1"/>
                      <w:kern w:val="0"/>
                      <w:szCs w:val="21"/>
                      <w14:textFill>
                        <w14:solidFill>
                          <w14:schemeClr w14:val="tx1"/>
                        </w14:solidFill>
                      </w14:textFill>
                    </w:rPr>
                  </w:pPr>
                  <w:r>
                    <w:rPr>
                      <w:rFonts w:cs="宋体"/>
                      <w:b w:val="0"/>
                      <w:bCs w:val="0"/>
                      <w:color w:val="000000" w:themeColor="text1"/>
                      <w:kern w:val="0"/>
                      <w:szCs w:val="21"/>
                      <w14:textFill>
                        <w14:solidFill>
                          <w14:schemeClr w14:val="tx1"/>
                        </w14:solidFill>
                      </w14:textFill>
                    </w:rPr>
                    <w:t>μg/m</w:t>
                  </w:r>
                  <w:r>
                    <w:rPr>
                      <w:rFonts w:cs="宋体"/>
                      <w:b w:val="0"/>
                      <w:bCs w:val="0"/>
                      <w:color w:val="000000" w:themeColor="text1"/>
                      <w:kern w:val="0"/>
                      <w:szCs w:val="21"/>
                      <w:vertAlign w:val="superscript"/>
                      <w14:textFill>
                        <w14:solidFill>
                          <w14:schemeClr w14:val="tx1"/>
                        </w14:solidFill>
                      </w14:textFill>
                    </w:rPr>
                    <w:t>3</w:t>
                  </w:r>
                </w:p>
              </w:tc>
            </w:tr>
            <w:tr w14:paraId="3D18AF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81" w:type="pct"/>
                  <w:vMerge w:val="continue"/>
                  <w:tcBorders>
                    <w:tl2br w:val="nil"/>
                    <w:tr2bl w:val="nil"/>
                  </w:tcBorders>
                  <w:vAlign w:val="center"/>
                </w:tcPr>
                <w:p w14:paraId="0DD8BB15">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cs="宋体"/>
                      <w:b w:val="0"/>
                      <w:bCs w:val="0"/>
                      <w:color w:val="000000" w:themeColor="text1"/>
                      <w:kern w:val="0"/>
                      <w:szCs w:val="21"/>
                      <w14:textFill>
                        <w14:solidFill>
                          <w14:schemeClr w14:val="tx1"/>
                        </w14:solidFill>
                      </w14:textFill>
                    </w:rPr>
                  </w:pPr>
                </w:p>
              </w:tc>
              <w:tc>
                <w:tcPr>
                  <w:tcW w:w="943" w:type="pct"/>
                  <w:vMerge w:val="continue"/>
                  <w:tcBorders>
                    <w:tl2br w:val="nil"/>
                    <w:tr2bl w:val="nil"/>
                  </w:tcBorders>
                  <w:vAlign w:val="center"/>
                </w:tcPr>
                <w:p w14:paraId="3E048F72">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cs="宋体"/>
                      <w:b w:val="0"/>
                      <w:bCs w:val="0"/>
                      <w:color w:val="000000" w:themeColor="text1"/>
                      <w:kern w:val="0"/>
                      <w:szCs w:val="21"/>
                      <w14:textFill>
                        <w14:solidFill>
                          <w14:schemeClr w14:val="tx1"/>
                        </w14:solidFill>
                      </w14:textFill>
                    </w:rPr>
                  </w:pPr>
                </w:p>
              </w:tc>
              <w:tc>
                <w:tcPr>
                  <w:tcW w:w="1572" w:type="pct"/>
                  <w:tcBorders>
                    <w:tl2br w:val="nil"/>
                    <w:tr2bl w:val="nil"/>
                  </w:tcBorders>
                  <w:vAlign w:val="center"/>
                </w:tcPr>
                <w:p w14:paraId="4A1FCF5B">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cs="宋体"/>
                      <w:b w:val="0"/>
                      <w:bCs w:val="0"/>
                      <w:color w:val="000000" w:themeColor="text1"/>
                      <w:kern w:val="0"/>
                      <w:szCs w:val="21"/>
                      <w14:textFill>
                        <w14:solidFill>
                          <w14:schemeClr w14:val="tx1"/>
                        </w14:solidFill>
                      </w14:textFill>
                    </w:rPr>
                  </w:pPr>
                  <w:r>
                    <w:rPr>
                      <w:rFonts w:cs="宋体"/>
                      <w:b w:val="0"/>
                      <w:bCs w:val="0"/>
                      <w:color w:val="000000" w:themeColor="text1"/>
                      <w:kern w:val="0"/>
                      <w:szCs w:val="21"/>
                      <w14:textFill>
                        <w14:solidFill>
                          <w14:schemeClr w14:val="tx1"/>
                        </w14:solidFill>
                      </w14:textFill>
                    </w:rPr>
                    <w:t>24小时平均</w:t>
                  </w:r>
                </w:p>
              </w:tc>
              <w:tc>
                <w:tcPr>
                  <w:tcW w:w="1091" w:type="pct"/>
                  <w:tcBorders>
                    <w:tl2br w:val="nil"/>
                    <w:tr2bl w:val="nil"/>
                  </w:tcBorders>
                  <w:vAlign w:val="center"/>
                </w:tcPr>
                <w:p w14:paraId="44F82E0F">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cs="宋体"/>
                      <w:b w:val="0"/>
                      <w:bCs w:val="0"/>
                      <w:color w:val="000000" w:themeColor="text1"/>
                      <w:kern w:val="0"/>
                      <w:szCs w:val="21"/>
                      <w14:textFill>
                        <w14:solidFill>
                          <w14:schemeClr w14:val="tx1"/>
                        </w14:solidFill>
                      </w14:textFill>
                    </w:rPr>
                  </w:pPr>
                  <w:r>
                    <w:rPr>
                      <w:rFonts w:cs="宋体"/>
                      <w:b w:val="0"/>
                      <w:bCs w:val="0"/>
                      <w:color w:val="000000" w:themeColor="text1"/>
                      <w:kern w:val="0"/>
                      <w:szCs w:val="21"/>
                      <w14:textFill>
                        <w14:solidFill>
                          <w14:schemeClr w14:val="tx1"/>
                        </w14:solidFill>
                      </w14:textFill>
                    </w:rPr>
                    <w:t>150</w:t>
                  </w:r>
                </w:p>
              </w:tc>
              <w:tc>
                <w:tcPr>
                  <w:tcW w:w="911" w:type="pct"/>
                  <w:vMerge w:val="continue"/>
                  <w:tcBorders>
                    <w:tl2br w:val="nil"/>
                    <w:tr2bl w:val="nil"/>
                  </w:tcBorders>
                  <w:vAlign w:val="center"/>
                </w:tcPr>
                <w:p w14:paraId="2C3C86A2">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cs="宋体"/>
                      <w:b w:val="0"/>
                      <w:bCs w:val="0"/>
                      <w:color w:val="000000" w:themeColor="text1"/>
                      <w:kern w:val="0"/>
                      <w:szCs w:val="21"/>
                      <w14:textFill>
                        <w14:solidFill>
                          <w14:schemeClr w14:val="tx1"/>
                        </w14:solidFill>
                      </w14:textFill>
                    </w:rPr>
                  </w:pPr>
                </w:p>
              </w:tc>
            </w:tr>
            <w:tr w14:paraId="58198E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81" w:type="pct"/>
                  <w:vMerge w:val="continue"/>
                  <w:tcBorders>
                    <w:tl2br w:val="nil"/>
                    <w:tr2bl w:val="nil"/>
                  </w:tcBorders>
                  <w:vAlign w:val="center"/>
                </w:tcPr>
                <w:p w14:paraId="205BFD58">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cs="宋体"/>
                      <w:b w:val="0"/>
                      <w:bCs w:val="0"/>
                      <w:color w:val="000000" w:themeColor="text1"/>
                      <w:kern w:val="0"/>
                      <w:szCs w:val="21"/>
                      <w14:textFill>
                        <w14:solidFill>
                          <w14:schemeClr w14:val="tx1"/>
                        </w14:solidFill>
                      </w14:textFill>
                    </w:rPr>
                  </w:pPr>
                </w:p>
              </w:tc>
              <w:tc>
                <w:tcPr>
                  <w:tcW w:w="943" w:type="pct"/>
                  <w:vMerge w:val="continue"/>
                  <w:tcBorders>
                    <w:tl2br w:val="nil"/>
                    <w:tr2bl w:val="nil"/>
                  </w:tcBorders>
                  <w:vAlign w:val="center"/>
                </w:tcPr>
                <w:p w14:paraId="0744BC2C">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cs="宋体"/>
                      <w:b w:val="0"/>
                      <w:bCs w:val="0"/>
                      <w:color w:val="000000" w:themeColor="text1"/>
                      <w:kern w:val="0"/>
                      <w:szCs w:val="21"/>
                      <w14:textFill>
                        <w14:solidFill>
                          <w14:schemeClr w14:val="tx1"/>
                        </w14:solidFill>
                      </w14:textFill>
                    </w:rPr>
                  </w:pPr>
                </w:p>
              </w:tc>
              <w:tc>
                <w:tcPr>
                  <w:tcW w:w="1572" w:type="pct"/>
                  <w:tcBorders>
                    <w:tl2br w:val="nil"/>
                    <w:tr2bl w:val="nil"/>
                  </w:tcBorders>
                  <w:vAlign w:val="center"/>
                </w:tcPr>
                <w:p w14:paraId="49901B42">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cs="宋体"/>
                      <w:b w:val="0"/>
                      <w:bCs w:val="0"/>
                      <w:color w:val="000000" w:themeColor="text1"/>
                      <w:kern w:val="0"/>
                      <w:szCs w:val="21"/>
                      <w14:textFill>
                        <w14:solidFill>
                          <w14:schemeClr w14:val="tx1"/>
                        </w14:solidFill>
                      </w14:textFill>
                    </w:rPr>
                  </w:pPr>
                  <w:r>
                    <w:rPr>
                      <w:rFonts w:cs="宋体"/>
                      <w:b w:val="0"/>
                      <w:bCs w:val="0"/>
                      <w:color w:val="000000" w:themeColor="text1"/>
                      <w:kern w:val="0"/>
                      <w:szCs w:val="21"/>
                      <w14:textFill>
                        <w14:solidFill>
                          <w14:schemeClr w14:val="tx1"/>
                        </w14:solidFill>
                      </w14:textFill>
                    </w:rPr>
                    <w:t>1小时平均</w:t>
                  </w:r>
                </w:p>
              </w:tc>
              <w:tc>
                <w:tcPr>
                  <w:tcW w:w="1091" w:type="pct"/>
                  <w:tcBorders>
                    <w:tl2br w:val="nil"/>
                    <w:tr2bl w:val="nil"/>
                  </w:tcBorders>
                  <w:vAlign w:val="center"/>
                </w:tcPr>
                <w:p w14:paraId="5C171C5D">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cs="宋体"/>
                      <w:b w:val="0"/>
                      <w:bCs w:val="0"/>
                      <w:color w:val="000000" w:themeColor="text1"/>
                      <w:kern w:val="0"/>
                      <w:szCs w:val="21"/>
                      <w14:textFill>
                        <w14:solidFill>
                          <w14:schemeClr w14:val="tx1"/>
                        </w14:solidFill>
                      </w14:textFill>
                    </w:rPr>
                  </w:pPr>
                  <w:r>
                    <w:rPr>
                      <w:rFonts w:cs="宋体"/>
                      <w:b w:val="0"/>
                      <w:bCs w:val="0"/>
                      <w:color w:val="000000" w:themeColor="text1"/>
                      <w:kern w:val="0"/>
                      <w:szCs w:val="21"/>
                      <w14:textFill>
                        <w14:solidFill>
                          <w14:schemeClr w14:val="tx1"/>
                        </w14:solidFill>
                      </w14:textFill>
                    </w:rPr>
                    <w:t>500</w:t>
                  </w:r>
                </w:p>
              </w:tc>
              <w:tc>
                <w:tcPr>
                  <w:tcW w:w="911" w:type="pct"/>
                  <w:vMerge w:val="continue"/>
                  <w:tcBorders>
                    <w:tl2br w:val="nil"/>
                    <w:tr2bl w:val="nil"/>
                  </w:tcBorders>
                  <w:vAlign w:val="center"/>
                </w:tcPr>
                <w:p w14:paraId="047A10A7">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cs="宋体"/>
                      <w:b w:val="0"/>
                      <w:bCs w:val="0"/>
                      <w:color w:val="000000" w:themeColor="text1"/>
                      <w:kern w:val="0"/>
                      <w:szCs w:val="21"/>
                      <w14:textFill>
                        <w14:solidFill>
                          <w14:schemeClr w14:val="tx1"/>
                        </w14:solidFill>
                      </w14:textFill>
                    </w:rPr>
                  </w:pPr>
                </w:p>
              </w:tc>
            </w:tr>
            <w:tr w14:paraId="09E8E5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81" w:type="pct"/>
                  <w:vMerge w:val="restart"/>
                  <w:tcBorders>
                    <w:tl2br w:val="nil"/>
                    <w:tr2bl w:val="nil"/>
                  </w:tcBorders>
                  <w:vAlign w:val="center"/>
                </w:tcPr>
                <w:p w14:paraId="42497843">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cs="宋体"/>
                      <w:b w:val="0"/>
                      <w:bCs w:val="0"/>
                      <w:color w:val="000000" w:themeColor="text1"/>
                      <w:kern w:val="0"/>
                      <w:szCs w:val="21"/>
                      <w14:textFill>
                        <w14:solidFill>
                          <w14:schemeClr w14:val="tx1"/>
                        </w14:solidFill>
                      </w14:textFill>
                    </w:rPr>
                  </w:pPr>
                  <w:r>
                    <w:rPr>
                      <w:rFonts w:cs="宋体"/>
                      <w:b w:val="0"/>
                      <w:bCs w:val="0"/>
                      <w:color w:val="000000" w:themeColor="text1"/>
                      <w:kern w:val="0"/>
                      <w:szCs w:val="21"/>
                      <w14:textFill>
                        <w14:solidFill>
                          <w14:schemeClr w14:val="tx1"/>
                        </w14:solidFill>
                      </w14:textFill>
                    </w:rPr>
                    <w:t>2</w:t>
                  </w:r>
                </w:p>
              </w:tc>
              <w:tc>
                <w:tcPr>
                  <w:tcW w:w="943" w:type="pct"/>
                  <w:vMerge w:val="restart"/>
                  <w:tcBorders>
                    <w:tl2br w:val="nil"/>
                    <w:tr2bl w:val="nil"/>
                  </w:tcBorders>
                  <w:vAlign w:val="center"/>
                </w:tcPr>
                <w:p w14:paraId="0C0B3BEA">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cs="宋体"/>
                      <w:b w:val="0"/>
                      <w:bCs w:val="0"/>
                      <w:color w:val="000000" w:themeColor="text1"/>
                      <w:kern w:val="0"/>
                      <w:szCs w:val="21"/>
                      <w14:textFill>
                        <w14:solidFill>
                          <w14:schemeClr w14:val="tx1"/>
                        </w14:solidFill>
                      </w14:textFill>
                    </w:rPr>
                  </w:pPr>
                  <w:r>
                    <w:rPr>
                      <w:rFonts w:cs="宋体"/>
                      <w:b w:val="0"/>
                      <w:bCs w:val="0"/>
                      <w:color w:val="000000" w:themeColor="text1"/>
                      <w:kern w:val="0"/>
                      <w:szCs w:val="21"/>
                      <w14:textFill>
                        <w14:solidFill>
                          <w14:schemeClr w14:val="tx1"/>
                        </w14:solidFill>
                      </w14:textFill>
                    </w:rPr>
                    <w:t>NO</w:t>
                  </w:r>
                  <w:r>
                    <w:rPr>
                      <w:rFonts w:cs="宋体"/>
                      <w:b w:val="0"/>
                      <w:bCs w:val="0"/>
                      <w:color w:val="000000" w:themeColor="text1"/>
                      <w:kern w:val="0"/>
                      <w:szCs w:val="21"/>
                      <w:vertAlign w:val="subscript"/>
                      <w14:textFill>
                        <w14:solidFill>
                          <w14:schemeClr w14:val="tx1"/>
                        </w14:solidFill>
                      </w14:textFill>
                    </w:rPr>
                    <w:t>2</w:t>
                  </w:r>
                </w:p>
              </w:tc>
              <w:tc>
                <w:tcPr>
                  <w:tcW w:w="1572" w:type="pct"/>
                  <w:tcBorders>
                    <w:tl2br w:val="nil"/>
                    <w:tr2bl w:val="nil"/>
                  </w:tcBorders>
                  <w:vAlign w:val="center"/>
                </w:tcPr>
                <w:p w14:paraId="65366B2C">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cs="宋体"/>
                      <w:b w:val="0"/>
                      <w:bCs w:val="0"/>
                      <w:color w:val="000000" w:themeColor="text1"/>
                      <w:kern w:val="0"/>
                      <w:szCs w:val="21"/>
                      <w14:textFill>
                        <w14:solidFill>
                          <w14:schemeClr w14:val="tx1"/>
                        </w14:solidFill>
                      </w14:textFill>
                    </w:rPr>
                  </w:pPr>
                  <w:r>
                    <w:rPr>
                      <w:rFonts w:cs="宋体"/>
                      <w:b w:val="0"/>
                      <w:bCs w:val="0"/>
                      <w:color w:val="000000" w:themeColor="text1"/>
                      <w:kern w:val="0"/>
                      <w:szCs w:val="21"/>
                      <w14:textFill>
                        <w14:solidFill>
                          <w14:schemeClr w14:val="tx1"/>
                        </w14:solidFill>
                      </w14:textFill>
                    </w:rPr>
                    <w:t>年平均</w:t>
                  </w:r>
                </w:p>
              </w:tc>
              <w:tc>
                <w:tcPr>
                  <w:tcW w:w="1091" w:type="pct"/>
                  <w:tcBorders>
                    <w:tl2br w:val="nil"/>
                    <w:tr2bl w:val="nil"/>
                  </w:tcBorders>
                  <w:vAlign w:val="center"/>
                </w:tcPr>
                <w:p w14:paraId="0577C100">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cs="宋体"/>
                      <w:b w:val="0"/>
                      <w:bCs w:val="0"/>
                      <w:color w:val="000000" w:themeColor="text1"/>
                      <w:kern w:val="0"/>
                      <w:szCs w:val="21"/>
                      <w14:textFill>
                        <w14:solidFill>
                          <w14:schemeClr w14:val="tx1"/>
                        </w14:solidFill>
                      </w14:textFill>
                    </w:rPr>
                  </w:pPr>
                  <w:r>
                    <w:rPr>
                      <w:rFonts w:cs="宋体"/>
                      <w:b w:val="0"/>
                      <w:bCs w:val="0"/>
                      <w:color w:val="000000" w:themeColor="text1"/>
                      <w:kern w:val="0"/>
                      <w:szCs w:val="21"/>
                      <w14:textFill>
                        <w14:solidFill>
                          <w14:schemeClr w14:val="tx1"/>
                        </w14:solidFill>
                      </w14:textFill>
                    </w:rPr>
                    <w:t>40</w:t>
                  </w:r>
                </w:p>
              </w:tc>
              <w:tc>
                <w:tcPr>
                  <w:tcW w:w="911" w:type="pct"/>
                  <w:vMerge w:val="continue"/>
                  <w:tcBorders>
                    <w:tl2br w:val="nil"/>
                    <w:tr2bl w:val="nil"/>
                  </w:tcBorders>
                  <w:vAlign w:val="center"/>
                </w:tcPr>
                <w:p w14:paraId="6804F4BE">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cs="宋体"/>
                      <w:b w:val="0"/>
                      <w:bCs w:val="0"/>
                      <w:color w:val="000000" w:themeColor="text1"/>
                      <w:kern w:val="0"/>
                      <w:szCs w:val="21"/>
                      <w14:textFill>
                        <w14:solidFill>
                          <w14:schemeClr w14:val="tx1"/>
                        </w14:solidFill>
                      </w14:textFill>
                    </w:rPr>
                  </w:pPr>
                </w:p>
              </w:tc>
            </w:tr>
            <w:tr w14:paraId="6A4EA5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81" w:type="pct"/>
                  <w:vMerge w:val="continue"/>
                  <w:tcBorders>
                    <w:tl2br w:val="nil"/>
                    <w:tr2bl w:val="nil"/>
                  </w:tcBorders>
                  <w:vAlign w:val="center"/>
                </w:tcPr>
                <w:p w14:paraId="74B81BDA">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cs="宋体"/>
                      <w:b w:val="0"/>
                      <w:bCs w:val="0"/>
                      <w:color w:val="000000" w:themeColor="text1"/>
                      <w:kern w:val="0"/>
                      <w:szCs w:val="21"/>
                      <w14:textFill>
                        <w14:solidFill>
                          <w14:schemeClr w14:val="tx1"/>
                        </w14:solidFill>
                      </w14:textFill>
                    </w:rPr>
                  </w:pPr>
                </w:p>
              </w:tc>
              <w:tc>
                <w:tcPr>
                  <w:tcW w:w="943" w:type="pct"/>
                  <w:vMerge w:val="continue"/>
                  <w:tcBorders>
                    <w:tl2br w:val="nil"/>
                    <w:tr2bl w:val="nil"/>
                  </w:tcBorders>
                  <w:vAlign w:val="center"/>
                </w:tcPr>
                <w:p w14:paraId="3CF6DBD7">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cs="宋体"/>
                      <w:b w:val="0"/>
                      <w:bCs w:val="0"/>
                      <w:color w:val="000000" w:themeColor="text1"/>
                      <w:kern w:val="0"/>
                      <w:szCs w:val="21"/>
                      <w14:textFill>
                        <w14:solidFill>
                          <w14:schemeClr w14:val="tx1"/>
                        </w14:solidFill>
                      </w14:textFill>
                    </w:rPr>
                  </w:pPr>
                </w:p>
              </w:tc>
              <w:tc>
                <w:tcPr>
                  <w:tcW w:w="1572" w:type="pct"/>
                  <w:tcBorders>
                    <w:tl2br w:val="nil"/>
                    <w:tr2bl w:val="nil"/>
                  </w:tcBorders>
                  <w:vAlign w:val="center"/>
                </w:tcPr>
                <w:p w14:paraId="6B96A6E3">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cs="宋体"/>
                      <w:b w:val="0"/>
                      <w:bCs w:val="0"/>
                      <w:color w:val="000000" w:themeColor="text1"/>
                      <w:kern w:val="0"/>
                      <w:szCs w:val="21"/>
                      <w14:textFill>
                        <w14:solidFill>
                          <w14:schemeClr w14:val="tx1"/>
                        </w14:solidFill>
                      </w14:textFill>
                    </w:rPr>
                  </w:pPr>
                  <w:r>
                    <w:rPr>
                      <w:rFonts w:cs="宋体"/>
                      <w:b w:val="0"/>
                      <w:bCs w:val="0"/>
                      <w:color w:val="000000" w:themeColor="text1"/>
                      <w:kern w:val="0"/>
                      <w:szCs w:val="21"/>
                      <w14:textFill>
                        <w14:solidFill>
                          <w14:schemeClr w14:val="tx1"/>
                        </w14:solidFill>
                      </w14:textFill>
                    </w:rPr>
                    <w:t>24小时平均</w:t>
                  </w:r>
                </w:p>
              </w:tc>
              <w:tc>
                <w:tcPr>
                  <w:tcW w:w="1091" w:type="pct"/>
                  <w:tcBorders>
                    <w:tl2br w:val="nil"/>
                    <w:tr2bl w:val="nil"/>
                  </w:tcBorders>
                  <w:vAlign w:val="center"/>
                </w:tcPr>
                <w:p w14:paraId="4A5BE187">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cs="宋体"/>
                      <w:b w:val="0"/>
                      <w:bCs w:val="0"/>
                      <w:color w:val="000000" w:themeColor="text1"/>
                      <w:kern w:val="0"/>
                      <w:szCs w:val="21"/>
                      <w14:textFill>
                        <w14:solidFill>
                          <w14:schemeClr w14:val="tx1"/>
                        </w14:solidFill>
                      </w14:textFill>
                    </w:rPr>
                  </w:pPr>
                  <w:r>
                    <w:rPr>
                      <w:rFonts w:cs="宋体"/>
                      <w:b w:val="0"/>
                      <w:bCs w:val="0"/>
                      <w:color w:val="000000" w:themeColor="text1"/>
                      <w:kern w:val="0"/>
                      <w:szCs w:val="21"/>
                      <w14:textFill>
                        <w14:solidFill>
                          <w14:schemeClr w14:val="tx1"/>
                        </w14:solidFill>
                      </w14:textFill>
                    </w:rPr>
                    <w:t>80</w:t>
                  </w:r>
                </w:p>
              </w:tc>
              <w:tc>
                <w:tcPr>
                  <w:tcW w:w="911" w:type="pct"/>
                  <w:vMerge w:val="continue"/>
                  <w:tcBorders>
                    <w:tl2br w:val="nil"/>
                    <w:tr2bl w:val="nil"/>
                  </w:tcBorders>
                  <w:vAlign w:val="center"/>
                </w:tcPr>
                <w:p w14:paraId="78BF5EF8">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cs="宋体"/>
                      <w:b w:val="0"/>
                      <w:bCs w:val="0"/>
                      <w:color w:val="000000" w:themeColor="text1"/>
                      <w:kern w:val="0"/>
                      <w:szCs w:val="21"/>
                      <w14:textFill>
                        <w14:solidFill>
                          <w14:schemeClr w14:val="tx1"/>
                        </w14:solidFill>
                      </w14:textFill>
                    </w:rPr>
                  </w:pPr>
                </w:p>
              </w:tc>
            </w:tr>
            <w:tr w14:paraId="6FFF87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81" w:type="pct"/>
                  <w:vMerge w:val="continue"/>
                  <w:tcBorders>
                    <w:tl2br w:val="nil"/>
                    <w:tr2bl w:val="nil"/>
                  </w:tcBorders>
                  <w:vAlign w:val="center"/>
                </w:tcPr>
                <w:p w14:paraId="5E2AB3F3">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cs="宋体"/>
                      <w:b w:val="0"/>
                      <w:bCs w:val="0"/>
                      <w:color w:val="000000" w:themeColor="text1"/>
                      <w:kern w:val="0"/>
                      <w:szCs w:val="21"/>
                      <w14:textFill>
                        <w14:solidFill>
                          <w14:schemeClr w14:val="tx1"/>
                        </w14:solidFill>
                      </w14:textFill>
                    </w:rPr>
                  </w:pPr>
                </w:p>
              </w:tc>
              <w:tc>
                <w:tcPr>
                  <w:tcW w:w="943" w:type="pct"/>
                  <w:vMerge w:val="continue"/>
                  <w:tcBorders>
                    <w:tl2br w:val="nil"/>
                    <w:tr2bl w:val="nil"/>
                  </w:tcBorders>
                  <w:vAlign w:val="center"/>
                </w:tcPr>
                <w:p w14:paraId="4EFDC4ED">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cs="宋体"/>
                      <w:b w:val="0"/>
                      <w:bCs w:val="0"/>
                      <w:color w:val="000000" w:themeColor="text1"/>
                      <w:kern w:val="0"/>
                      <w:szCs w:val="21"/>
                      <w14:textFill>
                        <w14:solidFill>
                          <w14:schemeClr w14:val="tx1"/>
                        </w14:solidFill>
                      </w14:textFill>
                    </w:rPr>
                  </w:pPr>
                </w:p>
              </w:tc>
              <w:tc>
                <w:tcPr>
                  <w:tcW w:w="1572" w:type="pct"/>
                  <w:tcBorders>
                    <w:tl2br w:val="nil"/>
                    <w:tr2bl w:val="nil"/>
                  </w:tcBorders>
                  <w:vAlign w:val="center"/>
                </w:tcPr>
                <w:p w14:paraId="36BB95B6">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cs="宋体"/>
                      <w:b w:val="0"/>
                      <w:bCs w:val="0"/>
                      <w:color w:val="000000" w:themeColor="text1"/>
                      <w:kern w:val="0"/>
                      <w:szCs w:val="21"/>
                      <w14:textFill>
                        <w14:solidFill>
                          <w14:schemeClr w14:val="tx1"/>
                        </w14:solidFill>
                      </w14:textFill>
                    </w:rPr>
                  </w:pPr>
                  <w:r>
                    <w:rPr>
                      <w:rFonts w:cs="宋体"/>
                      <w:b w:val="0"/>
                      <w:bCs w:val="0"/>
                      <w:color w:val="000000" w:themeColor="text1"/>
                      <w:kern w:val="0"/>
                      <w:szCs w:val="21"/>
                      <w14:textFill>
                        <w14:solidFill>
                          <w14:schemeClr w14:val="tx1"/>
                        </w14:solidFill>
                      </w14:textFill>
                    </w:rPr>
                    <w:t>1小时平均</w:t>
                  </w:r>
                </w:p>
              </w:tc>
              <w:tc>
                <w:tcPr>
                  <w:tcW w:w="1091" w:type="pct"/>
                  <w:tcBorders>
                    <w:tl2br w:val="nil"/>
                    <w:tr2bl w:val="nil"/>
                  </w:tcBorders>
                  <w:vAlign w:val="center"/>
                </w:tcPr>
                <w:p w14:paraId="6750CC46">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cs="宋体"/>
                      <w:b w:val="0"/>
                      <w:bCs w:val="0"/>
                      <w:color w:val="000000" w:themeColor="text1"/>
                      <w:kern w:val="0"/>
                      <w:szCs w:val="21"/>
                      <w14:textFill>
                        <w14:solidFill>
                          <w14:schemeClr w14:val="tx1"/>
                        </w14:solidFill>
                      </w14:textFill>
                    </w:rPr>
                  </w:pPr>
                  <w:r>
                    <w:rPr>
                      <w:rFonts w:cs="宋体"/>
                      <w:b w:val="0"/>
                      <w:bCs w:val="0"/>
                      <w:color w:val="000000" w:themeColor="text1"/>
                      <w:kern w:val="0"/>
                      <w:szCs w:val="21"/>
                      <w14:textFill>
                        <w14:solidFill>
                          <w14:schemeClr w14:val="tx1"/>
                        </w14:solidFill>
                      </w14:textFill>
                    </w:rPr>
                    <w:t>200</w:t>
                  </w:r>
                </w:p>
              </w:tc>
              <w:tc>
                <w:tcPr>
                  <w:tcW w:w="911" w:type="pct"/>
                  <w:vMerge w:val="continue"/>
                  <w:tcBorders>
                    <w:tl2br w:val="nil"/>
                    <w:tr2bl w:val="nil"/>
                  </w:tcBorders>
                  <w:vAlign w:val="center"/>
                </w:tcPr>
                <w:p w14:paraId="5E1CF84B">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cs="宋体"/>
                      <w:b w:val="0"/>
                      <w:bCs w:val="0"/>
                      <w:color w:val="000000" w:themeColor="text1"/>
                      <w:kern w:val="0"/>
                      <w:szCs w:val="21"/>
                      <w14:textFill>
                        <w14:solidFill>
                          <w14:schemeClr w14:val="tx1"/>
                        </w14:solidFill>
                      </w14:textFill>
                    </w:rPr>
                  </w:pPr>
                </w:p>
              </w:tc>
            </w:tr>
            <w:tr w14:paraId="341C20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81" w:type="pct"/>
                  <w:vMerge w:val="restart"/>
                  <w:tcBorders>
                    <w:tl2br w:val="nil"/>
                    <w:tr2bl w:val="nil"/>
                  </w:tcBorders>
                  <w:vAlign w:val="center"/>
                </w:tcPr>
                <w:p w14:paraId="09EE45C7">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cs="宋体"/>
                      <w:b w:val="0"/>
                      <w:bCs w:val="0"/>
                      <w:color w:val="000000" w:themeColor="text1"/>
                      <w:kern w:val="0"/>
                      <w:szCs w:val="21"/>
                      <w14:textFill>
                        <w14:solidFill>
                          <w14:schemeClr w14:val="tx1"/>
                        </w14:solidFill>
                      </w14:textFill>
                    </w:rPr>
                  </w:pPr>
                  <w:r>
                    <w:rPr>
                      <w:rFonts w:cs="宋体"/>
                      <w:b w:val="0"/>
                      <w:bCs w:val="0"/>
                      <w:color w:val="000000" w:themeColor="text1"/>
                      <w:kern w:val="0"/>
                      <w:szCs w:val="21"/>
                      <w14:textFill>
                        <w14:solidFill>
                          <w14:schemeClr w14:val="tx1"/>
                        </w14:solidFill>
                      </w14:textFill>
                    </w:rPr>
                    <w:t>3</w:t>
                  </w:r>
                </w:p>
              </w:tc>
              <w:tc>
                <w:tcPr>
                  <w:tcW w:w="943" w:type="pct"/>
                  <w:vMerge w:val="restart"/>
                  <w:tcBorders>
                    <w:tl2br w:val="nil"/>
                    <w:tr2bl w:val="nil"/>
                  </w:tcBorders>
                  <w:vAlign w:val="center"/>
                </w:tcPr>
                <w:p w14:paraId="6B066FB6">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cs="宋体"/>
                      <w:b w:val="0"/>
                      <w:bCs w:val="0"/>
                      <w:color w:val="000000" w:themeColor="text1"/>
                      <w:kern w:val="0"/>
                      <w:szCs w:val="21"/>
                      <w14:textFill>
                        <w14:solidFill>
                          <w14:schemeClr w14:val="tx1"/>
                        </w14:solidFill>
                      </w14:textFill>
                    </w:rPr>
                  </w:pPr>
                  <w:r>
                    <w:rPr>
                      <w:rFonts w:cs="宋体"/>
                      <w:b w:val="0"/>
                      <w:bCs w:val="0"/>
                      <w:color w:val="000000" w:themeColor="text1"/>
                      <w:kern w:val="0"/>
                      <w:szCs w:val="21"/>
                      <w14:textFill>
                        <w14:solidFill>
                          <w14:schemeClr w14:val="tx1"/>
                        </w14:solidFill>
                      </w14:textFill>
                    </w:rPr>
                    <w:t>CO</w:t>
                  </w:r>
                </w:p>
              </w:tc>
              <w:tc>
                <w:tcPr>
                  <w:tcW w:w="1572" w:type="pct"/>
                  <w:tcBorders>
                    <w:tl2br w:val="nil"/>
                    <w:tr2bl w:val="nil"/>
                  </w:tcBorders>
                  <w:vAlign w:val="center"/>
                </w:tcPr>
                <w:p w14:paraId="25395558">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cs="宋体"/>
                      <w:b w:val="0"/>
                      <w:bCs w:val="0"/>
                      <w:color w:val="000000" w:themeColor="text1"/>
                      <w:kern w:val="0"/>
                      <w:szCs w:val="21"/>
                      <w14:textFill>
                        <w14:solidFill>
                          <w14:schemeClr w14:val="tx1"/>
                        </w14:solidFill>
                      </w14:textFill>
                    </w:rPr>
                  </w:pPr>
                  <w:r>
                    <w:rPr>
                      <w:rFonts w:cs="宋体"/>
                      <w:b w:val="0"/>
                      <w:bCs w:val="0"/>
                      <w:color w:val="000000" w:themeColor="text1"/>
                      <w:kern w:val="0"/>
                      <w:szCs w:val="21"/>
                      <w14:textFill>
                        <w14:solidFill>
                          <w14:schemeClr w14:val="tx1"/>
                        </w14:solidFill>
                      </w14:textFill>
                    </w:rPr>
                    <w:t>24小时平均</w:t>
                  </w:r>
                </w:p>
              </w:tc>
              <w:tc>
                <w:tcPr>
                  <w:tcW w:w="1091" w:type="pct"/>
                  <w:tcBorders>
                    <w:tl2br w:val="nil"/>
                    <w:tr2bl w:val="nil"/>
                  </w:tcBorders>
                  <w:vAlign w:val="center"/>
                </w:tcPr>
                <w:p w14:paraId="39B44490">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cs="宋体"/>
                      <w:b w:val="0"/>
                      <w:bCs w:val="0"/>
                      <w:color w:val="000000" w:themeColor="text1"/>
                      <w:kern w:val="0"/>
                      <w:szCs w:val="21"/>
                      <w14:textFill>
                        <w14:solidFill>
                          <w14:schemeClr w14:val="tx1"/>
                        </w14:solidFill>
                      </w14:textFill>
                    </w:rPr>
                  </w:pPr>
                  <w:r>
                    <w:rPr>
                      <w:rFonts w:cs="宋体"/>
                      <w:b w:val="0"/>
                      <w:bCs w:val="0"/>
                      <w:color w:val="000000" w:themeColor="text1"/>
                      <w:kern w:val="0"/>
                      <w:szCs w:val="21"/>
                      <w14:textFill>
                        <w14:solidFill>
                          <w14:schemeClr w14:val="tx1"/>
                        </w14:solidFill>
                      </w14:textFill>
                    </w:rPr>
                    <w:t>4</w:t>
                  </w:r>
                </w:p>
              </w:tc>
              <w:tc>
                <w:tcPr>
                  <w:tcW w:w="911" w:type="pct"/>
                  <w:vMerge w:val="restart"/>
                  <w:tcBorders>
                    <w:tl2br w:val="nil"/>
                    <w:tr2bl w:val="nil"/>
                  </w:tcBorders>
                  <w:vAlign w:val="center"/>
                </w:tcPr>
                <w:p w14:paraId="1F886242">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cs="宋体"/>
                      <w:b w:val="0"/>
                      <w:bCs w:val="0"/>
                      <w:color w:val="000000" w:themeColor="text1"/>
                      <w:kern w:val="0"/>
                      <w:szCs w:val="21"/>
                      <w14:textFill>
                        <w14:solidFill>
                          <w14:schemeClr w14:val="tx1"/>
                        </w14:solidFill>
                      </w14:textFill>
                    </w:rPr>
                  </w:pPr>
                  <w:r>
                    <w:rPr>
                      <w:rFonts w:cs="宋体"/>
                      <w:b w:val="0"/>
                      <w:bCs w:val="0"/>
                      <w:color w:val="000000" w:themeColor="text1"/>
                      <w:kern w:val="0"/>
                      <w:szCs w:val="21"/>
                      <w14:textFill>
                        <w14:solidFill>
                          <w14:schemeClr w14:val="tx1"/>
                        </w14:solidFill>
                      </w14:textFill>
                    </w:rPr>
                    <w:t>mg/m</w:t>
                  </w:r>
                  <w:r>
                    <w:rPr>
                      <w:rFonts w:cs="宋体"/>
                      <w:b w:val="0"/>
                      <w:bCs w:val="0"/>
                      <w:color w:val="000000" w:themeColor="text1"/>
                      <w:kern w:val="0"/>
                      <w:szCs w:val="21"/>
                      <w:vertAlign w:val="superscript"/>
                      <w14:textFill>
                        <w14:solidFill>
                          <w14:schemeClr w14:val="tx1"/>
                        </w14:solidFill>
                      </w14:textFill>
                    </w:rPr>
                    <w:t>3</w:t>
                  </w:r>
                </w:p>
              </w:tc>
            </w:tr>
            <w:tr w14:paraId="30D4E4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81" w:type="pct"/>
                  <w:vMerge w:val="continue"/>
                  <w:tcBorders>
                    <w:tl2br w:val="nil"/>
                    <w:tr2bl w:val="nil"/>
                  </w:tcBorders>
                  <w:vAlign w:val="center"/>
                </w:tcPr>
                <w:p w14:paraId="5DC67C3F">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cs="宋体"/>
                      <w:b w:val="0"/>
                      <w:bCs w:val="0"/>
                      <w:color w:val="000000" w:themeColor="text1"/>
                      <w:kern w:val="0"/>
                      <w:szCs w:val="21"/>
                      <w14:textFill>
                        <w14:solidFill>
                          <w14:schemeClr w14:val="tx1"/>
                        </w14:solidFill>
                      </w14:textFill>
                    </w:rPr>
                  </w:pPr>
                </w:p>
              </w:tc>
              <w:tc>
                <w:tcPr>
                  <w:tcW w:w="943" w:type="pct"/>
                  <w:vMerge w:val="continue"/>
                  <w:tcBorders>
                    <w:tl2br w:val="nil"/>
                    <w:tr2bl w:val="nil"/>
                  </w:tcBorders>
                  <w:vAlign w:val="center"/>
                </w:tcPr>
                <w:p w14:paraId="44CF54B4">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cs="宋体"/>
                      <w:b w:val="0"/>
                      <w:bCs w:val="0"/>
                      <w:color w:val="000000" w:themeColor="text1"/>
                      <w:kern w:val="0"/>
                      <w:szCs w:val="21"/>
                      <w14:textFill>
                        <w14:solidFill>
                          <w14:schemeClr w14:val="tx1"/>
                        </w14:solidFill>
                      </w14:textFill>
                    </w:rPr>
                  </w:pPr>
                </w:p>
              </w:tc>
              <w:tc>
                <w:tcPr>
                  <w:tcW w:w="1572" w:type="pct"/>
                  <w:tcBorders>
                    <w:tl2br w:val="nil"/>
                    <w:tr2bl w:val="nil"/>
                  </w:tcBorders>
                  <w:vAlign w:val="center"/>
                </w:tcPr>
                <w:p w14:paraId="30AC5E93">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cs="宋体"/>
                      <w:b w:val="0"/>
                      <w:bCs w:val="0"/>
                      <w:color w:val="000000" w:themeColor="text1"/>
                      <w:kern w:val="0"/>
                      <w:szCs w:val="21"/>
                      <w14:textFill>
                        <w14:solidFill>
                          <w14:schemeClr w14:val="tx1"/>
                        </w14:solidFill>
                      </w14:textFill>
                    </w:rPr>
                  </w:pPr>
                  <w:r>
                    <w:rPr>
                      <w:rFonts w:cs="宋体"/>
                      <w:b w:val="0"/>
                      <w:bCs w:val="0"/>
                      <w:color w:val="000000" w:themeColor="text1"/>
                      <w:kern w:val="0"/>
                      <w:szCs w:val="21"/>
                      <w14:textFill>
                        <w14:solidFill>
                          <w14:schemeClr w14:val="tx1"/>
                        </w14:solidFill>
                      </w14:textFill>
                    </w:rPr>
                    <w:t>1小时平均</w:t>
                  </w:r>
                </w:p>
              </w:tc>
              <w:tc>
                <w:tcPr>
                  <w:tcW w:w="1091" w:type="pct"/>
                  <w:tcBorders>
                    <w:tl2br w:val="nil"/>
                    <w:tr2bl w:val="nil"/>
                  </w:tcBorders>
                  <w:vAlign w:val="center"/>
                </w:tcPr>
                <w:p w14:paraId="5C1F2A69">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cs="宋体"/>
                      <w:b w:val="0"/>
                      <w:bCs w:val="0"/>
                      <w:color w:val="000000" w:themeColor="text1"/>
                      <w:kern w:val="0"/>
                      <w:szCs w:val="21"/>
                      <w14:textFill>
                        <w14:solidFill>
                          <w14:schemeClr w14:val="tx1"/>
                        </w14:solidFill>
                      </w14:textFill>
                    </w:rPr>
                  </w:pPr>
                  <w:r>
                    <w:rPr>
                      <w:rFonts w:cs="宋体"/>
                      <w:b w:val="0"/>
                      <w:bCs w:val="0"/>
                      <w:color w:val="000000" w:themeColor="text1"/>
                      <w:kern w:val="0"/>
                      <w:szCs w:val="21"/>
                      <w14:textFill>
                        <w14:solidFill>
                          <w14:schemeClr w14:val="tx1"/>
                        </w14:solidFill>
                      </w14:textFill>
                    </w:rPr>
                    <w:t>10</w:t>
                  </w:r>
                </w:p>
              </w:tc>
              <w:tc>
                <w:tcPr>
                  <w:tcW w:w="911" w:type="pct"/>
                  <w:vMerge w:val="continue"/>
                  <w:tcBorders>
                    <w:tl2br w:val="nil"/>
                    <w:tr2bl w:val="nil"/>
                  </w:tcBorders>
                  <w:vAlign w:val="center"/>
                </w:tcPr>
                <w:p w14:paraId="190041B6">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cs="宋体"/>
                      <w:b w:val="0"/>
                      <w:bCs w:val="0"/>
                      <w:color w:val="000000" w:themeColor="text1"/>
                      <w:kern w:val="0"/>
                      <w:szCs w:val="21"/>
                      <w14:textFill>
                        <w14:solidFill>
                          <w14:schemeClr w14:val="tx1"/>
                        </w14:solidFill>
                      </w14:textFill>
                    </w:rPr>
                  </w:pPr>
                </w:p>
              </w:tc>
            </w:tr>
            <w:tr w14:paraId="0A24ED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81" w:type="pct"/>
                  <w:vMerge w:val="restart"/>
                  <w:tcBorders>
                    <w:tl2br w:val="nil"/>
                    <w:tr2bl w:val="nil"/>
                  </w:tcBorders>
                  <w:vAlign w:val="center"/>
                </w:tcPr>
                <w:p w14:paraId="3DAEBF9B">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cs="宋体"/>
                      <w:b w:val="0"/>
                      <w:bCs w:val="0"/>
                      <w:color w:val="000000" w:themeColor="text1"/>
                      <w:kern w:val="0"/>
                      <w:szCs w:val="21"/>
                      <w14:textFill>
                        <w14:solidFill>
                          <w14:schemeClr w14:val="tx1"/>
                        </w14:solidFill>
                      </w14:textFill>
                    </w:rPr>
                  </w:pPr>
                  <w:r>
                    <w:rPr>
                      <w:rFonts w:cs="宋体"/>
                      <w:b w:val="0"/>
                      <w:bCs w:val="0"/>
                      <w:color w:val="000000" w:themeColor="text1"/>
                      <w:kern w:val="0"/>
                      <w:szCs w:val="21"/>
                      <w14:textFill>
                        <w14:solidFill>
                          <w14:schemeClr w14:val="tx1"/>
                        </w14:solidFill>
                      </w14:textFill>
                    </w:rPr>
                    <w:t>4</w:t>
                  </w:r>
                </w:p>
              </w:tc>
              <w:tc>
                <w:tcPr>
                  <w:tcW w:w="943" w:type="pct"/>
                  <w:vMerge w:val="restart"/>
                  <w:tcBorders>
                    <w:tl2br w:val="nil"/>
                    <w:tr2bl w:val="nil"/>
                  </w:tcBorders>
                  <w:vAlign w:val="center"/>
                </w:tcPr>
                <w:p w14:paraId="59F31897">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cs="宋体"/>
                      <w:b w:val="0"/>
                      <w:bCs w:val="0"/>
                      <w:color w:val="000000" w:themeColor="text1"/>
                      <w:kern w:val="0"/>
                      <w:szCs w:val="21"/>
                      <w14:textFill>
                        <w14:solidFill>
                          <w14:schemeClr w14:val="tx1"/>
                        </w14:solidFill>
                      </w14:textFill>
                    </w:rPr>
                  </w:pPr>
                  <w:r>
                    <w:rPr>
                      <w:rFonts w:cs="宋体"/>
                      <w:b w:val="0"/>
                      <w:bCs w:val="0"/>
                      <w:color w:val="000000" w:themeColor="text1"/>
                      <w:kern w:val="0"/>
                      <w:szCs w:val="21"/>
                      <w14:textFill>
                        <w14:solidFill>
                          <w14:schemeClr w14:val="tx1"/>
                        </w14:solidFill>
                      </w14:textFill>
                    </w:rPr>
                    <w:t>O</w:t>
                  </w:r>
                  <w:r>
                    <w:rPr>
                      <w:rFonts w:cs="宋体"/>
                      <w:b w:val="0"/>
                      <w:bCs w:val="0"/>
                      <w:color w:val="000000" w:themeColor="text1"/>
                      <w:kern w:val="0"/>
                      <w:szCs w:val="21"/>
                      <w:vertAlign w:val="subscript"/>
                      <w14:textFill>
                        <w14:solidFill>
                          <w14:schemeClr w14:val="tx1"/>
                        </w14:solidFill>
                      </w14:textFill>
                    </w:rPr>
                    <w:t>3</w:t>
                  </w:r>
                </w:p>
              </w:tc>
              <w:tc>
                <w:tcPr>
                  <w:tcW w:w="1572" w:type="pct"/>
                  <w:tcBorders>
                    <w:tl2br w:val="nil"/>
                    <w:tr2bl w:val="nil"/>
                  </w:tcBorders>
                  <w:vAlign w:val="center"/>
                </w:tcPr>
                <w:p w14:paraId="742B8672">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cs="宋体"/>
                      <w:b w:val="0"/>
                      <w:bCs w:val="0"/>
                      <w:color w:val="000000" w:themeColor="text1"/>
                      <w:kern w:val="0"/>
                      <w:szCs w:val="21"/>
                      <w14:textFill>
                        <w14:solidFill>
                          <w14:schemeClr w14:val="tx1"/>
                        </w14:solidFill>
                      </w14:textFill>
                    </w:rPr>
                  </w:pPr>
                  <w:r>
                    <w:rPr>
                      <w:rFonts w:cs="宋体"/>
                      <w:b w:val="0"/>
                      <w:bCs w:val="0"/>
                      <w:color w:val="000000" w:themeColor="text1"/>
                      <w:kern w:val="0"/>
                      <w:szCs w:val="21"/>
                      <w14:textFill>
                        <w14:solidFill>
                          <w14:schemeClr w14:val="tx1"/>
                        </w14:solidFill>
                      </w14:textFill>
                    </w:rPr>
                    <w:t>日最大8小时平均</w:t>
                  </w:r>
                </w:p>
              </w:tc>
              <w:tc>
                <w:tcPr>
                  <w:tcW w:w="1091" w:type="pct"/>
                  <w:tcBorders>
                    <w:tl2br w:val="nil"/>
                    <w:tr2bl w:val="nil"/>
                  </w:tcBorders>
                  <w:vAlign w:val="center"/>
                </w:tcPr>
                <w:p w14:paraId="128623DA">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cs="宋体"/>
                      <w:b w:val="0"/>
                      <w:bCs w:val="0"/>
                      <w:color w:val="000000" w:themeColor="text1"/>
                      <w:kern w:val="0"/>
                      <w:szCs w:val="21"/>
                      <w14:textFill>
                        <w14:solidFill>
                          <w14:schemeClr w14:val="tx1"/>
                        </w14:solidFill>
                      </w14:textFill>
                    </w:rPr>
                  </w:pPr>
                  <w:r>
                    <w:rPr>
                      <w:rFonts w:cs="宋体"/>
                      <w:b w:val="0"/>
                      <w:bCs w:val="0"/>
                      <w:color w:val="000000" w:themeColor="text1"/>
                      <w:kern w:val="0"/>
                      <w:szCs w:val="21"/>
                      <w14:textFill>
                        <w14:solidFill>
                          <w14:schemeClr w14:val="tx1"/>
                        </w14:solidFill>
                      </w14:textFill>
                    </w:rPr>
                    <w:t>160</w:t>
                  </w:r>
                </w:p>
              </w:tc>
              <w:tc>
                <w:tcPr>
                  <w:tcW w:w="911" w:type="pct"/>
                  <w:vMerge w:val="restart"/>
                  <w:tcBorders>
                    <w:tl2br w:val="nil"/>
                    <w:tr2bl w:val="nil"/>
                  </w:tcBorders>
                  <w:vAlign w:val="center"/>
                </w:tcPr>
                <w:p w14:paraId="4DD84023">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cs="宋体"/>
                      <w:b w:val="0"/>
                      <w:bCs w:val="0"/>
                      <w:color w:val="000000" w:themeColor="text1"/>
                      <w:kern w:val="0"/>
                      <w:szCs w:val="21"/>
                      <w14:textFill>
                        <w14:solidFill>
                          <w14:schemeClr w14:val="tx1"/>
                        </w14:solidFill>
                      </w14:textFill>
                    </w:rPr>
                  </w:pPr>
                  <w:r>
                    <w:rPr>
                      <w:rFonts w:cs="宋体"/>
                      <w:b w:val="0"/>
                      <w:bCs w:val="0"/>
                      <w:color w:val="000000" w:themeColor="text1"/>
                      <w:kern w:val="0"/>
                      <w:szCs w:val="21"/>
                      <w14:textFill>
                        <w14:solidFill>
                          <w14:schemeClr w14:val="tx1"/>
                        </w14:solidFill>
                      </w14:textFill>
                    </w:rPr>
                    <w:t>μg/m</w:t>
                  </w:r>
                  <w:r>
                    <w:rPr>
                      <w:rFonts w:cs="宋体"/>
                      <w:b w:val="0"/>
                      <w:bCs w:val="0"/>
                      <w:color w:val="000000" w:themeColor="text1"/>
                      <w:kern w:val="0"/>
                      <w:szCs w:val="21"/>
                      <w:vertAlign w:val="superscript"/>
                      <w14:textFill>
                        <w14:solidFill>
                          <w14:schemeClr w14:val="tx1"/>
                        </w14:solidFill>
                      </w14:textFill>
                    </w:rPr>
                    <w:t>3</w:t>
                  </w:r>
                </w:p>
              </w:tc>
            </w:tr>
            <w:tr w14:paraId="551331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81" w:type="pct"/>
                  <w:vMerge w:val="continue"/>
                  <w:tcBorders>
                    <w:tl2br w:val="nil"/>
                    <w:tr2bl w:val="nil"/>
                  </w:tcBorders>
                  <w:vAlign w:val="center"/>
                </w:tcPr>
                <w:p w14:paraId="17E5E8C4">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cs="宋体"/>
                      <w:b w:val="0"/>
                      <w:bCs w:val="0"/>
                      <w:color w:val="000000" w:themeColor="text1"/>
                      <w:kern w:val="0"/>
                      <w:szCs w:val="21"/>
                      <w14:textFill>
                        <w14:solidFill>
                          <w14:schemeClr w14:val="tx1"/>
                        </w14:solidFill>
                      </w14:textFill>
                    </w:rPr>
                  </w:pPr>
                </w:p>
              </w:tc>
              <w:tc>
                <w:tcPr>
                  <w:tcW w:w="943" w:type="pct"/>
                  <w:vMerge w:val="continue"/>
                  <w:tcBorders>
                    <w:tl2br w:val="nil"/>
                    <w:tr2bl w:val="nil"/>
                  </w:tcBorders>
                  <w:vAlign w:val="center"/>
                </w:tcPr>
                <w:p w14:paraId="183AB678">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cs="宋体"/>
                      <w:b w:val="0"/>
                      <w:bCs w:val="0"/>
                      <w:color w:val="000000" w:themeColor="text1"/>
                      <w:kern w:val="0"/>
                      <w:szCs w:val="21"/>
                      <w14:textFill>
                        <w14:solidFill>
                          <w14:schemeClr w14:val="tx1"/>
                        </w14:solidFill>
                      </w14:textFill>
                    </w:rPr>
                  </w:pPr>
                </w:p>
              </w:tc>
              <w:tc>
                <w:tcPr>
                  <w:tcW w:w="1572" w:type="pct"/>
                  <w:tcBorders>
                    <w:tl2br w:val="nil"/>
                    <w:tr2bl w:val="nil"/>
                  </w:tcBorders>
                  <w:vAlign w:val="center"/>
                </w:tcPr>
                <w:p w14:paraId="2CF00188">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cs="宋体"/>
                      <w:b w:val="0"/>
                      <w:bCs w:val="0"/>
                      <w:color w:val="000000" w:themeColor="text1"/>
                      <w:kern w:val="0"/>
                      <w:szCs w:val="21"/>
                      <w14:textFill>
                        <w14:solidFill>
                          <w14:schemeClr w14:val="tx1"/>
                        </w14:solidFill>
                      </w14:textFill>
                    </w:rPr>
                  </w:pPr>
                  <w:r>
                    <w:rPr>
                      <w:rFonts w:cs="宋体"/>
                      <w:b w:val="0"/>
                      <w:bCs w:val="0"/>
                      <w:color w:val="000000" w:themeColor="text1"/>
                      <w:kern w:val="0"/>
                      <w:szCs w:val="21"/>
                      <w14:textFill>
                        <w14:solidFill>
                          <w14:schemeClr w14:val="tx1"/>
                        </w14:solidFill>
                      </w14:textFill>
                    </w:rPr>
                    <w:t>1小时平均</w:t>
                  </w:r>
                </w:p>
              </w:tc>
              <w:tc>
                <w:tcPr>
                  <w:tcW w:w="1091" w:type="pct"/>
                  <w:tcBorders>
                    <w:tl2br w:val="nil"/>
                    <w:tr2bl w:val="nil"/>
                  </w:tcBorders>
                  <w:vAlign w:val="center"/>
                </w:tcPr>
                <w:p w14:paraId="00D8C8CC">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cs="宋体"/>
                      <w:b w:val="0"/>
                      <w:bCs w:val="0"/>
                      <w:color w:val="000000" w:themeColor="text1"/>
                      <w:kern w:val="0"/>
                      <w:szCs w:val="21"/>
                      <w14:textFill>
                        <w14:solidFill>
                          <w14:schemeClr w14:val="tx1"/>
                        </w14:solidFill>
                      </w14:textFill>
                    </w:rPr>
                  </w:pPr>
                  <w:r>
                    <w:rPr>
                      <w:rFonts w:cs="宋体"/>
                      <w:b w:val="0"/>
                      <w:bCs w:val="0"/>
                      <w:color w:val="000000" w:themeColor="text1"/>
                      <w:kern w:val="0"/>
                      <w:szCs w:val="21"/>
                      <w14:textFill>
                        <w14:solidFill>
                          <w14:schemeClr w14:val="tx1"/>
                        </w14:solidFill>
                      </w14:textFill>
                    </w:rPr>
                    <w:t>200</w:t>
                  </w:r>
                </w:p>
              </w:tc>
              <w:tc>
                <w:tcPr>
                  <w:tcW w:w="911" w:type="pct"/>
                  <w:vMerge w:val="continue"/>
                  <w:tcBorders>
                    <w:tl2br w:val="nil"/>
                    <w:tr2bl w:val="nil"/>
                  </w:tcBorders>
                </w:tcPr>
                <w:p w14:paraId="5B9AD1D7">
                  <w:pPr>
                    <w:keepNext w:val="0"/>
                    <w:keepLines w:val="0"/>
                    <w:pageBreakBefore w:val="0"/>
                    <w:widowControl w:val="0"/>
                    <w:kinsoku/>
                    <w:wordWrap/>
                    <w:overflowPunct/>
                    <w:topLinePunct w:val="0"/>
                    <w:autoSpaceDE w:val="0"/>
                    <w:autoSpaceDN w:val="0"/>
                    <w:bidi w:val="0"/>
                    <w:adjustRightInd w:val="0"/>
                    <w:snapToGrid w:val="0"/>
                    <w:spacing w:line="240" w:lineRule="auto"/>
                    <w:ind w:firstLine="422" w:firstLineChars="201"/>
                    <w:textAlignment w:val="auto"/>
                    <w:rPr>
                      <w:rFonts w:cs="宋体"/>
                      <w:b w:val="0"/>
                      <w:bCs w:val="0"/>
                      <w:color w:val="000000" w:themeColor="text1"/>
                      <w:kern w:val="0"/>
                      <w:szCs w:val="21"/>
                      <w14:textFill>
                        <w14:solidFill>
                          <w14:schemeClr w14:val="tx1"/>
                        </w14:solidFill>
                      </w14:textFill>
                    </w:rPr>
                  </w:pPr>
                </w:p>
              </w:tc>
            </w:tr>
            <w:tr w14:paraId="52B657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81" w:type="pct"/>
                  <w:vMerge w:val="restart"/>
                  <w:tcBorders>
                    <w:tl2br w:val="nil"/>
                    <w:tr2bl w:val="nil"/>
                  </w:tcBorders>
                  <w:vAlign w:val="center"/>
                </w:tcPr>
                <w:p w14:paraId="7983D4AA">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cs="宋体"/>
                      <w:b w:val="0"/>
                      <w:bCs w:val="0"/>
                      <w:color w:val="000000" w:themeColor="text1"/>
                      <w:kern w:val="0"/>
                      <w:szCs w:val="21"/>
                      <w14:textFill>
                        <w14:solidFill>
                          <w14:schemeClr w14:val="tx1"/>
                        </w14:solidFill>
                      </w14:textFill>
                    </w:rPr>
                  </w:pPr>
                  <w:r>
                    <w:rPr>
                      <w:rFonts w:cs="宋体"/>
                      <w:b w:val="0"/>
                      <w:bCs w:val="0"/>
                      <w:color w:val="000000" w:themeColor="text1"/>
                      <w:kern w:val="0"/>
                      <w:szCs w:val="21"/>
                      <w14:textFill>
                        <w14:solidFill>
                          <w14:schemeClr w14:val="tx1"/>
                        </w14:solidFill>
                      </w14:textFill>
                    </w:rPr>
                    <w:t>5</w:t>
                  </w:r>
                </w:p>
              </w:tc>
              <w:tc>
                <w:tcPr>
                  <w:tcW w:w="943" w:type="pct"/>
                  <w:vMerge w:val="restart"/>
                  <w:tcBorders>
                    <w:tl2br w:val="nil"/>
                    <w:tr2bl w:val="nil"/>
                  </w:tcBorders>
                  <w:vAlign w:val="center"/>
                </w:tcPr>
                <w:p w14:paraId="15228462">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cs="宋体"/>
                      <w:b w:val="0"/>
                      <w:bCs w:val="0"/>
                      <w:color w:val="000000" w:themeColor="text1"/>
                      <w:kern w:val="0"/>
                      <w:szCs w:val="21"/>
                      <w14:textFill>
                        <w14:solidFill>
                          <w14:schemeClr w14:val="tx1"/>
                        </w14:solidFill>
                      </w14:textFill>
                    </w:rPr>
                  </w:pPr>
                  <w:r>
                    <w:rPr>
                      <w:rFonts w:cs="宋体"/>
                      <w:b w:val="0"/>
                      <w:bCs w:val="0"/>
                      <w:color w:val="000000" w:themeColor="text1"/>
                      <w:kern w:val="0"/>
                      <w:szCs w:val="21"/>
                      <w14:textFill>
                        <w14:solidFill>
                          <w14:schemeClr w14:val="tx1"/>
                        </w14:solidFill>
                      </w14:textFill>
                    </w:rPr>
                    <w:t>PM</w:t>
                  </w:r>
                  <w:r>
                    <w:rPr>
                      <w:rFonts w:cs="宋体"/>
                      <w:b w:val="0"/>
                      <w:bCs w:val="0"/>
                      <w:color w:val="000000" w:themeColor="text1"/>
                      <w:kern w:val="0"/>
                      <w:szCs w:val="21"/>
                      <w:vertAlign w:val="subscript"/>
                      <w14:textFill>
                        <w14:solidFill>
                          <w14:schemeClr w14:val="tx1"/>
                        </w14:solidFill>
                      </w14:textFill>
                    </w:rPr>
                    <w:t>10</w:t>
                  </w:r>
                </w:p>
              </w:tc>
              <w:tc>
                <w:tcPr>
                  <w:tcW w:w="1572" w:type="pct"/>
                  <w:tcBorders>
                    <w:tl2br w:val="nil"/>
                    <w:tr2bl w:val="nil"/>
                  </w:tcBorders>
                  <w:vAlign w:val="center"/>
                </w:tcPr>
                <w:p w14:paraId="3291601A">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cs="宋体"/>
                      <w:b w:val="0"/>
                      <w:bCs w:val="0"/>
                      <w:color w:val="000000" w:themeColor="text1"/>
                      <w:kern w:val="0"/>
                      <w:szCs w:val="21"/>
                      <w14:textFill>
                        <w14:solidFill>
                          <w14:schemeClr w14:val="tx1"/>
                        </w14:solidFill>
                      </w14:textFill>
                    </w:rPr>
                  </w:pPr>
                  <w:r>
                    <w:rPr>
                      <w:rFonts w:cs="宋体"/>
                      <w:b w:val="0"/>
                      <w:bCs w:val="0"/>
                      <w:color w:val="000000" w:themeColor="text1"/>
                      <w:kern w:val="0"/>
                      <w:szCs w:val="21"/>
                      <w14:textFill>
                        <w14:solidFill>
                          <w14:schemeClr w14:val="tx1"/>
                        </w14:solidFill>
                      </w14:textFill>
                    </w:rPr>
                    <w:t>年平均</w:t>
                  </w:r>
                </w:p>
              </w:tc>
              <w:tc>
                <w:tcPr>
                  <w:tcW w:w="1091" w:type="pct"/>
                  <w:tcBorders>
                    <w:tl2br w:val="nil"/>
                    <w:tr2bl w:val="nil"/>
                  </w:tcBorders>
                  <w:vAlign w:val="center"/>
                </w:tcPr>
                <w:p w14:paraId="4BD99761">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cs="宋体"/>
                      <w:b w:val="0"/>
                      <w:bCs w:val="0"/>
                      <w:color w:val="000000" w:themeColor="text1"/>
                      <w:kern w:val="0"/>
                      <w:szCs w:val="21"/>
                      <w14:textFill>
                        <w14:solidFill>
                          <w14:schemeClr w14:val="tx1"/>
                        </w14:solidFill>
                      </w14:textFill>
                    </w:rPr>
                  </w:pPr>
                  <w:r>
                    <w:rPr>
                      <w:rFonts w:cs="宋体"/>
                      <w:b w:val="0"/>
                      <w:bCs w:val="0"/>
                      <w:color w:val="000000" w:themeColor="text1"/>
                      <w:kern w:val="0"/>
                      <w:szCs w:val="21"/>
                      <w14:textFill>
                        <w14:solidFill>
                          <w14:schemeClr w14:val="tx1"/>
                        </w14:solidFill>
                      </w14:textFill>
                    </w:rPr>
                    <w:t>70</w:t>
                  </w:r>
                </w:p>
              </w:tc>
              <w:tc>
                <w:tcPr>
                  <w:tcW w:w="911" w:type="pct"/>
                  <w:vMerge w:val="continue"/>
                  <w:tcBorders>
                    <w:tl2br w:val="nil"/>
                    <w:tr2bl w:val="nil"/>
                  </w:tcBorders>
                </w:tcPr>
                <w:p w14:paraId="0F8F5BEF">
                  <w:pPr>
                    <w:keepNext w:val="0"/>
                    <w:keepLines w:val="0"/>
                    <w:pageBreakBefore w:val="0"/>
                    <w:widowControl w:val="0"/>
                    <w:kinsoku/>
                    <w:wordWrap/>
                    <w:overflowPunct/>
                    <w:topLinePunct w:val="0"/>
                    <w:autoSpaceDE w:val="0"/>
                    <w:autoSpaceDN w:val="0"/>
                    <w:bidi w:val="0"/>
                    <w:adjustRightInd w:val="0"/>
                    <w:snapToGrid w:val="0"/>
                    <w:spacing w:line="240" w:lineRule="auto"/>
                    <w:ind w:firstLine="422" w:firstLineChars="201"/>
                    <w:textAlignment w:val="auto"/>
                    <w:rPr>
                      <w:rFonts w:cs="宋体"/>
                      <w:b w:val="0"/>
                      <w:bCs w:val="0"/>
                      <w:color w:val="000000" w:themeColor="text1"/>
                      <w:kern w:val="0"/>
                      <w:szCs w:val="21"/>
                      <w14:textFill>
                        <w14:solidFill>
                          <w14:schemeClr w14:val="tx1"/>
                        </w14:solidFill>
                      </w14:textFill>
                    </w:rPr>
                  </w:pPr>
                </w:p>
              </w:tc>
            </w:tr>
            <w:tr w14:paraId="18D558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81" w:type="pct"/>
                  <w:vMerge w:val="continue"/>
                  <w:tcBorders>
                    <w:tl2br w:val="nil"/>
                    <w:tr2bl w:val="nil"/>
                  </w:tcBorders>
                  <w:vAlign w:val="center"/>
                </w:tcPr>
                <w:p w14:paraId="5555A008">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cs="宋体"/>
                      <w:b w:val="0"/>
                      <w:bCs w:val="0"/>
                      <w:color w:val="000000" w:themeColor="text1"/>
                      <w:kern w:val="0"/>
                      <w:szCs w:val="21"/>
                      <w14:textFill>
                        <w14:solidFill>
                          <w14:schemeClr w14:val="tx1"/>
                        </w14:solidFill>
                      </w14:textFill>
                    </w:rPr>
                  </w:pPr>
                </w:p>
              </w:tc>
              <w:tc>
                <w:tcPr>
                  <w:tcW w:w="943" w:type="pct"/>
                  <w:vMerge w:val="continue"/>
                  <w:tcBorders>
                    <w:tl2br w:val="nil"/>
                    <w:tr2bl w:val="nil"/>
                  </w:tcBorders>
                  <w:vAlign w:val="center"/>
                </w:tcPr>
                <w:p w14:paraId="4EBF5311">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cs="宋体"/>
                      <w:b w:val="0"/>
                      <w:bCs w:val="0"/>
                      <w:color w:val="000000" w:themeColor="text1"/>
                      <w:kern w:val="0"/>
                      <w:szCs w:val="21"/>
                      <w14:textFill>
                        <w14:solidFill>
                          <w14:schemeClr w14:val="tx1"/>
                        </w14:solidFill>
                      </w14:textFill>
                    </w:rPr>
                  </w:pPr>
                </w:p>
              </w:tc>
              <w:tc>
                <w:tcPr>
                  <w:tcW w:w="1572" w:type="pct"/>
                  <w:tcBorders>
                    <w:tl2br w:val="nil"/>
                    <w:tr2bl w:val="nil"/>
                  </w:tcBorders>
                  <w:vAlign w:val="center"/>
                </w:tcPr>
                <w:p w14:paraId="7DFA0F80">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cs="宋体"/>
                      <w:b w:val="0"/>
                      <w:bCs w:val="0"/>
                      <w:color w:val="000000" w:themeColor="text1"/>
                      <w:kern w:val="0"/>
                      <w:szCs w:val="21"/>
                      <w14:textFill>
                        <w14:solidFill>
                          <w14:schemeClr w14:val="tx1"/>
                        </w14:solidFill>
                      </w14:textFill>
                    </w:rPr>
                  </w:pPr>
                  <w:r>
                    <w:rPr>
                      <w:rFonts w:cs="宋体"/>
                      <w:b w:val="0"/>
                      <w:bCs w:val="0"/>
                      <w:color w:val="000000" w:themeColor="text1"/>
                      <w:kern w:val="0"/>
                      <w:szCs w:val="21"/>
                      <w14:textFill>
                        <w14:solidFill>
                          <w14:schemeClr w14:val="tx1"/>
                        </w14:solidFill>
                      </w14:textFill>
                    </w:rPr>
                    <w:t>24小时平均</w:t>
                  </w:r>
                </w:p>
              </w:tc>
              <w:tc>
                <w:tcPr>
                  <w:tcW w:w="1091" w:type="pct"/>
                  <w:tcBorders>
                    <w:tl2br w:val="nil"/>
                    <w:tr2bl w:val="nil"/>
                  </w:tcBorders>
                  <w:vAlign w:val="center"/>
                </w:tcPr>
                <w:p w14:paraId="6AA236BF">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cs="宋体"/>
                      <w:b w:val="0"/>
                      <w:bCs w:val="0"/>
                      <w:color w:val="000000" w:themeColor="text1"/>
                      <w:kern w:val="0"/>
                      <w:szCs w:val="21"/>
                      <w14:textFill>
                        <w14:solidFill>
                          <w14:schemeClr w14:val="tx1"/>
                        </w14:solidFill>
                      </w14:textFill>
                    </w:rPr>
                  </w:pPr>
                  <w:r>
                    <w:rPr>
                      <w:rFonts w:cs="宋体"/>
                      <w:b w:val="0"/>
                      <w:bCs w:val="0"/>
                      <w:color w:val="000000" w:themeColor="text1"/>
                      <w:kern w:val="0"/>
                      <w:szCs w:val="21"/>
                      <w14:textFill>
                        <w14:solidFill>
                          <w14:schemeClr w14:val="tx1"/>
                        </w14:solidFill>
                      </w14:textFill>
                    </w:rPr>
                    <w:t>150</w:t>
                  </w:r>
                </w:p>
              </w:tc>
              <w:tc>
                <w:tcPr>
                  <w:tcW w:w="911" w:type="pct"/>
                  <w:vMerge w:val="continue"/>
                  <w:tcBorders>
                    <w:tl2br w:val="nil"/>
                    <w:tr2bl w:val="nil"/>
                  </w:tcBorders>
                </w:tcPr>
                <w:p w14:paraId="3E82CBB0">
                  <w:pPr>
                    <w:keepNext w:val="0"/>
                    <w:keepLines w:val="0"/>
                    <w:pageBreakBefore w:val="0"/>
                    <w:widowControl w:val="0"/>
                    <w:kinsoku/>
                    <w:wordWrap/>
                    <w:overflowPunct/>
                    <w:topLinePunct w:val="0"/>
                    <w:autoSpaceDE w:val="0"/>
                    <w:autoSpaceDN w:val="0"/>
                    <w:bidi w:val="0"/>
                    <w:adjustRightInd w:val="0"/>
                    <w:snapToGrid w:val="0"/>
                    <w:spacing w:line="240" w:lineRule="auto"/>
                    <w:ind w:firstLine="422" w:firstLineChars="201"/>
                    <w:textAlignment w:val="auto"/>
                    <w:rPr>
                      <w:rFonts w:cs="宋体"/>
                      <w:b w:val="0"/>
                      <w:bCs w:val="0"/>
                      <w:color w:val="000000" w:themeColor="text1"/>
                      <w:kern w:val="0"/>
                      <w:szCs w:val="21"/>
                      <w14:textFill>
                        <w14:solidFill>
                          <w14:schemeClr w14:val="tx1"/>
                        </w14:solidFill>
                      </w14:textFill>
                    </w:rPr>
                  </w:pPr>
                </w:p>
              </w:tc>
            </w:tr>
            <w:tr w14:paraId="0C0795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81" w:type="pct"/>
                  <w:vMerge w:val="restart"/>
                  <w:tcBorders>
                    <w:tl2br w:val="nil"/>
                    <w:tr2bl w:val="nil"/>
                  </w:tcBorders>
                  <w:vAlign w:val="center"/>
                </w:tcPr>
                <w:p w14:paraId="5ABD7380">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cs="宋体"/>
                      <w:b w:val="0"/>
                      <w:bCs w:val="0"/>
                      <w:color w:val="000000" w:themeColor="text1"/>
                      <w:kern w:val="0"/>
                      <w:szCs w:val="21"/>
                      <w14:textFill>
                        <w14:solidFill>
                          <w14:schemeClr w14:val="tx1"/>
                        </w14:solidFill>
                      </w14:textFill>
                    </w:rPr>
                  </w:pPr>
                  <w:r>
                    <w:rPr>
                      <w:rFonts w:cs="宋体"/>
                      <w:b w:val="0"/>
                      <w:bCs w:val="0"/>
                      <w:color w:val="000000" w:themeColor="text1"/>
                      <w:kern w:val="0"/>
                      <w:szCs w:val="21"/>
                      <w14:textFill>
                        <w14:solidFill>
                          <w14:schemeClr w14:val="tx1"/>
                        </w14:solidFill>
                      </w14:textFill>
                    </w:rPr>
                    <w:t>6</w:t>
                  </w:r>
                </w:p>
              </w:tc>
              <w:tc>
                <w:tcPr>
                  <w:tcW w:w="943" w:type="pct"/>
                  <w:vMerge w:val="restart"/>
                  <w:tcBorders>
                    <w:tl2br w:val="nil"/>
                    <w:tr2bl w:val="nil"/>
                  </w:tcBorders>
                  <w:vAlign w:val="center"/>
                </w:tcPr>
                <w:p w14:paraId="1F9FD36F">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cs="宋体"/>
                      <w:b w:val="0"/>
                      <w:bCs w:val="0"/>
                      <w:color w:val="000000" w:themeColor="text1"/>
                      <w:kern w:val="0"/>
                      <w:szCs w:val="21"/>
                      <w14:textFill>
                        <w14:solidFill>
                          <w14:schemeClr w14:val="tx1"/>
                        </w14:solidFill>
                      </w14:textFill>
                    </w:rPr>
                  </w:pPr>
                  <w:r>
                    <w:rPr>
                      <w:rFonts w:cs="宋体"/>
                      <w:b w:val="0"/>
                      <w:bCs w:val="0"/>
                      <w:color w:val="000000" w:themeColor="text1"/>
                      <w:kern w:val="0"/>
                      <w:szCs w:val="21"/>
                      <w14:textFill>
                        <w14:solidFill>
                          <w14:schemeClr w14:val="tx1"/>
                        </w14:solidFill>
                      </w14:textFill>
                    </w:rPr>
                    <w:t>PM</w:t>
                  </w:r>
                  <w:r>
                    <w:rPr>
                      <w:rFonts w:cs="宋体"/>
                      <w:b w:val="0"/>
                      <w:bCs w:val="0"/>
                      <w:color w:val="000000" w:themeColor="text1"/>
                      <w:kern w:val="0"/>
                      <w:szCs w:val="21"/>
                      <w:vertAlign w:val="subscript"/>
                      <w14:textFill>
                        <w14:solidFill>
                          <w14:schemeClr w14:val="tx1"/>
                        </w14:solidFill>
                      </w14:textFill>
                    </w:rPr>
                    <w:t>2.5</w:t>
                  </w:r>
                </w:p>
              </w:tc>
              <w:tc>
                <w:tcPr>
                  <w:tcW w:w="1572" w:type="pct"/>
                  <w:tcBorders>
                    <w:tl2br w:val="nil"/>
                    <w:tr2bl w:val="nil"/>
                  </w:tcBorders>
                  <w:vAlign w:val="center"/>
                </w:tcPr>
                <w:p w14:paraId="3030FA1E">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cs="宋体"/>
                      <w:b w:val="0"/>
                      <w:bCs w:val="0"/>
                      <w:color w:val="000000" w:themeColor="text1"/>
                      <w:kern w:val="0"/>
                      <w:szCs w:val="21"/>
                      <w14:textFill>
                        <w14:solidFill>
                          <w14:schemeClr w14:val="tx1"/>
                        </w14:solidFill>
                      </w14:textFill>
                    </w:rPr>
                  </w:pPr>
                  <w:r>
                    <w:rPr>
                      <w:rFonts w:cs="宋体"/>
                      <w:b w:val="0"/>
                      <w:bCs w:val="0"/>
                      <w:color w:val="000000" w:themeColor="text1"/>
                      <w:kern w:val="0"/>
                      <w:szCs w:val="21"/>
                      <w14:textFill>
                        <w14:solidFill>
                          <w14:schemeClr w14:val="tx1"/>
                        </w14:solidFill>
                      </w14:textFill>
                    </w:rPr>
                    <w:t>年平均</w:t>
                  </w:r>
                </w:p>
              </w:tc>
              <w:tc>
                <w:tcPr>
                  <w:tcW w:w="1091" w:type="pct"/>
                  <w:tcBorders>
                    <w:tl2br w:val="nil"/>
                    <w:tr2bl w:val="nil"/>
                  </w:tcBorders>
                  <w:vAlign w:val="center"/>
                </w:tcPr>
                <w:p w14:paraId="627141BE">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cs="宋体"/>
                      <w:b w:val="0"/>
                      <w:bCs w:val="0"/>
                      <w:color w:val="000000" w:themeColor="text1"/>
                      <w:kern w:val="0"/>
                      <w:szCs w:val="21"/>
                      <w14:textFill>
                        <w14:solidFill>
                          <w14:schemeClr w14:val="tx1"/>
                        </w14:solidFill>
                      </w14:textFill>
                    </w:rPr>
                  </w:pPr>
                  <w:r>
                    <w:rPr>
                      <w:rFonts w:cs="宋体"/>
                      <w:b w:val="0"/>
                      <w:bCs w:val="0"/>
                      <w:color w:val="000000" w:themeColor="text1"/>
                      <w:kern w:val="0"/>
                      <w:szCs w:val="21"/>
                      <w14:textFill>
                        <w14:solidFill>
                          <w14:schemeClr w14:val="tx1"/>
                        </w14:solidFill>
                      </w14:textFill>
                    </w:rPr>
                    <w:t>35</w:t>
                  </w:r>
                </w:p>
              </w:tc>
              <w:tc>
                <w:tcPr>
                  <w:tcW w:w="911" w:type="pct"/>
                  <w:vMerge w:val="continue"/>
                  <w:tcBorders>
                    <w:tl2br w:val="nil"/>
                    <w:tr2bl w:val="nil"/>
                  </w:tcBorders>
                </w:tcPr>
                <w:p w14:paraId="570285B0">
                  <w:pPr>
                    <w:keepNext w:val="0"/>
                    <w:keepLines w:val="0"/>
                    <w:pageBreakBefore w:val="0"/>
                    <w:widowControl w:val="0"/>
                    <w:kinsoku/>
                    <w:wordWrap/>
                    <w:overflowPunct/>
                    <w:topLinePunct w:val="0"/>
                    <w:autoSpaceDE w:val="0"/>
                    <w:autoSpaceDN w:val="0"/>
                    <w:bidi w:val="0"/>
                    <w:adjustRightInd w:val="0"/>
                    <w:snapToGrid w:val="0"/>
                    <w:spacing w:line="240" w:lineRule="auto"/>
                    <w:ind w:firstLine="422" w:firstLineChars="201"/>
                    <w:textAlignment w:val="auto"/>
                    <w:rPr>
                      <w:rFonts w:cs="宋体"/>
                      <w:b w:val="0"/>
                      <w:bCs w:val="0"/>
                      <w:color w:val="000000" w:themeColor="text1"/>
                      <w:kern w:val="0"/>
                      <w:szCs w:val="21"/>
                      <w14:textFill>
                        <w14:solidFill>
                          <w14:schemeClr w14:val="tx1"/>
                        </w14:solidFill>
                      </w14:textFill>
                    </w:rPr>
                  </w:pPr>
                </w:p>
              </w:tc>
            </w:tr>
            <w:tr w14:paraId="75E19A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81" w:type="pct"/>
                  <w:vMerge w:val="continue"/>
                  <w:tcBorders>
                    <w:tl2br w:val="nil"/>
                    <w:tr2bl w:val="nil"/>
                  </w:tcBorders>
                  <w:vAlign w:val="center"/>
                </w:tcPr>
                <w:p w14:paraId="2692C9D9">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cs="宋体"/>
                      <w:b w:val="0"/>
                      <w:bCs w:val="0"/>
                      <w:color w:val="000000" w:themeColor="text1"/>
                      <w:kern w:val="0"/>
                      <w:szCs w:val="21"/>
                      <w14:textFill>
                        <w14:solidFill>
                          <w14:schemeClr w14:val="tx1"/>
                        </w14:solidFill>
                      </w14:textFill>
                    </w:rPr>
                  </w:pPr>
                </w:p>
              </w:tc>
              <w:tc>
                <w:tcPr>
                  <w:tcW w:w="943" w:type="pct"/>
                  <w:vMerge w:val="continue"/>
                  <w:tcBorders>
                    <w:tl2br w:val="nil"/>
                    <w:tr2bl w:val="nil"/>
                  </w:tcBorders>
                  <w:vAlign w:val="center"/>
                </w:tcPr>
                <w:p w14:paraId="565B995F">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cs="宋体"/>
                      <w:b w:val="0"/>
                      <w:bCs w:val="0"/>
                      <w:color w:val="000000" w:themeColor="text1"/>
                      <w:kern w:val="0"/>
                      <w:szCs w:val="21"/>
                      <w14:textFill>
                        <w14:solidFill>
                          <w14:schemeClr w14:val="tx1"/>
                        </w14:solidFill>
                      </w14:textFill>
                    </w:rPr>
                  </w:pPr>
                </w:p>
              </w:tc>
              <w:tc>
                <w:tcPr>
                  <w:tcW w:w="1572" w:type="pct"/>
                  <w:tcBorders>
                    <w:tl2br w:val="nil"/>
                    <w:tr2bl w:val="nil"/>
                  </w:tcBorders>
                  <w:vAlign w:val="center"/>
                </w:tcPr>
                <w:p w14:paraId="2197C798">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cs="宋体"/>
                      <w:b w:val="0"/>
                      <w:bCs w:val="0"/>
                      <w:color w:val="000000" w:themeColor="text1"/>
                      <w:kern w:val="0"/>
                      <w:szCs w:val="21"/>
                      <w14:textFill>
                        <w14:solidFill>
                          <w14:schemeClr w14:val="tx1"/>
                        </w14:solidFill>
                      </w14:textFill>
                    </w:rPr>
                  </w:pPr>
                  <w:r>
                    <w:rPr>
                      <w:rFonts w:cs="宋体"/>
                      <w:b w:val="0"/>
                      <w:bCs w:val="0"/>
                      <w:color w:val="000000" w:themeColor="text1"/>
                      <w:kern w:val="0"/>
                      <w:szCs w:val="21"/>
                      <w14:textFill>
                        <w14:solidFill>
                          <w14:schemeClr w14:val="tx1"/>
                        </w14:solidFill>
                      </w14:textFill>
                    </w:rPr>
                    <w:t>24小时平均</w:t>
                  </w:r>
                </w:p>
              </w:tc>
              <w:tc>
                <w:tcPr>
                  <w:tcW w:w="1091" w:type="pct"/>
                  <w:tcBorders>
                    <w:tl2br w:val="nil"/>
                    <w:tr2bl w:val="nil"/>
                  </w:tcBorders>
                  <w:vAlign w:val="center"/>
                </w:tcPr>
                <w:p w14:paraId="4E796AF2">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cs="宋体"/>
                      <w:b w:val="0"/>
                      <w:bCs w:val="0"/>
                      <w:color w:val="000000" w:themeColor="text1"/>
                      <w:kern w:val="0"/>
                      <w:szCs w:val="21"/>
                      <w14:textFill>
                        <w14:solidFill>
                          <w14:schemeClr w14:val="tx1"/>
                        </w14:solidFill>
                      </w14:textFill>
                    </w:rPr>
                  </w:pPr>
                  <w:r>
                    <w:rPr>
                      <w:rFonts w:cs="宋体"/>
                      <w:b w:val="0"/>
                      <w:bCs w:val="0"/>
                      <w:color w:val="000000" w:themeColor="text1"/>
                      <w:kern w:val="0"/>
                      <w:szCs w:val="21"/>
                      <w14:textFill>
                        <w14:solidFill>
                          <w14:schemeClr w14:val="tx1"/>
                        </w14:solidFill>
                      </w14:textFill>
                    </w:rPr>
                    <w:t>75</w:t>
                  </w:r>
                </w:p>
              </w:tc>
              <w:tc>
                <w:tcPr>
                  <w:tcW w:w="911" w:type="pct"/>
                  <w:vMerge w:val="continue"/>
                  <w:tcBorders>
                    <w:tl2br w:val="nil"/>
                    <w:tr2bl w:val="nil"/>
                  </w:tcBorders>
                </w:tcPr>
                <w:p w14:paraId="46C6DDEA">
                  <w:pPr>
                    <w:keepNext w:val="0"/>
                    <w:keepLines w:val="0"/>
                    <w:pageBreakBefore w:val="0"/>
                    <w:widowControl w:val="0"/>
                    <w:kinsoku/>
                    <w:wordWrap/>
                    <w:overflowPunct/>
                    <w:topLinePunct w:val="0"/>
                    <w:autoSpaceDE w:val="0"/>
                    <w:autoSpaceDN w:val="0"/>
                    <w:bidi w:val="0"/>
                    <w:adjustRightInd w:val="0"/>
                    <w:snapToGrid w:val="0"/>
                    <w:spacing w:line="240" w:lineRule="auto"/>
                    <w:ind w:firstLine="422" w:firstLineChars="201"/>
                    <w:textAlignment w:val="auto"/>
                    <w:rPr>
                      <w:rFonts w:cs="宋体"/>
                      <w:b w:val="0"/>
                      <w:bCs w:val="0"/>
                      <w:color w:val="000000" w:themeColor="text1"/>
                      <w:kern w:val="0"/>
                      <w:szCs w:val="21"/>
                      <w14:textFill>
                        <w14:solidFill>
                          <w14:schemeClr w14:val="tx1"/>
                        </w14:solidFill>
                      </w14:textFill>
                    </w:rPr>
                  </w:pPr>
                </w:p>
              </w:tc>
            </w:tr>
          </w:tbl>
          <w:p w14:paraId="037E242E">
            <w:pPr>
              <w:autoSpaceDE w:val="0"/>
              <w:autoSpaceDN w:val="0"/>
              <w:adjustRightInd w:val="0"/>
              <w:snapToGrid w:val="0"/>
              <w:spacing w:line="360" w:lineRule="auto"/>
              <w:ind w:firstLine="482" w:firstLineChars="201"/>
              <w:rPr>
                <w:rFonts w:hint="eastAsia" w:ascii="Times New Roman" w:hAnsi="Times New Roman" w:eastAsia="宋体" w:cs="Times New Roman"/>
                <w:b w:val="0"/>
                <w:bCs w:val="0"/>
                <w:color w:val="000000" w:themeColor="text1"/>
                <w:kern w:val="21"/>
                <w:sz w:val="24"/>
                <w:lang w:eastAsia="zh-CN"/>
                <w14:textFill>
                  <w14:solidFill>
                    <w14:schemeClr w14:val="tx1"/>
                  </w14:solidFill>
                </w14:textFill>
              </w:rPr>
            </w:pPr>
            <w:r>
              <w:rPr>
                <w:rFonts w:hint="eastAsia" w:ascii="Times New Roman" w:hAnsi="Times New Roman" w:eastAsia="宋体" w:cs="Times New Roman"/>
                <w:b w:val="0"/>
                <w:bCs w:val="0"/>
                <w:color w:val="000000" w:themeColor="text1"/>
                <w:kern w:val="21"/>
                <w:sz w:val="24"/>
                <w:lang w:eastAsia="zh-CN"/>
                <w14:textFill>
                  <w14:solidFill>
                    <w14:schemeClr w14:val="tx1"/>
                  </w14:solidFill>
                </w14:textFill>
              </w:rPr>
              <w:t>（</w:t>
            </w:r>
            <w:r>
              <w:rPr>
                <w:rFonts w:hint="eastAsia" w:ascii="Times New Roman" w:hAnsi="Times New Roman" w:eastAsia="宋体" w:cs="Times New Roman"/>
                <w:b w:val="0"/>
                <w:bCs w:val="0"/>
                <w:color w:val="000000" w:themeColor="text1"/>
                <w:kern w:val="21"/>
                <w:sz w:val="24"/>
                <w:lang w:val="en-US" w:eastAsia="zh-CN"/>
                <w14:textFill>
                  <w14:solidFill>
                    <w14:schemeClr w14:val="tx1"/>
                  </w14:solidFill>
                </w14:textFill>
              </w:rPr>
              <w:t>2</w:t>
            </w:r>
            <w:r>
              <w:rPr>
                <w:rFonts w:hint="eastAsia" w:ascii="Times New Roman" w:hAnsi="Times New Roman" w:eastAsia="宋体" w:cs="Times New Roman"/>
                <w:b w:val="0"/>
                <w:bCs w:val="0"/>
                <w:color w:val="000000" w:themeColor="text1"/>
                <w:kern w:val="21"/>
                <w:sz w:val="24"/>
                <w:lang w:eastAsia="zh-CN"/>
                <w14:textFill>
                  <w14:solidFill>
                    <w14:schemeClr w14:val="tx1"/>
                  </w14:solidFill>
                </w14:textFill>
              </w:rPr>
              <w:t>）地表水</w:t>
            </w:r>
          </w:p>
          <w:p w14:paraId="6AB8464A">
            <w:pPr>
              <w:autoSpaceDE w:val="0"/>
              <w:autoSpaceDN w:val="0"/>
              <w:adjustRightInd w:val="0"/>
              <w:snapToGrid w:val="0"/>
              <w:spacing w:line="360" w:lineRule="auto"/>
              <w:ind w:firstLine="482" w:firstLineChars="201"/>
              <w:rPr>
                <w:rFonts w:hint="default" w:ascii="Times New Roman" w:hAnsi="Times New Roman" w:eastAsia="宋体" w:cs="Times New Roman"/>
                <w:b w:val="0"/>
                <w:bCs w:val="0"/>
                <w:color w:val="000000" w:themeColor="text1"/>
                <w:kern w:val="21"/>
                <w:sz w:val="24"/>
                <w:lang w:eastAsia="zh-CN"/>
                <w14:textFill>
                  <w14:solidFill>
                    <w14:schemeClr w14:val="tx1"/>
                  </w14:solidFill>
                </w14:textFill>
              </w:rPr>
            </w:pPr>
            <w:r>
              <w:rPr>
                <w:rFonts w:hint="eastAsia" w:ascii="Times New Roman" w:hAnsi="Times New Roman" w:eastAsia="宋体" w:cs="Times New Roman"/>
                <w:b w:val="0"/>
                <w:bCs w:val="0"/>
                <w:color w:val="000000" w:themeColor="text1"/>
                <w:kern w:val="21"/>
                <w:sz w:val="24"/>
                <w:lang w:eastAsia="zh-CN"/>
                <w14:textFill>
                  <w14:solidFill>
                    <w14:schemeClr w14:val="tx1"/>
                  </w14:solidFill>
                </w14:textFill>
              </w:rPr>
              <w:t>依据《山</w:t>
            </w:r>
            <w:r>
              <w:rPr>
                <w:rFonts w:hint="default" w:ascii="Times New Roman" w:hAnsi="Times New Roman" w:eastAsia="宋体" w:cs="Times New Roman"/>
                <w:b w:val="0"/>
                <w:bCs w:val="0"/>
                <w:color w:val="000000" w:themeColor="text1"/>
                <w:kern w:val="21"/>
                <w:sz w:val="24"/>
                <w:lang w:eastAsia="zh-CN"/>
                <w14:textFill>
                  <w14:solidFill>
                    <w14:schemeClr w14:val="tx1"/>
                  </w14:solidFill>
                </w14:textFill>
              </w:rPr>
              <w:t>西省地表水环境功能区划》（DB14/67-2019），区域属</w:t>
            </w:r>
            <w:r>
              <w:rPr>
                <w:rFonts w:hint="default" w:ascii="Times New Roman" w:hAnsi="Times New Roman" w:eastAsia="宋体" w:cs="Times New Roman"/>
                <w:color w:val="000000" w:themeColor="text1"/>
                <w:sz w:val="24"/>
                <w14:textFill>
                  <w14:solidFill>
                    <w14:schemeClr w14:val="tx1"/>
                  </w14:solidFill>
                </w14:textFill>
              </w:rPr>
              <w:t>黄河流域</w:t>
            </w:r>
            <w:r>
              <w:rPr>
                <w:rFonts w:hint="eastAsia" w:ascii="Times New Roman" w:hAnsi="Times New Roman" w:eastAsia="宋体" w:cs="Times New Roman"/>
                <w:color w:val="000000" w:themeColor="text1"/>
                <w:sz w:val="24"/>
                <w14:textFill>
                  <w14:solidFill>
                    <w14:schemeClr w14:val="tx1"/>
                  </w14:solidFill>
                </w14:textFill>
              </w:rPr>
              <w:t>“</w:t>
            </w:r>
            <w:r>
              <w:rPr>
                <w:rFonts w:hint="eastAsia" w:ascii="Times New Roman" w:hAnsi="Times New Roman" w:eastAsia="宋体" w:cs="Times New Roman"/>
                <w:color w:val="000000" w:themeColor="text1"/>
                <w:sz w:val="24"/>
                <w:lang w:val="en-US" w:eastAsia="zh-CN"/>
                <w14:textFill>
                  <w14:solidFill>
                    <w14:schemeClr w14:val="tx1"/>
                  </w14:solidFill>
                </w14:textFill>
              </w:rPr>
              <w:t>偏关</w:t>
            </w:r>
            <w:r>
              <w:rPr>
                <w:rFonts w:hint="eastAsia" w:ascii="Times New Roman" w:hAnsi="Times New Roman" w:eastAsia="宋体" w:cs="Times New Roman"/>
                <w:color w:val="000000" w:themeColor="text1"/>
                <w:sz w:val="24"/>
                <w14:textFill>
                  <w14:solidFill>
                    <w14:schemeClr w14:val="tx1"/>
                  </w14:solidFill>
                </w14:textFill>
              </w:rPr>
              <w:t>～</w:t>
            </w:r>
            <w:r>
              <w:rPr>
                <w:rFonts w:hint="eastAsia" w:ascii="Times New Roman" w:hAnsi="Times New Roman" w:eastAsia="宋体" w:cs="Times New Roman"/>
                <w:color w:val="000000" w:themeColor="text1"/>
                <w:sz w:val="24"/>
                <w:lang w:val="en-US" w:eastAsia="zh-CN"/>
                <w14:textFill>
                  <w14:solidFill>
                    <w14:schemeClr w14:val="tx1"/>
                  </w14:solidFill>
                </w14:textFill>
              </w:rPr>
              <w:t>吴堡区</w:t>
            </w:r>
            <w:r>
              <w:rPr>
                <w:rFonts w:hint="eastAsia" w:ascii="Times New Roman" w:hAnsi="Times New Roman" w:eastAsia="宋体" w:cs="Times New Roman"/>
                <w:color w:val="000000" w:themeColor="text1"/>
                <w:sz w:val="24"/>
                <w14:textFill>
                  <w14:solidFill>
                    <w14:schemeClr w14:val="tx1"/>
                  </w14:solidFill>
                </w14:textFill>
              </w:rPr>
              <w:t>”段</w:t>
            </w:r>
            <w:r>
              <w:rPr>
                <w:rFonts w:hint="default" w:ascii="Times New Roman" w:hAnsi="Times New Roman" w:eastAsia="宋体" w:cs="Times New Roman"/>
                <w:b w:val="0"/>
                <w:bCs w:val="0"/>
                <w:color w:val="000000" w:themeColor="text1"/>
                <w:kern w:val="21"/>
                <w:sz w:val="24"/>
                <w:lang w:eastAsia="zh-CN"/>
                <w14:textFill>
                  <w14:solidFill>
                    <w14:schemeClr w14:val="tx1"/>
                  </w14:solidFill>
                </w14:textFill>
              </w:rPr>
              <w:t>，该段水环境功能为</w:t>
            </w:r>
            <w:r>
              <w:rPr>
                <w:rFonts w:hint="eastAsia" w:ascii="Times New Roman" w:hAnsi="Times New Roman" w:eastAsia="宋体" w:cs="Times New Roman"/>
                <w:b w:val="0"/>
                <w:bCs w:val="0"/>
                <w:color w:val="000000" w:themeColor="text1"/>
                <w:kern w:val="21"/>
                <w:sz w:val="24"/>
                <w:lang w:val="en-US" w:eastAsia="zh-CN"/>
                <w14:textFill>
                  <w14:solidFill>
                    <w14:schemeClr w14:val="tx1"/>
                  </w14:solidFill>
                </w14:textFill>
              </w:rPr>
              <w:t>一般源头水</w:t>
            </w:r>
            <w:r>
              <w:rPr>
                <w:rFonts w:hint="eastAsia" w:ascii="Times New Roman" w:hAnsi="Times New Roman" w:eastAsia="宋体" w:cs="Times New Roman"/>
                <w:b w:val="0"/>
                <w:bCs w:val="0"/>
                <w:color w:val="000000" w:themeColor="text1"/>
                <w:kern w:val="21"/>
                <w:sz w:val="24"/>
                <w:lang w:eastAsia="zh-CN"/>
                <w14:textFill>
                  <w14:solidFill>
                    <w14:schemeClr w14:val="tx1"/>
                  </w14:solidFill>
                </w14:textFill>
              </w:rPr>
              <w:t>保护</w:t>
            </w:r>
            <w:r>
              <w:rPr>
                <w:rFonts w:hint="default" w:ascii="Times New Roman" w:hAnsi="Times New Roman" w:eastAsia="宋体" w:cs="Times New Roman"/>
                <w:b w:val="0"/>
                <w:bCs w:val="0"/>
                <w:color w:val="000000" w:themeColor="text1"/>
                <w:kern w:val="21"/>
                <w:sz w:val="24"/>
                <w:lang w:eastAsia="zh-CN"/>
                <w14:textFill>
                  <w14:solidFill>
                    <w14:schemeClr w14:val="tx1"/>
                  </w14:solidFill>
                </w14:textFill>
              </w:rPr>
              <w:t>，执行《地表水环境质量标准》(GB3838-2002)中Ⅲ类</w:t>
            </w:r>
            <w:r>
              <w:rPr>
                <w:rFonts w:hint="eastAsia" w:ascii="Times New Roman" w:hAnsi="Times New Roman" w:eastAsia="宋体" w:cs="Times New Roman"/>
                <w:b w:val="0"/>
                <w:bCs w:val="0"/>
                <w:color w:val="000000" w:themeColor="text1"/>
                <w:kern w:val="21"/>
                <w:sz w:val="24"/>
                <w:lang w:eastAsia="zh-CN"/>
                <w14:textFill>
                  <w14:solidFill>
                    <w14:schemeClr w14:val="tx1"/>
                  </w14:solidFill>
                </w14:textFill>
              </w:rPr>
              <w:t>标准，</w:t>
            </w:r>
            <w:r>
              <w:rPr>
                <w:rFonts w:hint="default" w:ascii="Times New Roman" w:hAnsi="Times New Roman" w:eastAsia="宋体" w:cs="Times New Roman"/>
                <w:b w:val="0"/>
                <w:bCs w:val="0"/>
                <w:color w:val="000000" w:themeColor="text1"/>
                <w:kern w:val="21"/>
                <w:sz w:val="24"/>
                <w:lang w:eastAsia="zh-CN"/>
                <w14:textFill>
                  <w14:solidFill>
                    <w14:schemeClr w14:val="tx1"/>
                  </w14:solidFill>
                </w14:textFill>
              </w:rPr>
              <w:t>具体标准限值见表</w:t>
            </w:r>
            <w:r>
              <w:rPr>
                <w:rFonts w:hint="eastAsia" w:ascii="Times New Roman" w:hAnsi="Times New Roman" w:eastAsia="宋体" w:cs="Times New Roman"/>
                <w:b w:val="0"/>
                <w:bCs w:val="0"/>
                <w:color w:val="000000" w:themeColor="text1"/>
                <w:kern w:val="21"/>
                <w:sz w:val="24"/>
                <w:lang w:eastAsia="zh-CN"/>
                <w14:textFill>
                  <w14:solidFill>
                    <w14:schemeClr w14:val="tx1"/>
                  </w14:solidFill>
                </w14:textFill>
              </w:rPr>
              <w:t>3</w:t>
            </w:r>
            <w:r>
              <w:rPr>
                <w:rFonts w:hint="default" w:ascii="Times New Roman" w:hAnsi="Times New Roman" w:eastAsia="宋体" w:cs="Times New Roman"/>
                <w:b w:val="0"/>
                <w:bCs w:val="0"/>
                <w:color w:val="000000" w:themeColor="text1"/>
                <w:kern w:val="21"/>
                <w:sz w:val="24"/>
                <w:lang w:eastAsia="zh-CN"/>
                <w14:textFill>
                  <w14:solidFill>
                    <w14:schemeClr w14:val="tx1"/>
                  </w14:solidFill>
                </w14:textFill>
              </w:rPr>
              <w:t>-</w:t>
            </w:r>
            <w:r>
              <w:rPr>
                <w:rFonts w:hint="eastAsia" w:cs="Times New Roman"/>
                <w:b w:val="0"/>
                <w:bCs w:val="0"/>
                <w:color w:val="000000" w:themeColor="text1"/>
                <w:kern w:val="21"/>
                <w:sz w:val="24"/>
                <w:lang w:val="en-US" w:eastAsia="zh-CN"/>
                <w14:textFill>
                  <w14:solidFill>
                    <w14:schemeClr w14:val="tx1"/>
                  </w14:solidFill>
                </w14:textFill>
              </w:rPr>
              <w:t>10</w:t>
            </w:r>
            <w:r>
              <w:rPr>
                <w:rFonts w:hint="eastAsia" w:cs="Times New Roman"/>
                <w:b w:val="0"/>
                <w:bCs w:val="0"/>
                <w:color w:val="000000" w:themeColor="text1"/>
                <w:kern w:val="21"/>
                <w:sz w:val="24"/>
                <w:lang w:eastAsia="zh-CN"/>
                <w14:textFill>
                  <w14:solidFill>
                    <w14:schemeClr w14:val="tx1"/>
                  </w14:solidFill>
                </w14:textFill>
              </w:rPr>
              <w:t>。</w:t>
            </w:r>
          </w:p>
          <w:p w14:paraId="52A4D9CB">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Cs w:val="21"/>
                <w:highlight w:val="none"/>
                <w:lang w:val="en-US" w:eastAsia="zh-CN"/>
                <w14:textFill>
                  <w14:solidFill>
                    <w14:schemeClr w14:val="tx1"/>
                  </w14:solidFill>
                </w14:textFill>
              </w:rPr>
              <w:t>表3-</w:t>
            </w:r>
            <w:r>
              <w:rPr>
                <w:rFonts w:hint="eastAsia" w:ascii="Times New Roman" w:hAnsi="Times New Roman" w:eastAsia="宋体" w:cs="Times New Roman"/>
                <w:b/>
                <w:bCs/>
                <w:color w:val="000000" w:themeColor="text1"/>
                <w:szCs w:val="21"/>
                <w:highlight w:val="none"/>
                <w:lang w:val="en-US" w:eastAsia="zh-CN"/>
                <w14:textFill>
                  <w14:solidFill>
                    <w14:schemeClr w14:val="tx1"/>
                  </w14:solidFill>
                </w14:textFill>
              </w:rPr>
              <w:t>1</w:t>
            </w:r>
            <w:r>
              <w:rPr>
                <w:rFonts w:hint="eastAsia" w:cs="Times New Roman"/>
                <w:b/>
                <w:bCs/>
                <w:color w:val="000000" w:themeColor="text1"/>
                <w:szCs w:val="21"/>
                <w:highlight w:val="none"/>
                <w:lang w:val="en-US" w:eastAsia="zh-CN"/>
                <w14:textFill>
                  <w14:solidFill>
                    <w14:schemeClr w14:val="tx1"/>
                  </w14:solidFill>
                </w14:textFill>
              </w:rPr>
              <w:t xml:space="preserve">0  </w:t>
            </w:r>
            <w:r>
              <w:rPr>
                <w:rFonts w:hint="default" w:ascii="Times New Roman" w:hAnsi="Times New Roman" w:eastAsia="宋体" w:cs="Times New Roman"/>
                <w:b/>
                <w:bCs/>
                <w:color w:val="000000" w:themeColor="text1"/>
                <w:szCs w:val="21"/>
                <w:highlight w:val="none"/>
                <w:lang w:val="en-US" w:eastAsia="zh-CN"/>
                <w14:textFill>
                  <w14:solidFill>
                    <w14:schemeClr w14:val="tx1"/>
                  </w14:solidFill>
                </w14:textFill>
              </w:rPr>
              <w:t>地表水环境质量标准</w:t>
            </w:r>
          </w:p>
          <w:tbl>
            <w:tblPr>
              <w:tblStyle w:val="2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8"/>
              <w:gridCol w:w="1355"/>
              <w:gridCol w:w="1356"/>
              <w:gridCol w:w="1644"/>
              <w:gridCol w:w="1069"/>
              <w:gridCol w:w="1356"/>
            </w:tblGrid>
            <w:tr w14:paraId="13F60E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4" w:type="pct"/>
                  <w:tcBorders>
                    <w:tl2br w:val="nil"/>
                    <w:tr2bl w:val="nil"/>
                  </w:tcBorders>
                  <w:vAlign w:val="center"/>
                </w:tcPr>
                <w:p w14:paraId="6F4A6D06">
                  <w:pPr>
                    <w:autoSpaceDE w:val="0"/>
                    <w:autoSpaceDN w:val="0"/>
                    <w:adjustRightInd w:val="0"/>
                    <w:snapToGrid w:val="0"/>
                    <w:jc w:val="center"/>
                    <w:rPr>
                      <w:rFonts w:cs="宋体"/>
                      <w:b w:val="0"/>
                      <w:bCs w:val="0"/>
                      <w:color w:val="000000" w:themeColor="text1"/>
                      <w:kern w:val="0"/>
                      <w:szCs w:val="21"/>
                      <w14:textFill>
                        <w14:solidFill>
                          <w14:schemeClr w14:val="tx1"/>
                        </w14:solidFill>
                      </w14:textFill>
                    </w:rPr>
                  </w:pPr>
                  <w:r>
                    <w:rPr>
                      <w:rFonts w:cs="宋体"/>
                      <w:b w:val="0"/>
                      <w:bCs w:val="0"/>
                      <w:color w:val="000000" w:themeColor="text1"/>
                      <w:kern w:val="0"/>
                      <w:szCs w:val="21"/>
                      <w14:textFill>
                        <w14:solidFill>
                          <w14:schemeClr w14:val="tx1"/>
                        </w14:solidFill>
                      </w14:textFill>
                    </w:rPr>
                    <w:t>标准号</w:t>
                  </w:r>
                </w:p>
              </w:tc>
              <w:tc>
                <w:tcPr>
                  <w:tcW w:w="833" w:type="pct"/>
                  <w:tcBorders>
                    <w:tl2br w:val="nil"/>
                    <w:tr2bl w:val="nil"/>
                  </w:tcBorders>
                  <w:vAlign w:val="center"/>
                </w:tcPr>
                <w:p w14:paraId="74D2EE8A">
                  <w:pPr>
                    <w:autoSpaceDE w:val="0"/>
                    <w:autoSpaceDN w:val="0"/>
                    <w:adjustRightInd w:val="0"/>
                    <w:snapToGrid w:val="0"/>
                    <w:jc w:val="center"/>
                    <w:rPr>
                      <w:rFonts w:cs="宋体"/>
                      <w:b w:val="0"/>
                      <w:bCs w:val="0"/>
                      <w:color w:val="000000" w:themeColor="text1"/>
                      <w:kern w:val="0"/>
                      <w:szCs w:val="21"/>
                      <w14:textFill>
                        <w14:solidFill>
                          <w14:schemeClr w14:val="tx1"/>
                        </w14:solidFill>
                      </w14:textFill>
                    </w:rPr>
                  </w:pPr>
                  <w:r>
                    <w:rPr>
                      <w:rFonts w:cs="宋体"/>
                      <w:b w:val="0"/>
                      <w:bCs w:val="0"/>
                      <w:color w:val="000000" w:themeColor="text1"/>
                      <w:kern w:val="0"/>
                      <w:szCs w:val="21"/>
                      <w14:textFill>
                        <w14:solidFill>
                          <w14:schemeClr w14:val="tx1"/>
                        </w14:solidFill>
                      </w14:textFill>
                    </w:rPr>
                    <w:t>标准名</w:t>
                  </w:r>
                </w:p>
              </w:tc>
              <w:tc>
                <w:tcPr>
                  <w:tcW w:w="833" w:type="pct"/>
                  <w:tcBorders>
                    <w:tl2br w:val="nil"/>
                    <w:tr2bl w:val="nil"/>
                  </w:tcBorders>
                  <w:vAlign w:val="center"/>
                </w:tcPr>
                <w:p w14:paraId="10ED11A7">
                  <w:pPr>
                    <w:autoSpaceDE w:val="0"/>
                    <w:autoSpaceDN w:val="0"/>
                    <w:adjustRightInd w:val="0"/>
                    <w:snapToGrid w:val="0"/>
                    <w:jc w:val="center"/>
                    <w:rPr>
                      <w:rFonts w:cs="宋体"/>
                      <w:b w:val="0"/>
                      <w:bCs w:val="0"/>
                      <w:color w:val="000000" w:themeColor="text1"/>
                      <w:kern w:val="0"/>
                      <w:szCs w:val="21"/>
                      <w14:textFill>
                        <w14:solidFill>
                          <w14:schemeClr w14:val="tx1"/>
                        </w14:solidFill>
                      </w14:textFill>
                    </w:rPr>
                  </w:pPr>
                  <w:r>
                    <w:rPr>
                      <w:rFonts w:cs="宋体"/>
                      <w:b w:val="0"/>
                      <w:bCs w:val="0"/>
                      <w:color w:val="000000" w:themeColor="text1"/>
                      <w:kern w:val="0"/>
                      <w:szCs w:val="21"/>
                      <w14:textFill>
                        <w14:solidFill>
                          <w14:schemeClr w14:val="tx1"/>
                        </w14:solidFill>
                      </w14:textFill>
                    </w:rPr>
                    <w:t>功能区划</w:t>
                  </w:r>
                </w:p>
              </w:tc>
              <w:tc>
                <w:tcPr>
                  <w:tcW w:w="1009" w:type="pct"/>
                  <w:tcBorders>
                    <w:tl2br w:val="nil"/>
                    <w:tr2bl w:val="nil"/>
                  </w:tcBorders>
                </w:tcPr>
                <w:p w14:paraId="700C9E3B">
                  <w:pPr>
                    <w:autoSpaceDE w:val="0"/>
                    <w:autoSpaceDN w:val="0"/>
                    <w:adjustRightInd w:val="0"/>
                    <w:snapToGrid w:val="0"/>
                    <w:jc w:val="center"/>
                    <w:rPr>
                      <w:rFonts w:cs="宋体"/>
                      <w:b w:val="0"/>
                      <w:bCs w:val="0"/>
                      <w:color w:val="000000" w:themeColor="text1"/>
                      <w:kern w:val="0"/>
                      <w:szCs w:val="21"/>
                      <w14:textFill>
                        <w14:solidFill>
                          <w14:schemeClr w14:val="tx1"/>
                        </w14:solidFill>
                      </w14:textFill>
                    </w:rPr>
                  </w:pPr>
                  <w:r>
                    <w:rPr>
                      <w:rFonts w:cs="宋体"/>
                      <w:b w:val="0"/>
                      <w:bCs w:val="0"/>
                      <w:color w:val="000000" w:themeColor="text1"/>
                      <w:kern w:val="0"/>
                      <w:szCs w:val="21"/>
                      <w14:textFill>
                        <w14:solidFill>
                          <w14:schemeClr w14:val="tx1"/>
                        </w14:solidFill>
                      </w14:textFill>
                    </w:rPr>
                    <w:t>污染物名称</w:t>
                  </w:r>
                </w:p>
              </w:tc>
              <w:tc>
                <w:tcPr>
                  <w:tcW w:w="658" w:type="pct"/>
                  <w:tcBorders>
                    <w:tl2br w:val="nil"/>
                    <w:tr2bl w:val="nil"/>
                  </w:tcBorders>
                </w:tcPr>
                <w:p w14:paraId="4B8D98AD">
                  <w:pPr>
                    <w:autoSpaceDE w:val="0"/>
                    <w:autoSpaceDN w:val="0"/>
                    <w:adjustRightInd w:val="0"/>
                    <w:snapToGrid w:val="0"/>
                    <w:jc w:val="center"/>
                    <w:rPr>
                      <w:rFonts w:cs="宋体"/>
                      <w:b w:val="0"/>
                      <w:bCs w:val="0"/>
                      <w:color w:val="000000" w:themeColor="text1"/>
                      <w:kern w:val="0"/>
                      <w:szCs w:val="21"/>
                      <w14:textFill>
                        <w14:solidFill>
                          <w14:schemeClr w14:val="tx1"/>
                        </w14:solidFill>
                      </w14:textFill>
                    </w:rPr>
                  </w:pPr>
                  <w:r>
                    <w:rPr>
                      <w:rFonts w:cs="宋体"/>
                      <w:b w:val="0"/>
                      <w:bCs w:val="0"/>
                      <w:color w:val="000000" w:themeColor="text1"/>
                      <w:kern w:val="0"/>
                      <w:szCs w:val="21"/>
                      <w14:textFill>
                        <w14:solidFill>
                          <w14:schemeClr w14:val="tx1"/>
                        </w14:solidFill>
                      </w14:textFill>
                    </w:rPr>
                    <w:t>标准值</w:t>
                  </w:r>
                </w:p>
              </w:tc>
              <w:tc>
                <w:tcPr>
                  <w:tcW w:w="834" w:type="pct"/>
                  <w:tcBorders>
                    <w:tl2br w:val="nil"/>
                    <w:tr2bl w:val="nil"/>
                  </w:tcBorders>
                  <w:vAlign w:val="center"/>
                </w:tcPr>
                <w:p w14:paraId="53B6E63D">
                  <w:pPr>
                    <w:autoSpaceDE w:val="0"/>
                    <w:autoSpaceDN w:val="0"/>
                    <w:adjustRightInd w:val="0"/>
                    <w:snapToGrid w:val="0"/>
                    <w:jc w:val="center"/>
                    <w:rPr>
                      <w:rFonts w:cs="宋体"/>
                      <w:b w:val="0"/>
                      <w:bCs w:val="0"/>
                      <w:color w:val="000000" w:themeColor="text1"/>
                      <w:kern w:val="0"/>
                      <w:szCs w:val="21"/>
                      <w14:textFill>
                        <w14:solidFill>
                          <w14:schemeClr w14:val="tx1"/>
                        </w14:solidFill>
                      </w14:textFill>
                    </w:rPr>
                  </w:pPr>
                  <w:r>
                    <w:rPr>
                      <w:rFonts w:cs="宋体"/>
                      <w:b w:val="0"/>
                      <w:bCs w:val="0"/>
                      <w:color w:val="000000" w:themeColor="text1"/>
                      <w:kern w:val="0"/>
                      <w:szCs w:val="21"/>
                      <w14:textFill>
                        <w14:solidFill>
                          <w14:schemeClr w14:val="tx1"/>
                        </w14:solidFill>
                      </w14:textFill>
                    </w:rPr>
                    <w:t>单位</w:t>
                  </w:r>
                </w:p>
              </w:tc>
            </w:tr>
            <w:tr w14:paraId="5149B7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4" w:type="pct"/>
                  <w:vMerge w:val="restart"/>
                  <w:tcBorders>
                    <w:tl2br w:val="nil"/>
                    <w:tr2bl w:val="nil"/>
                  </w:tcBorders>
                  <w:vAlign w:val="center"/>
                </w:tcPr>
                <w:p w14:paraId="3CAFF59B">
                  <w:pPr>
                    <w:autoSpaceDE w:val="0"/>
                    <w:autoSpaceDN w:val="0"/>
                    <w:adjustRightInd w:val="0"/>
                    <w:snapToGrid w:val="0"/>
                    <w:jc w:val="center"/>
                    <w:rPr>
                      <w:rFonts w:cs="宋体"/>
                      <w:b w:val="0"/>
                      <w:bCs w:val="0"/>
                      <w:color w:val="000000" w:themeColor="text1"/>
                      <w:kern w:val="0"/>
                      <w:szCs w:val="21"/>
                      <w14:textFill>
                        <w14:solidFill>
                          <w14:schemeClr w14:val="tx1"/>
                        </w14:solidFill>
                      </w14:textFill>
                    </w:rPr>
                  </w:pPr>
                  <w:r>
                    <w:rPr>
                      <w:rFonts w:cs="宋体"/>
                      <w:b w:val="0"/>
                      <w:bCs w:val="0"/>
                      <w:color w:val="000000" w:themeColor="text1"/>
                      <w:kern w:val="0"/>
                      <w:szCs w:val="21"/>
                      <w14:textFill>
                        <w14:solidFill>
                          <w14:schemeClr w14:val="tx1"/>
                        </w14:solidFill>
                      </w14:textFill>
                    </w:rPr>
                    <w:t>GB3838-2002</w:t>
                  </w:r>
                </w:p>
              </w:tc>
              <w:tc>
                <w:tcPr>
                  <w:tcW w:w="833" w:type="pct"/>
                  <w:vMerge w:val="restart"/>
                  <w:tcBorders>
                    <w:tl2br w:val="nil"/>
                    <w:tr2bl w:val="nil"/>
                  </w:tcBorders>
                  <w:vAlign w:val="center"/>
                </w:tcPr>
                <w:p w14:paraId="031384D2">
                  <w:pPr>
                    <w:autoSpaceDE w:val="0"/>
                    <w:autoSpaceDN w:val="0"/>
                    <w:adjustRightInd w:val="0"/>
                    <w:snapToGrid w:val="0"/>
                    <w:jc w:val="center"/>
                    <w:rPr>
                      <w:rFonts w:cs="宋体"/>
                      <w:b w:val="0"/>
                      <w:bCs w:val="0"/>
                      <w:color w:val="000000" w:themeColor="text1"/>
                      <w:kern w:val="0"/>
                      <w:szCs w:val="21"/>
                      <w14:textFill>
                        <w14:solidFill>
                          <w14:schemeClr w14:val="tx1"/>
                        </w14:solidFill>
                      </w14:textFill>
                    </w:rPr>
                  </w:pPr>
                  <w:r>
                    <w:rPr>
                      <w:rFonts w:cs="宋体"/>
                      <w:b w:val="0"/>
                      <w:bCs w:val="0"/>
                      <w:color w:val="000000" w:themeColor="text1"/>
                      <w:kern w:val="0"/>
                      <w:szCs w:val="21"/>
                      <w14:textFill>
                        <w14:solidFill>
                          <w14:schemeClr w14:val="tx1"/>
                        </w14:solidFill>
                      </w14:textFill>
                    </w:rPr>
                    <w:t>地表水环境质量标准</w:t>
                  </w:r>
                </w:p>
              </w:tc>
              <w:tc>
                <w:tcPr>
                  <w:tcW w:w="833" w:type="pct"/>
                  <w:vMerge w:val="restart"/>
                  <w:tcBorders>
                    <w:tl2br w:val="nil"/>
                    <w:tr2bl w:val="nil"/>
                  </w:tcBorders>
                  <w:vAlign w:val="center"/>
                </w:tcPr>
                <w:p w14:paraId="614C6DBC">
                  <w:pPr>
                    <w:autoSpaceDE w:val="0"/>
                    <w:autoSpaceDN w:val="0"/>
                    <w:adjustRightInd w:val="0"/>
                    <w:snapToGrid w:val="0"/>
                    <w:jc w:val="center"/>
                    <w:rPr>
                      <w:rFonts w:cs="宋体"/>
                      <w:b w:val="0"/>
                      <w:bCs w:val="0"/>
                      <w:color w:val="000000" w:themeColor="text1"/>
                      <w:kern w:val="0"/>
                      <w:szCs w:val="21"/>
                      <w14:textFill>
                        <w14:solidFill>
                          <w14:schemeClr w14:val="tx1"/>
                        </w14:solidFill>
                      </w14:textFill>
                    </w:rPr>
                  </w:pPr>
                  <w:r>
                    <w:rPr>
                      <w:rFonts w:cs="宋体"/>
                      <w:b w:val="0"/>
                      <w:bCs w:val="0"/>
                      <w:color w:val="000000" w:themeColor="text1"/>
                      <w:kern w:val="0"/>
                      <w:szCs w:val="21"/>
                      <w14:textFill>
                        <w14:solidFill>
                          <w14:schemeClr w14:val="tx1"/>
                        </w14:solidFill>
                      </w14:textFill>
                    </w:rPr>
                    <w:t>Ⅲ类</w:t>
                  </w:r>
                </w:p>
              </w:tc>
              <w:tc>
                <w:tcPr>
                  <w:tcW w:w="1009" w:type="pct"/>
                  <w:tcBorders>
                    <w:tl2br w:val="nil"/>
                    <w:tr2bl w:val="nil"/>
                  </w:tcBorders>
                </w:tcPr>
                <w:p w14:paraId="6BE73066">
                  <w:pPr>
                    <w:autoSpaceDE w:val="0"/>
                    <w:autoSpaceDN w:val="0"/>
                    <w:adjustRightInd w:val="0"/>
                    <w:snapToGrid w:val="0"/>
                    <w:jc w:val="center"/>
                    <w:rPr>
                      <w:rFonts w:cs="宋体"/>
                      <w:b w:val="0"/>
                      <w:bCs w:val="0"/>
                      <w:color w:val="000000" w:themeColor="text1"/>
                      <w:kern w:val="0"/>
                      <w:szCs w:val="21"/>
                      <w14:textFill>
                        <w14:solidFill>
                          <w14:schemeClr w14:val="tx1"/>
                        </w14:solidFill>
                      </w14:textFill>
                    </w:rPr>
                  </w:pPr>
                  <w:r>
                    <w:rPr>
                      <w:rFonts w:cs="宋体"/>
                      <w:b w:val="0"/>
                      <w:bCs w:val="0"/>
                      <w:color w:val="000000" w:themeColor="text1"/>
                      <w:kern w:val="0"/>
                      <w:szCs w:val="21"/>
                      <w14:textFill>
                        <w14:solidFill>
                          <w14:schemeClr w14:val="tx1"/>
                        </w14:solidFill>
                      </w14:textFill>
                    </w:rPr>
                    <w:t>pH</w:t>
                  </w:r>
                </w:p>
              </w:tc>
              <w:tc>
                <w:tcPr>
                  <w:tcW w:w="658" w:type="pct"/>
                  <w:tcBorders>
                    <w:tl2br w:val="nil"/>
                    <w:tr2bl w:val="nil"/>
                  </w:tcBorders>
                </w:tcPr>
                <w:p w14:paraId="4E3EBE17">
                  <w:pPr>
                    <w:autoSpaceDE w:val="0"/>
                    <w:autoSpaceDN w:val="0"/>
                    <w:adjustRightInd w:val="0"/>
                    <w:snapToGrid w:val="0"/>
                    <w:jc w:val="center"/>
                    <w:rPr>
                      <w:rFonts w:cs="宋体"/>
                      <w:b w:val="0"/>
                      <w:bCs w:val="0"/>
                      <w:color w:val="000000" w:themeColor="text1"/>
                      <w:kern w:val="0"/>
                      <w:szCs w:val="21"/>
                      <w14:textFill>
                        <w14:solidFill>
                          <w14:schemeClr w14:val="tx1"/>
                        </w14:solidFill>
                      </w14:textFill>
                    </w:rPr>
                  </w:pPr>
                  <w:r>
                    <w:rPr>
                      <w:rFonts w:cs="宋体"/>
                      <w:b w:val="0"/>
                      <w:bCs w:val="0"/>
                      <w:color w:val="000000" w:themeColor="text1"/>
                      <w:kern w:val="0"/>
                      <w:szCs w:val="21"/>
                      <w14:textFill>
                        <w14:solidFill>
                          <w14:schemeClr w14:val="tx1"/>
                        </w14:solidFill>
                      </w14:textFill>
                    </w:rPr>
                    <w:t>6—9</w:t>
                  </w:r>
                </w:p>
              </w:tc>
              <w:tc>
                <w:tcPr>
                  <w:tcW w:w="834" w:type="pct"/>
                  <w:tcBorders>
                    <w:tl2br w:val="nil"/>
                    <w:tr2bl w:val="nil"/>
                  </w:tcBorders>
                  <w:vAlign w:val="center"/>
                </w:tcPr>
                <w:p w14:paraId="62F81416">
                  <w:pPr>
                    <w:autoSpaceDE w:val="0"/>
                    <w:autoSpaceDN w:val="0"/>
                    <w:adjustRightInd w:val="0"/>
                    <w:snapToGrid w:val="0"/>
                    <w:jc w:val="center"/>
                    <w:rPr>
                      <w:rFonts w:cs="宋体"/>
                      <w:b w:val="0"/>
                      <w:bCs w:val="0"/>
                      <w:color w:val="000000" w:themeColor="text1"/>
                      <w:kern w:val="0"/>
                      <w:szCs w:val="21"/>
                      <w14:textFill>
                        <w14:solidFill>
                          <w14:schemeClr w14:val="tx1"/>
                        </w14:solidFill>
                      </w14:textFill>
                    </w:rPr>
                  </w:pPr>
                  <w:r>
                    <w:rPr>
                      <w:rFonts w:cs="宋体"/>
                      <w:b w:val="0"/>
                      <w:bCs w:val="0"/>
                      <w:color w:val="000000" w:themeColor="text1"/>
                      <w:kern w:val="0"/>
                      <w:szCs w:val="21"/>
                      <w14:textFill>
                        <w14:solidFill>
                          <w14:schemeClr w14:val="tx1"/>
                        </w14:solidFill>
                      </w14:textFill>
                    </w:rPr>
                    <w:t>无量纲</w:t>
                  </w:r>
                </w:p>
              </w:tc>
            </w:tr>
            <w:tr w14:paraId="3E1073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4" w:type="pct"/>
                  <w:vMerge w:val="continue"/>
                  <w:tcBorders>
                    <w:tl2br w:val="nil"/>
                    <w:tr2bl w:val="nil"/>
                  </w:tcBorders>
                  <w:vAlign w:val="center"/>
                </w:tcPr>
                <w:p w14:paraId="169ECD31">
                  <w:pPr>
                    <w:autoSpaceDE w:val="0"/>
                    <w:autoSpaceDN w:val="0"/>
                    <w:adjustRightInd w:val="0"/>
                    <w:snapToGrid w:val="0"/>
                    <w:jc w:val="center"/>
                    <w:rPr>
                      <w:rFonts w:cs="宋体"/>
                      <w:b w:val="0"/>
                      <w:bCs w:val="0"/>
                      <w:color w:val="000000" w:themeColor="text1"/>
                      <w:kern w:val="0"/>
                      <w:szCs w:val="21"/>
                      <w14:textFill>
                        <w14:solidFill>
                          <w14:schemeClr w14:val="tx1"/>
                        </w14:solidFill>
                      </w14:textFill>
                    </w:rPr>
                  </w:pPr>
                </w:p>
              </w:tc>
              <w:tc>
                <w:tcPr>
                  <w:tcW w:w="833" w:type="pct"/>
                  <w:vMerge w:val="continue"/>
                  <w:tcBorders>
                    <w:tl2br w:val="nil"/>
                    <w:tr2bl w:val="nil"/>
                  </w:tcBorders>
                  <w:vAlign w:val="center"/>
                </w:tcPr>
                <w:p w14:paraId="733AF1A0">
                  <w:pPr>
                    <w:autoSpaceDE w:val="0"/>
                    <w:autoSpaceDN w:val="0"/>
                    <w:adjustRightInd w:val="0"/>
                    <w:snapToGrid w:val="0"/>
                    <w:jc w:val="center"/>
                    <w:rPr>
                      <w:rFonts w:cs="宋体"/>
                      <w:b w:val="0"/>
                      <w:bCs w:val="0"/>
                      <w:color w:val="000000" w:themeColor="text1"/>
                      <w:kern w:val="0"/>
                      <w:szCs w:val="21"/>
                      <w14:textFill>
                        <w14:solidFill>
                          <w14:schemeClr w14:val="tx1"/>
                        </w14:solidFill>
                      </w14:textFill>
                    </w:rPr>
                  </w:pPr>
                </w:p>
              </w:tc>
              <w:tc>
                <w:tcPr>
                  <w:tcW w:w="833" w:type="pct"/>
                  <w:vMerge w:val="continue"/>
                  <w:tcBorders>
                    <w:tl2br w:val="nil"/>
                    <w:tr2bl w:val="nil"/>
                  </w:tcBorders>
                  <w:vAlign w:val="center"/>
                </w:tcPr>
                <w:p w14:paraId="6E381FE1">
                  <w:pPr>
                    <w:autoSpaceDE w:val="0"/>
                    <w:autoSpaceDN w:val="0"/>
                    <w:adjustRightInd w:val="0"/>
                    <w:snapToGrid w:val="0"/>
                    <w:jc w:val="center"/>
                    <w:rPr>
                      <w:rFonts w:cs="宋体"/>
                      <w:b w:val="0"/>
                      <w:bCs w:val="0"/>
                      <w:color w:val="000000" w:themeColor="text1"/>
                      <w:kern w:val="0"/>
                      <w:szCs w:val="21"/>
                      <w14:textFill>
                        <w14:solidFill>
                          <w14:schemeClr w14:val="tx1"/>
                        </w14:solidFill>
                      </w14:textFill>
                    </w:rPr>
                  </w:pPr>
                </w:p>
              </w:tc>
              <w:tc>
                <w:tcPr>
                  <w:tcW w:w="1009" w:type="pct"/>
                  <w:tcBorders>
                    <w:tl2br w:val="nil"/>
                    <w:tr2bl w:val="nil"/>
                  </w:tcBorders>
                </w:tcPr>
                <w:p w14:paraId="59E06B9D">
                  <w:pPr>
                    <w:autoSpaceDE w:val="0"/>
                    <w:autoSpaceDN w:val="0"/>
                    <w:adjustRightInd w:val="0"/>
                    <w:snapToGrid w:val="0"/>
                    <w:jc w:val="center"/>
                    <w:rPr>
                      <w:rFonts w:cs="宋体"/>
                      <w:b w:val="0"/>
                      <w:bCs w:val="0"/>
                      <w:color w:val="000000" w:themeColor="text1"/>
                      <w:kern w:val="0"/>
                      <w:szCs w:val="21"/>
                      <w14:textFill>
                        <w14:solidFill>
                          <w14:schemeClr w14:val="tx1"/>
                        </w14:solidFill>
                      </w14:textFill>
                    </w:rPr>
                  </w:pPr>
                  <w:r>
                    <w:rPr>
                      <w:rFonts w:cs="宋体"/>
                      <w:b w:val="0"/>
                      <w:bCs w:val="0"/>
                      <w:color w:val="000000" w:themeColor="text1"/>
                      <w:kern w:val="0"/>
                      <w:szCs w:val="21"/>
                      <w14:textFill>
                        <w14:solidFill>
                          <w14:schemeClr w14:val="tx1"/>
                        </w14:solidFill>
                      </w14:textFill>
                    </w:rPr>
                    <w:t>COD</w:t>
                  </w:r>
                </w:p>
              </w:tc>
              <w:tc>
                <w:tcPr>
                  <w:tcW w:w="658" w:type="pct"/>
                  <w:tcBorders>
                    <w:tl2br w:val="nil"/>
                    <w:tr2bl w:val="nil"/>
                  </w:tcBorders>
                </w:tcPr>
                <w:p w14:paraId="77FBE809">
                  <w:pPr>
                    <w:autoSpaceDE w:val="0"/>
                    <w:autoSpaceDN w:val="0"/>
                    <w:adjustRightInd w:val="0"/>
                    <w:snapToGrid w:val="0"/>
                    <w:jc w:val="center"/>
                    <w:rPr>
                      <w:rFonts w:cs="宋体"/>
                      <w:b w:val="0"/>
                      <w:bCs w:val="0"/>
                      <w:color w:val="000000" w:themeColor="text1"/>
                      <w:kern w:val="0"/>
                      <w:szCs w:val="21"/>
                      <w14:textFill>
                        <w14:solidFill>
                          <w14:schemeClr w14:val="tx1"/>
                        </w14:solidFill>
                      </w14:textFill>
                    </w:rPr>
                  </w:pPr>
                  <w:r>
                    <w:rPr>
                      <w:rFonts w:cs="宋体"/>
                      <w:b w:val="0"/>
                      <w:bCs w:val="0"/>
                      <w:color w:val="000000" w:themeColor="text1"/>
                      <w:kern w:val="0"/>
                      <w:szCs w:val="21"/>
                      <w14:textFill>
                        <w14:solidFill>
                          <w14:schemeClr w14:val="tx1"/>
                        </w14:solidFill>
                      </w14:textFill>
                    </w:rPr>
                    <w:t>20</w:t>
                  </w:r>
                </w:p>
              </w:tc>
              <w:tc>
                <w:tcPr>
                  <w:tcW w:w="834" w:type="pct"/>
                  <w:vMerge w:val="restart"/>
                  <w:tcBorders>
                    <w:tl2br w:val="nil"/>
                    <w:tr2bl w:val="nil"/>
                  </w:tcBorders>
                  <w:vAlign w:val="center"/>
                </w:tcPr>
                <w:p w14:paraId="35EB62D5">
                  <w:pPr>
                    <w:autoSpaceDE w:val="0"/>
                    <w:autoSpaceDN w:val="0"/>
                    <w:adjustRightInd w:val="0"/>
                    <w:snapToGrid w:val="0"/>
                    <w:jc w:val="center"/>
                    <w:rPr>
                      <w:rFonts w:cs="宋体"/>
                      <w:b w:val="0"/>
                      <w:bCs w:val="0"/>
                      <w:color w:val="000000" w:themeColor="text1"/>
                      <w:kern w:val="0"/>
                      <w:szCs w:val="21"/>
                      <w14:textFill>
                        <w14:solidFill>
                          <w14:schemeClr w14:val="tx1"/>
                        </w14:solidFill>
                      </w14:textFill>
                    </w:rPr>
                  </w:pPr>
                  <w:r>
                    <w:rPr>
                      <w:rFonts w:cs="宋体"/>
                      <w:b w:val="0"/>
                      <w:bCs w:val="0"/>
                      <w:color w:val="000000" w:themeColor="text1"/>
                      <w:kern w:val="0"/>
                      <w:szCs w:val="21"/>
                      <w14:textFill>
                        <w14:solidFill>
                          <w14:schemeClr w14:val="tx1"/>
                        </w14:solidFill>
                      </w14:textFill>
                    </w:rPr>
                    <w:t>mg/L</w:t>
                  </w:r>
                </w:p>
              </w:tc>
            </w:tr>
            <w:tr w14:paraId="62E9C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4" w:type="pct"/>
                  <w:vMerge w:val="continue"/>
                  <w:tcBorders>
                    <w:tl2br w:val="nil"/>
                    <w:tr2bl w:val="nil"/>
                  </w:tcBorders>
                  <w:vAlign w:val="center"/>
                </w:tcPr>
                <w:p w14:paraId="039036F6">
                  <w:pPr>
                    <w:autoSpaceDE w:val="0"/>
                    <w:autoSpaceDN w:val="0"/>
                    <w:adjustRightInd w:val="0"/>
                    <w:snapToGrid w:val="0"/>
                    <w:jc w:val="center"/>
                    <w:rPr>
                      <w:rFonts w:cs="宋体"/>
                      <w:b w:val="0"/>
                      <w:bCs w:val="0"/>
                      <w:color w:val="000000" w:themeColor="text1"/>
                      <w:kern w:val="0"/>
                      <w:szCs w:val="21"/>
                      <w14:textFill>
                        <w14:solidFill>
                          <w14:schemeClr w14:val="tx1"/>
                        </w14:solidFill>
                      </w14:textFill>
                    </w:rPr>
                  </w:pPr>
                </w:p>
              </w:tc>
              <w:tc>
                <w:tcPr>
                  <w:tcW w:w="833" w:type="pct"/>
                  <w:vMerge w:val="continue"/>
                  <w:tcBorders>
                    <w:tl2br w:val="nil"/>
                    <w:tr2bl w:val="nil"/>
                  </w:tcBorders>
                  <w:vAlign w:val="center"/>
                </w:tcPr>
                <w:p w14:paraId="2175B84C">
                  <w:pPr>
                    <w:autoSpaceDE w:val="0"/>
                    <w:autoSpaceDN w:val="0"/>
                    <w:adjustRightInd w:val="0"/>
                    <w:snapToGrid w:val="0"/>
                    <w:jc w:val="center"/>
                    <w:rPr>
                      <w:rFonts w:cs="宋体"/>
                      <w:b w:val="0"/>
                      <w:bCs w:val="0"/>
                      <w:color w:val="000000" w:themeColor="text1"/>
                      <w:kern w:val="0"/>
                      <w:szCs w:val="21"/>
                      <w14:textFill>
                        <w14:solidFill>
                          <w14:schemeClr w14:val="tx1"/>
                        </w14:solidFill>
                      </w14:textFill>
                    </w:rPr>
                  </w:pPr>
                </w:p>
              </w:tc>
              <w:tc>
                <w:tcPr>
                  <w:tcW w:w="833" w:type="pct"/>
                  <w:vMerge w:val="continue"/>
                  <w:tcBorders>
                    <w:tl2br w:val="nil"/>
                    <w:tr2bl w:val="nil"/>
                  </w:tcBorders>
                  <w:vAlign w:val="center"/>
                </w:tcPr>
                <w:p w14:paraId="0ABB5C55">
                  <w:pPr>
                    <w:autoSpaceDE w:val="0"/>
                    <w:autoSpaceDN w:val="0"/>
                    <w:adjustRightInd w:val="0"/>
                    <w:snapToGrid w:val="0"/>
                    <w:jc w:val="center"/>
                    <w:rPr>
                      <w:rFonts w:cs="宋体"/>
                      <w:b w:val="0"/>
                      <w:bCs w:val="0"/>
                      <w:color w:val="000000" w:themeColor="text1"/>
                      <w:kern w:val="0"/>
                      <w:szCs w:val="21"/>
                      <w14:textFill>
                        <w14:solidFill>
                          <w14:schemeClr w14:val="tx1"/>
                        </w14:solidFill>
                      </w14:textFill>
                    </w:rPr>
                  </w:pPr>
                </w:p>
              </w:tc>
              <w:tc>
                <w:tcPr>
                  <w:tcW w:w="1009" w:type="pct"/>
                  <w:tcBorders>
                    <w:tl2br w:val="nil"/>
                    <w:tr2bl w:val="nil"/>
                  </w:tcBorders>
                </w:tcPr>
                <w:p w14:paraId="358E18EB">
                  <w:pPr>
                    <w:autoSpaceDE w:val="0"/>
                    <w:autoSpaceDN w:val="0"/>
                    <w:adjustRightInd w:val="0"/>
                    <w:snapToGrid w:val="0"/>
                    <w:jc w:val="center"/>
                    <w:rPr>
                      <w:rFonts w:cs="宋体"/>
                      <w:b w:val="0"/>
                      <w:bCs w:val="0"/>
                      <w:color w:val="000000" w:themeColor="text1"/>
                      <w:kern w:val="0"/>
                      <w:szCs w:val="21"/>
                      <w14:textFill>
                        <w14:solidFill>
                          <w14:schemeClr w14:val="tx1"/>
                        </w14:solidFill>
                      </w14:textFill>
                    </w:rPr>
                  </w:pPr>
                  <w:r>
                    <w:rPr>
                      <w:rFonts w:cs="宋体"/>
                      <w:b w:val="0"/>
                      <w:bCs w:val="0"/>
                      <w:color w:val="000000" w:themeColor="text1"/>
                      <w:kern w:val="0"/>
                      <w:szCs w:val="21"/>
                      <w14:textFill>
                        <w14:solidFill>
                          <w14:schemeClr w14:val="tx1"/>
                        </w14:solidFill>
                      </w14:textFill>
                    </w:rPr>
                    <w:t>BOD</w:t>
                  </w:r>
                  <w:r>
                    <w:rPr>
                      <w:rFonts w:cs="宋体"/>
                      <w:b w:val="0"/>
                      <w:bCs w:val="0"/>
                      <w:color w:val="000000" w:themeColor="text1"/>
                      <w:kern w:val="0"/>
                      <w:szCs w:val="21"/>
                      <w:vertAlign w:val="subscript"/>
                      <w14:textFill>
                        <w14:solidFill>
                          <w14:schemeClr w14:val="tx1"/>
                        </w14:solidFill>
                      </w14:textFill>
                    </w:rPr>
                    <w:t>5</w:t>
                  </w:r>
                </w:p>
              </w:tc>
              <w:tc>
                <w:tcPr>
                  <w:tcW w:w="658" w:type="pct"/>
                  <w:tcBorders>
                    <w:tl2br w:val="nil"/>
                    <w:tr2bl w:val="nil"/>
                  </w:tcBorders>
                </w:tcPr>
                <w:p w14:paraId="135CC530">
                  <w:pPr>
                    <w:autoSpaceDE w:val="0"/>
                    <w:autoSpaceDN w:val="0"/>
                    <w:adjustRightInd w:val="0"/>
                    <w:snapToGrid w:val="0"/>
                    <w:jc w:val="center"/>
                    <w:rPr>
                      <w:rFonts w:cs="宋体"/>
                      <w:b w:val="0"/>
                      <w:bCs w:val="0"/>
                      <w:color w:val="000000" w:themeColor="text1"/>
                      <w:kern w:val="0"/>
                      <w:szCs w:val="21"/>
                      <w14:textFill>
                        <w14:solidFill>
                          <w14:schemeClr w14:val="tx1"/>
                        </w14:solidFill>
                      </w14:textFill>
                    </w:rPr>
                  </w:pPr>
                  <w:r>
                    <w:rPr>
                      <w:rFonts w:cs="宋体"/>
                      <w:b w:val="0"/>
                      <w:bCs w:val="0"/>
                      <w:color w:val="000000" w:themeColor="text1"/>
                      <w:kern w:val="0"/>
                      <w:szCs w:val="21"/>
                      <w14:textFill>
                        <w14:solidFill>
                          <w14:schemeClr w14:val="tx1"/>
                        </w14:solidFill>
                      </w14:textFill>
                    </w:rPr>
                    <w:t>4</w:t>
                  </w:r>
                </w:p>
              </w:tc>
              <w:tc>
                <w:tcPr>
                  <w:tcW w:w="834" w:type="pct"/>
                  <w:vMerge w:val="continue"/>
                  <w:tcBorders>
                    <w:tl2br w:val="nil"/>
                    <w:tr2bl w:val="nil"/>
                  </w:tcBorders>
                  <w:vAlign w:val="center"/>
                </w:tcPr>
                <w:p w14:paraId="3E0263BD">
                  <w:pPr>
                    <w:autoSpaceDE w:val="0"/>
                    <w:autoSpaceDN w:val="0"/>
                    <w:adjustRightInd w:val="0"/>
                    <w:snapToGrid w:val="0"/>
                    <w:jc w:val="center"/>
                    <w:rPr>
                      <w:rFonts w:cs="宋体"/>
                      <w:b w:val="0"/>
                      <w:bCs w:val="0"/>
                      <w:color w:val="000000" w:themeColor="text1"/>
                      <w:kern w:val="0"/>
                      <w:szCs w:val="21"/>
                      <w14:textFill>
                        <w14:solidFill>
                          <w14:schemeClr w14:val="tx1"/>
                        </w14:solidFill>
                      </w14:textFill>
                    </w:rPr>
                  </w:pPr>
                </w:p>
              </w:tc>
            </w:tr>
            <w:tr w14:paraId="103B7A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4" w:type="pct"/>
                  <w:vMerge w:val="continue"/>
                  <w:tcBorders>
                    <w:tl2br w:val="nil"/>
                    <w:tr2bl w:val="nil"/>
                  </w:tcBorders>
                  <w:vAlign w:val="center"/>
                </w:tcPr>
                <w:p w14:paraId="78FFE711">
                  <w:pPr>
                    <w:autoSpaceDE w:val="0"/>
                    <w:autoSpaceDN w:val="0"/>
                    <w:adjustRightInd w:val="0"/>
                    <w:snapToGrid w:val="0"/>
                    <w:jc w:val="center"/>
                    <w:rPr>
                      <w:rFonts w:cs="宋体"/>
                      <w:b w:val="0"/>
                      <w:bCs w:val="0"/>
                      <w:color w:val="000000" w:themeColor="text1"/>
                      <w:kern w:val="0"/>
                      <w:szCs w:val="21"/>
                      <w14:textFill>
                        <w14:solidFill>
                          <w14:schemeClr w14:val="tx1"/>
                        </w14:solidFill>
                      </w14:textFill>
                    </w:rPr>
                  </w:pPr>
                </w:p>
              </w:tc>
              <w:tc>
                <w:tcPr>
                  <w:tcW w:w="833" w:type="pct"/>
                  <w:vMerge w:val="continue"/>
                  <w:tcBorders>
                    <w:tl2br w:val="nil"/>
                    <w:tr2bl w:val="nil"/>
                  </w:tcBorders>
                  <w:vAlign w:val="center"/>
                </w:tcPr>
                <w:p w14:paraId="6947F804">
                  <w:pPr>
                    <w:autoSpaceDE w:val="0"/>
                    <w:autoSpaceDN w:val="0"/>
                    <w:adjustRightInd w:val="0"/>
                    <w:snapToGrid w:val="0"/>
                    <w:jc w:val="center"/>
                    <w:rPr>
                      <w:rFonts w:cs="宋体"/>
                      <w:b w:val="0"/>
                      <w:bCs w:val="0"/>
                      <w:color w:val="000000" w:themeColor="text1"/>
                      <w:kern w:val="0"/>
                      <w:szCs w:val="21"/>
                      <w14:textFill>
                        <w14:solidFill>
                          <w14:schemeClr w14:val="tx1"/>
                        </w14:solidFill>
                      </w14:textFill>
                    </w:rPr>
                  </w:pPr>
                </w:p>
              </w:tc>
              <w:tc>
                <w:tcPr>
                  <w:tcW w:w="833" w:type="pct"/>
                  <w:vMerge w:val="continue"/>
                  <w:tcBorders>
                    <w:tl2br w:val="nil"/>
                    <w:tr2bl w:val="nil"/>
                  </w:tcBorders>
                  <w:vAlign w:val="center"/>
                </w:tcPr>
                <w:p w14:paraId="17C28F43">
                  <w:pPr>
                    <w:autoSpaceDE w:val="0"/>
                    <w:autoSpaceDN w:val="0"/>
                    <w:adjustRightInd w:val="0"/>
                    <w:snapToGrid w:val="0"/>
                    <w:jc w:val="center"/>
                    <w:rPr>
                      <w:rFonts w:cs="宋体"/>
                      <w:b w:val="0"/>
                      <w:bCs w:val="0"/>
                      <w:color w:val="000000" w:themeColor="text1"/>
                      <w:kern w:val="0"/>
                      <w:szCs w:val="21"/>
                      <w14:textFill>
                        <w14:solidFill>
                          <w14:schemeClr w14:val="tx1"/>
                        </w14:solidFill>
                      </w14:textFill>
                    </w:rPr>
                  </w:pPr>
                </w:p>
              </w:tc>
              <w:tc>
                <w:tcPr>
                  <w:tcW w:w="1009" w:type="pct"/>
                  <w:tcBorders>
                    <w:tl2br w:val="nil"/>
                    <w:tr2bl w:val="nil"/>
                  </w:tcBorders>
                </w:tcPr>
                <w:p w14:paraId="4AC31C96">
                  <w:pPr>
                    <w:autoSpaceDE w:val="0"/>
                    <w:autoSpaceDN w:val="0"/>
                    <w:adjustRightInd w:val="0"/>
                    <w:snapToGrid w:val="0"/>
                    <w:jc w:val="center"/>
                    <w:rPr>
                      <w:rFonts w:cs="宋体"/>
                      <w:b w:val="0"/>
                      <w:bCs w:val="0"/>
                      <w:color w:val="000000" w:themeColor="text1"/>
                      <w:kern w:val="0"/>
                      <w:szCs w:val="21"/>
                      <w14:textFill>
                        <w14:solidFill>
                          <w14:schemeClr w14:val="tx1"/>
                        </w14:solidFill>
                      </w14:textFill>
                    </w:rPr>
                  </w:pPr>
                  <w:r>
                    <w:rPr>
                      <w:rFonts w:cs="宋体"/>
                      <w:b w:val="0"/>
                      <w:bCs w:val="0"/>
                      <w:color w:val="000000" w:themeColor="text1"/>
                      <w:kern w:val="0"/>
                      <w:szCs w:val="21"/>
                      <w14:textFill>
                        <w14:solidFill>
                          <w14:schemeClr w14:val="tx1"/>
                        </w14:solidFill>
                      </w14:textFill>
                    </w:rPr>
                    <w:t>氨氮</w:t>
                  </w:r>
                </w:p>
              </w:tc>
              <w:tc>
                <w:tcPr>
                  <w:tcW w:w="658" w:type="pct"/>
                  <w:tcBorders>
                    <w:tl2br w:val="nil"/>
                    <w:tr2bl w:val="nil"/>
                  </w:tcBorders>
                </w:tcPr>
                <w:p w14:paraId="7CEA702F">
                  <w:pPr>
                    <w:autoSpaceDE w:val="0"/>
                    <w:autoSpaceDN w:val="0"/>
                    <w:adjustRightInd w:val="0"/>
                    <w:snapToGrid w:val="0"/>
                    <w:jc w:val="center"/>
                    <w:rPr>
                      <w:rFonts w:cs="宋体"/>
                      <w:b w:val="0"/>
                      <w:bCs w:val="0"/>
                      <w:color w:val="000000" w:themeColor="text1"/>
                      <w:kern w:val="0"/>
                      <w:szCs w:val="21"/>
                      <w14:textFill>
                        <w14:solidFill>
                          <w14:schemeClr w14:val="tx1"/>
                        </w14:solidFill>
                      </w14:textFill>
                    </w:rPr>
                  </w:pPr>
                  <w:r>
                    <w:rPr>
                      <w:rFonts w:cs="宋体"/>
                      <w:b w:val="0"/>
                      <w:bCs w:val="0"/>
                      <w:color w:val="000000" w:themeColor="text1"/>
                      <w:kern w:val="0"/>
                      <w:szCs w:val="21"/>
                      <w14:textFill>
                        <w14:solidFill>
                          <w14:schemeClr w14:val="tx1"/>
                        </w14:solidFill>
                      </w14:textFill>
                    </w:rPr>
                    <w:t>1.0</w:t>
                  </w:r>
                </w:p>
              </w:tc>
              <w:tc>
                <w:tcPr>
                  <w:tcW w:w="834" w:type="pct"/>
                  <w:vMerge w:val="continue"/>
                  <w:tcBorders>
                    <w:tl2br w:val="nil"/>
                    <w:tr2bl w:val="nil"/>
                  </w:tcBorders>
                  <w:vAlign w:val="center"/>
                </w:tcPr>
                <w:p w14:paraId="4AF01F48">
                  <w:pPr>
                    <w:autoSpaceDE w:val="0"/>
                    <w:autoSpaceDN w:val="0"/>
                    <w:adjustRightInd w:val="0"/>
                    <w:snapToGrid w:val="0"/>
                    <w:jc w:val="center"/>
                    <w:rPr>
                      <w:rFonts w:cs="宋体"/>
                      <w:b w:val="0"/>
                      <w:bCs w:val="0"/>
                      <w:color w:val="000000" w:themeColor="text1"/>
                      <w:kern w:val="0"/>
                      <w:szCs w:val="21"/>
                      <w14:textFill>
                        <w14:solidFill>
                          <w14:schemeClr w14:val="tx1"/>
                        </w14:solidFill>
                      </w14:textFill>
                    </w:rPr>
                  </w:pPr>
                </w:p>
              </w:tc>
            </w:tr>
            <w:tr w14:paraId="1F713D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4" w:type="pct"/>
                  <w:vMerge w:val="continue"/>
                  <w:tcBorders>
                    <w:tl2br w:val="nil"/>
                    <w:tr2bl w:val="nil"/>
                  </w:tcBorders>
                  <w:vAlign w:val="center"/>
                </w:tcPr>
                <w:p w14:paraId="5E1B89C6">
                  <w:pPr>
                    <w:autoSpaceDE w:val="0"/>
                    <w:autoSpaceDN w:val="0"/>
                    <w:adjustRightInd w:val="0"/>
                    <w:snapToGrid w:val="0"/>
                    <w:jc w:val="center"/>
                    <w:rPr>
                      <w:rFonts w:cs="宋体"/>
                      <w:b w:val="0"/>
                      <w:bCs w:val="0"/>
                      <w:color w:val="000000" w:themeColor="text1"/>
                      <w:kern w:val="0"/>
                      <w:szCs w:val="21"/>
                      <w14:textFill>
                        <w14:solidFill>
                          <w14:schemeClr w14:val="tx1"/>
                        </w14:solidFill>
                      </w14:textFill>
                    </w:rPr>
                  </w:pPr>
                </w:p>
              </w:tc>
              <w:tc>
                <w:tcPr>
                  <w:tcW w:w="833" w:type="pct"/>
                  <w:vMerge w:val="continue"/>
                  <w:tcBorders>
                    <w:tl2br w:val="nil"/>
                    <w:tr2bl w:val="nil"/>
                  </w:tcBorders>
                  <w:vAlign w:val="center"/>
                </w:tcPr>
                <w:p w14:paraId="13FA6579">
                  <w:pPr>
                    <w:autoSpaceDE w:val="0"/>
                    <w:autoSpaceDN w:val="0"/>
                    <w:adjustRightInd w:val="0"/>
                    <w:snapToGrid w:val="0"/>
                    <w:jc w:val="center"/>
                    <w:rPr>
                      <w:rFonts w:cs="宋体"/>
                      <w:b w:val="0"/>
                      <w:bCs w:val="0"/>
                      <w:color w:val="000000" w:themeColor="text1"/>
                      <w:kern w:val="0"/>
                      <w:szCs w:val="21"/>
                      <w14:textFill>
                        <w14:solidFill>
                          <w14:schemeClr w14:val="tx1"/>
                        </w14:solidFill>
                      </w14:textFill>
                    </w:rPr>
                  </w:pPr>
                </w:p>
              </w:tc>
              <w:tc>
                <w:tcPr>
                  <w:tcW w:w="833" w:type="pct"/>
                  <w:vMerge w:val="continue"/>
                  <w:tcBorders>
                    <w:tl2br w:val="nil"/>
                    <w:tr2bl w:val="nil"/>
                  </w:tcBorders>
                  <w:vAlign w:val="center"/>
                </w:tcPr>
                <w:p w14:paraId="6C2E9148">
                  <w:pPr>
                    <w:autoSpaceDE w:val="0"/>
                    <w:autoSpaceDN w:val="0"/>
                    <w:adjustRightInd w:val="0"/>
                    <w:snapToGrid w:val="0"/>
                    <w:jc w:val="center"/>
                    <w:rPr>
                      <w:rFonts w:cs="宋体"/>
                      <w:b w:val="0"/>
                      <w:bCs w:val="0"/>
                      <w:color w:val="000000" w:themeColor="text1"/>
                      <w:kern w:val="0"/>
                      <w:szCs w:val="21"/>
                      <w14:textFill>
                        <w14:solidFill>
                          <w14:schemeClr w14:val="tx1"/>
                        </w14:solidFill>
                      </w14:textFill>
                    </w:rPr>
                  </w:pPr>
                </w:p>
              </w:tc>
              <w:tc>
                <w:tcPr>
                  <w:tcW w:w="1009" w:type="pct"/>
                  <w:tcBorders>
                    <w:tl2br w:val="nil"/>
                    <w:tr2bl w:val="nil"/>
                  </w:tcBorders>
                </w:tcPr>
                <w:p w14:paraId="5F355AE3">
                  <w:pPr>
                    <w:autoSpaceDE w:val="0"/>
                    <w:autoSpaceDN w:val="0"/>
                    <w:adjustRightInd w:val="0"/>
                    <w:snapToGrid w:val="0"/>
                    <w:jc w:val="center"/>
                    <w:rPr>
                      <w:rFonts w:cs="宋体"/>
                      <w:b w:val="0"/>
                      <w:bCs w:val="0"/>
                      <w:color w:val="000000" w:themeColor="text1"/>
                      <w:kern w:val="0"/>
                      <w:szCs w:val="21"/>
                      <w14:textFill>
                        <w14:solidFill>
                          <w14:schemeClr w14:val="tx1"/>
                        </w14:solidFill>
                      </w14:textFill>
                    </w:rPr>
                  </w:pPr>
                  <w:r>
                    <w:rPr>
                      <w:rFonts w:cs="宋体"/>
                      <w:b w:val="0"/>
                      <w:bCs w:val="0"/>
                      <w:color w:val="000000" w:themeColor="text1"/>
                      <w:kern w:val="0"/>
                      <w:szCs w:val="21"/>
                      <w14:textFill>
                        <w14:solidFill>
                          <w14:schemeClr w14:val="tx1"/>
                        </w14:solidFill>
                      </w14:textFill>
                    </w:rPr>
                    <w:t>高锰酸盐</w:t>
                  </w:r>
                </w:p>
              </w:tc>
              <w:tc>
                <w:tcPr>
                  <w:tcW w:w="658" w:type="pct"/>
                  <w:tcBorders>
                    <w:tl2br w:val="nil"/>
                    <w:tr2bl w:val="nil"/>
                  </w:tcBorders>
                </w:tcPr>
                <w:p w14:paraId="51A4D63F">
                  <w:pPr>
                    <w:autoSpaceDE w:val="0"/>
                    <w:autoSpaceDN w:val="0"/>
                    <w:adjustRightInd w:val="0"/>
                    <w:snapToGrid w:val="0"/>
                    <w:jc w:val="center"/>
                    <w:rPr>
                      <w:rFonts w:cs="宋体"/>
                      <w:b w:val="0"/>
                      <w:bCs w:val="0"/>
                      <w:color w:val="000000" w:themeColor="text1"/>
                      <w:kern w:val="0"/>
                      <w:szCs w:val="21"/>
                      <w14:textFill>
                        <w14:solidFill>
                          <w14:schemeClr w14:val="tx1"/>
                        </w14:solidFill>
                      </w14:textFill>
                    </w:rPr>
                  </w:pPr>
                  <w:r>
                    <w:rPr>
                      <w:rFonts w:cs="宋体"/>
                      <w:b w:val="0"/>
                      <w:bCs w:val="0"/>
                      <w:color w:val="000000" w:themeColor="text1"/>
                      <w:kern w:val="0"/>
                      <w:szCs w:val="21"/>
                      <w14:textFill>
                        <w14:solidFill>
                          <w14:schemeClr w14:val="tx1"/>
                        </w14:solidFill>
                      </w14:textFill>
                    </w:rPr>
                    <w:t>6</w:t>
                  </w:r>
                </w:p>
              </w:tc>
              <w:tc>
                <w:tcPr>
                  <w:tcW w:w="834" w:type="pct"/>
                  <w:vMerge w:val="continue"/>
                  <w:tcBorders>
                    <w:tl2br w:val="nil"/>
                    <w:tr2bl w:val="nil"/>
                  </w:tcBorders>
                  <w:vAlign w:val="center"/>
                </w:tcPr>
                <w:p w14:paraId="4D0447D2">
                  <w:pPr>
                    <w:autoSpaceDE w:val="0"/>
                    <w:autoSpaceDN w:val="0"/>
                    <w:adjustRightInd w:val="0"/>
                    <w:snapToGrid w:val="0"/>
                    <w:jc w:val="center"/>
                    <w:rPr>
                      <w:rFonts w:cs="宋体"/>
                      <w:b w:val="0"/>
                      <w:bCs w:val="0"/>
                      <w:color w:val="000000" w:themeColor="text1"/>
                      <w:kern w:val="0"/>
                      <w:szCs w:val="21"/>
                      <w14:textFill>
                        <w14:solidFill>
                          <w14:schemeClr w14:val="tx1"/>
                        </w14:solidFill>
                      </w14:textFill>
                    </w:rPr>
                  </w:pPr>
                </w:p>
              </w:tc>
            </w:tr>
            <w:tr w14:paraId="39F375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4" w:type="pct"/>
                  <w:vMerge w:val="continue"/>
                  <w:tcBorders>
                    <w:tl2br w:val="nil"/>
                    <w:tr2bl w:val="nil"/>
                  </w:tcBorders>
                  <w:vAlign w:val="center"/>
                </w:tcPr>
                <w:p w14:paraId="6945205D">
                  <w:pPr>
                    <w:autoSpaceDE w:val="0"/>
                    <w:autoSpaceDN w:val="0"/>
                    <w:adjustRightInd w:val="0"/>
                    <w:snapToGrid w:val="0"/>
                    <w:jc w:val="center"/>
                    <w:rPr>
                      <w:rFonts w:cs="宋体"/>
                      <w:b w:val="0"/>
                      <w:bCs w:val="0"/>
                      <w:color w:val="000000" w:themeColor="text1"/>
                      <w:kern w:val="0"/>
                      <w:szCs w:val="21"/>
                      <w14:textFill>
                        <w14:solidFill>
                          <w14:schemeClr w14:val="tx1"/>
                        </w14:solidFill>
                      </w14:textFill>
                    </w:rPr>
                  </w:pPr>
                </w:p>
              </w:tc>
              <w:tc>
                <w:tcPr>
                  <w:tcW w:w="833" w:type="pct"/>
                  <w:vMerge w:val="continue"/>
                  <w:tcBorders>
                    <w:tl2br w:val="nil"/>
                    <w:tr2bl w:val="nil"/>
                  </w:tcBorders>
                  <w:vAlign w:val="center"/>
                </w:tcPr>
                <w:p w14:paraId="5FAB29A5">
                  <w:pPr>
                    <w:autoSpaceDE w:val="0"/>
                    <w:autoSpaceDN w:val="0"/>
                    <w:adjustRightInd w:val="0"/>
                    <w:snapToGrid w:val="0"/>
                    <w:jc w:val="center"/>
                    <w:rPr>
                      <w:rFonts w:cs="宋体"/>
                      <w:b w:val="0"/>
                      <w:bCs w:val="0"/>
                      <w:color w:val="000000" w:themeColor="text1"/>
                      <w:kern w:val="0"/>
                      <w:szCs w:val="21"/>
                      <w14:textFill>
                        <w14:solidFill>
                          <w14:schemeClr w14:val="tx1"/>
                        </w14:solidFill>
                      </w14:textFill>
                    </w:rPr>
                  </w:pPr>
                </w:p>
              </w:tc>
              <w:tc>
                <w:tcPr>
                  <w:tcW w:w="833" w:type="pct"/>
                  <w:vMerge w:val="continue"/>
                  <w:tcBorders>
                    <w:tl2br w:val="nil"/>
                    <w:tr2bl w:val="nil"/>
                  </w:tcBorders>
                  <w:vAlign w:val="center"/>
                </w:tcPr>
                <w:p w14:paraId="105AFFE0">
                  <w:pPr>
                    <w:autoSpaceDE w:val="0"/>
                    <w:autoSpaceDN w:val="0"/>
                    <w:adjustRightInd w:val="0"/>
                    <w:snapToGrid w:val="0"/>
                    <w:jc w:val="center"/>
                    <w:rPr>
                      <w:rFonts w:cs="宋体"/>
                      <w:b w:val="0"/>
                      <w:bCs w:val="0"/>
                      <w:color w:val="000000" w:themeColor="text1"/>
                      <w:kern w:val="0"/>
                      <w:szCs w:val="21"/>
                      <w14:textFill>
                        <w14:solidFill>
                          <w14:schemeClr w14:val="tx1"/>
                        </w14:solidFill>
                      </w14:textFill>
                    </w:rPr>
                  </w:pPr>
                </w:p>
              </w:tc>
              <w:tc>
                <w:tcPr>
                  <w:tcW w:w="1009" w:type="pct"/>
                  <w:tcBorders>
                    <w:tl2br w:val="nil"/>
                    <w:tr2bl w:val="nil"/>
                  </w:tcBorders>
                </w:tcPr>
                <w:p w14:paraId="55DFE9FA">
                  <w:pPr>
                    <w:autoSpaceDE w:val="0"/>
                    <w:autoSpaceDN w:val="0"/>
                    <w:adjustRightInd w:val="0"/>
                    <w:snapToGrid w:val="0"/>
                    <w:jc w:val="center"/>
                    <w:rPr>
                      <w:rFonts w:cs="宋体"/>
                      <w:b w:val="0"/>
                      <w:bCs w:val="0"/>
                      <w:color w:val="000000" w:themeColor="text1"/>
                      <w:kern w:val="0"/>
                      <w:szCs w:val="21"/>
                      <w14:textFill>
                        <w14:solidFill>
                          <w14:schemeClr w14:val="tx1"/>
                        </w14:solidFill>
                      </w14:textFill>
                    </w:rPr>
                  </w:pPr>
                  <w:r>
                    <w:rPr>
                      <w:rFonts w:cs="宋体"/>
                      <w:b w:val="0"/>
                      <w:bCs w:val="0"/>
                      <w:color w:val="000000" w:themeColor="text1"/>
                      <w:kern w:val="0"/>
                      <w:szCs w:val="21"/>
                      <w14:textFill>
                        <w14:solidFill>
                          <w14:schemeClr w14:val="tx1"/>
                        </w14:solidFill>
                      </w14:textFill>
                    </w:rPr>
                    <w:t>挥发酚</w:t>
                  </w:r>
                </w:p>
              </w:tc>
              <w:tc>
                <w:tcPr>
                  <w:tcW w:w="658" w:type="pct"/>
                  <w:tcBorders>
                    <w:tl2br w:val="nil"/>
                    <w:tr2bl w:val="nil"/>
                  </w:tcBorders>
                </w:tcPr>
                <w:p w14:paraId="4243EC55">
                  <w:pPr>
                    <w:autoSpaceDE w:val="0"/>
                    <w:autoSpaceDN w:val="0"/>
                    <w:adjustRightInd w:val="0"/>
                    <w:snapToGrid w:val="0"/>
                    <w:jc w:val="center"/>
                    <w:rPr>
                      <w:rFonts w:cs="宋体"/>
                      <w:b w:val="0"/>
                      <w:bCs w:val="0"/>
                      <w:color w:val="000000" w:themeColor="text1"/>
                      <w:kern w:val="0"/>
                      <w:szCs w:val="21"/>
                      <w14:textFill>
                        <w14:solidFill>
                          <w14:schemeClr w14:val="tx1"/>
                        </w14:solidFill>
                      </w14:textFill>
                    </w:rPr>
                  </w:pPr>
                  <w:r>
                    <w:rPr>
                      <w:rFonts w:cs="宋体"/>
                      <w:b w:val="0"/>
                      <w:bCs w:val="0"/>
                      <w:color w:val="000000" w:themeColor="text1"/>
                      <w:kern w:val="0"/>
                      <w:szCs w:val="21"/>
                      <w14:textFill>
                        <w14:solidFill>
                          <w14:schemeClr w14:val="tx1"/>
                        </w14:solidFill>
                      </w14:textFill>
                    </w:rPr>
                    <w:t>0.005</w:t>
                  </w:r>
                </w:p>
              </w:tc>
              <w:tc>
                <w:tcPr>
                  <w:tcW w:w="834" w:type="pct"/>
                  <w:vMerge w:val="continue"/>
                  <w:tcBorders>
                    <w:tl2br w:val="nil"/>
                    <w:tr2bl w:val="nil"/>
                  </w:tcBorders>
                  <w:vAlign w:val="center"/>
                </w:tcPr>
                <w:p w14:paraId="3438321A">
                  <w:pPr>
                    <w:autoSpaceDE w:val="0"/>
                    <w:autoSpaceDN w:val="0"/>
                    <w:adjustRightInd w:val="0"/>
                    <w:snapToGrid w:val="0"/>
                    <w:jc w:val="center"/>
                    <w:rPr>
                      <w:rFonts w:cs="宋体"/>
                      <w:b w:val="0"/>
                      <w:bCs w:val="0"/>
                      <w:color w:val="000000" w:themeColor="text1"/>
                      <w:kern w:val="0"/>
                      <w:szCs w:val="21"/>
                      <w14:textFill>
                        <w14:solidFill>
                          <w14:schemeClr w14:val="tx1"/>
                        </w14:solidFill>
                      </w14:textFill>
                    </w:rPr>
                  </w:pPr>
                </w:p>
              </w:tc>
            </w:tr>
            <w:tr w14:paraId="420576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34" w:type="pct"/>
                  <w:vMerge w:val="continue"/>
                  <w:tcBorders>
                    <w:tl2br w:val="nil"/>
                    <w:tr2bl w:val="nil"/>
                  </w:tcBorders>
                  <w:vAlign w:val="center"/>
                </w:tcPr>
                <w:p w14:paraId="64F5837A">
                  <w:pPr>
                    <w:autoSpaceDE w:val="0"/>
                    <w:autoSpaceDN w:val="0"/>
                    <w:adjustRightInd w:val="0"/>
                    <w:snapToGrid w:val="0"/>
                    <w:jc w:val="center"/>
                    <w:rPr>
                      <w:rFonts w:cs="宋体"/>
                      <w:b w:val="0"/>
                      <w:bCs w:val="0"/>
                      <w:color w:val="000000" w:themeColor="text1"/>
                      <w:kern w:val="0"/>
                      <w:szCs w:val="21"/>
                      <w14:textFill>
                        <w14:solidFill>
                          <w14:schemeClr w14:val="tx1"/>
                        </w14:solidFill>
                      </w14:textFill>
                    </w:rPr>
                  </w:pPr>
                </w:p>
              </w:tc>
              <w:tc>
                <w:tcPr>
                  <w:tcW w:w="833" w:type="pct"/>
                  <w:vMerge w:val="continue"/>
                  <w:tcBorders>
                    <w:tl2br w:val="nil"/>
                    <w:tr2bl w:val="nil"/>
                  </w:tcBorders>
                  <w:vAlign w:val="center"/>
                </w:tcPr>
                <w:p w14:paraId="4BD6F6AD">
                  <w:pPr>
                    <w:autoSpaceDE w:val="0"/>
                    <w:autoSpaceDN w:val="0"/>
                    <w:adjustRightInd w:val="0"/>
                    <w:snapToGrid w:val="0"/>
                    <w:jc w:val="center"/>
                    <w:rPr>
                      <w:rFonts w:cs="宋体"/>
                      <w:b w:val="0"/>
                      <w:bCs w:val="0"/>
                      <w:color w:val="000000" w:themeColor="text1"/>
                      <w:kern w:val="0"/>
                      <w:szCs w:val="21"/>
                      <w14:textFill>
                        <w14:solidFill>
                          <w14:schemeClr w14:val="tx1"/>
                        </w14:solidFill>
                      </w14:textFill>
                    </w:rPr>
                  </w:pPr>
                </w:p>
              </w:tc>
              <w:tc>
                <w:tcPr>
                  <w:tcW w:w="833" w:type="pct"/>
                  <w:vMerge w:val="continue"/>
                  <w:tcBorders>
                    <w:tl2br w:val="nil"/>
                    <w:tr2bl w:val="nil"/>
                  </w:tcBorders>
                  <w:vAlign w:val="center"/>
                </w:tcPr>
                <w:p w14:paraId="778CA783">
                  <w:pPr>
                    <w:autoSpaceDE w:val="0"/>
                    <w:autoSpaceDN w:val="0"/>
                    <w:adjustRightInd w:val="0"/>
                    <w:snapToGrid w:val="0"/>
                    <w:jc w:val="center"/>
                    <w:rPr>
                      <w:rFonts w:cs="宋体"/>
                      <w:b w:val="0"/>
                      <w:bCs w:val="0"/>
                      <w:color w:val="000000" w:themeColor="text1"/>
                      <w:kern w:val="0"/>
                      <w:szCs w:val="21"/>
                      <w14:textFill>
                        <w14:solidFill>
                          <w14:schemeClr w14:val="tx1"/>
                        </w14:solidFill>
                      </w14:textFill>
                    </w:rPr>
                  </w:pPr>
                </w:p>
              </w:tc>
              <w:tc>
                <w:tcPr>
                  <w:tcW w:w="1009" w:type="pct"/>
                  <w:tcBorders>
                    <w:tl2br w:val="nil"/>
                    <w:tr2bl w:val="nil"/>
                  </w:tcBorders>
                </w:tcPr>
                <w:p w14:paraId="4B5FFD1D">
                  <w:pPr>
                    <w:autoSpaceDE w:val="0"/>
                    <w:autoSpaceDN w:val="0"/>
                    <w:adjustRightInd w:val="0"/>
                    <w:snapToGrid w:val="0"/>
                    <w:jc w:val="center"/>
                    <w:rPr>
                      <w:rFonts w:cs="宋体"/>
                      <w:b w:val="0"/>
                      <w:bCs w:val="0"/>
                      <w:color w:val="000000" w:themeColor="text1"/>
                      <w:kern w:val="0"/>
                      <w:szCs w:val="21"/>
                      <w14:textFill>
                        <w14:solidFill>
                          <w14:schemeClr w14:val="tx1"/>
                        </w14:solidFill>
                      </w14:textFill>
                    </w:rPr>
                  </w:pPr>
                  <w:r>
                    <w:rPr>
                      <w:rFonts w:cs="宋体"/>
                      <w:b w:val="0"/>
                      <w:bCs w:val="0"/>
                      <w:color w:val="000000" w:themeColor="text1"/>
                      <w:kern w:val="0"/>
                      <w:szCs w:val="21"/>
                      <w14:textFill>
                        <w14:solidFill>
                          <w14:schemeClr w14:val="tx1"/>
                        </w14:solidFill>
                      </w14:textFill>
                    </w:rPr>
                    <w:t>石油类</w:t>
                  </w:r>
                </w:p>
              </w:tc>
              <w:tc>
                <w:tcPr>
                  <w:tcW w:w="658" w:type="pct"/>
                  <w:tcBorders>
                    <w:tl2br w:val="nil"/>
                    <w:tr2bl w:val="nil"/>
                  </w:tcBorders>
                </w:tcPr>
                <w:p w14:paraId="358C3DB2">
                  <w:pPr>
                    <w:autoSpaceDE w:val="0"/>
                    <w:autoSpaceDN w:val="0"/>
                    <w:adjustRightInd w:val="0"/>
                    <w:snapToGrid w:val="0"/>
                    <w:jc w:val="center"/>
                    <w:rPr>
                      <w:rFonts w:cs="宋体"/>
                      <w:b w:val="0"/>
                      <w:bCs w:val="0"/>
                      <w:color w:val="000000" w:themeColor="text1"/>
                      <w:kern w:val="0"/>
                      <w:szCs w:val="21"/>
                      <w14:textFill>
                        <w14:solidFill>
                          <w14:schemeClr w14:val="tx1"/>
                        </w14:solidFill>
                      </w14:textFill>
                    </w:rPr>
                  </w:pPr>
                  <w:r>
                    <w:rPr>
                      <w:rFonts w:cs="宋体"/>
                      <w:b w:val="0"/>
                      <w:bCs w:val="0"/>
                      <w:color w:val="000000" w:themeColor="text1"/>
                      <w:kern w:val="0"/>
                      <w:szCs w:val="21"/>
                      <w14:textFill>
                        <w14:solidFill>
                          <w14:schemeClr w14:val="tx1"/>
                        </w14:solidFill>
                      </w14:textFill>
                    </w:rPr>
                    <w:t>0.05</w:t>
                  </w:r>
                </w:p>
              </w:tc>
              <w:tc>
                <w:tcPr>
                  <w:tcW w:w="834" w:type="pct"/>
                  <w:vMerge w:val="continue"/>
                  <w:tcBorders>
                    <w:tl2br w:val="nil"/>
                    <w:tr2bl w:val="nil"/>
                  </w:tcBorders>
                  <w:vAlign w:val="center"/>
                </w:tcPr>
                <w:p w14:paraId="7831208D">
                  <w:pPr>
                    <w:autoSpaceDE w:val="0"/>
                    <w:autoSpaceDN w:val="0"/>
                    <w:adjustRightInd w:val="0"/>
                    <w:snapToGrid w:val="0"/>
                    <w:jc w:val="center"/>
                    <w:rPr>
                      <w:rFonts w:cs="宋体"/>
                      <w:b w:val="0"/>
                      <w:bCs w:val="0"/>
                      <w:color w:val="000000" w:themeColor="text1"/>
                      <w:kern w:val="0"/>
                      <w:szCs w:val="21"/>
                      <w14:textFill>
                        <w14:solidFill>
                          <w14:schemeClr w14:val="tx1"/>
                        </w14:solidFill>
                      </w14:textFill>
                    </w:rPr>
                  </w:pPr>
                </w:p>
              </w:tc>
            </w:tr>
          </w:tbl>
          <w:p w14:paraId="3F7D9A7E">
            <w:pPr>
              <w:autoSpaceDE w:val="0"/>
              <w:autoSpaceDN w:val="0"/>
              <w:adjustRightInd w:val="0"/>
              <w:snapToGrid w:val="0"/>
              <w:spacing w:line="360" w:lineRule="auto"/>
              <w:ind w:firstLine="482" w:firstLineChars="201"/>
              <w:rPr>
                <w:rFonts w:hint="eastAsia" w:ascii="Times New Roman" w:hAnsi="Times New Roman" w:eastAsia="宋体" w:cs="Times New Roman"/>
                <w:b w:val="0"/>
                <w:bCs w:val="0"/>
                <w:color w:val="000000" w:themeColor="text1"/>
                <w:kern w:val="21"/>
                <w:sz w:val="24"/>
                <w:lang w:eastAsia="zh-CN"/>
                <w14:textFill>
                  <w14:solidFill>
                    <w14:schemeClr w14:val="tx1"/>
                  </w14:solidFill>
                </w14:textFill>
              </w:rPr>
            </w:pPr>
            <w:r>
              <w:rPr>
                <w:rFonts w:hint="eastAsia" w:ascii="Times New Roman" w:hAnsi="Times New Roman" w:eastAsia="宋体" w:cs="Times New Roman"/>
                <w:b w:val="0"/>
                <w:bCs w:val="0"/>
                <w:color w:val="000000" w:themeColor="text1"/>
                <w:kern w:val="21"/>
                <w:sz w:val="24"/>
                <w:lang w:eastAsia="zh-CN"/>
                <w14:textFill>
                  <w14:solidFill>
                    <w14:schemeClr w14:val="tx1"/>
                  </w14:solidFill>
                </w14:textFill>
              </w:rPr>
              <w:t>（</w:t>
            </w:r>
            <w:r>
              <w:rPr>
                <w:rFonts w:hint="eastAsia" w:ascii="Times New Roman" w:hAnsi="Times New Roman" w:eastAsia="宋体" w:cs="Times New Roman"/>
                <w:b w:val="0"/>
                <w:bCs w:val="0"/>
                <w:color w:val="000000" w:themeColor="text1"/>
                <w:kern w:val="21"/>
                <w:sz w:val="24"/>
                <w:lang w:val="en-US" w:eastAsia="zh-CN"/>
                <w14:textFill>
                  <w14:solidFill>
                    <w14:schemeClr w14:val="tx1"/>
                  </w14:solidFill>
                </w14:textFill>
              </w:rPr>
              <w:t>3</w:t>
            </w:r>
            <w:r>
              <w:rPr>
                <w:rFonts w:hint="eastAsia" w:ascii="Times New Roman" w:hAnsi="Times New Roman" w:eastAsia="宋体" w:cs="Times New Roman"/>
                <w:b w:val="0"/>
                <w:bCs w:val="0"/>
                <w:color w:val="000000" w:themeColor="text1"/>
                <w:kern w:val="21"/>
                <w:sz w:val="24"/>
                <w:lang w:eastAsia="zh-CN"/>
                <w14:textFill>
                  <w14:solidFill>
                    <w14:schemeClr w14:val="tx1"/>
                  </w14:solidFill>
                </w14:textFill>
              </w:rPr>
              <w:t>）声环境</w:t>
            </w:r>
          </w:p>
          <w:p w14:paraId="4B6D2164">
            <w:pPr>
              <w:autoSpaceDE w:val="0"/>
              <w:autoSpaceDN w:val="0"/>
              <w:adjustRightInd w:val="0"/>
              <w:snapToGrid w:val="0"/>
              <w:spacing w:line="360" w:lineRule="auto"/>
              <w:ind w:firstLine="482" w:firstLineChars="201"/>
              <w:rPr>
                <w:rFonts w:hint="eastAsia" w:ascii="Times New Roman" w:hAnsi="Times New Roman" w:eastAsia="宋体" w:cs="Times New Roman"/>
                <w:b w:val="0"/>
                <w:bCs w:val="0"/>
                <w:color w:val="000000" w:themeColor="text1"/>
                <w:kern w:val="21"/>
                <w:sz w:val="24"/>
                <w:lang w:eastAsia="zh-CN"/>
                <w14:textFill>
                  <w14:solidFill>
                    <w14:schemeClr w14:val="tx1"/>
                  </w14:solidFill>
                </w14:textFill>
              </w:rPr>
            </w:pPr>
            <w:r>
              <w:rPr>
                <w:rFonts w:hint="eastAsia" w:ascii="Times New Roman" w:hAnsi="Times New Roman" w:eastAsia="宋体" w:cs="Times New Roman"/>
                <w:b w:val="0"/>
                <w:bCs w:val="0"/>
                <w:color w:val="000000" w:themeColor="text1"/>
                <w:kern w:val="21"/>
                <w:sz w:val="24"/>
                <w:lang w:eastAsia="zh-CN"/>
                <w14:textFill>
                  <w14:solidFill>
                    <w14:schemeClr w14:val="tx1"/>
                  </w14:solidFill>
                </w14:textFill>
              </w:rPr>
              <w:t>根据《声环境质量标准》（GB3096-2008），本项目区域属于</w:t>
            </w:r>
            <w:r>
              <w:rPr>
                <w:rFonts w:hint="eastAsia" w:ascii="Times New Roman" w:hAnsi="Times New Roman" w:eastAsia="宋体" w:cs="Times New Roman"/>
                <w:b w:val="0"/>
                <w:bCs w:val="0"/>
                <w:color w:val="000000" w:themeColor="text1"/>
                <w:kern w:val="21"/>
                <w:sz w:val="24"/>
                <w:lang w:val="en-US" w:eastAsia="zh-CN"/>
                <w14:textFill>
                  <w14:solidFill>
                    <w14:schemeClr w14:val="tx1"/>
                  </w14:solidFill>
                </w14:textFill>
              </w:rPr>
              <w:t>2</w:t>
            </w:r>
            <w:r>
              <w:rPr>
                <w:rFonts w:hint="eastAsia" w:ascii="Times New Roman" w:hAnsi="Times New Roman" w:eastAsia="宋体" w:cs="Times New Roman"/>
                <w:b w:val="0"/>
                <w:bCs w:val="0"/>
                <w:color w:val="000000" w:themeColor="text1"/>
                <w:kern w:val="21"/>
                <w:sz w:val="24"/>
                <w:lang w:eastAsia="zh-CN"/>
                <w14:textFill>
                  <w14:solidFill>
                    <w14:schemeClr w14:val="tx1"/>
                  </w14:solidFill>
                </w14:textFill>
              </w:rPr>
              <w:t>类声环境功能区，即昼间</w:t>
            </w:r>
            <w:r>
              <w:rPr>
                <w:rFonts w:hint="eastAsia" w:ascii="Times New Roman" w:hAnsi="Times New Roman" w:eastAsia="宋体" w:cs="Times New Roman"/>
                <w:b w:val="0"/>
                <w:bCs w:val="0"/>
                <w:color w:val="000000" w:themeColor="text1"/>
                <w:kern w:val="21"/>
                <w:sz w:val="24"/>
                <w:lang w:val="en-US" w:eastAsia="zh-CN"/>
                <w14:textFill>
                  <w14:solidFill>
                    <w14:schemeClr w14:val="tx1"/>
                  </w14:solidFill>
                </w14:textFill>
              </w:rPr>
              <w:t>60</w:t>
            </w:r>
            <w:r>
              <w:rPr>
                <w:rFonts w:hint="eastAsia" w:ascii="Times New Roman" w:hAnsi="Times New Roman" w:eastAsia="宋体" w:cs="Times New Roman"/>
                <w:b w:val="0"/>
                <w:bCs w:val="0"/>
                <w:color w:val="000000" w:themeColor="text1"/>
                <w:kern w:val="21"/>
                <w:sz w:val="24"/>
                <w:lang w:eastAsia="zh-CN"/>
                <w14:textFill>
                  <w14:solidFill>
                    <w14:schemeClr w14:val="tx1"/>
                  </w14:solidFill>
                </w14:textFill>
              </w:rPr>
              <w:t>dB（A），夜间</w:t>
            </w:r>
            <w:r>
              <w:rPr>
                <w:rFonts w:hint="eastAsia" w:ascii="Times New Roman" w:hAnsi="Times New Roman" w:eastAsia="宋体" w:cs="Times New Roman"/>
                <w:b w:val="0"/>
                <w:bCs w:val="0"/>
                <w:color w:val="000000" w:themeColor="text1"/>
                <w:kern w:val="21"/>
                <w:sz w:val="24"/>
                <w:lang w:val="en-US" w:eastAsia="zh-CN"/>
                <w14:textFill>
                  <w14:solidFill>
                    <w14:schemeClr w14:val="tx1"/>
                  </w14:solidFill>
                </w14:textFill>
              </w:rPr>
              <w:t>50</w:t>
            </w:r>
            <w:r>
              <w:rPr>
                <w:rFonts w:hint="eastAsia" w:ascii="Times New Roman" w:hAnsi="Times New Roman" w:eastAsia="宋体" w:cs="Times New Roman"/>
                <w:b w:val="0"/>
                <w:bCs w:val="0"/>
                <w:color w:val="000000" w:themeColor="text1"/>
                <w:kern w:val="21"/>
                <w:sz w:val="24"/>
                <w:lang w:eastAsia="zh-CN"/>
                <w14:textFill>
                  <w14:solidFill>
                    <w14:schemeClr w14:val="tx1"/>
                  </w14:solidFill>
                </w14:textFill>
              </w:rPr>
              <w:t>dB(A)。</w:t>
            </w:r>
          </w:p>
          <w:p w14:paraId="283C1816">
            <w:pPr>
              <w:autoSpaceDE w:val="0"/>
              <w:autoSpaceDN w:val="0"/>
              <w:adjustRightInd w:val="0"/>
              <w:snapToGrid w:val="0"/>
              <w:spacing w:line="360" w:lineRule="auto"/>
              <w:ind w:firstLine="482" w:firstLineChars="201"/>
              <w:rPr>
                <w:rFonts w:hint="eastAsia" w:ascii="Times New Roman" w:hAnsi="Times New Roman" w:eastAsia="宋体" w:cs="Times New Roman"/>
                <w:b w:val="0"/>
                <w:bCs w:val="0"/>
                <w:color w:val="000000" w:themeColor="text1"/>
                <w:kern w:val="21"/>
                <w:sz w:val="24"/>
                <w:lang w:eastAsia="zh-CN"/>
                <w14:textFill>
                  <w14:solidFill>
                    <w14:schemeClr w14:val="tx1"/>
                  </w14:solidFill>
                </w14:textFill>
              </w:rPr>
            </w:pPr>
            <w:r>
              <w:rPr>
                <w:rFonts w:hint="eastAsia" w:ascii="Times New Roman" w:hAnsi="Times New Roman" w:eastAsia="宋体" w:cs="Times New Roman"/>
                <w:b w:val="0"/>
                <w:bCs w:val="0"/>
                <w:color w:val="000000" w:themeColor="text1"/>
                <w:kern w:val="21"/>
                <w:sz w:val="24"/>
                <w:lang w:val="en-US" w:eastAsia="zh-CN"/>
                <w14:textFill>
                  <w14:solidFill>
                    <w14:schemeClr w14:val="tx1"/>
                  </w14:solidFill>
                </w14:textFill>
              </w:rPr>
              <w:t>2、</w:t>
            </w:r>
            <w:r>
              <w:rPr>
                <w:rFonts w:hint="eastAsia" w:ascii="Times New Roman" w:hAnsi="Times New Roman" w:eastAsia="宋体" w:cs="Times New Roman"/>
                <w:b w:val="0"/>
                <w:bCs w:val="0"/>
                <w:color w:val="000000" w:themeColor="text1"/>
                <w:kern w:val="21"/>
                <w:sz w:val="24"/>
                <w:lang w:eastAsia="zh-CN"/>
                <w14:textFill>
                  <w14:solidFill>
                    <w14:schemeClr w14:val="tx1"/>
                  </w14:solidFill>
                </w14:textFill>
              </w:rPr>
              <w:t>污染物排放标准</w:t>
            </w:r>
          </w:p>
          <w:p w14:paraId="29D53D47">
            <w:pPr>
              <w:autoSpaceDE w:val="0"/>
              <w:autoSpaceDN w:val="0"/>
              <w:adjustRightInd w:val="0"/>
              <w:snapToGrid w:val="0"/>
              <w:spacing w:line="360" w:lineRule="auto"/>
              <w:ind w:firstLine="482" w:firstLineChars="201"/>
              <w:rPr>
                <w:rFonts w:hint="eastAsia" w:ascii="Times New Roman" w:hAnsi="Times New Roman" w:eastAsia="宋体" w:cs="Times New Roman"/>
                <w:b w:val="0"/>
                <w:bCs w:val="0"/>
                <w:color w:val="000000" w:themeColor="text1"/>
                <w:kern w:val="21"/>
                <w:sz w:val="24"/>
                <w:lang w:eastAsia="zh-CN"/>
                <w14:textFill>
                  <w14:solidFill>
                    <w14:schemeClr w14:val="tx1"/>
                  </w14:solidFill>
                </w14:textFill>
              </w:rPr>
            </w:pPr>
            <w:r>
              <w:rPr>
                <w:rFonts w:hint="eastAsia" w:ascii="Times New Roman" w:hAnsi="Times New Roman" w:eastAsia="宋体" w:cs="Times New Roman"/>
                <w:b w:val="0"/>
                <w:bCs w:val="0"/>
                <w:color w:val="000000" w:themeColor="text1"/>
                <w:kern w:val="21"/>
                <w:sz w:val="24"/>
                <w:lang w:eastAsia="zh-CN"/>
                <w14:textFill>
                  <w14:solidFill>
                    <w14:schemeClr w14:val="tx1"/>
                  </w14:solidFill>
                </w14:textFill>
              </w:rPr>
              <w:t>（</w:t>
            </w:r>
            <w:r>
              <w:rPr>
                <w:rFonts w:hint="eastAsia" w:ascii="Times New Roman" w:hAnsi="Times New Roman" w:eastAsia="宋体" w:cs="Times New Roman"/>
                <w:b w:val="0"/>
                <w:bCs w:val="0"/>
                <w:color w:val="000000" w:themeColor="text1"/>
                <w:kern w:val="21"/>
                <w:sz w:val="24"/>
                <w:lang w:val="en-US" w:eastAsia="zh-CN"/>
                <w14:textFill>
                  <w14:solidFill>
                    <w14:schemeClr w14:val="tx1"/>
                  </w14:solidFill>
                </w14:textFill>
              </w:rPr>
              <w:t>1</w:t>
            </w:r>
            <w:r>
              <w:rPr>
                <w:rFonts w:hint="eastAsia" w:ascii="Times New Roman" w:hAnsi="Times New Roman" w:eastAsia="宋体" w:cs="Times New Roman"/>
                <w:b w:val="0"/>
                <w:bCs w:val="0"/>
                <w:color w:val="000000" w:themeColor="text1"/>
                <w:kern w:val="21"/>
                <w:sz w:val="24"/>
                <w:lang w:eastAsia="zh-CN"/>
                <w14:textFill>
                  <w14:solidFill>
                    <w14:schemeClr w14:val="tx1"/>
                  </w14:solidFill>
                </w14:textFill>
              </w:rPr>
              <w:t>）</w:t>
            </w:r>
            <w:r>
              <w:rPr>
                <w:rFonts w:hint="default" w:ascii="Times New Roman" w:hAnsi="Times New Roman" w:cs="Times New Roman"/>
                <w:color w:val="000000" w:themeColor="text1"/>
                <w:spacing w:val="4"/>
                <w:sz w:val="24"/>
                <w14:textFill>
                  <w14:solidFill>
                    <w14:schemeClr w14:val="tx1"/>
                  </w14:solidFill>
                </w14:textFill>
              </w:rPr>
              <w:t>废气</w:t>
            </w:r>
          </w:p>
          <w:p w14:paraId="141BB391">
            <w:pPr>
              <w:autoSpaceDE w:val="0"/>
              <w:autoSpaceDN w:val="0"/>
              <w:adjustRightInd w:val="0"/>
              <w:snapToGrid w:val="0"/>
              <w:spacing w:line="360" w:lineRule="auto"/>
              <w:ind w:firstLine="482" w:firstLineChars="201"/>
              <w:rPr>
                <w:rFonts w:hint="eastAsia" w:ascii="Times New Roman" w:hAnsi="Times New Roman" w:eastAsia="宋体" w:cs="Times New Roman"/>
                <w:b w:val="0"/>
                <w:bCs w:val="0"/>
                <w:color w:val="000000" w:themeColor="text1"/>
                <w:kern w:val="21"/>
                <w:sz w:val="24"/>
                <w:lang w:eastAsia="zh-CN"/>
                <w14:textFill>
                  <w14:solidFill>
                    <w14:schemeClr w14:val="tx1"/>
                  </w14:solidFill>
                </w14:textFill>
              </w:rPr>
            </w:pPr>
            <w:r>
              <w:rPr>
                <w:rFonts w:hint="eastAsia" w:ascii="Times New Roman" w:hAnsi="Times New Roman" w:eastAsia="宋体" w:cs="Times New Roman"/>
                <w:b w:val="0"/>
                <w:bCs w:val="0"/>
                <w:color w:val="000000" w:themeColor="text1"/>
                <w:kern w:val="21"/>
                <w:sz w:val="24"/>
                <w:lang w:val="en-US" w:eastAsia="zh-CN"/>
                <w14:textFill>
                  <w14:solidFill>
                    <w14:schemeClr w14:val="tx1"/>
                  </w14:solidFill>
                </w14:textFill>
              </w:rPr>
              <w:t>1</w:t>
            </w:r>
            <w:r>
              <w:rPr>
                <w:rFonts w:hint="eastAsia" w:ascii="Times New Roman" w:hAnsi="Times New Roman" w:eastAsia="宋体" w:cs="Times New Roman"/>
                <w:b w:val="0"/>
                <w:bCs w:val="0"/>
                <w:color w:val="000000" w:themeColor="text1"/>
                <w:kern w:val="21"/>
                <w:sz w:val="24"/>
                <w:lang w:eastAsia="zh-CN"/>
                <w14:textFill>
                  <w14:solidFill>
                    <w14:schemeClr w14:val="tx1"/>
                  </w14:solidFill>
                </w14:textFill>
              </w:rPr>
              <w:t>）钻井施工过程大气污染物排放执行《大气污染物综合排放标准》（GB16297-96）中的二级标准，中的表2标准，相关污染物排放限值如下表所示。</w:t>
            </w:r>
          </w:p>
          <w:p w14:paraId="633442BA">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Cs w:val="21"/>
                <w:highlight w:val="none"/>
                <w:lang w:val="en-US" w:eastAsia="zh-CN"/>
                <w14:textFill>
                  <w14:solidFill>
                    <w14:schemeClr w14:val="tx1"/>
                  </w14:solidFill>
                </w14:textFill>
              </w:rPr>
              <w:t>表</w:t>
            </w:r>
            <w:r>
              <w:rPr>
                <w:rFonts w:hint="eastAsia" w:ascii="Times New Roman" w:hAnsi="Times New Roman" w:eastAsia="宋体" w:cs="Times New Roman"/>
                <w:b/>
                <w:bCs/>
                <w:color w:val="000000" w:themeColor="text1"/>
                <w:szCs w:val="21"/>
                <w:highlight w:val="none"/>
                <w:lang w:val="en-US" w:eastAsia="zh-CN"/>
                <w14:textFill>
                  <w14:solidFill>
                    <w14:schemeClr w14:val="tx1"/>
                  </w14:solidFill>
                </w14:textFill>
              </w:rPr>
              <w:t>3</w:t>
            </w:r>
            <w:r>
              <w:rPr>
                <w:rFonts w:hint="default" w:ascii="Times New Roman" w:hAnsi="Times New Roman" w:eastAsia="宋体" w:cs="Times New Roman"/>
                <w:b/>
                <w:bCs/>
                <w:color w:val="000000" w:themeColor="text1"/>
                <w:szCs w:val="21"/>
                <w:highlight w:val="none"/>
                <w:lang w:val="en-US" w:eastAsia="zh-CN"/>
                <w14:textFill>
                  <w14:solidFill>
                    <w14:schemeClr w14:val="tx1"/>
                  </w14:solidFill>
                </w14:textFill>
              </w:rPr>
              <w:t>-1</w:t>
            </w:r>
            <w:r>
              <w:rPr>
                <w:rFonts w:hint="eastAsia" w:cs="Times New Roman"/>
                <w:b/>
                <w:bCs/>
                <w:color w:val="000000" w:themeColor="text1"/>
                <w:szCs w:val="21"/>
                <w:highlight w:val="none"/>
                <w:lang w:val="en-US" w:eastAsia="zh-CN"/>
                <w14:textFill>
                  <w14:solidFill>
                    <w14:schemeClr w14:val="tx1"/>
                  </w14:solidFill>
                </w14:textFill>
              </w:rPr>
              <w:t>1</w:t>
            </w:r>
            <w:r>
              <w:rPr>
                <w:rFonts w:hint="eastAsia" w:ascii="Times New Roman" w:hAnsi="Times New Roman" w:eastAsia="宋体" w:cs="Times New Roman"/>
                <w:b/>
                <w:bCs/>
                <w:color w:val="000000" w:themeColor="text1"/>
                <w:szCs w:val="21"/>
                <w:highlight w:val="none"/>
                <w:lang w:val="en-US" w:eastAsia="zh-CN"/>
                <w14:textFill>
                  <w14:solidFill>
                    <w14:schemeClr w14:val="tx1"/>
                  </w14:solidFill>
                </w14:textFill>
              </w:rPr>
              <w:t xml:space="preserve">  </w:t>
            </w:r>
            <w:r>
              <w:rPr>
                <w:rFonts w:hint="default" w:ascii="Times New Roman" w:hAnsi="Times New Roman" w:eastAsia="宋体" w:cs="Times New Roman"/>
                <w:b/>
                <w:bCs/>
                <w:color w:val="000000" w:themeColor="text1"/>
                <w:szCs w:val="21"/>
                <w:highlight w:val="none"/>
                <w:lang w:val="en-US" w:eastAsia="zh-CN"/>
                <w14:textFill>
                  <w14:solidFill>
                    <w14:schemeClr w14:val="tx1"/>
                  </w14:solidFill>
                </w14:textFill>
              </w:rPr>
              <w:t>大气污染物综合排放标准</w:t>
            </w:r>
          </w:p>
          <w:tbl>
            <w:tblPr>
              <w:tblStyle w:val="24"/>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941"/>
              <w:gridCol w:w="3055"/>
              <w:gridCol w:w="3202"/>
            </w:tblGrid>
            <w:tr w14:paraId="2E7FDD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1184" w:type="pct"/>
                  <w:vMerge w:val="restart"/>
                  <w:tcBorders>
                    <w:tl2br w:val="nil"/>
                    <w:tr2bl w:val="nil"/>
                  </w:tcBorders>
                  <w:vAlign w:val="center"/>
                </w:tcPr>
                <w:p w14:paraId="243E9F33">
                  <w:pPr>
                    <w:spacing w:line="320" w:lineRule="exact"/>
                    <w:jc w:val="center"/>
                    <w:rPr>
                      <w:b w:val="0"/>
                      <w:bCs w:val="0"/>
                      <w:color w:val="000000" w:themeColor="text1"/>
                      <w:szCs w:val="21"/>
                      <w14:textFill>
                        <w14:solidFill>
                          <w14:schemeClr w14:val="tx1"/>
                        </w14:solidFill>
                      </w14:textFill>
                    </w:rPr>
                  </w:pPr>
                  <w:r>
                    <w:rPr>
                      <w:rFonts w:hint="eastAsia"/>
                      <w:b w:val="0"/>
                      <w:bCs w:val="0"/>
                      <w:color w:val="000000" w:themeColor="text1"/>
                      <w:szCs w:val="21"/>
                      <w14:textFill>
                        <w14:solidFill>
                          <w14:schemeClr w14:val="tx1"/>
                        </w14:solidFill>
                      </w14:textFill>
                    </w:rPr>
                    <w:t>污染物</w:t>
                  </w:r>
                </w:p>
              </w:tc>
              <w:tc>
                <w:tcPr>
                  <w:tcW w:w="3816" w:type="pct"/>
                  <w:gridSpan w:val="2"/>
                  <w:tcBorders>
                    <w:tl2br w:val="nil"/>
                    <w:tr2bl w:val="nil"/>
                  </w:tcBorders>
                  <w:vAlign w:val="center"/>
                </w:tcPr>
                <w:p w14:paraId="209A4640">
                  <w:pPr>
                    <w:spacing w:line="320" w:lineRule="exact"/>
                    <w:jc w:val="center"/>
                    <w:rPr>
                      <w:b w:val="0"/>
                      <w:bCs w:val="0"/>
                      <w:color w:val="000000" w:themeColor="text1"/>
                      <w:szCs w:val="21"/>
                      <w14:textFill>
                        <w14:solidFill>
                          <w14:schemeClr w14:val="tx1"/>
                        </w14:solidFill>
                      </w14:textFill>
                    </w:rPr>
                  </w:pPr>
                  <w:r>
                    <w:rPr>
                      <w:rFonts w:hint="eastAsia"/>
                      <w:b w:val="0"/>
                      <w:bCs w:val="0"/>
                      <w:color w:val="000000" w:themeColor="text1"/>
                      <w:szCs w:val="21"/>
                      <w14:textFill>
                        <w14:solidFill>
                          <w14:schemeClr w14:val="tx1"/>
                        </w14:solidFill>
                      </w14:textFill>
                    </w:rPr>
                    <w:t>无组织排放监控浓度限值</w:t>
                  </w:r>
                </w:p>
              </w:tc>
            </w:tr>
            <w:tr w14:paraId="27E456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1184" w:type="pct"/>
                  <w:vMerge w:val="continue"/>
                  <w:tcBorders>
                    <w:tl2br w:val="nil"/>
                    <w:tr2bl w:val="nil"/>
                  </w:tcBorders>
                  <w:vAlign w:val="center"/>
                </w:tcPr>
                <w:p w14:paraId="61D432A4">
                  <w:pPr>
                    <w:spacing w:line="320" w:lineRule="exact"/>
                    <w:jc w:val="center"/>
                    <w:rPr>
                      <w:b w:val="0"/>
                      <w:bCs w:val="0"/>
                      <w:color w:val="000000" w:themeColor="text1"/>
                      <w:szCs w:val="21"/>
                      <w14:textFill>
                        <w14:solidFill>
                          <w14:schemeClr w14:val="tx1"/>
                        </w14:solidFill>
                      </w14:textFill>
                    </w:rPr>
                  </w:pPr>
                </w:p>
              </w:tc>
              <w:tc>
                <w:tcPr>
                  <w:tcW w:w="1863" w:type="pct"/>
                  <w:tcBorders>
                    <w:tl2br w:val="nil"/>
                    <w:tr2bl w:val="nil"/>
                  </w:tcBorders>
                  <w:vAlign w:val="center"/>
                </w:tcPr>
                <w:p w14:paraId="63453C7C">
                  <w:pPr>
                    <w:spacing w:line="320" w:lineRule="exact"/>
                    <w:jc w:val="center"/>
                    <w:rPr>
                      <w:b w:val="0"/>
                      <w:bCs w:val="0"/>
                      <w:color w:val="000000" w:themeColor="text1"/>
                      <w:szCs w:val="21"/>
                      <w14:textFill>
                        <w14:solidFill>
                          <w14:schemeClr w14:val="tx1"/>
                        </w14:solidFill>
                      </w14:textFill>
                    </w:rPr>
                  </w:pPr>
                  <w:r>
                    <w:rPr>
                      <w:rFonts w:hint="eastAsia"/>
                      <w:b w:val="0"/>
                      <w:bCs w:val="0"/>
                      <w:color w:val="000000" w:themeColor="text1"/>
                      <w:szCs w:val="21"/>
                      <w14:textFill>
                        <w14:solidFill>
                          <w14:schemeClr w14:val="tx1"/>
                        </w14:solidFill>
                      </w14:textFill>
                    </w:rPr>
                    <w:t>监控点</w:t>
                  </w:r>
                </w:p>
              </w:tc>
              <w:tc>
                <w:tcPr>
                  <w:tcW w:w="1954" w:type="pct"/>
                  <w:tcBorders>
                    <w:tl2br w:val="nil"/>
                    <w:tr2bl w:val="nil"/>
                  </w:tcBorders>
                  <w:vAlign w:val="center"/>
                </w:tcPr>
                <w:p w14:paraId="4C71578C">
                  <w:pPr>
                    <w:spacing w:line="320" w:lineRule="exact"/>
                    <w:jc w:val="center"/>
                    <w:rPr>
                      <w:b w:val="0"/>
                      <w:bCs w:val="0"/>
                      <w:color w:val="000000" w:themeColor="text1"/>
                      <w:szCs w:val="21"/>
                      <w14:textFill>
                        <w14:solidFill>
                          <w14:schemeClr w14:val="tx1"/>
                        </w14:solidFill>
                      </w14:textFill>
                    </w:rPr>
                  </w:pPr>
                  <w:r>
                    <w:rPr>
                      <w:rFonts w:hint="eastAsia"/>
                      <w:b w:val="0"/>
                      <w:bCs w:val="0"/>
                      <w:color w:val="000000" w:themeColor="text1"/>
                      <w:szCs w:val="21"/>
                      <w14:textFill>
                        <w14:solidFill>
                          <w14:schemeClr w14:val="tx1"/>
                        </w14:solidFill>
                      </w14:textFill>
                    </w:rPr>
                    <w:t>浓度mg/m</w:t>
                  </w:r>
                  <w:r>
                    <w:rPr>
                      <w:rFonts w:hint="eastAsia"/>
                      <w:b w:val="0"/>
                      <w:bCs w:val="0"/>
                      <w:color w:val="000000" w:themeColor="text1"/>
                      <w:szCs w:val="21"/>
                      <w:vertAlign w:val="superscript"/>
                      <w14:textFill>
                        <w14:solidFill>
                          <w14:schemeClr w14:val="tx1"/>
                        </w14:solidFill>
                      </w14:textFill>
                    </w:rPr>
                    <w:t>3</w:t>
                  </w:r>
                </w:p>
              </w:tc>
            </w:tr>
            <w:tr w14:paraId="2A39D8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1184" w:type="pct"/>
                  <w:tcBorders>
                    <w:tl2br w:val="nil"/>
                    <w:tr2bl w:val="nil"/>
                  </w:tcBorders>
                  <w:vAlign w:val="center"/>
                </w:tcPr>
                <w:p w14:paraId="09FFE6DD">
                  <w:pPr>
                    <w:spacing w:line="320" w:lineRule="exact"/>
                    <w:jc w:val="center"/>
                    <w:rPr>
                      <w:b w:val="0"/>
                      <w:bCs w:val="0"/>
                      <w:color w:val="000000" w:themeColor="text1"/>
                      <w:szCs w:val="21"/>
                      <w14:textFill>
                        <w14:solidFill>
                          <w14:schemeClr w14:val="tx1"/>
                        </w14:solidFill>
                      </w14:textFill>
                    </w:rPr>
                  </w:pPr>
                  <w:r>
                    <w:rPr>
                      <w:rFonts w:hint="eastAsia"/>
                      <w:b w:val="0"/>
                      <w:bCs w:val="0"/>
                      <w:color w:val="000000" w:themeColor="text1"/>
                      <w:szCs w:val="21"/>
                      <w14:textFill>
                        <w14:solidFill>
                          <w14:schemeClr w14:val="tx1"/>
                        </w14:solidFill>
                      </w14:textFill>
                    </w:rPr>
                    <w:t>颗粒物</w:t>
                  </w:r>
                </w:p>
              </w:tc>
              <w:tc>
                <w:tcPr>
                  <w:tcW w:w="1863" w:type="pct"/>
                  <w:tcBorders>
                    <w:tl2br w:val="nil"/>
                    <w:tr2bl w:val="nil"/>
                  </w:tcBorders>
                  <w:vAlign w:val="center"/>
                </w:tcPr>
                <w:p w14:paraId="3669C560">
                  <w:pPr>
                    <w:spacing w:line="320" w:lineRule="exact"/>
                    <w:jc w:val="center"/>
                    <w:rPr>
                      <w:b w:val="0"/>
                      <w:bCs w:val="0"/>
                      <w:color w:val="000000" w:themeColor="text1"/>
                      <w:szCs w:val="21"/>
                      <w14:textFill>
                        <w14:solidFill>
                          <w14:schemeClr w14:val="tx1"/>
                        </w14:solidFill>
                      </w14:textFill>
                    </w:rPr>
                  </w:pPr>
                  <w:r>
                    <w:rPr>
                      <w:rFonts w:hint="eastAsia"/>
                      <w:b w:val="0"/>
                      <w:bCs w:val="0"/>
                      <w:color w:val="000000" w:themeColor="text1"/>
                      <w:szCs w:val="21"/>
                      <w:lang w:val="en-US" w:eastAsia="zh-CN"/>
                      <w14:textFill>
                        <w14:solidFill>
                          <w14:schemeClr w14:val="tx1"/>
                        </w14:solidFill>
                      </w14:textFill>
                    </w:rPr>
                    <w:t>厂界</w:t>
                  </w:r>
                  <w:r>
                    <w:rPr>
                      <w:rFonts w:hint="eastAsia"/>
                      <w:b w:val="0"/>
                      <w:bCs w:val="0"/>
                      <w:color w:val="000000" w:themeColor="text1"/>
                      <w:szCs w:val="21"/>
                      <w14:textFill>
                        <w14:solidFill>
                          <w14:schemeClr w14:val="tx1"/>
                        </w14:solidFill>
                      </w14:textFill>
                    </w:rPr>
                    <w:t>外浓度最高点</w:t>
                  </w:r>
                </w:p>
              </w:tc>
              <w:tc>
                <w:tcPr>
                  <w:tcW w:w="1954" w:type="pct"/>
                  <w:tcBorders>
                    <w:tl2br w:val="nil"/>
                    <w:tr2bl w:val="nil"/>
                  </w:tcBorders>
                  <w:vAlign w:val="center"/>
                </w:tcPr>
                <w:p w14:paraId="34B9F7DB">
                  <w:pPr>
                    <w:spacing w:line="320" w:lineRule="exact"/>
                    <w:jc w:val="center"/>
                    <w:rPr>
                      <w:b w:val="0"/>
                      <w:bCs w:val="0"/>
                      <w:color w:val="000000" w:themeColor="text1"/>
                      <w:szCs w:val="21"/>
                      <w14:textFill>
                        <w14:solidFill>
                          <w14:schemeClr w14:val="tx1"/>
                        </w14:solidFill>
                      </w14:textFill>
                    </w:rPr>
                  </w:pPr>
                  <w:r>
                    <w:rPr>
                      <w:rFonts w:hint="eastAsia"/>
                      <w:b w:val="0"/>
                      <w:bCs w:val="0"/>
                      <w:color w:val="000000" w:themeColor="text1"/>
                      <w:szCs w:val="21"/>
                      <w14:textFill>
                        <w14:solidFill>
                          <w14:schemeClr w14:val="tx1"/>
                        </w14:solidFill>
                      </w14:textFill>
                    </w:rPr>
                    <w:t>1.0</w:t>
                  </w:r>
                </w:p>
              </w:tc>
            </w:tr>
          </w:tbl>
          <w:p w14:paraId="16AFF2B8">
            <w:pPr>
              <w:autoSpaceDE w:val="0"/>
              <w:autoSpaceDN w:val="0"/>
              <w:adjustRightInd w:val="0"/>
              <w:snapToGrid w:val="0"/>
              <w:spacing w:line="360" w:lineRule="auto"/>
              <w:ind w:firstLine="482" w:firstLineChars="201"/>
              <w:rPr>
                <w:rFonts w:hint="default" w:ascii="Times New Roman" w:hAnsi="Times New Roman" w:eastAsia="宋体" w:cs="Times New Roman"/>
                <w:b w:val="0"/>
                <w:bCs w:val="0"/>
                <w:color w:val="000000" w:themeColor="text1"/>
                <w:kern w:val="21"/>
                <w:sz w:val="24"/>
                <w:lang w:val="en-US" w:eastAsia="zh-CN"/>
                <w14:textFill>
                  <w14:solidFill>
                    <w14:schemeClr w14:val="tx1"/>
                  </w14:solidFill>
                </w14:textFill>
              </w:rPr>
            </w:pPr>
            <w:r>
              <w:rPr>
                <w:rFonts w:hint="eastAsia" w:ascii="Times New Roman" w:hAnsi="Times New Roman" w:eastAsia="宋体" w:cs="Times New Roman"/>
                <w:b w:val="0"/>
                <w:bCs w:val="0"/>
                <w:color w:val="000000" w:themeColor="text1"/>
                <w:kern w:val="21"/>
                <w:sz w:val="24"/>
                <w:lang w:val="en-US" w:eastAsia="zh-CN"/>
                <w14:textFill>
                  <w14:solidFill>
                    <w14:schemeClr w14:val="tx1"/>
                  </w14:solidFill>
                </w14:textFill>
              </w:rPr>
              <w:t>2）煤层气排放标准</w:t>
            </w:r>
          </w:p>
          <w:p w14:paraId="665E7826">
            <w:pPr>
              <w:autoSpaceDE w:val="0"/>
              <w:autoSpaceDN w:val="0"/>
              <w:adjustRightInd w:val="0"/>
              <w:snapToGrid w:val="0"/>
              <w:spacing w:line="360" w:lineRule="auto"/>
              <w:ind w:firstLine="482" w:firstLineChars="201"/>
              <w:rPr>
                <w:rFonts w:hint="eastAsia" w:ascii="Times New Roman" w:hAnsi="Times New Roman" w:eastAsia="宋体" w:cs="Times New Roman"/>
                <w:b w:val="0"/>
                <w:bCs w:val="0"/>
                <w:color w:val="000000" w:themeColor="text1"/>
                <w:kern w:val="21"/>
                <w:sz w:val="24"/>
                <w:lang w:val="en-US" w:eastAsia="zh-CN"/>
                <w14:textFill>
                  <w14:solidFill>
                    <w14:schemeClr w14:val="tx1"/>
                  </w14:solidFill>
                </w14:textFill>
              </w:rPr>
            </w:pPr>
            <w:r>
              <w:rPr>
                <w:rFonts w:hint="eastAsia" w:ascii="Times New Roman" w:hAnsi="Times New Roman" w:eastAsia="宋体" w:cs="Times New Roman"/>
                <w:b w:val="0"/>
                <w:bCs w:val="0"/>
                <w:color w:val="000000" w:themeColor="text1"/>
                <w:kern w:val="21"/>
                <w:sz w:val="24"/>
                <w:lang w:val="en-US" w:eastAsia="zh-CN"/>
                <w14:textFill>
                  <w14:solidFill>
                    <w14:schemeClr w14:val="tx1"/>
                  </w14:solidFill>
                </w14:textFill>
              </w:rPr>
              <w:t>执行《煤层气（煤矿瓦斯）排放标准》（暂行）（GB 21522—2008）。</w:t>
            </w:r>
          </w:p>
          <w:p w14:paraId="63E47027">
            <w:pPr>
              <w:autoSpaceDE w:val="0"/>
              <w:autoSpaceDN w:val="0"/>
              <w:adjustRightInd w:val="0"/>
              <w:snapToGrid w:val="0"/>
              <w:spacing w:line="360" w:lineRule="auto"/>
              <w:ind w:firstLine="482" w:firstLineChars="201"/>
              <w:rPr>
                <w:rFonts w:hint="eastAsia" w:ascii="Times New Roman" w:hAnsi="Times New Roman" w:eastAsia="宋体" w:cs="Times New Roman"/>
                <w:b w:val="0"/>
                <w:bCs w:val="0"/>
                <w:color w:val="000000" w:themeColor="text1"/>
                <w:kern w:val="21"/>
                <w:sz w:val="24"/>
                <w:lang w:val="en-US" w:eastAsia="zh-CN"/>
                <w14:textFill>
                  <w14:solidFill>
                    <w14:schemeClr w14:val="tx1"/>
                  </w14:solidFill>
                </w14:textFill>
              </w:rPr>
            </w:pPr>
            <w:r>
              <w:rPr>
                <w:rFonts w:hint="eastAsia" w:ascii="Times New Roman" w:hAnsi="Times New Roman" w:eastAsia="宋体" w:cs="Times New Roman"/>
                <w:b w:val="0"/>
                <w:bCs w:val="0"/>
                <w:color w:val="000000" w:themeColor="text1"/>
                <w:kern w:val="21"/>
                <w:sz w:val="24"/>
                <w:lang w:val="en-US" w:eastAsia="zh-CN"/>
                <w14:textFill>
                  <w14:solidFill>
                    <w14:schemeClr w14:val="tx1"/>
                  </w14:solidFill>
                </w14:textFill>
              </w:rPr>
              <w:t>具体要求为煤层气地面开发系统：禁止排放，对目前无法直接利用的高浓度瓦斯，可采取压缩、液化等方式进行异地利用。可采取焚烧等方式处理。</w:t>
            </w:r>
          </w:p>
          <w:p w14:paraId="5FDBA7D5">
            <w:pPr>
              <w:autoSpaceDE w:val="0"/>
              <w:autoSpaceDN w:val="0"/>
              <w:adjustRightInd w:val="0"/>
              <w:snapToGrid w:val="0"/>
              <w:spacing w:line="360" w:lineRule="auto"/>
              <w:ind w:firstLine="482" w:firstLineChars="201"/>
              <w:rPr>
                <w:rFonts w:hint="eastAsia" w:ascii="Times New Roman" w:hAnsi="Times New Roman" w:eastAsia="宋体" w:cs="Times New Roman"/>
                <w:b w:val="0"/>
                <w:bCs w:val="0"/>
                <w:color w:val="000000" w:themeColor="text1"/>
                <w:kern w:val="21"/>
                <w:sz w:val="24"/>
                <w:lang w:val="en-US" w:eastAsia="zh-CN"/>
                <w14:textFill>
                  <w14:solidFill>
                    <w14:schemeClr w14:val="tx1"/>
                  </w14:solidFill>
                </w14:textFill>
              </w:rPr>
            </w:pPr>
            <w:r>
              <w:rPr>
                <w:rFonts w:hint="eastAsia" w:ascii="Times New Roman" w:hAnsi="Times New Roman" w:eastAsia="宋体" w:cs="Times New Roman"/>
                <w:b w:val="0"/>
                <w:bCs w:val="0"/>
                <w:color w:val="000000" w:themeColor="text1"/>
                <w:kern w:val="21"/>
                <w:sz w:val="24"/>
                <w:lang w:val="en-US" w:eastAsia="zh-CN"/>
                <w14:textFill>
                  <w14:solidFill>
                    <w14:schemeClr w14:val="tx1"/>
                  </w14:solidFill>
                </w14:textFill>
              </w:rPr>
              <w:t>3）柴油发电机大气污染物排放执行《非道路移动机械用柴油机排气污染物排放限值及测量方法（中国第三、四阶段）》(GB20891-2014)及2020年修改单，见表3-1</w:t>
            </w:r>
            <w:r>
              <w:rPr>
                <w:rFonts w:hint="eastAsia" w:cs="Times New Roman"/>
                <w:b w:val="0"/>
                <w:bCs w:val="0"/>
                <w:color w:val="000000" w:themeColor="text1"/>
                <w:kern w:val="21"/>
                <w:sz w:val="24"/>
                <w:lang w:val="en-US" w:eastAsia="zh-CN"/>
                <w14:textFill>
                  <w14:solidFill>
                    <w14:schemeClr w14:val="tx1"/>
                  </w14:solidFill>
                </w14:textFill>
              </w:rPr>
              <w:t>2。</w:t>
            </w:r>
          </w:p>
          <w:p w14:paraId="0D42B330">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Cs w:val="21"/>
                <w:highlight w:val="none"/>
                <w:lang w:val="en-US" w:eastAsia="zh-CN"/>
                <w14:textFill>
                  <w14:solidFill>
                    <w14:schemeClr w14:val="tx1"/>
                  </w14:solidFill>
                </w14:textFill>
              </w:rPr>
              <w:t>表</w:t>
            </w:r>
            <w:r>
              <w:rPr>
                <w:rFonts w:hint="eastAsia" w:ascii="Times New Roman" w:hAnsi="Times New Roman" w:eastAsia="宋体" w:cs="Times New Roman"/>
                <w:b/>
                <w:bCs/>
                <w:color w:val="000000" w:themeColor="text1"/>
                <w:szCs w:val="21"/>
                <w:highlight w:val="none"/>
                <w:lang w:val="en-US" w:eastAsia="zh-CN"/>
                <w14:textFill>
                  <w14:solidFill>
                    <w14:schemeClr w14:val="tx1"/>
                  </w14:solidFill>
                </w14:textFill>
              </w:rPr>
              <w:t>3</w:t>
            </w:r>
            <w:r>
              <w:rPr>
                <w:rFonts w:hint="default" w:ascii="Times New Roman" w:hAnsi="Times New Roman" w:eastAsia="宋体" w:cs="Times New Roman"/>
                <w:b/>
                <w:bCs/>
                <w:color w:val="000000" w:themeColor="text1"/>
                <w:szCs w:val="21"/>
                <w:highlight w:val="none"/>
                <w:lang w:val="en-US" w:eastAsia="zh-CN"/>
                <w14:textFill>
                  <w14:solidFill>
                    <w14:schemeClr w14:val="tx1"/>
                  </w14:solidFill>
                </w14:textFill>
              </w:rPr>
              <w:t>-</w:t>
            </w:r>
            <w:r>
              <w:rPr>
                <w:rFonts w:hint="eastAsia" w:ascii="Times New Roman" w:hAnsi="Times New Roman" w:eastAsia="宋体" w:cs="Times New Roman"/>
                <w:b/>
                <w:bCs/>
                <w:color w:val="000000" w:themeColor="text1"/>
                <w:szCs w:val="21"/>
                <w:highlight w:val="none"/>
                <w:lang w:val="en-US" w:eastAsia="zh-CN"/>
                <w14:textFill>
                  <w14:solidFill>
                    <w14:schemeClr w14:val="tx1"/>
                  </w14:solidFill>
                </w14:textFill>
              </w:rPr>
              <w:t>1</w:t>
            </w:r>
            <w:r>
              <w:rPr>
                <w:rFonts w:hint="eastAsia" w:cs="Times New Roman"/>
                <w:b/>
                <w:bCs/>
                <w:color w:val="000000" w:themeColor="text1"/>
                <w:szCs w:val="21"/>
                <w:highlight w:val="none"/>
                <w:lang w:val="en-US" w:eastAsia="zh-CN"/>
                <w14:textFill>
                  <w14:solidFill>
                    <w14:schemeClr w14:val="tx1"/>
                  </w14:solidFill>
                </w14:textFill>
              </w:rPr>
              <w:t>2</w:t>
            </w:r>
            <w:r>
              <w:rPr>
                <w:rFonts w:hint="eastAsia" w:ascii="Times New Roman" w:hAnsi="Times New Roman" w:eastAsia="宋体" w:cs="Times New Roman"/>
                <w:b/>
                <w:bCs/>
                <w:color w:val="000000" w:themeColor="text1"/>
                <w:szCs w:val="21"/>
                <w:highlight w:val="none"/>
                <w:lang w:val="en-US" w:eastAsia="zh-CN"/>
                <w14:textFill>
                  <w14:solidFill>
                    <w14:schemeClr w14:val="tx1"/>
                  </w14:solidFill>
                </w14:textFill>
              </w:rPr>
              <w:t xml:space="preserve">  </w:t>
            </w:r>
            <w:r>
              <w:rPr>
                <w:rFonts w:hint="default" w:ascii="Times New Roman" w:hAnsi="Times New Roman" w:eastAsia="宋体" w:cs="Times New Roman"/>
                <w:b/>
                <w:bCs/>
                <w:color w:val="000000" w:themeColor="text1"/>
                <w:szCs w:val="21"/>
                <w:highlight w:val="none"/>
                <w:lang w:val="en-US" w:eastAsia="zh-CN"/>
                <w14:textFill>
                  <w14:solidFill>
                    <w14:schemeClr w14:val="tx1"/>
                  </w14:solidFill>
                </w14:textFill>
              </w:rPr>
              <w:t>非道路移动机械用柴油机排气污染物排放限值</w:t>
            </w:r>
          </w:p>
          <w:tbl>
            <w:tblPr>
              <w:tblStyle w:val="24"/>
              <w:tblW w:w="5000" w:type="pct"/>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52"/>
              <w:gridCol w:w="2079"/>
              <w:gridCol w:w="1589"/>
              <w:gridCol w:w="2040"/>
              <w:gridCol w:w="1138"/>
            </w:tblGrid>
            <w:tr w14:paraId="1A5F09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5" w:type="pct"/>
                  <w:tcBorders>
                    <w:tl2br w:val="nil"/>
                    <w:tr2bl w:val="nil"/>
                  </w:tcBorders>
                  <w:vAlign w:val="center"/>
                </w:tcPr>
                <w:p w14:paraId="0FC9416D">
                  <w:pPr>
                    <w:autoSpaceDE w:val="0"/>
                    <w:autoSpaceDN w:val="0"/>
                    <w:adjustRightInd w:val="0"/>
                    <w:snapToGrid w:val="0"/>
                    <w:jc w:val="center"/>
                    <w:rPr>
                      <w:rFonts w:cs="宋体"/>
                      <w:b w:val="0"/>
                      <w:bCs w:val="0"/>
                      <w:color w:val="000000" w:themeColor="text1"/>
                      <w:kern w:val="0"/>
                      <w:szCs w:val="21"/>
                      <w14:textFill>
                        <w14:solidFill>
                          <w14:schemeClr w14:val="tx1"/>
                        </w14:solidFill>
                      </w14:textFill>
                    </w:rPr>
                  </w:pPr>
                  <w:r>
                    <w:rPr>
                      <w:rFonts w:cs="宋体"/>
                      <w:b w:val="0"/>
                      <w:bCs w:val="0"/>
                      <w:color w:val="000000" w:themeColor="text1"/>
                      <w:kern w:val="0"/>
                      <w:szCs w:val="21"/>
                      <w14:textFill>
                        <w14:solidFill>
                          <w14:schemeClr w14:val="tx1"/>
                        </w14:solidFill>
                      </w14:textFill>
                    </w:rPr>
                    <w:t>阶段</w:t>
                  </w:r>
                </w:p>
              </w:tc>
              <w:tc>
                <w:tcPr>
                  <w:tcW w:w="1268" w:type="pct"/>
                  <w:tcBorders>
                    <w:tl2br w:val="nil"/>
                    <w:tr2bl w:val="nil"/>
                  </w:tcBorders>
                  <w:vAlign w:val="center"/>
                </w:tcPr>
                <w:p w14:paraId="3AFA0B9D">
                  <w:pPr>
                    <w:autoSpaceDE w:val="0"/>
                    <w:autoSpaceDN w:val="0"/>
                    <w:adjustRightInd w:val="0"/>
                    <w:snapToGrid w:val="0"/>
                    <w:jc w:val="center"/>
                    <w:rPr>
                      <w:rFonts w:cs="宋体"/>
                      <w:b w:val="0"/>
                      <w:bCs w:val="0"/>
                      <w:color w:val="000000" w:themeColor="text1"/>
                      <w:kern w:val="0"/>
                      <w:szCs w:val="21"/>
                      <w14:textFill>
                        <w14:solidFill>
                          <w14:schemeClr w14:val="tx1"/>
                        </w14:solidFill>
                      </w14:textFill>
                    </w:rPr>
                  </w:pPr>
                  <w:r>
                    <w:rPr>
                      <w:rFonts w:cs="宋体"/>
                      <w:b w:val="0"/>
                      <w:bCs w:val="0"/>
                      <w:color w:val="000000" w:themeColor="text1"/>
                      <w:kern w:val="0"/>
                      <w:szCs w:val="21"/>
                      <w14:textFill>
                        <w14:solidFill>
                          <w14:schemeClr w14:val="tx1"/>
                        </w14:solidFill>
                      </w14:textFill>
                    </w:rPr>
                    <w:t>额定净功率（Pmax）（KW）</w:t>
                  </w:r>
                </w:p>
              </w:tc>
              <w:tc>
                <w:tcPr>
                  <w:tcW w:w="969" w:type="pct"/>
                  <w:tcBorders>
                    <w:tl2br w:val="nil"/>
                    <w:tr2bl w:val="nil"/>
                  </w:tcBorders>
                  <w:vAlign w:val="center"/>
                </w:tcPr>
                <w:p w14:paraId="6C842537">
                  <w:pPr>
                    <w:autoSpaceDE w:val="0"/>
                    <w:autoSpaceDN w:val="0"/>
                    <w:adjustRightInd w:val="0"/>
                    <w:snapToGrid w:val="0"/>
                    <w:jc w:val="center"/>
                    <w:rPr>
                      <w:rFonts w:cs="宋体"/>
                      <w:b w:val="0"/>
                      <w:bCs w:val="0"/>
                      <w:color w:val="000000" w:themeColor="text1"/>
                      <w:kern w:val="0"/>
                      <w:szCs w:val="21"/>
                      <w14:textFill>
                        <w14:solidFill>
                          <w14:schemeClr w14:val="tx1"/>
                        </w14:solidFill>
                      </w14:textFill>
                    </w:rPr>
                  </w:pPr>
                  <w:r>
                    <w:rPr>
                      <w:rFonts w:cs="宋体"/>
                      <w:b w:val="0"/>
                      <w:bCs w:val="0"/>
                      <w:color w:val="000000" w:themeColor="text1"/>
                      <w:kern w:val="0"/>
                      <w:szCs w:val="21"/>
                      <w14:textFill>
                        <w14:solidFill>
                          <w14:schemeClr w14:val="tx1"/>
                        </w14:solidFill>
                      </w14:textFill>
                    </w:rPr>
                    <w:t>CO</w:t>
                  </w:r>
                </w:p>
                <w:p w14:paraId="3553430D">
                  <w:pPr>
                    <w:autoSpaceDE w:val="0"/>
                    <w:autoSpaceDN w:val="0"/>
                    <w:adjustRightInd w:val="0"/>
                    <w:snapToGrid w:val="0"/>
                    <w:jc w:val="center"/>
                    <w:rPr>
                      <w:rFonts w:cs="宋体"/>
                      <w:b w:val="0"/>
                      <w:bCs w:val="0"/>
                      <w:color w:val="000000" w:themeColor="text1"/>
                      <w:kern w:val="0"/>
                      <w:szCs w:val="21"/>
                      <w14:textFill>
                        <w14:solidFill>
                          <w14:schemeClr w14:val="tx1"/>
                        </w14:solidFill>
                      </w14:textFill>
                    </w:rPr>
                  </w:pPr>
                  <w:r>
                    <w:rPr>
                      <w:rFonts w:cs="宋体"/>
                      <w:b w:val="0"/>
                      <w:bCs w:val="0"/>
                      <w:color w:val="000000" w:themeColor="text1"/>
                      <w:kern w:val="0"/>
                      <w:szCs w:val="21"/>
                      <w14:textFill>
                        <w14:solidFill>
                          <w14:schemeClr w14:val="tx1"/>
                        </w14:solidFill>
                      </w14:textFill>
                    </w:rPr>
                    <w:t>g/KWh</w:t>
                  </w:r>
                </w:p>
              </w:tc>
              <w:tc>
                <w:tcPr>
                  <w:tcW w:w="1244" w:type="pct"/>
                  <w:tcBorders>
                    <w:tl2br w:val="nil"/>
                    <w:tr2bl w:val="nil"/>
                  </w:tcBorders>
                  <w:vAlign w:val="center"/>
                </w:tcPr>
                <w:p w14:paraId="2BE6878E">
                  <w:pPr>
                    <w:autoSpaceDE w:val="0"/>
                    <w:autoSpaceDN w:val="0"/>
                    <w:adjustRightInd w:val="0"/>
                    <w:snapToGrid w:val="0"/>
                    <w:jc w:val="center"/>
                    <w:rPr>
                      <w:rFonts w:cs="宋体"/>
                      <w:b w:val="0"/>
                      <w:bCs w:val="0"/>
                      <w:color w:val="000000" w:themeColor="text1"/>
                      <w:kern w:val="0"/>
                      <w:szCs w:val="21"/>
                      <w14:textFill>
                        <w14:solidFill>
                          <w14:schemeClr w14:val="tx1"/>
                        </w14:solidFill>
                      </w14:textFill>
                    </w:rPr>
                  </w:pPr>
                  <w:r>
                    <w:rPr>
                      <w:rFonts w:cs="宋体"/>
                      <w:b w:val="0"/>
                      <w:bCs w:val="0"/>
                      <w:color w:val="000000" w:themeColor="text1"/>
                      <w:kern w:val="0"/>
                      <w:szCs w:val="21"/>
                      <w14:textFill>
                        <w14:solidFill>
                          <w14:schemeClr w14:val="tx1"/>
                        </w14:solidFill>
                      </w14:textFill>
                    </w:rPr>
                    <w:t>HC+NOx</w:t>
                  </w:r>
                </w:p>
                <w:p w14:paraId="196F5772">
                  <w:pPr>
                    <w:autoSpaceDE w:val="0"/>
                    <w:autoSpaceDN w:val="0"/>
                    <w:adjustRightInd w:val="0"/>
                    <w:snapToGrid w:val="0"/>
                    <w:jc w:val="center"/>
                    <w:rPr>
                      <w:rFonts w:cs="宋体"/>
                      <w:b w:val="0"/>
                      <w:bCs w:val="0"/>
                      <w:color w:val="000000" w:themeColor="text1"/>
                      <w:kern w:val="0"/>
                      <w:szCs w:val="21"/>
                      <w14:textFill>
                        <w14:solidFill>
                          <w14:schemeClr w14:val="tx1"/>
                        </w14:solidFill>
                      </w14:textFill>
                    </w:rPr>
                  </w:pPr>
                  <w:r>
                    <w:rPr>
                      <w:rFonts w:cs="宋体"/>
                      <w:b w:val="0"/>
                      <w:bCs w:val="0"/>
                      <w:color w:val="000000" w:themeColor="text1"/>
                      <w:kern w:val="0"/>
                      <w:szCs w:val="21"/>
                      <w14:textFill>
                        <w14:solidFill>
                          <w14:schemeClr w14:val="tx1"/>
                        </w14:solidFill>
                      </w14:textFill>
                    </w:rPr>
                    <w:t>g/KWh</w:t>
                  </w:r>
                </w:p>
              </w:tc>
              <w:tc>
                <w:tcPr>
                  <w:tcW w:w="694" w:type="pct"/>
                  <w:tcBorders>
                    <w:tl2br w:val="nil"/>
                    <w:tr2bl w:val="nil"/>
                  </w:tcBorders>
                  <w:vAlign w:val="center"/>
                </w:tcPr>
                <w:p w14:paraId="7E366621">
                  <w:pPr>
                    <w:autoSpaceDE w:val="0"/>
                    <w:autoSpaceDN w:val="0"/>
                    <w:adjustRightInd w:val="0"/>
                    <w:snapToGrid w:val="0"/>
                    <w:jc w:val="center"/>
                    <w:rPr>
                      <w:rFonts w:cs="宋体"/>
                      <w:b w:val="0"/>
                      <w:bCs w:val="0"/>
                      <w:color w:val="000000" w:themeColor="text1"/>
                      <w:kern w:val="0"/>
                      <w:szCs w:val="21"/>
                      <w14:textFill>
                        <w14:solidFill>
                          <w14:schemeClr w14:val="tx1"/>
                        </w14:solidFill>
                      </w14:textFill>
                    </w:rPr>
                  </w:pPr>
                  <w:r>
                    <w:rPr>
                      <w:rFonts w:cs="宋体"/>
                      <w:b w:val="0"/>
                      <w:bCs w:val="0"/>
                      <w:color w:val="000000" w:themeColor="text1"/>
                      <w:kern w:val="0"/>
                      <w:szCs w:val="21"/>
                      <w14:textFill>
                        <w14:solidFill>
                          <w14:schemeClr w14:val="tx1"/>
                        </w14:solidFill>
                      </w14:textFill>
                    </w:rPr>
                    <w:t>PM</w:t>
                  </w:r>
                </w:p>
                <w:p w14:paraId="5D8A5843">
                  <w:pPr>
                    <w:autoSpaceDE w:val="0"/>
                    <w:autoSpaceDN w:val="0"/>
                    <w:adjustRightInd w:val="0"/>
                    <w:snapToGrid w:val="0"/>
                    <w:jc w:val="center"/>
                    <w:rPr>
                      <w:rFonts w:cs="宋体"/>
                      <w:b w:val="0"/>
                      <w:bCs w:val="0"/>
                      <w:color w:val="000000" w:themeColor="text1"/>
                      <w:kern w:val="0"/>
                      <w:szCs w:val="21"/>
                      <w14:textFill>
                        <w14:solidFill>
                          <w14:schemeClr w14:val="tx1"/>
                        </w14:solidFill>
                      </w14:textFill>
                    </w:rPr>
                  </w:pPr>
                  <w:r>
                    <w:rPr>
                      <w:rFonts w:cs="宋体"/>
                      <w:b w:val="0"/>
                      <w:bCs w:val="0"/>
                      <w:color w:val="000000" w:themeColor="text1"/>
                      <w:kern w:val="0"/>
                      <w:szCs w:val="21"/>
                      <w14:textFill>
                        <w14:solidFill>
                          <w14:schemeClr w14:val="tx1"/>
                        </w14:solidFill>
                      </w14:textFill>
                    </w:rPr>
                    <w:t>g/KWh</w:t>
                  </w:r>
                </w:p>
              </w:tc>
            </w:tr>
            <w:tr w14:paraId="124EB5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5" w:type="pct"/>
                  <w:tcBorders>
                    <w:tl2br w:val="nil"/>
                    <w:tr2bl w:val="nil"/>
                  </w:tcBorders>
                  <w:vAlign w:val="center"/>
                </w:tcPr>
                <w:p w14:paraId="66FE973F">
                  <w:pPr>
                    <w:autoSpaceDE w:val="0"/>
                    <w:autoSpaceDN w:val="0"/>
                    <w:adjustRightInd w:val="0"/>
                    <w:snapToGrid w:val="0"/>
                    <w:jc w:val="center"/>
                    <w:rPr>
                      <w:rFonts w:ascii="Times New Roman" w:hAnsi="Times New Roman" w:eastAsia="宋体" w:cs="宋体"/>
                      <w:b w:val="0"/>
                      <w:bCs w:val="0"/>
                      <w:color w:val="000000" w:themeColor="text1"/>
                      <w:kern w:val="0"/>
                      <w:szCs w:val="21"/>
                      <w14:textFill>
                        <w14:solidFill>
                          <w14:schemeClr w14:val="tx1"/>
                        </w14:solidFill>
                      </w14:textFill>
                    </w:rPr>
                  </w:pPr>
                  <w:r>
                    <w:rPr>
                      <w:rFonts w:ascii="Times New Roman" w:hAnsi="Times New Roman" w:eastAsia="宋体" w:cs="宋体"/>
                      <w:b w:val="0"/>
                      <w:bCs w:val="0"/>
                      <w:color w:val="000000" w:themeColor="text1"/>
                      <w:kern w:val="0"/>
                      <w:szCs w:val="21"/>
                      <w14:textFill>
                        <w14:solidFill>
                          <w14:schemeClr w14:val="tx1"/>
                        </w14:solidFill>
                      </w14:textFill>
                    </w:rPr>
                    <w:t>第三阶段</w:t>
                  </w:r>
                </w:p>
              </w:tc>
              <w:tc>
                <w:tcPr>
                  <w:tcW w:w="1268" w:type="pct"/>
                  <w:tcBorders>
                    <w:tl2br w:val="nil"/>
                    <w:tr2bl w:val="nil"/>
                  </w:tcBorders>
                  <w:vAlign w:val="center"/>
                </w:tcPr>
                <w:p w14:paraId="26B3C508">
                  <w:pPr>
                    <w:autoSpaceDE w:val="0"/>
                    <w:autoSpaceDN w:val="0"/>
                    <w:adjustRightInd w:val="0"/>
                    <w:snapToGrid w:val="0"/>
                    <w:jc w:val="center"/>
                    <w:rPr>
                      <w:rFonts w:ascii="Times New Roman" w:hAnsi="Times New Roman" w:eastAsia="宋体" w:cs="宋体"/>
                      <w:b w:val="0"/>
                      <w:bCs w:val="0"/>
                      <w:color w:val="000000" w:themeColor="text1"/>
                      <w:kern w:val="0"/>
                      <w:szCs w:val="21"/>
                      <w14:textFill>
                        <w14:solidFill>
                          <w14:schemeClr w14:val="tx1"/>
                        </w14:solidFill>
                      </w14:textFill>
                    </w:rPr>
                  </w:pPr>
                  <w:r>
                    <w:rPr>
                      <w:rFonts w:hint="eastAsia" w:ascii="Times New Roman" w:hAnsi="Times New Roman" w:eastAsia="宋体" w:cs="宋体"/>
                      <w:b w:val="0"/>
                      <w:bCs w:val="0"/>
                      <w:color w:val="000000" w:themeColor="text1"/>
                      <w:kern w:val="0"/>
                      <w:szCs w:val="21"/>
                      <w:lang w:val="en-US" w:eastAsia="zh-CN"/>
                      <w14:textFill>
                        <w14:solidFill>
                          <w14:schemeClr w14:val="tx1"/>
                        </w14:solidFill>
                      </w14:textFill>
                    </w:rPr>
                    <w:t>130≤Pmax≤560</w:t>
                  </w:r>
                </w:p>
              </w:tc>
              <w:tc>
                <w:tcPr>
                  <w:tcW w:w="969" w:type="pct"/>
                  <w:tcBorders>
                    <w:tl2br w:val="nil"/>
                    <w:tr2bl w:val="nil"/>
                  </w:tcBorders>
                  <w:vAlign w:val="center"/>
                </w:tcPr>
                <w:p w14:paraId="66669E03">
                  <w:pPr>
                    <w:autoSpaceDE w:val="0"/>
                    <w:autoSpaceDN w:val="0"/>
                    <w:adjustRightInd w:val="0"/>
                    <w:snapToGrid w:val="0"/>
                    <w:jc w:val="center"/>
                    <w:rPr>
                      <w:rFonts w:cs="宋体"/>
                      <w:b w:val="0"/>
                      <w:bCs w:val="0"/>
                      <w:color w:val="000000" w:themeColor="text1"/>
                      <w:kern w:val="0"/>
                      <w:szCs w:val="21"/>
                      <w14:textFill>
                        <w14:solidFill>
                          <w14:schemeClr w14:val="tx1"/>
                        </w14:solidFill>
                      </w14:textFill>
                    </w:rPr>
                  </w:pPr>
                  <w:r>
                    <w:rPr>
                      <w:rFonts w:hint="eastAsia" w:cs="宋体"/>
                      <w:b w:val="0"/>
                      <w:bCs w:val="0"/>
                      <w:color w:val="000000" w:themeColor="text1"/>
                      <w:kern w:val="0"/>
                      <w:szCs w:val="21"/>
                      <w:lang w:val="en-US" w:eastAsia="zh-CN"/>
                      <w14:textFill>
                        <w14:solidFill>
                          <w14:schemeClr w14:val="tx1"/>
                        </w14:solidFill>
                      </w14:textFill>
                    </w:rPr>
                    <w:t>3</w:t>
                  </w:r>
                  <w:r>
                    <w:rPr>
                      <w:rFonts w:cs="宋体"/>
                      <w:b w:val="0"/>
                      <w:bCs w:val="0"/>
                      <w:color w:val="000000" w:themeColor="text1"/>
                      <w:kern w:val="0"/>
                      <w:szCs w:val="21"/>
                      <w14:textFill>
                        <w14:solidFill>
                          <w14:schemeClr w14:val="tx1"/>
                        </w14:solidFill>
                      </w14:textFill>
                    </w:rPr>
                    <w:t>.5</w:t>
                  </w:r>
                </w:p>
              </w:tc>
              <w:tc>
                <w:tcPr>
                  <w:tcW w:w="1244" w:type="pct"/>
                  <w:tcBorders>
                    <w:tl2br w:val="nil"/>
                    <w:tr2bl w:val="nil"/>
                  </w:tcBorders>
                  <w:vAlign w:val="center"/>
                </w:tcPr>
                <w:p w14:paraId="1760D0BC">
                  <w:pPr>
                    <w:autoSpaceDE w:val="0"/>
                    <w:autoSpaceDN w:val="0"/>
                    <w:adjustRightInd w:val="0"/>
                    <w:snapToGrid w:val="0"/>
                    <w:jc w:val="center"/>
                    <w:rPr>
                      <w:rFonts w:hint="default" w:eastAsia="宋体" w:cs="宋体"/>
                      <w:b w:val="0"/>
                      <w:bCs w:val="0"/>
                      <w:color w:val="000000" w:themeColor="text1"/>
                      <w:kern w:val="0"/>
                      <w:szCs w:val="21"/>
                      <w:lang w:val="en-US" w:eastAsia="zh-CN"/>
                      <w14:textFill>
                        <w14:solidFill>
                          <w14:schemeClr w14:val="tx1"/>
                        </w14:solidFill>
                      </w14:textFill>
                    </w:rPr>
                  </w:pPr>
                  <w:r>
                    <w:rPr>
                      <w:rFonts w:hint="eastAsia" w:cs="宋体"/>
                      <w:b w:val="0"/>
                      <w:bCs w:val="0"/>
                      <w:color w:val="000000" w:themeColor="text1"/>
                      <w:kern w:val="0"/>
                      <w:szCs w:val="21"/>
                      <w:lang w:val="en-US" w:eastAsia="zh-CN"/>
                      <w14:textFill>
                        <w14:solidFill>
                          <w14:schemeClr w14:val="tx1"/>
                        </w14:solidFill>
                      </w14:textFill>
                    </w:rPr>
                    <w:t>--</w:t>
                  </w:r>
                </w:p>
              </w:tc>
              <w:tc>
                <w:tcPr>
                  <w:tcW w:w="694" w:type="pct"/>
                  <w:tcBorders>
                    <w:tl2br w:val="nil"/>
                    <w:tr2bl w:val="nil"/>
                  </w:tcBorders>
                  <w:vAlign w:val="center"/>
                </w:tcPr>
                <w:p w14:paraId="1FE5C6AE">
                  <w:pPr>
                    <w:autoSpaceDE w:val="0"/>
                    <w:autoSpaceDN w:val="0"/>
                    <w:adjustRightInd w:val="0"/>
                    <w:snapToGrid w:val="0"/>
                    <w:jc w:val="center"/>
                    <w:rPr>
                      <w:rFonts w:hint="default" w:eastAsia="宋体" w:cs="宋体"/>
                      <w:b w:val="0"/>
                      <w:bCs w:val="0"/>
                      <w:color w:val="000000" w:themeColor="text1"/>
                      <w:kern w:val="0"/>
                      <w:szCs w:val="21"/>
                      <w:lang w:val="en-US" w:eastAsia="zh-CN"/>
                      <w14:textFill>
                        <w14:solidFill>
                          <w14:schemeClr w14:val="tx1"/>
                        </w14:solidFill>
                      </w14:textFill>
                    </w:rPr>
                  </w:pPr>
                  <w:r>
                    <w:rPr>
                      <w:rFonts w:cs="宋体"/>
                      <w:b w:val="0"/>
                      <w:bCs w:val="0"/>
                      <w:color w:val="000000" w:themeColor="text1"/>
                      <w:kern w:val="0"/>
                      <w:szCs w:val="21"/>
                      <w14:textFill>
                        <w14:solidFill>
                          <w14:schemeClr w14:val="tx1"/>
                        </w14:solidFill>
                      </w14:textFill>
                    </w:rPr>
                    <w:t>0.</w:t>
                  </w:r>
                  <w:r>
                    <w:rPr>
                      <w:rFonts w:hint="eastAsia" w:cs="宋体"/>
                      <w:b w:val="0"/>
                      <w:bCs w:val="0"/>
                      <w:color w:val="000000" w:themeColor="text1"/>
                      <w:kern w:val="0"/>
                      <w:szCs w:val="21"/>
                      <w:lang w:val="en-US" w:eastAsia="zh-CN"/>
                      <w14:textFill>
                        <w14:solidFill>
                          <w14:schemeClr w14:val="tx1"/>
                        </w14:solidFill>
                      </w14:textFill>
                    </w:rPr>
                    <w:t>025</w:t>
                  </w:r>
                </w:p>
              </w:tc>
            </w:tr>
          </w:tbl>
          <w:p w14:paraId="4A3BB9E9">
            <w:pPr>
              <w:autoSpaceDE w:val="0"/>
              <w:autoSpaceDN w:val="0"/>
              <w:adjustRightInd w:val="0"/>
              <w:snapToGrid w:val="0"/>
              <w:spacing w:line="360" w:lineRule="auto"/>
              <w:ind w:firstLine="482" w:firstLineChars="201"/>
              <w:rPr>
                <w:rFonts w:hint="eastAsia" w:ascii="Times New Roman" w:hAnsi="Times New Roman" w:eastAsia="宋体" w:cs="Times New Roman"/>
                <w:b w:val="0"/>
                <w:bCs w:val="0"/>
                <w:color w:val="000000" w:themeColor="text1"/>
                <w:kern w:val="21"/>
                <w:sz w:val="24"/>
                <w:lang w:eastAsia="zh-CN"/>
                <w14:textFill>
                  <w14:solidFill>
                    <w14:schemeClr w14:val="tx1"/>
                  </w14:solidFill>
                </w14:textFill>
              </w:rPr>
            </w:pPr>
            <w:r>
              <w:rPr>
                <w:rFonts w:hint="eastAsia" w:cs="Times New Roman"/>
                <w:b w:val="0"/>
                <w:bCs w:val="0"/>
                <w:color w:val="000000" w:themeColor="text1"/>
                <w:kern w:val="21"/>
                <w:sz w:val="24"/>
                <w:lang w:val="en-US" w:eastAsia="zh-CN"/>
                <w14:textFill>
                  <w14:solidFill>
                    <w14:schemeClr w14:val="tx1"/>
                  </w14:solidFill>
                </w14:textFill>
              </w:rPr>
              <w:t>4</w:t>
            </w:r>
            <w:r>
              <w:rPr>
                <w:rFonts w:hint="eastAsia" w:ascii="Times New Roman" w:hAnsi="Times New Roman" w:eastAsia="宋体" w:cs="Times New Roman"/>
                <w:b w:val="0"/>
                <w:bCs w:val="0"/>
                <w:color w:val="000000" w:themeColor="text1"/>
                <w:kern w:val="21"/>
                <w:sz w:val="24"/>
                <w:lang w:eastAsia="zh-CN"/>
                <w14:textFill>
                  <w14:solidFill>
                    <w14:schemeClr w14:val="tx1"/>
                  </w14:solidFill>
                </w14:textFill>
              </w:rPr>
              <w:t>）柴油发电机排气烟度执行《非道路移动柴油机械排气烟度限值及测量方法》（GB36886-2018）。</w:t>
            </w:r>
          </w:p>
          <w:p w14:paraId="7F383537">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Cs w:val="21"/>
                <w:highlight w:val="none"/>
                <w:lang w:val="en-US" w:eastAsia="zh-CN"/>
                <w14:textFill>
                  <w14:solidFill>
                    <w14:schemeClr w14:val="tx1"/>
                  </w14:solidFill>
                </w14:textFill>
              </w:rPr>
              <w:t>表</w:t>
            </w:r>
            <w:r>
              <w:rPr>
                <w:rFonts w:hint="eastAsia" w:ascii="Times New Roman" w:hAnsi="Times New Roman" w:eastAsia="宋体" w:cs="Times New Roman"/>
                <w:b/>
                <w:bCs/>
                <w:color w:val="000000" w:themeColor="text1"/>
                <w:szCs w:val="21"/>
                <w:highlight w:val="none"/>
                <w:lang w:val="en-US" w:eastAsia="zh-CN"/>
                <w14:textFill>
                  <w14:solidFill>
                    <w14:schemeClr w14:val="tx1"/>
                  </w14:solidFill>
                </w14:textFill>
              </w:rPr>
              <w:t>3</w:t>
            </w:r>
            <w:r>
              <w:rPr>
                <w:rFonts w:hint="default" w:ascii="Times New Roman" w:hAnsi="Times New Roman" w:eastAsia="宋体" w:cs="Times New Roman"/>
                <w:b/>
                <w:bCs/>
                <w:color w:val="000000" w:themeColor="text1"/>
                <w:szCs w:val="21"/>
                <w:highlight w:val="none"/>
                <w:lang w:val="en-US" w:eastAsia="zh-CN"/>
                <w14:textFill>
                  <w14:solidFill>
                    <w14:schemeClr w14:val="tx1"/>
                  </w14:solidFill>
                </w14:textFill>
              </w:rPr>
              <w:t>-</w:t>
            </w:r>
            <w:r>
              <w:rPr>
                <w:rFonts w:hint="eastAsia" w:ascii="Times New Roman" w:hAnsi="Times New Roman" w:eastAsia="宋体" w:cs="Times New Roman"/>
                <w:b/>
                <w:bCs/>
                <w:color w:val="000000" w:themeColor="text1"/>
                <w:szCs w:val="21"/>
                <w:highlight w:val="none"/>
                <w:lang w:val="en-US" w:eastAsia="zh-CN"/>
                <w14:textFill>
                  <w14:solidFill>
                    <w14:schemeClr w14:val="tx1"/>
                  </w14:solidFill>
                </w14:textFill>
              </w:rPr>
              <w:t xml:space="preserve">17  </w:t>
            </w:r>
            <w:r>
              <w:rPr>
                <w:rFonts w:hint="default" w:ascii="Times New Roman" w:hAnsi="Times New Roman" w:eastAsia="宋体" w:cs="Times New Roman"/>
                <w:b/>
                <w:bCs/>
                <w:color w:val="000000" w:themeColor="text1"/>
                <w:szCs w:val="21"/>
                <w:highlight w:val="none"/>
                <w:lang w:val="en-US" w:eastAsia="zh-CN"/>
                <w14:textFill>
                  <w14:solidFill>
                    <w14:schemeClr w14:val="tx1"/>
                  </w14:solidFill>
                </w14:textFill>
              </w:rPr>
              <w:t>非道路移动用柴油</w:t>
            </w:r>
            <w:r>
              <w:rPr>
                <w:rFonts w:hint="eastAsia" w:ascii="Times New Roman" w:hAnsi="Times New Roman" w:eastAsia="宋体" w:cs="Times New Roman"/>
                <w:b/>
                <w:bCs/>
                <w:color w:val="000000" w:themeColor="text1"/>
                <w:szCs w:val="21"/>
                <w:highlight w:val="none"/>
                <w:lang w:val="en-US" w:eastAsia="zh-CN"/>
                <w14:textFill>
                  <w14:solidFill>
                    <w14:schemeClr w14:val="tx1"/>
                  </w14:solidFill>
                </w14:textFill>
              </w:rPr>
              <w:t>机械</w:t>
            </w:r>
            <w:r>
              <w:rPr>
                <w:rFonts w:hint="default" w:ascii="Times New Roman" w:hAnsi="Times New Roman" w:eastAsia="宋体" w:cs="Times New Roman"/>
                <w:b/>
                <w:bCs/>
                <w:color w:val="000000" w:themeColor="text1"/>
                <w:szCs w:val="21"/>
                <w:highlight w:val="none"/>
                <w:lang w:val="en-US" w:eastAsia="zh-CN"/>
                <w14:textFill>
                  <w14:solidFill>
                    <w14:schemeClr w14:val="tx1"/>
                  </w14:solidFill>
                </w14:textFill>
              </w:rPr>
              <w:t>排气</w:t>
            </w:r>
            <w:r>
              <w:rPr>
                <w:rFonts w:hint="eastAsia" w:ascii="Times New Roman" w:hAnsi="Times New Roman" w:eastAsia="宋体" w:cs="Times New Roman"/>
                <w:b/>
                <w:bCs/>
                <w:color w:val="000000" w:themeColor="text1"/>
                <w:szCs w:val="21"/>
                <w:highlight w:val="none"/>
                <w:lang w:val="en-US" w:eastAsia="zh-CN"/>
                <w14:textFill>
                  <w14:solidFill>
                    <w14:schemeClr w14:val="tx1"/>
                  </w14:solidFill>
                </w14:textFill>
              </w:rPr>
              <w:t>烟气浓度限值</w:t>
            </w:r>
          </w:p>
          <w:tbl>
            <w:tblPr>
              <w:tblStyle w:val="24"/>
              <w:tblW w:w="5000" w:type="pct"/>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1"/>
              <w:gridCol w:w="2994"/>
              <w:gridCol w:w="2168"/>
              <w:gridCol w:w="2045"/>
            </w:tblGrid>
            <w:tr w14:paraId="73C395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5" w:type="pct"/>
                  <w:tcBorders>
                    <w:tl2br w:val="nil"/>
                    <w:tr2bl w:val="nil"/>
                  </w:tcBorders>
                  <w:vAlign w:val="center"/>
                </w:tcPr>
                <w:p w14:paraId="5266170F">
                  <w:pPr>
                    <w:autoSpaceDE w:val="0"/>
                    <w:autoSpaceDN w:val="0"/>
                    <w:adjustRightInd w:val="0"/>
                    <w:snapToGrid w:val="0"/>
                    <w:jc w:val="center"/>
                    <w:rPr>
                      <w:rFonts w:cs="宋体"/>
                      <w:b w:val="0"/>
                      <w:bCs w:val="0"/>
                      <w:color w:val="000000" w:themeColor="text1"/>
                      <w:kern w:val="0"/>
                      <w:szCs w:val="21"/>
                      <w14:textFill>
                        <w14:solidFill>
                          <w14:schemeClr w14:val="tx1"/>
                        </w14:solidFill>
                      </w14:textFill>
                    </w:rPr>
                  </w:pPr>
                  <w:r>
                    <w:rPr>
                      <w:rFonts w:hint="eastAsia" w:cs="宋体"/>
                      <w:b w:val="0"/>
                      <w:bCs w:val="0"/>
                      <w:color w:val="000000" w:themeColor="text1"/>
                      <w:kern w:val="0"/>
                      <w:szCs w:val="21"/>
                      <w14:textFill>
                        <w14:solidFill>
                          <w14:schemeClr w14:val="tx1"/>
                        </w14:solidFill>
                      </w14:textFill>
                    </w:rPr>
                    <w:t>类别</w:t>
                  </w:r>
                </w:p>
              </w:tc>
              <w:tc>
                <w:tcPr>
                  <w:tcW w:w="1826" w:type="pct"/>
                  <w:tcBorders>
                    <w:tl2br w:val="nil"/>
                    <w:tr2bl w:val="nil"/>
                  </w:tcBorders>
                  <w:vAlign w:val="center"/>
                </w:tcPr>
                <w:p w14:paraId="6D2F4045">
                  <w:pPr>
                    <w:autoSpaceDE w:val="0"/>
                    <w:autoSpaceDN w:val="0"/>
                    <w:adjustRightInd w:val="0"/>
                    <w:snapToGrid w:val="0"/>
                    <w:jc w:val="center"/>
                    <w:rPr>
                      <w:rFonts w:cs="宋体"/>
                      <w:b w:val="0"/>
                      <w:bCs w:val="0"/>
                      <w:color w:val="000000" w:themeColor="text1"/>
                      <w:kern w:val="0"/>
                      <w:szCs w:val="21"/>
                      <w14:textFill>
                        <w14:solidFill>
                          <w14:schemeClr w14:val="tx1"/>
                        </w14:solidFill>
                      </w14:textFill>
                    </w:rPr>
                  </w:pPr>
                  <w:r>
                    <w:rPr>
                      <w:rFonts w:cs="宋体"/>
                      <w:b w:val="0"/>
                      <w:bCs w:val="0"/>
                      <w:color w:val="000000" w:themeColor="text1"/>
                      <w:kern w:val="0"/>
                      <w:szCs w:val="21"/>
                      <w14:textFill>
                        <w14:solidFill>
                          <w14:schemeClr w14:val="tx1"/>
                        </w14:solidFill>
                      </w14:textFill>
                    </w:rPr>
                    <w:t>额定净功率（Pmax）KW）</w:t>
                  </w:r>
                </w:p>
              </w:tc>
              <w:tc>
                <w:tcPr>
                  <w:tcW w:w="1322" w:type="pct"/>
                  <w:tcBorders>
                    <w:tl2br w:val="nil"/>
                    <w:tr2bl w:val="nil"/>
                  </w:tcBorders>
                  <w:vAlign w:val="center"/>
                </w:tcPr>
                <w:p w14:paraId="3934ADCF">
                  <w:pPr>
                    <w:autoSpaceDE w:val="0"/>
                    <w:autoSpaceDN w:val="0"/>
                    <w:adjustRightInd w:val="0"/>
                    <w:snapToGrid w:val="0"/>
                    <w:jc w:val="center"/>
                    <w:rPr>
                      <w:rFonts w:cs="宋体"/>
                      <w:b w:val="0"/>
                      <w:bCs w:val="0"/>
                      <w:color w:val="000000" w:themeColor="text1"/>
                      <w:kern w:val="0"/>
                      <w:szCs w:val="21"/>
                      <w14:textFill>
                        <w14:solidFill>
                          <w14:schemeClr w14:val="tx1"/>
                        </w14:solidFill>
                      </w14:textFill>
                    </w:rPr>
                  </w:pPr>
                  <w:r>
                    <w:rPr>
                      <w:rFonts w:hint="eastAsia" w:cs="宋体"/>
                      <w:b w:val="0"/>
                      <w:bCs w:val="0"/>
                      <w:color w:val="000000" w:themeColor="text1"/>
                      <w:kern w:val="0"/>
                      <w:szCs w:val="21"/>
                      <w14:textFill>
                        <w14:solidFill>
                          <w14:schemeClr w14:val="tx1"/>
                        </w14:solidFill>
                      </w14:textFill>
                    </w:rPr>
                    <w:t>光吸收系数/m</w:t>
                  </w:r>
                  <w:r>
                    <w:rPr>
                      <w:rFonts w:cs="宋体"/>
                      <w:b w:val="0"/>
                      <w:bCs w:val="0"/>
                      <w:color w:val="000000" w:themeColor="text1"/>
                      <w:kern w:val="0"/>
                      <w:szCs w:val="21"/>
                      <w:vertAlign w:val="superscript"/>
                      <w14:textFill>
                        <w14:solidFill>
                          <w14:schemeClr w14:val="tx1"/>
                        </w14:solidFill>
                      </w14:textFill>
                    </w:rPr>
                    <w:t>-1</w:t>
                  </w:r>
                </w:p>
              </w:tc>
              <w:tc>
                <w:tcPr>
                  <w:tcW w:w="1247" w:type="pct"/>
                  <w:tcBorders>
                    <w:tl2br w:val="nil"/>
                    <w:tr2bl w:val="nil"/>
                  </w:tcBorders>
                  <w:vAlign w:val="center"/>
                </w:tcPr>
                <w:p w14:paraId="49828E65">
                  <w:pPr>
                    <w:autoSpaceDE w:val="0"/>
                    <w:autoSpaceDN w:val="0"/>
                    <w:adjustRightInd w:val="0"/>
                    <w:snapToGrid w:val="0"/>
                    <w:jc w:val="center"/>
                    <w:rPr>
                      <w:rFonts w:cs="宋体"/>
                      <w:b w:val="0"/>
                      <w:bCs w:val="0"/>
                      <w:color w:val="000000" w:themeColor="text1"/>
                      <w:kern w:val="0"/>
                      <w:szCs w:val="21"/>
                      <w14:textFill>
                        <w14:solidFill>
                          <w14:schemeClr w14:val="tx1"/>
                        </w14:solidFill>
                      </w14:textFill>
                    </w:rPr>
                  </w:pPr>
                  <w:r>
                    <w:rPr>
                      <w:rFonts w:hint="eastAsia" w:cs="宋体"/>
                      <w:b w:val="0"/>
                      <w:bCs w:val="0"/>
                      <w:color w:val="000000" w:themeColor="text1"/>
                      <w:kern w:val="0"/>
                      <w:szCs w:val="21"/>
                      <w14:textFill>
                        <w14:solidFill>
                          <w14:schemeClr w14:val="tx1"/>
                        </w14:solidFill>
                      </w14:textFill>
                    </w:rPr>
                    <w:t>林格曼黑度级数</w:t>
                  </w:r>
                </w:p>
              </w:tc>
            </w:tr>
            <w:tr w14:paraId="29F6BD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5" w:type="pct"/>
                  <w:vMerge w:val="restart"/>
                  <w:tcBorders>
                    <w:tl2br w:val="nil"/>
                    <w:tr2bl w:val="nil"/>
                  </w:tcBorders>
                  <w:vAlign w:val="center"/>
                </w:tcPr>
                <w:p w14:paraId="696E4C96">
                  <w:pPr>
                    <w:autoSpaceDE w:val="0"/>
                    <w:autoSpaceDN w:val="0"/>
                    <w:adjustRightInd w:val="0"/>
                    <w:snapToGrid w:val="0"/>
                    <w:jc w:val="center"/>
                    <w:rPr>
                      <w:rFonts w:cs="宋体"/>
                      <w:b w:val="0"/>
                      <w:bCs w:val="0"/>
                      <w:color w:val="000000" w:themeColor="text1"/>
                      <w:kern w:val="0"/>
                      <w:szCs w:val="21"/>
                      <w14:textFill>
                        <w14:solidFill>
                          <w14:schemeClr w14:val="tx1"/>
                        </w14:solidFill>
                      </w14:textFill>
                    </w:rPr>
                  </w:pPr>
                  <w:r>
                    <w:rPr>
                      <w:rFonts w:hint="eastAsia" w:cs="宋体"/>
                      <w:b w:val="0"/>
                      <w:bCs w:val="0"/>
                      <w:color w:val="000000" w:themeColor="text1"/>
                      <w:kern w:val="0"/>
                      <w:szCs w:val="21"/>
                      <w14:textFill>
                        <w14:solidFill>
                          <w14:schemeClr w14:val="tx1"/>
                        </w14:solidFill>
                      </w14:textFill>
                    </w:rPr>
                    <w:t>Ⅱ类</w:t>
                  </w:r>
                </w:p>
              </w:tc>
              <w:tc>
                <w:tcPr>
                  <w:tcW w:w="1826" w:type="pct"/>
                  <w:tcBorders>
                    <w:tl2br w:val="nil"/>
                    <w:tr2bl w:val="nil"/>
                  </w:tcBorders>
                  <w:vAlign w:val="center"/>
                </w:tcPr>
                <w:p w14:paraId="32A73BEA">
                  <w:pPr>
                    <w:autoSpaceDE w:val="0"/>
                    <w:autoSpaceDN w:val="0"/>
                    <w:adjustRightInd w:val="0"/>
                    <w:snapToGrid w:val="0"/>
                    <w:jc w:val="center"/>
                    <w:rPr>
                      <w:rFonts w:cs="宋体"/>
                      <w:b w:val="0"/>
                      <w:bCs w:val="0"/>
                      <w:color w:val="000000" w:themeColor="text1"/>
                      <w:kern w:val="0"/>
                      <w:szCs w:val="21"/>
                      <w14:textFill>
                        <w14:solidFill>
                          <w14:schemeClr w14:val="tx1"/>
                        </w14:solidFill>
                      </w14:textFill>
                    </w:rPr>
                  </w:pPr>
                  <w:r>
                    <w:rPr>
                      <w:rFonts w:cs="宋体"/>
                      <w:b w:val="0"/>
                      <w:bCs w:val="0"/>
                      <w:color w:val="000000" w:themeColor="text1"/>
                      <w:kern w:val="0"/>
                      <w:szCs w:val="21"/>
                      <w14:textFill>
                        <w14:solidFill>
                          <w14:schemeClr w14:val="tx1"/>
                        </w14:solidFill>
                      </w14:textFill>
                    </w:rPr>
                    <w:t>Pmax&lt;19</w:t>
                  </w:r>
                </w:p>
              </w:tc>
              <w:tc>
                <w:tcPr>
                  <w:tcW w:w="1322" w:type="pct"/>
                  <w:tcBorders>
                    <w:tl2br w:val="nil"/>
                    <w:tr2bl w:val="nil"/>
                  </w:tcBorders>
                  <w:vAlign w:val="center"/>
                </w:tcPr>
                <w:p w14:paraId="11E6B530">
                  <w:pPr>
                    <w:autoSpaceDE w:val="0"/>
                    <w:autoSpaceDN w:val="0"/>
                    <w:adjustRightInd w:val="0"/>
                    <w:snapToGrid w:val="0"/>
                    <w:jc w:val="center"/>
                    <w:rPr>
                      <w:rFonts w:cs="宋体"/>
                      <w:b w:val="0"/>
                      <w:bCs w:val="0"/>
                      <w:color w:val="000000" w:themeColor="text1"/>
                      <w:kern w:val="0"/>
                      <w:szCs w:val="21"/>
                      <w14:textFill>
                        <w14:solidFill>
                          <w14:schemeClr w14:val="tx1"/>
                        </w14:solidFill>
                      </w14:textFill>
                    </w:rPr>
                  </w:pPr>
                  <w:r>
                    <w:rPr>
                      <w:rFonts w:cs="宋体"/>
                      <w:b w:val="0"/>
                      <w:bCs w:val="0"/>
                      <w:color w:val="000000" w:themeColor="text1"/>
                      <w:kern w:val="0"/>
                      <w:szCs w:val="21"/>
                      <w14:textFill>
                        <w14:solidFill>
                          <w14:schemeClr w14:val="tx1"/>
                        </w14:solidFill>
                      </w14:textFill>
                    </w:rPr>
                    <w:t>2.00</w:t>
                  </w:r>
                </w:p>
              </w:tc>
              <w:tc>
                <w:tcPr>
                  <w:tcW w:w="1247" w:type="pct"/>
                  <w:vMerge w:val="restart"/>
                  <w:tcBorders>
                    <w:tl2br w:val="nil"/>
                    <w:tr2bl w:val="nil"/>
                  </w:tcBorders>
                  <w:vAlign w:val="center"/>
                </w:tcPr>
                <w:p w14:paraId="0C917F62">
                  <w:pPr>
                    <w:autoSpaceDE w:val="0"/>
                    <w:autoSpaceDN w:val="0"/>
                    <w:adjustRightInd w:val="0"/>
                    <w:snapToGrid w:val="0"/>
                    <w:jc w:val="center"/>
                    <w:rPr>
                      <w:rFonts w:cs="宋体"/>
                      <w:b w:val="0"/>
                      <w:bCs w:val="0"/>
                      <w:color w:val="000000" w:themeColor="text1"/>
                      <w:kern w:val="0"/>
                      <w:szCs w:val="21"/>
                      <w14:textFill>
                        <w14:solidFill>
                          <w14:schemeClr w14:val="tx1"/>
                        </w14:solidFill>
                      </w14:textFill>
                    </w:rPr>
                  </w:pPr>
                  <w:r>
                    <w:rPr>
                      <w:rFonts w:cs="宋体"/>
                      <w:b w:val="0"/>
                      <w:bCs w:val="0"/>
                      <w:color w:val="000000" w:themeColor="text1"/>
                      <w:kern w:val="0"/>
                      <w:szCs w:val="21"/>
                      <w14:textFill>
                        <w14:solidFill>
                          <w14:schemeClr w14:val="tx1"/>
                        </w14:solidFill>
                      </w14:textFill>
                    </w:rPr>
                    <w:t>1</w:t>
                  </w:r>
                </w:p>
              </w:tc>
            </w:tr>
            <w:tr w14:paraId="56A213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5" w:type="pct"/>
                  <w:vMerge w:val="continue"/>
                  <w:tcBorders>
                    <w:tl2br w:val="nil"/>
                    <w:tr2bl w:val="nil"/>
                  </w:tcBorders>
                  <w:vAlign w:val="center"/>
                </w:tcPr>
                <w:p w14:paraId="135884DF">
                  <w:pPr>
                    <w:autoSpaceDE w:val="0"/>
                    <w:autoSpaceDN w:val="0"/>
                    <w:adjustRightInd w:val="0"/>
                    <w:snapToGrid w:val="0"/>
                    <w:jc w:val="center"/>
                    <w:rPr>
                      <w:rFonts w:cs="宋体"/>
                      <w:b w:val="0"/>
                      <w:bCs w:val="0"/>
                      <w:color w:val="000000" w:themeColor="text1"/>
                      <w:kern w:val="0"/>
                      <w:szCs w:val="21"/>
                      <w14:textFill>
                        <w14:solidFill>
                          <w14:schemeClr w14:val="tx1"/>
                        </w14:solidFill>
                      </w14:textFill>
                    </w:rPr>
                  </w:pPr>
                </w:p>
              </w:tc>
              <w:tc>
                <w:tcPr>
                  <w:tcW w:w="1826" w:type="pct"/>
                  <w:tcBorders>
                    <w:tl2br w:val="nil"/>
                    <w:tr2bl w:val="nil"/>
                  </w:tcBorders>
                  <w:vAlign w:val="center"/>
                </w:tcPr>
                <w:p w14:paraId="0E82F98E">
                  <w:pPr>
                    <w:autoSpaceDE w:val="0"/>
                    <w:autoSpaceDN w:val="0"/>
                    <w:adjustRightInd w:val="0"/>
                    <w:snapToGrid w:val="0"/>
                    <w:jc w:val="center"/>
                    <w:rPr>
                      <w:rFonts w:cs="宋体"/>
                      <w:b w:val="0"/>
                      <w:bCs w:val="0"/>
                      <w:color w:val="000000" w:themeColor="text1"/>
                      <w:kern w:val="0"/>
                      <w:szCs w:val="21"/>
                      <w14:textFill>
                        <w14:solidFill>
                          <w14:schemeClr w14:val="tx1"/>
                        </w14:solidFill>
                      </w14:textFill>
                    </w:rPr>
                  </w:pPr>
                  <w:r>
                    <w:rPr>
                      <w:rFonts w:hint="eastAsia" w:cs="宋体"/>
                      <w:b w:val="0"/>
                      <w:bCs w:val="0"/>
                      <w:color w:val="000000" w:themeColor="text1"/>
                      <w:kern w:val="0"/>
                      <w:szCs w:val="21"/>
                      <w14:textFill>
                        <w14:solidFill>
                          <w14:schemeClr w14:val="tx1"/>
                        </w14:solidFill>
                      </w14:textFill>
                    </w:rPr>
                    <w:t>19≤</w:t>
                  </w:r>
                  <w:r>
                    <w:rPr>
                      <w:rFonts w:cs="宋体"/>
                      <w:b w:val="0"/>
                      <w:bCs w:val="0"/>
                      <w:color w:val="000000" w:themeColor="text1"/>
                      <w:kern w:val="0"/>
                      <w:szCs w:val="21"/>
                      <w14:textFill>
                        <w14:solidFill>
                          <w14:schemeClr w14:val="tx1"/>
                        </w14:solidFill>
                      </w14:textFill>
                    </w:rPr>
                    <w:t>Pmax&lt;37</w:t>
                  </w:r>
                </w:p>
              </w:tc>
              <w:tc>
                <w:tcPr>
                  <w:tcW w:w="1322" w:type="pct"/>
                  <w:tcBorders>
                    <w:tl2br w:val="nil"/>
                    <w:tr2bl w:val="nil"/>
                  </w:tcBorders>
                  <w:vAlign w:val="center"/>
                </w:tcPr>
                <w:p w14:paraId="4F206D09">
                  <w:pPr>
                    <w:autoSpaceDE w:val="0"/>
                    <w:autoSpaceDN w:val="0"/>
                    <w:adjustRightInd w:val="0"/>
                    <w:snapToGrid w:val="0"/>
                    <w:jc w:val="center"/>
                    <w:rPr>
                      <w:rFonts w:cs="宋体"/>
                      <w:b w:val="0"/>
                      <w:bCs w:val="0"/>
                      <w:color w:val="000000" w:themeColor="text1"/>
                      <w:kern w:val="0"/>
                      <w:szCs w:val="21"/>
                      <w14:textFill>
                        <w14:solidFill>
                          <w14:schemeClr w14:val="tx1"/>
                        </w14:solidFill>
                      </w14:textFill>
                    </w:rPr>
                  </w:pPr>
                  <w:r>
                    <w:rPr>
                      <w:rFonts w:hint="eastAsia" w:cs="宋体"/>
                      <w:b w:val="0"/>
                      <w:bCs w:val="0"/>
                      <w:color w:val="000000" w:themeColor="text1"/>
                      <w:kern w:val="0"/>
                      <w:szCs w:val="21"/>
                      <w14:textFill>
                        <w14:solidFill>
                          <w14:schemeClr w14:val="tx1"/>
                        </w14:solidFill>
                      </w14:textFill>
                    </w:rPr>
                    <w:t>1</w:t>
                  </w:r>
                  <w:r>
                    <w:rPr>
                      <w:rFonts w:cs="宋体"/>
                      <w:b w:val="0"/>
                      <w:bCs w:val="0"/>
                      <w:color w:val="000000" w:themeColor="text1"/>
                      <w:kern w:val="0"/>
                      <w:szCs w:val="21"/>
                      <w14:textFill>
                        <w14:solidFill>
                          <w14:schemeClr w14:val="tx1"/>
                        </w14:solidFill>
                      </w14:textFill>
                    </w:rPr>
                    <w:t>.00</w:t>
                  </w:r>
                </w:p>
              </w:tc>
              <w:tc>
                <w:tcPr>
                  <w:tcW w:w="1247" w:type="pct"/>
                  <w:vMerge w:val="continue"/>
                  <w:tcBorders>
                    <w:tl2br w:val="nil"/>
                    <w:tr2bl w:val="nil"/>
                  </w:tcBorders>
                  <w:vAlign w:val="center"/>
                </w:tcPr>
                <w:p w14:paraId="11948432">
                  <w:pPr>
                    <w:autoSpaceDE w:val="0"/>
                    <w:autoSpaceDN w:val="0"/>
                    <w:adjustRightInd w:val="0"/>
                    <w:snapToGrid w:val="0"/>
                    <w:jc w:val="center"/>
                    <w:rPr>
                      <w:rFonts w:cs="宋体"/>
                      <w:b w:val="0"/>
                      <w:bCs w:val="0"/>
                      <w:color w:val="000000" w:themeColor="text1"/>
                      <w:kern w:val="0"/>
                      <w:szCs w:val="21"/>
                      <w14:textFill>
                        <w14:solidFill>
                          <w14:schemeClr w14:val="tx1"/>
                        </w14:solidFill>
                      </w14:textFill>
                    </w:rPr>
                  </w:pPr>
                </w:p>
              </w:tc>
            </w:tr>
            <w:tr w14:paraId="1F87A5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5" w:type="pct"/>
                  <w:vMerge w:val="continue"/>
                  <w:tcBorders>
                    <w:tl2br w:val="nil"/>
                    <w:tr2bl w:val="nil"/>
                  </w:tcBorders>
                  <w:vAlign w:val="center"/>
                </w:tcPr>
                <w:p w14:paraId="60AA22F6">
                  <w:pPr>
                    <w:autoSpaceDE w:val="0"/>
                    <w:autoSpaceDN w:val="0"/>
                    <w:adjustRightInd w:val="0"/>
                    <w:snapToGrid w:val="0"/>
                    <w:jc w:val="center"/>
                    <w:rPr>
                      <w:rFonts w:cs="宋体"/>
                      <w:b w:val="0"/>
                      <w:bCs w:val="0"/>
                      <w:color w:val="000000" w:themeColor="text1"/>
                      <w:kern w:val="0"/>
                      <w:szCs w:val="21"/>
                      <w14:textFill>
                        <w14:solidFill>
                          <w14:schemeClr w14:val="tx1"/>
                        </w14:solidFill>
                      </w14:textFill>
                    </w:rPr>
                  </w:pPr>
                </w:p>
              </w:tc>
              <w:tc>
                <w:tcPr>
                  <w:tcW w:w="1826" w:type="pct"/>
                  <w:tcBorders>
                    <w:tl2br w:val="nil"/>
                    <w:tr2bl w:val="nil"/>
                  </w:tcBorders>
                  <w:vAlign w:val="center"/>
                </w:tcPr>
                <w:p w14:paraId="6CFF5DD9">
                  <w:pPr>
                    <w:autoSpaceDE w:val="0"/>
                    <w:autoSpaceDN w:val="0"/>
                    <w:adjustRightInd w:val="0"/>
                    <w:snapToGrid w:val="0"/>
                    <w:jc w:val="center"/>
                    <w:rPr>
                      <w:rFonts w:cs="宋体"/>
                      <w:b w:val="0"/>
                      <w:bCs w:val="0"/>
                      <w:color w:val="000000" w:themeColor="text1"/>
                      <w:kern w:val="0"/>
                      <w:szCs w:val="21"/>
                      <w14:textFill>
                        <w14:solidFill>
                          <w14:schemeClr w14:val="tx1"/>
                        </w14:solidFill>
                      </w14:textFill>
                    </w:rPr>
                  </w:pPr>
                  <w:r>
                    <w:rPr>
                      <w:rFonts w:cs="宋体"/>
                      <w:b w:val="0"/>
                      <w:bCs w:val="0"/>
                      <w:color w:val="000000" w:themeColor="text1"/>
                      <w:kern w:val="0"/>
                      <w:szCs w:val="21"/>
                      <w14:textFill>
                        <w14:solidFill>
                          <w14:schemeClr w14:val="tx1"/>
                        </w14:solidFill>
                      </w14:textFill>
                    </w:rPr>
                    <w:t>Pmax</w:t>
                  </w:r>
                  <w:r>
                    <w:rPr>
                      <w:rFonts w:hint="eastAsia" w:cs="宋体"/>
                      <w:b w:val="0"/>
                      <w:bCs w:val="0"/>
                      <w:color w:val="000000" w:themeColor="text1"/>
                      <w:kern w:val="0"/>
                      <w:szCs w:val="21"/>
                      <w14:textFill>
                        <w14:solidFill>
                          <w14:schemeClr w14:val="tx1"/>
                        </w14:solidFill>
                      </w14:textFill>
                    </w:rPr>
                    <w:t>≥3</w:t>
                  </w:r>
                  <w:r>
                    <w:rPr>
                      <w:rFonts w:cs="宋体"/>
                      <w:b w:val="0"/>
                      <w:bCs w:val="0"/>
                      <w:color w:val="000000" w:themeColor="text1"/>
                      <w:kern w:val="0"/>
                      <w:szCs w:val="21"/>
                      <w14:textFill>
                        <w14:solidFill>
                          <w14:schemeClr w14:val="tx1"/>
                        </w14:solidFill>
                      </w14:textFill>
                    </w:rPr>
                    <w:t>7</w:t>
                  </w:r>
                </w:p>
              </w:tc>
              <w:tc>
                <w:tcPr>
                  <w:tcW w:w="1322" w:type="pct"/>
                  <w:tcBorders>
                    <w:tl2br w:val="nil"/>
                    <w:tr2bl w:val="nil"/>
                  </w:tcBorders>
                  <w:vAlign w:val="center"/>
                </w:tcPr>
                <w:p w14:paraId="146288CF">
                  <w:pPr>
                    <w:autoSpaceDE w:val="0"/>
                    <w:autoSpaceDN w:val="0"/>
                    <w:adjustRightInd w:val="0"/>
                    <w:snapToGrid w:val="0"/>
                    <w:jc w:val="center"/>
                    <w:rPr>
                      <w:rFonts w:cs="宋体"/>
                      <w:b w:val="0"/>
                      <w:bCs w:val="0"/>
                      <w:color w:val="000000" w:themeColor="text1"/>
                      <w:kern w:val="0"/>
                      <w:szCs w:val="21"/>
                      <w14:textFill>
                        <w14:solidFill>
                          <w14:schemeClr w14:val="tx1"/>
                        </w14:solidFill>
                      </w14:textFill>
                    </w:rPr>
                  </w:pPr>
                  <w:r>
                    <w:rPr>
                      <w:rFonts w:hint="eastAsia" w:cs="宋体"/>
                      <w:b w:val="0"/>
                      <w:bCs w:val="0"/>
                      <w:color w:val="000000" w:themeColor="text1"/>
                      <w:kern w:val="0"/>
                      <w:szCs w:val="21"/>
                      <w14:textFill>
                        <w14:solidFill>
                          <w14:schemeClr w14:val="tx1"/>
                        </w14:solidFill>
                      </w14:textFill>
                    </w:rPr>
                    <w:t>0</w:t>
                  </w:r>
                  <w:r>
                    <w:rPr>
                      <w:rFonts w:cs="宋体"/>
                      <w:b w:val="0"/>
                      <w:bCs w:val="0"/>
                      <w:color w:val="000000" w:themeColor="text1"/>
                      <w:kern w:val="0"/>
                      <w:szCs w:val="21"/>
                      <w14:textFill>
                        <w14:solidFill>
                          <w14:schemeClr w14:val="tx1"/>
                        </w14:solidFill>
                      </w14:textFill>
                    </w:rPr>
                    <w:t>.80</w:t>
                  </w:r>
                </w:p>
              </w:tc>
              <w:tc>
                <w:tcPr>
                  <w:tcW w:w="1247" w:type="pct"/>
                  <w:vMerge w:val="continue"/>
                  <w:tcBorders>
                    <w:tl2br w:val="nil"/>
                    <w:tr2bl w:val="nil"/>
                  </w:tcBorders>
                  <w:vAlign w:val="center"/>
                </w:tcPr>
                <w:p w14:paraId="71491AC7">
                  <w:pPr>
                    <w:autoSpaceDE w:val="0"/>
                    <w:autoSpaceDN w:val="0"/>
                    <w:adjustRightInd w:val="0"/>
                    <w:snapToGrid w:val="0"/>
                    <w:jc w:val="center"/>
                    <w:rPr>
                      <w:rFonts w:cs="宋体"/>
                      <w:b w:val="0"/>
                      <w:bCs w:val="0"/>
                      <w:color w:val="000000" w:themeColor="text1"/>
                      <w:kern w:val="0"/>
                      <w:szCs w:val="21"/>
                      <w14:textFill>
                        <w14:solidFill>
                          <w14:schemeClr w14:val="tx1"/>
                        </w14:solidFill>
                      </w14:textFill>
                    </w:rPr>
                  </w:pPr>
                </w:p>
              </w:tc>
            </w:tr>
          </w:tbl>
          <w:p w14:paraId="47E83B6D">
            <w:pPr>
              <w:autoSpaceDE w:val="0"/>
              <w:autoSpaceDN w:val="0"/>
              <w:adjustRightInd w:val="0"/>
              <w:snapToGrid w:val="0"/>
              <w:spacing w:line="360" w:lineRule="auto"/>
              <w:ind w:firstLine="482" w:firstLineChars="201"/>
              <w:rPr>
                <w:rFonts w:hint="eastAsia" w:ascii="Times New Roman" w:hAnsi="Times New Roman" w:eastAsia="宋体" w:cs="Times New Roman"/>
                <w:b w:val="0"/>
                <w:bCs w:val="0"/>
                <w:color w:val="000000" w:themeColor="text1"/>
                <w:kern w:val="21"/>
                <w:sz w:val="24"/>
                <w:lang w:eastAsia="zh-CN"/>
                <w14:textFill>
                  <w14:solidFill>
                    <w14:schemeClr w14:val="tx1"/>
                  </w14:solidFill>
                </w14:textFill>
              </w:rPr>
            </w:pPr>
            <w:r>
              <w:rPr>
                <w:rFonts w:hint="eastAsia" w:ascii="Times New Roman" w:hAnsi="Times New Roman" w:eastAsia="宋体" w:cs="Times New Roman"/>
                <w:b w:val="0"/>
                <w:bCs w:val="0"/>
                <w:color w:val="000000" w:themeColor="text1"/>
                <w:kern w:val="21"/>
                <w:sz w:val="24"/>
                <w:lang w:eastAsia="zh-CN"/>
                <w14:textFill>
                  <w14:solidFill>
                    <w14:schemeClr w14:val="tx1"/>
                  </w14:solidFill>
                </w14:textFill>
              </w:rPr>
              <w:t>（</w:t>
            </w:r>
            <w:r>
              <w:rPr>
                <w:rFonts w:hint="eastAsia" w:cs="Times New Roman"/>
                <w:b w:val="0"/>
                <w:bCs w:val="0"/>
                <w:color w:val="000000" w:themeColor="text1"/>
                <w:kern w:val="21"/>
                <w:sz w:val="24"/>
                <w:lang w:val="en-US" w:eastAsia="zh-CN"/>
                <w14:textFill>
                  <w14:solidFill>
                    <w14:schemeClr w14:val="tx1"/>
                  </w14:solidFill>
                </w14:textFill>
              </w:rPr>
              <w:t>2</w:t>
            </w:r>
            <w:r>
              <w:rPr>
                <w:rFonts w:hint="eastAsia" w:ascii="Times New Roman" w:hAnsi="Times New Roman" w:eastAsia="宋体" w:cs="Times New Roman"/>
                <w:b w:val="0"/>
                <w:bCs w:val="0"/>
                <w:color w:val="000000" w:themeColor="text1"/>
                <w:kern w:val="21"/>
                <w:sz w:val="24"/>
                <w:lang w:eastAsia="zh-CN"/>
                <w14:textFill>
                  <w14:solidFill>
                    <w14:schemeClr w14:val="tx1"/>
                  </w14:solidFill>
                </w14:textFill>
              </w:rPr>
              <w:t>）</w:t>
            </w:r>
            <w:r>
              <w:rPr>
                <w:rFonts w:hint="default" w:ascii="Times New Roman" w:hAnsi="Times New Roman" w:cs="Times New Roman"/>
                <w:color w:val="000000" w:themeColor="text1"/>
                <w:spacing w:val="4"/>
                <w:sz w:val="24"/>
                <w14:textFill>
                  <w14:solidFill>
                    <w14:schemeClr w14:val="tx1"/>
                  </w14:solidFill>
                </w14:textFill>
              </w:rPr>
              <w:t>噪声</w:t>
            </w:r>
          </w:p>
          <w:p w14:paraId="6D917491">
            <w:pPr>
              <w:autoSpaceDE w:val="0"/>
              <w:autoSpaceDN w:val="0"/>
              <w:adjustRightInd w:val="0"/>
              <w:snapToGrid w:val="0"/>
              <w:spacing w:line="360" w:lineRule="auto"/>
              <w:ind w:firstLine="482" w:firstLineChars="201"/>
              <w:rPr>
                <w:rFonts w:hint="eastAsia" w:ascii="Times New Roman" w:hAnsi="Times New Roman" w:eastAsia="宋体" w:cs="Times New Roman"/>
                <w:b w:val="0"/>
                <w:bCs w:val="0"/>
                <w:color w:val="000000" w:themeColor="text1"/>
                <w:kern w:val="21"/>
                <w:sz w:val="24"/>
                <w:lang w:eastAsia="zh-CN"/>
                <w14:textFill>
                  <w14:solidFill>
                    <w14:schemeClr w14:val="tx1"/>
                  </w14:solidFill>
                </w14:textFill>
              </w:rPr>
            </w:pPr>
            <w:r>
              <w:rPr>
                <w:rFonts w:hint="eastAsia" w:ascii="Times New Roman" w:hAnsi="Times New Roman" w:eastAsia="宋体" w:cs="Times New Roman"/>
                <w:b w:val="0"/>
                <w:bCs w:val="0"/>
                <w:color w:val="000000" w:themeColor="text1"/>
                <w:kern w:val="21"/>
                <w:sz w:val="24"/>
                <w:lang w:val="en-US" w:eastAsia="zh-CN"/>
                <w14:textFill>
                  <w14:solidFill>
                    <w14:schemeClr w14:val="tx1"/>
                  </w14:solidFill>
                </w14:textFill>
              </w:rPr>
              <w:t>1</w:t>
            </w:r>
            <w:r>
              <w:rPr>
                <w:rFonts w:hint="eastAsia" w:ascii="Times New Roman" w:hAnsi="Times New Roman" w:eastAsia="宋体" w:cs="Times New Roman"/>
                <w:b w:val="0"/>
                <w:bCs w:val="0"/>
                <w:color w:val="000000" w:themeColor="text1"/>
                <w:kern w:val="21"/>
                <w:sz w:val="24"/>
                <w:lang w:eastAsia="zh-CN"/>
                <w14:textFill>
                  <w14:solidFill>
                    <w14:schemeClr w14:val="tx1"/>
                  </w14:solidFill>
                </w14:textFill>
              </w:rPr>
              <w:t>）施工期噪声满足《建筑施工场界环境噪声排放标准》（GB12523-2011）要求</w:t>
            </w:r>
            <w:r>
              <w:rPr>
                <w:rFonts w:hint="eastAsia" w:cs="Times New Roman"/>
                <w:b w:val="0"/>
                <w:bCs w:val="0"/>
                <w:color w:val="000000" w:themeColor="text1"/>
                <w:kern w:val="21"/>
                <w:sz w:val="24"/>
                <w:lang w:eastAsia="zh-CN"/>
                <w14:textFill>
                  <w14:solidFill>
                    <w14:schemeClr w14:val="tx1"/>
                  </w14:solidFill>
                </w14:textFill>
              </w:rPr>
              <w:t>。</w:t>
            </w:r>
          </w:p>
          <w:p w14:paraId="78C9353D">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Cs w:val="21"/>
                <w:highlight w:val="none"/>
                <w:lang w:val="en-US" w:eastAsia="zh-CN"/>
                <w14:textFill>
                  <w14:solidFill>
                    <w14:schemeClr w14:val="tx1"/>
                  </w14:solidFill>
                </w14:textFill>
              </w:rPr>
              <w:t>表</w:t>
            </w:r>
            <w:r>
              <w:rPr>
                <w:rFonts w:hint="eastAsia" w:ascii="Times New Roman" w:hAnsi="Times New Roman" w:eastAsia="宋体" w:cs="Times New Roman"/>
                <w:b/>
                <w:bCs/>
                <w:color w:val="000000" w:themeColor="text1"/>
                <w:szCs w:val="21"/>
                <w:highlight w:val="none"/>
                <w:lang w:val="en-US" w:eastAsia="zh-CN"/>
                <w14:textFill>
                  <w14:solidFill>
                    <w14:schemeClr w14:val="tx1"/>
                  </w14:solidFill>
                </w14:textFill>
              </w:rPr>
              <w:t>3</w:t>
            </w:r>
            <w:r>
              <w:rPr>
                <w:rFonts w:hint="default" w:ascii="Times New Roman" w:hAnsi="Times New Roman" w:eastAsia="宋体" w:cs="Times New Roman"/>
                <w:b/>
                <w:bCs/>
                <w:color w:val="000000" w:themeColor="text1"/>
                <w:szCs w:val="21"/>
                <w:highlight w:val="none"/>
                <w:lang w:val="en-US" w:eastAsia="zh-CN"/>
                <w14:textFill>
                  <w14:solidFill>
                    <w14:schemeClr w14:val="tx1"/>
                  </w14:solidFill>
                </w14:textFill>
              </w:rPr>
              <w:t>-</w:t>
            </w:r>
            <w:r>
              <w:rPr>
                <w:rFonts w:hint="eastAsia" w:ascii="Times New Roman" w:hAnsi="Times New Roman" w:eastAsia="宋体" w:cs="Times New Roman"/>
                <w:b/>
                <w:bCs/>
                <w:color w:val="000000" w:themeColor="text1"/>
                <w:szCs w:val="21"/>
                <w:highlight w:val="none"/>
                <w:lang w:val="en-US" w:eastAsia="zh-CN"/>
                <w14:textFill>
                  <w14:solidFill>
                    <w14:schemeClr w14:val="tx1"/>
                  </w14:solidFill>
                </w14:textFill>
              </w:rPr>
              <w:t>1</w:t>
            </w:r>
            <w:r>
              <w:rPr>
                <w:rFonts w:hint="eastAsia" w:cs="Times New Roman"/>
                <w:b/>
                <w:bCs/>
                <w:color w:val="000000" w:themeColor="text1"/>
                <w:szCs w:val="21"/>
                <w:highlight w:val="none"/>
                <w:lang w:val="en-US" w:eastAsia="zh-CN"/>
                <w14:textFill>
                  <w14:solidFill>
                    <w14:schemeClr w14:val="tx1"/>
                  </w14:solidFill>
                </w14:textFill>
              </w:rPr>
              <w:t xml:space="preserve">3  </w:t>
            </w:r>
            <w:r>
              <w:rPr>
                <w:rFonts w:hint="default" w:ascii="Times New Roman" w:hAnsi="Times New Roman" w:eastAsia="宋体" w:cs="Times New Roman"/>
                <w:b/>
                <w:bCs/>
                <w:color w:val="000000" w:themeColor="text1"/>
                <w:szCs w:val="21"/>
                <w:highlight w:val="none"/>
                <w:lang w:val="en-US" w:eastAsia="zh-CN"/>
                <w14:textFill>
                  <w14:solidFill>
                    <w14:schemeClr w14:val="tx1"/>
                  </w14:solidFill>
                </w14:textFill>
              </w:rPr>
              <w:t>建筑施工场界环境噪声排放限值</w:t>
            </w:r>
          </w:p>
          <w:tbl>
            <w:tblPr>
              <w:tblStyle w:val="2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458"/>
              <w:gridCol w:w="3740"/>
            </w:tblGrid>
            <w:tr w14:paraId="3ED418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19" w:type="pct"/>
                  <w:tcBorders>
                    <w:tl2br w:val="nil"/>
                    <w:tr2bl w:val="nil"/>
                  </w:tcBorders>
                </w:tcPr>
                <w:p w14:paraId="2A030E3F">
                  <w:pPr>
                    <w:autoSpaceDE w:val="0"/>
                    <w:autoSpaceDN w:val="0"/>
                    <w:adjustRightInd w:val="0"/>
                    <w:snapToGrid w:val="0"/>
                    <w:jc w:val="center"/>
                    <w:rPr>
                      <w:rFonts w:cs="宋体"/>
                      <w:b w:val="0"/>
                      <w:bCs w:val="0"/>
                      <w:color w:val="000000" w:themeColor="text1"/>
                      <w:kern w:val="0"/>
                      <w:szCs w:val="21"/>
                      <w14:textFill>
                        <w14:solidFill>
                          <w14:schemeClr w14:val="tx1"/>
                        </w14:solidFill>
                      </w14:textFill>
                    </w:rPr>
                  </w:pPr>
                  <w:r>
                    <w:rPr>
                      <w:rFonts w:cs="宋体"/>
                      <w:b w:val="0"/>
                      <w:bCs w:val="0"/>
                      <w:color w:val="000000" w:themeColor="text1"/>
                      <w:kern w:val="0"/>
                      <w:szCs w:val="21"/>
                      <w14:textFill>
                        <w14:solidFill>
                          <w14:schemeClr w14:val="tx1"/>
                        </w14:solidFill>
                      </w14:textFill>
                    </w:rPr>
                    <w:t>昼间</w:t>
                  </w:r>
                </w:p>
              </w:tc>
              <w:tc>
                <w:tcPr>
                  <w:tcW w:w="2281" w:type="pct"/>
                  <w:tcBorders>
                    <w:tl2br w:val="nil"/>
                    <w:tr2bl w:val="nil"/>
                  </w:tcBorders>
                </w:tcPr>
                <w:p w14:paraId="2EB2DC2C">
                  <w:pPr>
                    <w:autoSpaceDE w:val="0"/>
                    <w:autoSpaceDN w:val="0"/>
                    <w:adjustRightInd w:val="0"/>
                    <w:snapToGrid w:val="0"/>
                    <w:jc w:val="center"/>
                    <w:rPr>
                      <w:rFonts w:cs="宋体"/>
                      <w:b w:val="0"/>
                      <w:bCs w:val="0"/>
                      <w:color w:val="000000" w:themeColor="text1"/>
                      <w:kern w:val="0"/>
                      <w:szCs w:val="21"/>
                      <w14:textFill>
                        <w14:solidFill>
                          <w14:schemeClr w14:val="tx1"/>
                        </w14:solidFill>
                      </w14:textFill>
                    </w:rPr>
                  </w:pPr>
                  <w:r>
                    <w:rPr>
                      <w:rFonts w:cs="宋体"/>
                      <w:b w:val="0"/>
                      <w:bCs w:val="0"/>
                      <w:color w:val="000000" w:themeColor="text1"/>
                      <w:kern w:val="0"/>
                      <w:szCs w:val="21"/>
                      <w14:textFill>
                        <w14:solidFill>
                          <w14:schemeClr w14:val="tx1"/>
                        </w14:solidFill>
                      </w14:textFill>
                    </w:rPr>
                    <w:t>夜间</w:t>
                  </w:r>
                </w:p>
              </w:tc>
            </w:tr>
            <w:tr w14:paraId="6534CB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19" w:type="pct"/>
                  <w:tcBorders>
                    <w:tl2br w:val="nil"/>
                    <w:tr2bl w:val="nil"/>
                  </w:tcBorders>
                </w:tcPr>
                <w:p w14:paraId="080A7D2C">
                  <w:pPr>
                    <w:autoSpaceDE w:val="0"/>
                    <w:autoSpaceDN w:val="0"/>
                    <w:adjustRightInd w:val="0"/>
                    <w:snapToGrid w:val="0"/>
                    <w:jc w:val="center"/>
                    <w:rPr>
                      <w:rFonts w:cs="宋体"/>
                      <w:b w:val="0"/>
                      <w:bCs w:val="0"/>
                      <w:color w:val="000000" w:themeColor="text1"/>
                      <w:kern w:val="0"/>
                      <w:szCs w:val="21"/>
                      <w14:textFill>
                        <w14:solidFill>
                          <w14:schemeClr w14:val="tx1"/>
                        </w14:solidFill>
                      </w14:textFill>
                    </w:rPr>
                  </w:pPr>
                  <w:r>
                    <w:rPr>
                      <w:rFonts w:cs="宋体"/>
                      <w:b w:val="0"/>
                      <w:bCs w:val="0"/>
                      <w:color w:val="000000" w:themeColor="text1"/>
                      <w:kern w:val="0"/>
                      <w:szCs w:val="21"/>
                      <w14:textFill>
                        <w14:solidFill>
                          <w14:schemeClr w14:val="tx1"/>
                        </w14:solidFill>
                      </w14:textFill>
                    </w:rPr>
                    <w:t>70dB(A)</w:t>
                  </w:r>
                </w:p>
              </w:tc>
              <w:tc>
                <w:tcPr>
                  <w:tcW w:w="2281" w:type="pct"/>
                  <w:tcBorders>
                    <w:tl2br w:val="nil"/>
                    <w:tr2bl w:val="nil"/>
                  </w:tcBorders>
                </w:tcPr>
                <w:p w14:paraId="54C79F27">
                  <w:pPr>
                    <w:autoSpaceDE w:val="0"/>
                    <w:autoSpaceDN w:val="0"/>
                    <w:adjustRightInd w:val="0"/>
                    <w:snapToGrid w:val="0"/>
                    <w:jc w:val="center"/>
                    <w:rPr>
                      <w:rFonts w:cs="宋体"/>
                      <w:b w:val="0"/>
                      <w:bCs w:val="0"/>
                      <w:color w:val="000000" w:themeColor="text1"/>
                      <w:kern w:val="0"/>
                      <w:szCs w:val="21"/>
                      <w14:textFill>
                        <w14:solidFill>
                          <w14:schemeClr w14:val="tx1"/>
                        </w14:solidFill>
                      </w14:textFill>
                    </w:rPr>
                  </w:pPr>
                  <w:r>
                    <w:rPr>
                      <w:rFonts w:cs="宋体"/>
                      <w:b w:val="0"/>
                      <w:bCs w:val="0"/>
                      <w:color w:val="000000" w:themeColor="text1"/>
                      <w:kern w:val="0"/>
                      <w:szCs w:val="21"/>
                      <w14:textFill>
                        <w14:solidFill>
                          <w14:schemeClr w14:val="tx1"/>
                        </w14:solidFill>
                      </w14:textFill>
                    </w:rPr>
                    <w:t>55dB(A)</w:t>
                  </w:r>
                </w:p>
              </w:tc>
            </w:tr>
          </w:tbl>
          <w:p w14:paraId="6FEE8CCA">
            <w:pPr>
              <w:autoSpaceDE w:val="0"/>
              <w:autoSpaceDN w:val="0"/>
              <w:adjustRightInd w:val="0"/>
              <w:snapToGrid w:val="0"/>
              <w:spacing w:line="360" w:lineRule="auto"/>
              <w:ind w:firstLine="482" w:firstLineChars="201"/>
              <w:rPr>
                <w:rFonts w:hint="eastAsia" w:ascii="Times New Roman" w:hAnsi="Times New Roman" w:eastAsia="宋体" w:cs="Times New Roman"/>
                <w:b w:val="0"/>
                <w:bCs w:val="0"/>
                <w:color w:val="000000" w:themeColor="text1"/>
                <w:kern w:val="21"/>
                <w:sz w:val="24"/>
                <w:lang w:eastAsia="zh-CN"/>
                <w14:textFill>
                  <w14:solidFill>
                    <w14:schemeClr w14:val="tx1"/>
                  </w14:solidFill>
                </w14:textFill>
              </w:rPr>
            </w:pPr>
            <w:r>
              <w:rPr>
                <w:rFonts w:hint="eastAsia" w:ascii="Times New Roman" w:hAnsi="Times New Roman" w:eastAsia="宋体" w:cs="Times New Roman"/>
                <w:b w:val="0"/>
                <w:bCs w:val="0"/>
                <w:color w:val="000000" w:themeColor="text1"/>
                <w:kern w:val="21"/>
                <w:sz w:val="24"/>
                <w:lang w:val="en-US" w:eastAsia="zh-CN"/>
                <w14:textFill>
                  <w14:solidFill>
                    <w14:schemeClr w14:val="tx1"/>
                  </w14:solidFill>
                </w14:textFill>
              </w:rPr>
              <w:t>2</w:t>
            </w:r>
            <w:r>
              <w:rPr>
                <w:rFonts w:hint="eastAsia" w:ascii="Times New Roman" w:hAnsi="Times New Roman" w:eastAsia="宋体" w:cs="Times New Roman"/>
                <w:b w:val="0"/>
                <w:bCs w:val="0"/>
                <w:color w:val="000000" w:themeColor="text1"/>
                <w:kern w:val="21"/>
                <w:sz w:val="24"/>
                <w:lang w:eastAsia="zh-CN"/>
                <w14:textFill>
                  <w14:solidFill>
                    <w14:schemeClr w14:val="tx1"/>
                  </w14:solidFill>
                </w14:textFill>
              </w:rPr>
              <w:t>）井场场界噪声执行《工业企业厂界环境噪声排放标准》(GB12348-2008)中的2类标准</w:t>
            </w:r>
            <w:r>
              <w:rPr>
                <w:rFonts w:hint="eastAsia" w:cs="Times New Roman"/>
                <w:b w:val="0"/>
                <w:bCs w:val="0"/>
                <w:color w:val="000000" w:themeColor="text1"/>
                <w:kern w:val="21"/>
                <w:sz w:val="24"/>
                <w:lang w:eastAsia="zh-CN"/>
                <w14:textFill>
                  <w14:solidFill>
                    <w14:schemeClr w14:val="tx1"/>
                  </w14:solidFill>
                </w14:textFill>
              </w:rPr>
              <w:t>。</w:t>
            </w:r>
          </w:p>
          <w:p w14:paraId="10185947">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Cs w:val="21"/>
                <w:highlight w:val="none"/>
                <w:lang w:val="en-US" w:eastAsia="zh-CN"/>
                <w14:textFill>
                  <w14:solidFill>
                    <w14:schemeClr w14:val="tx1"/>
                  </w14:solidFill>
                </w14:textFill>
              </w:rPr>
              <w:t>表</w:t>
            </w:r>
            <w:r>
              <w:rPr>
                <w:rFonts w:hint="eastAsia" w:ascii="Times New Roman" w:hAnsi="Times New Roman" w:eastAsia="宋体" w:cs="Times New Roman"/>
                <w:b/>
                <w:bCs/>
                <w:color w:val="000000" w:themeColor="text1"/>
                <w:szCs w:val="21"/>
                <w:highlight w:val="none"/>
                <w:lang w:val="en-US" w:eastAsia="zh-CN"/>
                <w14:textFill>
                  <w14:solidFill>
                    <w14:schemeClr w14:val="tx1"/>
                  </w14:solidFill>
                </w14:textFill>
              </w:rPr>
              <w:t>3-1</w:t>
            </w:r>
            <w:r>
              <w:rPr>
                <w:rFonts w:hint="eastAsia" w:cs="Times New Roman"/>
                <w:b/>
                <w:bCs/>
                <w:color w:val="000000" w:themeColor="text1"/>
                <w:szCs w:val="21"/>
                <w:highlight w:val="none"/>
                <w:lang w:val="en-US" w:eastAsia="zh-CN"/>
                <w14:textFill>
                  <w14:solidFill>
                    <w14:schemeClr w14:val="tx1"/>
                  </w14:solidFill>
                </w14:textFill>
              </w:rPr>
              <w:t xml:space="preserve">4  </w:t>
            </w:r>
            <w:r>
              <w:rPr>
                <w:rFonts w:hint="default" w:ascii="Times New Roman" w:hAnsi="Times New Roman" w:eastAsia="宋体" w:cs="Times New Roman"/>
                <w:b/>
                <w:bCs/>
                <w:color w:val="000000" w:themeColor="text1"/>
                <w:szCs w:val="21"/>
                <w:highlight w:val="none"/>
                <w:lang w:val="en-US" w:eastAsia="zh-CN"/>
                <w14:textFill>
                  <w14:solidFill>
                    <w14:schemeClr w14:val="tx1"/>
                  </w14:solidFill>
                </w14:textFill>
              </w:rPr>
              <w:t>工业企业厂界环境噪声排放标准</w:t>
            </w:r>
          </w:p>
          <w:tbl>
            <w:tblPr>
              <w:tblStyle w:val="2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87"/>
              <w:gridCol w:w="3650"/>
              <w:gridCol w:w="3061"/>
            </w:tblGrid>
            <w:tr w14:paraId="154A5F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7" w:type="pct"/>
                  <w:tcBorders>
                    <w:tl2br w:val="nil"/>
                    <w:tr2bl w:val="nil"/>
                  </w:tcBorders>
                </w:tcPr>
                <w:p w14:paraId="20434B4C">
                  <w:pPr>
                    <w:autoSpaceDE w:val="0"/>
                    <w:autoSpaceDN w:val="0"/>
                    <w:adjustRightInd w:val="0"/>
                    <w:snapToGrid w:val="0"/>
                    <w:jc w:val="center"/>
                    <w:rPr>
                      <w:rFonts w:cs="宋体"/>
                      <w:b w:val="0"/>
                      <w:bCs w:val="0"/>
                      <w:color w:val="000000" w:themeColor="text1"/>
                      <w:kern w:val="0"/>
                      <w:szCs w:val="21"/>
                      <w14:textFill>
                        <w14:solidFill>
                          <w14:schemeClr w14:val="tx1"/>
                        </w14:solidFill>
                      </w14:textFill>
                    </w:rPr>
                  </w:pPr>
                  <w:r>
                    <w:rPr>
                      <w:rFonts w:cs="宋体"/>
                      <w:b w:val="0"/>
                      <w:bCs w:val="0"/>
                      <w:color w:val="000000" w:themeColor="text1"/>
                      <w:kern w:val="0"/>
                      <w:szCs w:val="21"/>
                      <w14:textFill>
                        <w14:solidFill>
                          <w14:schemeClr w14:val="tx1"/>
                        </w14:solidFill>
                      </w14:textFill>
                    </w:rPr>
                    <w:t>类别</w:t>
                  </w:r>
                </w:p>
              </w:tc>
              <w:tc>
                <w:tcPr>
                  <w:tcW w:w="2226" w:type="pct"/>
                  <w:tcBorders>
                    <w:tl2br w:val="nil"/>
                    <w:tr2bl w:val="nil"/>
                  </w:tcBorders>
                </w:tcPr>
                <w:p w14:paraId="7742A63E">
                  <w:pPr>
                    <w:autoSpaceDE w:val="0"/>
                    <w:autoSpaceDN w:val="0"/>
                    <w:adjustRightInd w:val="0"/>
                    <w:snapToGrid w:val="0"/>
                    <w:jc w:val="center"/>
                    <w:rPr>
                      <w:rFonts w:cs="宋体"/>
                      <w:b w:val="0"/>
                      <w:bCs w:val="0"/>
                      <w:color w:val="000000" w:themeColor="text1"/>
                      <w:kern w:val="0"/>
                      <w:szCs w:val="21"/>
                      <w14:textFill>
                        <w14:solidFill>
                          <w14:schemeClr w14:val="tx1"/>
                        </w14:solidFill>
                      </w14:textFill>
                    </w:rPr>
                  </w:pPr>
                  <w:r>
                    <w:rPr>
                      <w:rFonts w:cs="宋体"/>
                      <w:b w:val="0"/>
                      <w:bCs w:val="0"/>
                      <w:color w:val="000000" w:themeColor="text1"/>
                      <w:kern w:val="0"/>
                      <w:szCs w:val="21"/>
                      <w14:textFill>
                        <w14:solidFill>
                          <w14:schemeClr w14:val="tx1"/>
                        </w14:solidFill>
                      </w14:textFill>
                    </w:rPr>
                    <w:t>昼间</w:t>
                  </w:r>
                </w:p>
              </w:tc>
              <w:tc>
                <w:tcPr>
                  <w:tcW w:w="1867" w:type="pct"/>
                  <w:tcBorders>
                    <w:tl2br w:val="nil"/>
                    <w:tr2bl w:val="nil"/>
                  </w:tcBorders>
                </w:tcPr>
                <w:p w14:paraId="1A665A82">
                  <w:pPr>
                    <w:autoSpaceDE w:val="0"/>
                    <w:autoSpaceDN w:val="0"/>
                    <w:adjustRightInd w:val="0"/>
                    <w:snapToGrid w:val="0"/>
                    <w:jc w:val="center"/>
                    <w:rPr>
                      <w:rFonts w:cs="宋体"/>
                      <w:b w:val="0"/>
                      <w:bCs w:val="0"/>
                      <w:color w:val="000000" w:themeColor="text1"/>
                      <w:kern w:val="0"/>
                      <w:szCs w:val="21"/>
                      <w14:textFill>
                        <w14:solidFill>
                          <w14:schemeClr w14:val="tx1"/>
                        </w14:solidFill>
                      </w14:textFill>
                    </w:rPr>
                  </w:pPr>
                  <w:r>
                    <w:rPr>
                      <w:rFonts w:cs="宋体"/>
                      <w:b w:val="0"/>
                      <w:bCs w:val="0"/>
                      <w:color w:val="000000" w:themeColor="text1"/>
                      <w:kern w:val="0"/>
                      <w:szCs w:val="21"/>
                      <w14:textFill>
                        <w14:solidFill>
                          <w14:schemeClr w14:val="tx1"/>
                        </w14:solidFill>
                      </w14:textFill>
                    </w:rPr>
                    <w:t>夜间</w:t>
                  </w:r>
                </w:p>
              </w:tc>
            </w:tr>
            <w:tr w14:paraId="698424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7" w:type="pct"/>
                  <w:tcBorders>
                    <w:tl2br w:val="nil"/>
                    <w:tr2bl w:val="nil"/>
                  </w:tcBorders>
                </w:tcPr>
                <w:p w14:paraId="1205214F">
                  <w:pPr>
                    <w:autoSpaceDE w:val="0"/>
                    <w:autoSpaceDN w:val="0"/>
                    <w:adjustRightInd w:val="0"/>
                    <w:snapToGrid w:val="0"/>
                    <w:jc w:val="center"/>
                    <w:rPr>
                      <w:rFonts w:cs="宋体"/>
                      <w:b w:val="0"/>
                      <w:bCs w:val="0"/>
                      <w:color w:val="000000" w:themeColor="text1"/>
                      <w:kern w:val="0"/>
                      <w:szCs w:val="21"/>
                      <w14:textFill>
                        <w14:solidFill>
                          <w14:schemeClr w14:val="tx1"/>
                        </w14:solidFill>
                      </w14:textFill>
                    </w:rPr>
                  </w:pPr>
                  <w:r>
                    <w:rPr>
                      <w:rFonts w:cs="宋体"/>
                      <w:b w:val="0"/>
                      <w:bCs w:val="0"/>
                      <w:color w:val="000000" w:themeColor="text1"/>
                      <w:kern w:val="0"/>
                      <w:szCs w:val="21"/>
                      <w14:textFill>
                        <w14:solidFill>
                          <w14:schemeClr w14:val="tx1"/>
                        </w14:solidFill>
                      </w14:textFill>
                    </w:rPr>
                    <w:t>2类</w:t>
                  </w:r>
                </w:p>
              </w:tc>
              <w:tc>
                <w:tcPr>
                  <w:tcW w:w="2226" w:type="pct"/>
                  <w:tcBorders>
                    <w:tl2br w:val="nil"/>
                    <w:tr2bl w:val="nil"/>
                  </w:tcBorders>
                </w:tcPr>
                <w:p w14:paraId="309BC4A0">
                  <w:pPr>
                    <w:autoSpaceDE w:val="0"/>
                    <w:autoSpaceDN w:val="0"/>
                    <w:adjustRightInd w:val="0"/>
                    <w:snapToGrid w:val="0"/>
                    <w:jc w:val="center"/>
                    <w:rPr>
                      <w:rFonts w:cs="宋体"/>
                      <w:b w:val="0"/>
                      <w:bCs w:val="0"/>
                      <w:color w:val="000000" w:themeColor="text1"/>
                      <w:kern w:val="0"/>
                      <w:szCs w:val="21"/>
                      <w14:textFill>
                        <w14:solidFill>
                          <w14:schemeClr w14:val="tx1"/>
                        </w14:solidFill>
                      </w14:textFill>
                    </w:rPr>
                  </w:pPr>
                  <w:r>
                    <w:rPr>
                      <w:rFonts w:cs="宋体"/>
                      <w:b w:val="0"/>
                      <w:bCs w:val="0"/>
                      <w:color w:val="000000" w:themeColor="text1"/>
                      <w:kern w:val="0"/>
                      <w:szCs w:val="21"/>
                      <w14:textFill>
                        <w14:solidFill>
                          <w14:schemeClr w14:val="tx1"/>
                        </w14:solidFill>
                      </w14:textFill>
                    </w:rPr>
                    <w:t>60dB(A)</w:t>
                  </w:r>
                </w:p>
              </w:tc>
              <w:tc>
                <w:tcPr>
                  <w:tcW w:w="1867" w:type="pct"/>
                  <w:tcBorders>
                    <w:tl2br w:val="nil"/>
                    <w:tr2bl w:val="nil"/>
                  </w:tcBorders>
                </w:tcPr>
                <w:p w14:paraId="127C51A4">
                  <w:pPr>
                    <w:autoSpaceDE w:val="0"/>
                    <w:autoSpaceDN w:val="0"/>
                    <w:adjustRightInd w:val="0"/>
                    <w:snapToGrid w:val="0"/>
                    <w:jc w:val="center"/>
                    <w:rPr>
                      <w:rFonts w:cs="宋体"/>
                      <w:b w:val="0"/>
                      <w:bCs w:val="0"/>
                      <w:color w:val="000000" w:themeColor="text1"/>
                      <w:kern w:val="0"/>
                      <w:szCs w:val="21"/>
                      <w14:textFill>
                        <w14:solidFill>
                          <w14:schemeClr w14:val="tx1"/>
                        </w14:solidFill>
                      </w14:textFill>
                    </w:rPr>
                  </w:pPr>
                  <w:r>
                    <w:rPr>
                      <w:rFonts w:cs="宋体"/>
                      <w:b w:val="0"/>
                      <w:bCs w:val="0"/>
                      <w:color w:val="000000" w:themeColor="text1"/>
                      <w:kern w:val="0"/>
                      <w:szCs w:val="21"/>
                      <w14:textFill>
                        <w14:solidFill>
                          <w14:schemeClr w14:val="tx1"/>
                        </w14:solidFill>
                      </w14:textFill>
                    </w:rPr>
                    <w:t>50dB(A)</w:t>
                  </w:r>
                </w:p>
              </w:tc>
            </w:tr>
          </w:tbl>
          <w:p w14:paraId="297F9A83">
            <w:pPr>
              <w:autoSpaceDE w:val="0"/>
              <w:autoSpaceDN w:val="0"/>
              <w:adjustRightInd w:val="0"/>
              <w:snapToGrid w:val="0"/>
              <w:spacing w:line="360" w:lineRule="auto"/>
              <w:ind w:firstLine="482" w:firstLineChars="201"/>
              <w:rPr>
                <w:rFonts w:hint="eastAsia" w:ascii="Times New Roman" w:hAnsi="Times New Roman" w:eastAsia="宋体" w:cs="Times New Roman"/>
                <w:b w:val="0"/>
                <w:bCs w:val="0"/>
                <w:color w:val="000000" w:themeColor="text1"/>
                <w:kern w:val="21"/>
                <w:sz w:val="24"/>
                <w:lang w:eastAsia="zh-CN"/>
                <w14:textFill>
                  <w14:solidFill>
                    <w14:schemeClr w14:val="tx1"/>
                  </w14:solidFill>
                </w14:textFill>
              </w:rPr>
            </w:pPr>
            <w:r>
              <w:rPr>
                <w:rFonts w:hint="eastAsia" w:ascii="Times New Roman" w:hAnsi="Times New Roman" w:eastAsia="宋体" w:cs="Times New Roman"/>
                <w:b w:val="0"/>
                <w:bCs w:val="0"/>
                <w:color w:val="000000" w:themeColor="text1"/>
                <w:kern w:val="21"/>
                <w:sz w:val="24"/>
                <w:lang w:eastAsia="zh-CN"/>
                <w14:textFill>
                  <w14:solidFill>
                    <w14:schemeClr w14:val="tx1"/>
                  </w14:solidFill>
                </w14:textFill>
              </w:rPr>
              <w:t>（</w:t>
            </w:r>
            <w:r>
              <w:rPr>
                <w:rFonts w:hint="eastAsia" w:cs="Times New Roman"/>
                <w:b w:val="0"/>
                <w:bCs w:val="0"/>
                <w:color w:val="000000" w:themeColor="text1"/>
                <w:kern w:val="21"/>
                <w:sz w:val="24"/>
                <w:lang w:val="en-US" w:eastAsia="zh-CN"/>
                <w14:textFill>
                  <w14:solidFill>
                    <w14:schemeClr w14:val="tx1"/>
                  </w14:solidFill>
                </w14:textFill>
              </w:rPr>
              <w:t>3</w:t>
            </w:r>
            <w:r>
              <w:rPr>
                <w:rFonts w:hint="eastAsia" w:ascii="Times New Roman" w:hAnsi="Times New Roman" w:eastAsia="宋体" w:cs="Times New Roman"/>
                <w:b w:val="0"/>
                <w:bCs w:val="0"/>
                <w:color w:val="000000" w:themeColor="text1"/>
                <w:kern w:val="21"/>
                <w:sz w:val="24"/>
                <w:lang w:eastAsia="zh-CN"/>
                <w14:textFill>
                  <w14:solidFill>
                    <w14:schemeClr w14:val="tx1"/>
                  </w14:solidFill>
                </w14:textFill>
              </w:rPr>
              <w:t>）</w:t>
            </w:r>
            <w:r>
              <w:rPr>
                <w:rFonts w:hint="default" w:ascii="Times New Roman" w:hAnsi="Times New Roman" w:cs="Times New Roman"/>
                <w:color w:val="000000" w:themeColor="text1"/>
                <w:spacing w:val="4"/>
                <w:sz w:val="24"/>
                <w14:textFill>
                  <w14:solidFill>
                    <w14:schemeClr w14:val="tx1"/>
                  </w14:solidFill>
                </w14:textFill>
              </w:rPr>
              <w:t>固体废物</w:t>
            </w:r>
          </w:p>
          <w:p w14:paraId="7077D47A">
            <w:pPr>
              <w:autoSpaceDE w:val="0"/>
              <w:autoSpaceDN w:val="0"/>
              <w:adjustRightInd w:val="0"/>
              <w:snapToGrid w:val="0"/>
              <w:spacing w:line="360" w:lineRule="auto"/>
              <w:ind w:firstLine="482" w:firstLineChars="201"/>
              <w:rPr>
                <w:rFonts w:hint="eastAsia" w:ascii="Times New Roman" w:hAnsi="Times New Roman" w:eastAsia="宋体" w:cs="Times New Roman"/>
                <w:b w:val="0"/>
                <w:bCs w:val="0"/>
                <w:color w:val="000000" w:themeColor="text1"/>
                <w:kern w:val="21"/>
                <w:sz w:val="24"/>
                <w:lang w:eastAsia="zh-CN"/>
                <w14:textFill>
                  <w14:solidFill>
                    <w14:schemeClr w14:val="tx1"/>
                  </w14:solidFill>
                </w14:textFill>
              </w:rPr>
            </w:pPr>
            <w:r>
              <w:rPr>
                <w:rFonts w:hint="eastAsia" w:ascii="Times New Roman" w:hAnsi="Times New Roman" w:eastAsia="宋体" w:cs="Times New Roman"/>
                <w:b w:val="0"/>
                <w:bCs w:val="0"/>
                <w:color w:val="000000" w:themeColor="text1"/>
                <w:kern w:val="21"/>
                <w:sz w:val="24"/>
                <w:lang w:eastAsia="zh-CN"/>
                <w14:textFill>
                  <w14:solidFill>
                    <w14:schemeClr w14:val="tx1"/>
                  </w14:solidFill>
                </w14:textFill>
              </w:rPr>
              <w:t>钻井岩屑、钻井泥浆处置：一般工业固体废物的贮存、处置执行《一般工业固体废物贮存和填埋污染控制标准》（GB18599-2020）。</w:t>
            </w:r>
          </w:p>
          <w:p w14:paraId="22D48BE6">
            <w:pPr>
              <w:autoSpaceDE w:val="0"/>
              <w:autoSpaceDN w:val="0"/>
              <w:adjustRightInd w:val="0"/>
              <w:snapToGrid w:val="0"/>
              <w:spacing w:line="360" w:lineRule="auto"/>
              <w:ind w:firstLine="482" w:firstLineChars="201"/>
              <w:rPr>
                <w:rFonts w:hint="eastAsia" w:ascii="Times New Roman" w:hAnsi="Times New Roman" w:eastAsia="宋体" w:cs="Times New Roman"/>
                <w:b w:val="0"/>
                <w:bCs w:val="0"/>
                <w:color w:val="000000" w:themeColor="text1"/>
                <w:kern w:val="21"/>
                <w:sz w:val="24"/>
                <w:lang w:eastAsia="zh-CN"/>
                <w14:textFill>
                  <w14:solidFill>
                    <w14:schemeClr w14:val="tx1"/>
                  </w14:solidFill>
                </w14:textFill>
              </w:rPr>
            </w:pPr>
            <w:r>
              <w:rPr>
                <w:rFonts w:hint="eastAsia" w:ascii="Times New Roman" w:hAnsi="Times New Roman" w:eastAsia="宋体" w:cs="Times New Roman"/>
                <w:b w:val="0"/>
                <w:bCs w:val="0"/>
                <w:color w:val="000000" w:themeColor="text1"/>
                <w:kern w:val="21"/>
                <w:sz w:val="24"/>
                <w:lang w:eastAsia="zh-CN"/>
                <w14:textFill>
                  <w14:solidFill>
                    <w14:schemeClr w14:val="tx1"/>
                  </w14:solidFill>
                </w14:textFill>
              </w:rPr>
              <w:t>废机油属于危险废物，其贮存、管理执行《危险废物贮存污染控制标准》（GB18597-2023）中的规定。</w:t>
            </w:r>
          </w:p>
        </w:tc>
      </w:tr>
      <w:tr w14:paraId="5245C36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11" w:hRule="atLeast"/>
          <w:jc w:val="center"/>
        </w:trPr>
        <w:tc>
          <w:tcPr>
            <w:tcW w:w="769" w:type="dxa"/>
            <w:vAlign w:val="center"/>
          </w:tcPr>
          <w:p w14:paraId="32B717EF">
            <w:pPr>
              <w:adjustRightInd w:val="0"/>
              <w:snapToGrid w:val="0"/>
              <w:jc w:val="center"/>
              <w:rPr>
                <w:rFonts w:hint="eastAsia" w:cs="宋体"/>
                <w:b w:val="0"/>
                <w:bCs w:val="0"/>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 w:val="24"/>
                <w:lang w:val="en-US" w:eastAsia="zh-CN"/>
                <w14:textFill>
                  <w14:solidFill>
                    <w14:schemeClr w14:val="tx1"/>
                  </w14:solidFill>
                </w14:textFill>
              </w:rPr>
              <w:t>其他</w:t>
            </w:r>
          </w:p>
        </w:tc>
        <w:tc>
          <w:tcPr>
            <w:tcW w:w="8314" w:type="dxa"/>
            <w:vAlign w:val="center"/>
          </w:tcPr>
          <w:p w14:paraId="032A16C7">
            <w:pPr>
              <w:autoSpaceDE w:val="0"/>
              <w:autoSpaceDN w:val="0"/>
              <w:adjustRightInd w:val="0"/>
              <w:snapToGrid w:val="0"/>
              <w:spacing w:line="360" w:lineRule="auto"/>
              <w:ind w:firstLine="482" w:firstLineChars="201"/>
              <w:rPr>
                <w:rFonts w:hint="default" w:ascii="Times New Roman" w:hAnsi="Times New Roman" w:eastAsia="宋体" w:cs="Times New Roman"/>
                <w:b w:val="0"/>
                <w:bCs w:val="0"/>
                <w:color w:val="000000" w:themeColor="text1"/>
                <w:kern w:val="21"/>
                <w:sz w:val="24"/>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21"/>
                <w:sz w:val="24"/>
                <w:lang w:eastAsia="zh-CN"/>
                <w14:textFill>
                  <w14:solidFill>
                    <w14:schemeClr w14:val="tx1"/>
                  </w14:solidFill>
                </w14:textFill>
              </w:rPr>
              <w:t>根据</w:t>
            </w:r>
            <w:r>
              <w:rPr>
                <w:rFonts w:hint="default" w:ascii="Times New Roman" w:hAnsi="Times New Roman" w:eastAsia="宋体" w:cs="Times New Roman"/>
                <w:b w:val="0"/>
                <w:bCs w:val="0"/>
                <w:color w:val="000000" w:themeColor="text1"/>
                <w:kern w:val="21"/>
                <w:sz w:val="24"/>
                <w:lang w:val="en-US" w:eastAsia="zh-CN"/>
                <w14:textFill>
                  <w14:solidFill>
                    <w14:schemeClr w14:val="tx1"/>
                  </w14:solidFill>
                </w14:textFill>
              </w:rPr>
              <w:t>山西省生态环境厅“关于印发《建设项目主要污染物排放总量指标核定暂行办法》的通知”（晋环规〔2023〕1号）</w:t>
            </w:r>
            <w:r>
              <w:rPr>
                <w:rFonts w:hint="default" w:ascii="Times New Roman" w:hAnsi="Times New Roman" w:eastAsia="宋体" w:cs="Times New Roman"/>
                <w:b w:val="0"/>
                <w:bCs w:val="0"/>
                <w:color w:val="000000" w:themeColor="text1"/>
                <w:kern w:val="21"/>
                <w:sz w:val="24"/>
                <w:lang w:eastAsia="zh-CN"/>
                <w14:textFill>
                  <w14:solidFill>
                    <w14:schemeClr w14:val="tx1"/>
                  </w14:solidFill>
                </w14:textFill>
              </w:rPr>
              <w:t>第三条，</w:t>
            </w:r>
            <w:r>
              <w:rPr>
                <w:rFonts w:hint="default" w:ascii="Times New Roman" w:hAnsi="Times New Roman" w:eastAsia="宋体" w:cs="Times New Roman"/>
                <w:b w:val="0"/>
                <w:bCs w:val="0"/>
                <w:color w:val="000000" w:themeColor="text1"/>
                <w:kern w:val="21"/>
                <w:sz w:val="24"/>
                <w:lang w:val="en-US" w:eastAsia="zh-CN"/>
                <w14:textFill>
                  <w14:solidFill>
                    <w14:schemeClr w14:val="tx1"/>
                  </w14:solidFill>
                </w14:textFill>
              </w:rPr>
              <w:t>适用范围为纳入固定污染源排污许可分类管理名录行业范围的建设项目新增</w:t>
            </w:r>
            <w:bookmarkStart w:id="9" w:name="OLE_LINK3"/>
            <w:r>
              <w:rPr>
                <w:rFonts w:hint="default" w:ascii="Times New Roman" w:hAnsi="Times New Roman" w:eastAsia="宋体" w:cs="Times New Roman"/>
                <w:b w:val="0"/>
                <w:bCs w:val="0"/>
                <w:color w:val="000000" w:themeColor="text1"/>
                <w:kern w:val="21"/>
                <w:sz w:val="24"/>
                <w:lang w:val="en-US" w:eastAsia="zh-CN"/>
                <w14:textFill>
                  <w14:solidFill>
                    <w14:schemeClr w14:val="tx1"/>
                  </w14:solidFill>
                </w14:textFill>
              </w:rPr>
              <w:t>主要污染物排放总量</w:t>
            </w:r>
            <w:bookmarkEnd w:id="9"/>
            <w:r>
              <w:rPr>
                <w:rFonts w:hint="default" w:ascii="Times New Roman" w:hAnsi="Times New Roman" w:eastAsia="宋体" w:cs="Times New Roman"/>
                <w:b w:val="0"/>
                <w:bCs w:val="0"/>
                <w:color w:val="000000" w:themeColor="text1"/>
                <w:kern w:val="21"/>
                <w:sz w:val="24"/>
                <w:lang w:val="en-US" w:eastAsia="zh-CN"/>
                <w14:textFill>
                  <w14:solidFill>
                    <w14:schemeClr w14:val="tx1"/>
                  </w14:solidFill>
                </w14:textFill>
              </w:rPr>
              <w:t>指标的审核与管理。</w:t>
            </w:r>
          </w:p>
          <w:p w14:paraId="02AFDEA3">
            <w:pPr>
              <w:autoSpaceDE w:val="0"/>
              <w:autoSpaceDN w:val="0"/>
              <w:adjustRightInd w:val="0"/>
              <w:snapToGrid w:val="0"/>
              <w:spacing w:line="360" w:lineRule="auto"/>
              <w:ind w:firstLine="482" w:firstLineChars="201"/>
              <w:rPr>
                <w:rFonts w:hint="default" w:ascii="Times New Roman" w:hAnsi="Times New Roman" w:eastAsia="宋体" w:cs="Times New Roman"/>
                <w:b w:val="0"/>
                <w:bCs w:val="0"/>
                <w:color w:val="000000" w:themeColor="text1"/>
                <w:kern w:val="21"/>
                <w:sz w:val="24"/>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21"/>
                <w:sz w:val="24"/>
                <w:lang w:val="en-US" w:eastAsia="zh-CN"/>
                <w14:textFill>
                  <w14:solidFill>
                    <w14:schemeClr w14:val="tx1"/>
                  </w14:solidFill>
                </w14:textFill>
              </w:rPr>
              <w:t>本项目</w:t>
            </w:r>
            <w:r>
              <w:rPr>
                <w:rFonts w:hint="eastAsia" w:ascii="Times New Roman" w:hAnsi="Times New Roman" w:eastAsia="宋体" w:cs="Times New Roman"/>
                <w:b w:val="0"/>
                <w:bCs w:val="0"/>
                <w:color w:val="000000" w:themeColor="text1"/>
                <w:sz w:val="24"/>
                <w:lang w:val="en-US" w:eastAsia="zh-CN"/>
                <w14:textFill>
                  <w14:solidFill>
                    <w14:schemeClr w14:val="tx1"/>
                  </w14:solidFill>
                </w14:textFill>
              </w:rPr>
              <w:t>为</w:t>
            </w:r>
            <w:r>
              <w:rPr>
                <w:rFonts w:hint="eastAsia" w:ascii="Times New Roman" w:hAnsi="Times New Roman" w:eastAsia="宋体" w:cs="Times New Roman"/>
                <w:b w:val="0"/>
                <w:bCs w:val="0"/>
                <w:color w:val="000000" w:themeColor="text1"/>
                <w:kern w:val="0"/>
                <w:sz w:val="24"/>
                <w:szCs w:val="24"/>
                <w:lang w:val="en-US" w:eastAsia="zh-CN" w:bidi="ar"/>
                <w14:textFill>
                  <w14:solidFill>
                    <w14:schemeClr w14:val="tx1"/>
                  </w14:solidFill>
                </w14:textFill>
              </w:rPr>
              <w:t>煤矿瓦斯地面抽采</w:t>
            </w:r>
            <w:r>
              <w:rPr>
                <w:rFonts w:hint="eastAsia" w:ascii="Times New Roman" w:hAnsi="Times New Roman" w:eastAsia="宋体" w:cs="Times New Roman"/>
                <w:b w:val="0"/>
                <w:bCs w:val="0"/>
                <w:color w:val="000000" w:themeColor="text1"/>
                <w:kern w:val="21"/>
                <w:sz w:val="24"/>
                <w:lang w:val="en-US" w:eastAsia="zh-CN"/>
                <w14:textFill>
                  <w14:solidFill>
                    <w14:schemeClr w14:val="tx1"/>
                  </w14:solidFill>
                </w14:textFill>
              </w:rPr>
              <w:t>，未纳入固定污染源排污许可分类管理名录行业范围内，不需要</w:t>
            </w:r>
            <w:r>
              <w:rPr>
                <w:rFonts w:hint="default" w:ascii="Times New Roman" w:hAnsi="Times New Roman" w:eastAsia="宋体" w:cs="Times New Roman"/>
                <w:b w:val="0"/>
                <w:bCs w:val="0"/>
                <w:color w:val="000000" w:themeColor="text1"/>
                <w:kern w:val="21"/>
                <w:sz w:val="24"/>
                <w:lang w:val="en-US" w:eastAsia="zh-CN"/>
                <w14:textFill>
                  <w14:solidFill>
                    <w14:schemeClr w14:val="tx1"/>
                  </w14:solidFill>
                </w14:textFill>
              </w:rPr>
              <w:t>申请污染物排放总量控制指标。</w:t>
            </w:r>
          </w:p>
          <w:p w14:paraId="3ACEA052">
            <w:pPr>
              <w:autoSpaceDE w:val="0"/>
              <w:autoSpaceDN w:val="0"/>
              <w:adjustRightInd w:val="0"/>
              <w:snapToGrid w:val="0"/>
              <w:spacing w:line="360" w:lineRule="auto"/>
              <w:ind w:firstLine="482" w:firstLineChars="201"/>
              <w:rPr>
                <w:rFonts w:hint="default" w:ascii="Times New Roman" w:hAnsi="Times New Roman" w:eastAsia="宋体" w:cs="Times New Roman"/>
                <w:b w:val="0"/>
                <w:bCs w:val="0"/>
                <w:color w:val="000000" w:themeColor="text1"/>
                <w:kern w:val="21"/>
                <w:sz w:val="24"/>
                <w:lang w:val="en-US" w:eastAsia="zh-CN"/>
                <w14:textFill>
                  <w14:solidFill>
                    <w14:schemeClr w14:val="tx1"/>
                  </w14:solidFill>
                </w14:textFill>
              </w:rPr>
            </w:pPr>
          </w:p>
          <w:p w14:paraId="780FC8A9">
            <w:pPr>
              <w:autoSpaceDE w:val="0"/>
              <w:autoSpaceDN w:val="0"/>
              <w:adjustRightInd w:val="0"/>
              <w:snapToGrid w:val="0"/>
              <w:spacing w:line="360" w:lineRule="auto"/>
              <w:ind w:firstLine="482" w:firstLineChars="201"/>
              <w:rPr>
                <w:rFonts w:hint="default" w:ascii="Times New Roman" w:hAnsi="Times New Roman" w:eastAsia="宋体" w:cs="Times New Roman"/>
                <w:b w:val="0"/>
                <w:bCs w:val="0"/>
                <w:color w:val="000000" w:themeColor="text1"/>
                <w:kern w:val="21"/>
                <w:sz w:val="24"/>
                <w:lang w:val="en-US" w:eastAsia="zh-CN"/>
                <w14:textFill>
                  <w14:solidFill>
                    <w14:schemeClr w14:val="tx1"/>
                  </w14:solidFill>
                </w14:textFill>
              </w:rPr>
            </w:pPr>
          </w:p>
          <w:p w14:paraId="01A979F0">
            <w:pPr>
              <w:autoSpaceDE w:val="0"/>
              <w:autoSpaceDN w:val="0"/>
              <w:adjustRightInd w:val="0"/>
              <w:snapToGrid w:val="0"/>
              <w:spacing w:line="360" w:lineRule="auto"/>
              <w:ind w:firstLine="482" w:firstLineChars="201"/>
              <w:rPr>
                <w:rFonts w:hint="default" w:ascii="Times New Roman" w:hAnsi="Times New Roman" w:eastAsia="宋体" w:cs="Times New Roman"/>
                <w:b w:val="0"/>
                <w:bCs w:val="0"/>
                <w:color w:val="000000" w:themeColor="text1"/>
                <w:kern w:val="21"/>
                <w:sz w:val="24"/>
                <w:lang w:val="en-US" w:eastAsia="zh-CN"/>
                <w14:textFill>
                  <w14:solidFill>
                    <w14:schemeClr w14:val="tx1"/>
                  </w14:solidFill>
                </w14:textFill>
              </w:rPr>
            </w:pPr>
          </w:p>
          <w:p w14:paraId="4ED0D637">
            <w:pPr>
              <w:autoSpaceDE w:val="0"/>
              <w:autoSpaceDN w:val="0"/>
              <w:adjustRightInd w:val="0"/>
              <w:snapToGrid w:val="0"/>
              <w:spacing w:line="360" w:lineRule="auto"/>
              <w:ind w:firstLine="482" w:firstLineChars="201"/>
              <w:rPr>
                <w:rFonts w:hint="default" w:ascii="Times New Roman" w:hAnsi="Times New Roman" w:eastAsia="宋体" w:cs="Times New Roman"/>
                <w:b w:val="0"/>
                <w:bCs w:val="0"/>
                <w:color w:val="000000" w:themeColor="text1"/>
                <w:kern w:val="21"/>
                <w:sz w:val="24"/>
                <w:lang w:val="en-US" w:eastAsia="zh-CN"/>
                <w14:textFill>
                  <w14:solidFill>
                    <w14:schemeClr w14:val="tx1"/>
                  </w14:solidFill>
                </w14:textFill>
              </w:rPr>
            </w:pPr>
          </w:p>
          <w:p w14:paraId="4F73111B">
            <w:pPr>
              <w:autoSpaceDE w:val="0"/>
              <w:autoSpaceDN w:val="0"/>
              <w:adjustRightInd w:val="0"/>
              <w:snapToGrid w:val="0"/>
              <w:spacing w:line="360" w:lineRule="auto"/>
              <w:ind w:firstLine="482" w:firstLineChars="201"/>
              <w:rPr>
                <w:rFonts w:hint="default" w:ascii="Times New Roman" w:hAnsi="Times New Roman" w:eastAsia="宋体" w:cs="Times New Roman"/>
                <w:b w:val="0"/>
                <w:bCs w:val="0"/>
                <w:color w:val="000000" w:themeColor="text1"/>
                <w:kern w:val="21"/>
                <w:sz w:val="24"/>
                <w:lang w:val="en-US" w:eastAsia="zh-CN"/>
                <w14:textFill>
                  <w14:solidFill>
                    <w14:schemeClr w14:val="tx1"/>
                  </w14:solidFill>
                </w14:textFill>
              </w:rPr>
            </w:pPr>
          </w:p>
          <w:p w14:paraId="4C1D36E2">
            <w:pPr>
              <w:autoSpaceDE w:val="0"/>
              <w:autoSpaceDN w:val="0"/>
              <w:adjustRightInd w:val="0"/>
              <w:snapToGrid w:val="0"/>
              <w:spacing w:line="360" w:lineRule="auto"/>
              <w:ind w:firstLine="482" w:firstLineChars="201"/>
              <w:rPr>
                <w:rFonts w:hint="default" w:ascii="Times New Roman" w:hAnsi="Times New Roman" w:eastAsia="宋体" w:cs="Times New Roman"/>
                <w:b w:val="0"/>
                <w:bCs w:val="0"/>
                <w:color w:val="000000" w:themeColor="text1"/>
                <w:kern w:val="21"/>
                <w:sz w:val="24"/>
                <w:lang w:val="en-US" w:eastAsia="zh-CN"/>
                <w14:textFill>
                  <w14:solidFill>
                    <w14:schemeClr w14:val="tx1"/>
                  </w14:solidFill>
                </w14:textFill>
              </w:rPr>
            </w:pPr>
          </w:p>
          <w:p w14:paraId="0DC42CE7">
            <w:pPr>
              <w:autoSpaceDE w:val="0"/>
              <w:autoSpaceDN w:val="0"/>
              <w:adjustRightInd w:val="0"/>
              <w:snapToGrid w:val="0"/>
              <w:spacing w:line="360" w:lineRule="auto"/>
              <w:ind w:firstLine="482" w:firstLineChars="201"/>
              <w:rPr>
                <w:rFonts w:hint="default" w:ascii="Times New Roman" w:hAnsi="Times New Roman" w:eastAsia="宋体" w:cs="Times New Roman"/>
                <w:b w:val="0"/>
                <w:bCs w:val="0"/>
                <w:color w:val="000000" w:themeColor="text1"/>
                <w:kern w:val="21"/>
                <w:sz w:val="24"/>
                <w:lang w:val="en-US" w:eastAsia="zh-CN"/>
                <w14:textFill>
                  <w14:solidFill>
                    <w14:schemeClr w14:val="tx1"/>
                  </w14:solidFill>
                </w14:textFill>
              </w:rPr>
            </w:pPr>
          </w:p>
          <w:p w14:paraId="3A3E5369">
            <w:pPr>
              <w:autoSpaceDE w:val="0"/>
              <w:autoSpaceDN w:val="0"/>
              <w:adjustRightInd w:val="0"/>
              <w:snapToGrid w:val="0"/>
              <w:spacing w:line="360" w:lineRule="auto"/>
              <w:ind w:firstLine="482" w:firstLineChars="201"/>
              <w:rPr>
                <w:rFonts w:hint="default" w:ascii="Times New Roman" w:hAnsi="Times New Roman" w:eastAsia="宋体" w:cs="Times New Roman"/>
                <w:b w:val="0"/>
                <w:bCs w:val="0"/>
                <w:color w:val="000000" w:themeColor="text1"/>
                <w:kern w:val="21"/>
                <w:sz w:val="24"/>
                <w:lang w:val="en-US" w:eastAsia="zh-CN"/>
                <w14:textFill>
                  <w14:solidFill>
                    <w14:schemeClr w14:val="tx1"/>
                  </w14:solidFill>
                </w14:textFill>
              </w:rPr>
            </w:pPr>
          </w:p>
          <w:p w14:paraId="7B4B234D">
            <w:pPr>
              <w:autoSpaceDE w:val="0"/>
              <w:autoSpaceDN w:val="0"/>
              <w:adjustRightInd w:val="0"/>
              <w:snapToGrid w:val="0"/>
              <w:spacing w:line="360" w:lineRule="auto"/>
              <w:ind w:firstLine="482" w:firstLineChars="201"/>
              <w:rPr>
                <w:rFonts w:hint="default" w:ascii="Times New Roman" w:hAnsi="Times New Roman" w:eastAsia="宋体" w:cs="Times New Roman"/>
                <w:b w:val="0"/>
                <w:bCs w:val="0"/>
                <w:color w:val="000000" w:themeColor="text1"/>
                <w:kern w:val="21"/>
                <w:sz w:val="24"/>
                <w:lang w:val="en-US" w:eastAsia="zh-CN"/>
                <w14:textFill>
                  <w14:solidFill>
                    <w14:schemeClr w14:val="tx1"/>
                  </w14:solidFill>
                </w14:textFill>
              </w:rPr>
            </w:pPr>
          </w:p>
          <w:p w14:paraId="70392C14">
            <w:pPr>
              <w:autoSpaceDE w:val="0"/>
              <w:autoSpaceDN w:val="0"/>
              <w:adjustRightInd w:val="0"/>
              <w:snapToGrid w:val="0"/>
              <w:spacing w:line="360" w:lineRule="auto"/>
              <w:ind w:firstLine="482" w:firstLineChars="201"/>
              <w:rPr>
                <w:rFonts w:hint="default" w:ascii="Times New Roman" w:hAnsi="Times New Roman" w:eastAsia="宋体" w:cs="Times New Roman"/>
                <w:b w:val="0"/>
                <w:bCs w:val="0"/>
                <w:color w:val="000000" w:themeColor="text1"/>
                <w:kern w:val="21"/>
                <w:sz w:val="24"/>
                <w:lang w:val="en-US" w:eastAsia="zh-CN"/>
                <w14:textFill>
                  <w14:solidFill>
                    <w14:schemeClr w14:val="tx1"/>
                  </w14:solidFill>
                </w14:textFill>
              </w:rPr>
            </w:pPr>
          </w:p>
          <w:p w14:paraId="086C46A5">
            <w:pPr>
              <w:autoSpaceDE w:val="0"/>
              <w:autoSpaceDN w:val="0"/>
              <w:adjustRightInd w:val="0"/>
              <w:snapToGrid w:val="0"/>
              <w:spacing w:line="360" w:lineRule="auto"/>
              <w:ind w:firstLine="482" w:firstLineChars="201"/>
              <w:rPr>
                <w:rFonts w:hint="default" w:ascii="Times New Roman" w:hAnsi="Times New Roman" w:eastAsia="宋体" w:cs="Times New Roman"/>
                <w:b w:val="0"/>
                <w:bCs w:val="0"/>
                <w:color w:val="000000" w:themeColor="text1"/>
                <w:kern w:val="21"/>
                <w:sz w:val="24"/>
                <w:lang w:val="en-US" w:eastAsia="zh-CN"/>
                <w14:textFill>
                  <w14:solidFill>
                    <w14:schemeClr w14:val="tx1"/>
                  </w14:solidFill>
                </w14:textFill>
              </w:rPr>
            </w:pPr>
          </w:p>
          <w:p w14:paraId="41177343">
            <w:pPr>
              <w:autoSpaceDE w:val="0"/>
              <w:autoSpaceDN w:val="0"/>
              <w:adjustRightInd w:val="0"/>
              <w:snapToGrid w:val="0"/>
              <w:spacing w:line="360" w:lineRule="auto"/>
              <w:ind w:firstLine="482" w:firstLineChars="201"/>
              <w:rPr>
                <w:rFonts w:hint="default" w:ascii="Times New Roman" w:hAnsi="Times New Roman" w:eastAsia="宋体" w:cs="Times New Roman"/>
                <w:b w:val="0"/>
                <w:bCs w:val="0"/>
                <w:color w:val="000000" w:themeColor="text1"/>
                <w:kern w:val="21"/>
                <w:sz w:val="24"/>
                <w:lang w:val="en-US" w:eastAsia="zh-CN"/>
                <w14:textFill>
                  <w14:solidFill>
                    <w14:schemeClr w14:val="tx1"/>
                  </w14:solidFill>
                </w14:textFill>
              </w:rPr>
            </w:pPr>
          </w:p>
          <w:p w14:paraId="1B414813">
            <w:pPr>
              <w:autoSpaceDE w:val="0"/>
              <w:autoSpaceDN w:val="0"/>
              <w:adjustRightInd w:val="0"/>
              <w:snapToGrid w:val="0"/>
              <w:spacing w:line="360" w:lineRule="auto"/>
              <w:ind w:firstLine="482" w:firstLineChars="201"/>
              <w:rPr>
                <w:rFonts w:hint="default" w:ascii="Times New Roman" w:hAnsi="Times New Roman" w:eastAsia="宋体" w:cs="Times New Roman"/>
                <w:b w:val="0"/>
                <w:bCs w:val="0"/>
                <w:color w:val="000000" w:themeColor="text1"/>
                <w:kern w:val="21"/>
                <w:sz w:val="24"/>
                <w:lang w:val="en-US" w:eastAsia="zh-CN"/>
                <w14:textFill>
                  <w14:solidFill>
                    <w14:schemeClr w14:val="tx1"/>
                  </w14:solidFill>
                </w14:textFill>
              </w:rPr>
            </w:pPr>
          </w:p>
          <w:p w14:paraId="55550980">
            <w:pPr>
              <w:autoSpaceDE w:val="0"/>
              <w:autoSpaceDN w:val="0"/>
              <w:adjustRightInd w:val="0"/>
              <w:snapToGrid w:val="0"/>
              <w:spacing w:line="360" w:lineRule="auto"/>
              <w:ind w:firstLine="482" w:firstLineChars="201"/>
              <w:rPr>
                <w:rFonts w:hint="default" w:ascii="Times New Roman" w:hAnsi="Times New Roman" w:eastAsia="宋体" w:cs="Times New Roman"/>
                <w:b w:val="0"/>
                <w:bCs w:val="0"/>
                <w:color w:val="000000" w:themeColor="text1"/>
                <w:kern w:val="21"/>
                <w:sz w:val="24"/>
                <w:lang w:val="en-US" w:eastAsia="zh-CN"/>
                <w14:textFill>
                  <w14:solidFill>
                    <w14:schemeClr w14:val="tx1"/>
                  </w14:solidFill>
                </w14:textFill>
              </w:rPr>
            </w:pPr>
          </w:p>
          <w:p w14:paraId="5EC1FC00">
            <w:pPr>
              <w:autoSpaceDE w:val="0"/>
              <w:autoSpaceDN w:val="0"/>
              <w:adjustRightInd w:val="0"/>
              <w:snapToGrid w:val="0"/>
              <w:spacing w:line="360" w:lineRule="auto"/>
              <w:ind w:firstLine="482" w:firstLineChars="201"/>
              <w:rPr>
                <w:rFonts w:hint="default" w:ascii="Times New Roman" w:hAnsi="Times New Roman" w:eastAsia="宋体" w:cs="Times New Roman"/>
                <w:b w:val="0"/>
                <w:bCs w:val="0"/>
                <w:color w:val="000000" w:themeColor="text1"/>
                <w:kern w:val="21"/>
                <w:sz w:val="24"/>
                <w:lang w:val="en-US" w:eastAsia="zh-CN"/>
                <w14:textFill>
                  <w14:solidFill>
                    <w14:schemeClr w14:val="tx1"/>
                  </w14:solidFill>
                </w14:textFill>
              </w:rPr>
            </w:pPr>
          </w:p>
          <w:p w14:paraId="0E820350">
            <w:pPr>
              <w:autoSpaceDE w:val="0"/>
              <w:autoSpaceDN w:val="0"/>
              <w:adjustRightInd w:val="0"/>
              <w:snapToGrid w:val="0"/>
              <w:spacing w:line="360" w:lineRule="auto"/>
              <w:ind w:firstLine="482" w:firstLineChars="201"/>
              <w:rPr>
                <w:rFonts w:hint="default" w:ascii="Times New Roman" w:hAnsi="Times New Roman" w:eastAsia="宋体" w:cs="Times New Roman"/>
                <w:b w:val="0"/>
                <w:bCs w:val="0"/>
                <w:color w:val="000000" w:themeColor="text1"/>
                <w:kern w:val="21"/>
                <w:sz w:val="24"/>
                <w:lang w:val="en-US" w:eastAsia="zh-CN"/>
                <w14:textFill>
                  <w14:solidFill>
                    <w14:schemeClr w14:val="tx1"/>
                  </w14:solidFill>
                </w14:textFill>
              </w:rPr>
            </w:pPr>
          </w:p>
          <w:p w14:paraId="40E09485">
            <w:pPr>
              <w:autoSpaceDE w:val="0"/>
              <w:autoSpaceDN w:val="0"/>
              <w:adjustRightInd w:val="0"/>
              <w:snapToGrid w:val="0"/>
              <w:spacing w:line="360" w:lineRule="auto"/>
              <w:ind w:firstLine="482" w:firstLineChars="201"/>
              <w:rPr>
                <w:rFonts w:hint="default" w:ascii="Times New Roman" w:hAnsi="Times New Roman" w:eastAsia="宋体" w:cs="Times New Roman"/>
                <w:b w:val="0"/>
                <w:bCs w:val="0"/>
                <w:color w:val="000000" w:themeColor="text1"/>
                <w:kern w:val="21"/>
                <w:sz w:val="24"/>
                <w:lang w:val="en-US" w:eastAsia="zh-CN"/>
                <w14:textFill>
                  <w14:solidFill>
                    <w14:schemeClr w14:val="tx1"/>
                  </w14:solidFill>
                </w14:textFill>
              </w:rPr>
            </w:pPr>
          </w:p>
          <w:p w14:paraId="6A391279">
            <w:pPr>
              <w:autoSpaceDE w:val="0"/>
              <w:autoSpaceDN w:val="0"/>
              <w:adjustRightInd w:val="0"/>
              <w:snapToGrid w:val="0"/>
              <w:spacing w:line="360" w:lineRule="auto"/>
              <w:ind w:firstLine="482" w:firstLineChars="201"/>
              <w:rPr>
                <w:rFonts w:hint="default" w:ascii="Times New Roman" w:hAnsi="Times New Roman" w:eastAsia="宋体" w:cs="Times New Roman"/>
                <w:b w:val="0"/>
                <w:bCs w:val="0"/>
                <w:color w:val="000000" w:themeColor="text1"/>
                <w:kern w:val="21"/>
                <w:sz w:val="24"/>
                <w:lang w:val="en-US" w:eastAsia="zh-CN"/>
                <w14:textFill>
                  <w14:solidFill>
                    <w14:schemeClr w14:val="tx1"/>
                  </w14:solidFill>
                </w14:textFill>
              </w:rPr>
            </w:pPr>
          </w:p>
          <w:p w14:paraId="26BC917A">
            <w:pPr>
              <w:autoSpaceDE w:val="0"/>
              <w:autoSpaceDN w:val="0"/>
              <w:adjustRightInd w:val="0"/>
              <w:snapToGrid w:val="0"/>
              <w:spacing w:line="360" w:lineRule="auto"/>
              <w:rPr>
                <w:rFonts w:hint="eastAsia" w:ascii="Times New Roman" w:hAnsi="Times New Roman" w:eastAsia="宋体" w:cs="Times New Roman"/>
                <w:b w:val="0"/>
                <w:bCs w:val="0"/>
                <w:color w:val="000000" w:themeColor="text1"/>
                <w:kern w:val="21"/>
                <w:sz w:val="24"/>
                <w:lang w:val="en-US" w:eastAsia="zh-CN"/>
                <w14:textFill>
                  <w14:solidFill>
                    <w14:schemeClr w14:val="tx1"/>
                  </w14:solidFill>
                </w14:textFill>
              </w:rPr>
            </w:pPr>
          </w:p>
        </w:tc>
      </w:tr>
    </w:tbl>
    <w:p w14:paraId="05A3B811">
      <w:pPr>
        <w:pStyle w:val="21"/>
        <w:adjustRightInd w:val="0"/>
        <w:snapToGrid w:val="0"/>
        <w:spacing w:before="0" w:beforeAutospacing="0" w:after="0" w:afterAutospacing="0" w:line="14" w:lineRule="auto"/>
        <w:jc w:val="center"/>
        <w:rPr>
          <w:rFonts w:ascii="Times New Roman" w:hAnsi="Times New Roman"/>
          <w:snapToGrid w:val="0"/>
          <w:color w:val="000000" w:themeColor="text1"/>
          <w:kern w:val="2"/>
          <w:sz w:val="36"/>
          <w:szCs w:val="36"/>
          <w14:textFill>
            <w14:solidFill>
              <w14:schemeClr w14:val="tx1"/>
            </w14:solidFill>
          </w14:textFill>
        </w:rPr>
      </w:pPr>
    </w:p>
    <w:p w14:paraId="17168F79">
      <w:pPr>
        <w:pStyle w:val="21"/>
        <w:jc w:val="center"/>
        <w:outlineLvl w:val="0"/>
        <w:rPr>
          <w:rFonts w:ascii="Times New Roman" w:hAnsi="Times New Roman"/>
          <w:b/>
          <w:bCs/>
          <w:snapToGrid w:val="0"/>
          <w:color w:val="000000" w:themeColor="text1"/>
          <w:sz w:val="30"/>
          <w:szCs w:val="30"/>
          <w14:textFill>
            <w14:solidFill>
              <w14:schemeClr w14:val="tx1"/>
            </w14:solidFill>
          </w14:textFill>
        </w:rPr>
      </w:pPr>
      <w:r>
        <w:rPr>
          <w:rFonts w:hint="eastAsia" w:ascii="Times New Roman" w:hAnsi="Times New Roman"/>
          <w:b/>
          <w:bCs/>
          <w:snapToGrid w:val="0"/>
          <w:color w:val="000000" w:themeColor="text1"/>
          <w:sz w:val="30"/>
          <w:szCs w:val="30"/>
          <w14:textFill>
            <w14:solidFill>
              <w14:schemeClr w14:val="tx1"/>
            </w14:solidFill>
          </w14:textFill>
        </w:rPr>
        <w:t>四、生态环境影响分析</w:t>
      </w:r>
    </w:p>
    <w:tbl>
      <w:tblPr>
        <w:tblStyle w:val="24"/>
        <w:tblW w:w="9242"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806"/>
        <w:gridCol w:w="8436"/>
      </w:tblGrid>
      <w:tr w14:paraId="390E4E6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79" w:type="dxa"/>
            <w:tcMar>
              <w:left w:w="28" w:type="dxa"/>
              <w:right w:w="28" w:type="dxa"/>
            </w:tcMar>
            <w:vAlign w:val="center"/>
          </w:tcPr>
          <w:p w14:paraId="0E15F4A4">
            <w:pPr>
              <w:pStyle w:val="21"/>
              <w:adjustRightInd w:val="0"/>
              <w:snapToGrid w:val="0"/>
              <w:spacing w:before="0" w:beforeAutospacing="0" w:after="0" w:afterAutospacing="0"/>
              <w:jc w:val="center"/>
              <w:rPr>
                <w:rFonts w:ascii="Times New Roman" w:hAnsi="Times New Roman" w:cs="宋体"/>
                <w:bCs/>
                <w:color w:val="000000" w:themeColor="text1"/>
                <w:kern w:val="2"/>
                <w:sz w:val="21"/>
                <w:szCs w:val="21"/>
                <w14:textFill>
                  <w14:solidFill>
                    <w14:schemeClr w14:val="tx1"/>
                  </w14:solidFill>
                </w14:textFill>
              </w:rPr>
            </w:pPr>
            <w:bookmarkStart w:id="10" w:name="_Hlk49796138"/>
            <w:r>
              <w:rPr>
                <w:rFonts w:hint="eastAsia" w:ascii="Times New Roman" w:hAnsi="Times New Roman" w:eastAsia="宋体" w:cs="Times New Roman"/>
                <w:color w:val="000000" w:themeColor="text1"/>
                <w:kern w:val="0"/>
                <w:sz w:val="24"/>
                <w:szCs w:val="24"/>
                <w:lang w:val="en-US" w:eastAsia="zh-CN" w:bidi="ar-SA"/>
                <w14:textFill>
                  <w14:solidFill>
                    <w14:schemeClr w14:val="tx1"/>
                  </w14:solidFill>
                </w14:textFill>
              </w:rPr>
              <w:t>施工期生态环境影响分析</w:t>
            </w:r>
            <w:bookmarkEnd w:id="10"/>
          </w:p>
        </w:tc>
        <w:tc>
          <w:tcPr>
            <w:tcW w:w="8363" w:type="dxa"/>
          </w:tcPr>
          <w:p w14:paraId="0FF75A91">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500" w:lineRule="exact"/>
              <w:ind w:left="0" w:right="0" w:firstLine="480" w:firstLineChars="200"/>
              <w:textAlignment w:val="baseline"/>
              <w:outlineLvl w:val="3"/>
              <w:rPr>
                <w:rFonts w:hint="eastAsia" w:ascii="Times New Roman" w:hAnsi="Times New Roman" w:eastAsia="宋体" w:cs="Times New Roman"/>
                <w:color w:val="000000" w:themeColor="text1"/>
                <w:sz w:val="24"/>
                <w:szCs w:val="20"/>
                <w:highlight w:val="none"/>
                <w:lang w:val="zh-CN" w:eastAsia="zh-CN"/>
                <w14:textFill>
                  <w14:solidFill>
                    <w14:schemeClr w14:val="tx1"/>
                  </w14:solidFill>
                </w14:textFill>
              </w:rPr>
            </w:pPr>
            <w:r>
              <w:rPr>
                <w:rFonts w:hint="eastAsia" w:ascii="Times New Roman" w:hAnsi="Times New Roman" w:eastAsia="宋体" w:cs="Times New Roman"/>
                <w:color w:val="000000" w:themeColor="text1"/>
                <w:sz w:val="24"/>
                <w:szCs w:val="20"/>
                <w:highlight w:val="none"/>
                <w:lang w:val="en-US" w:eastAsia="zh-CN"/>
                <w14:textFill>
                  <w14:solidFill>
                    <w14:schemeClr w14:val="tx1"/>
                  </w14:solidFill>
                </w14:textFill>
              </w:rPr>
              <w:t>1、</w:t>
            </w:r>
            <w:r>
              <w:rPr>
                <w:rFonts w:hint="eastAsia" w:ascii="Times New Roman" w:hAnsi="Times New Roman" w:eastAsia="宋体" w:cs="Times New Roman"/>
                <w:color w:val="000000" w:themeColor="text1"/>
                <w:sz w:val="24"/>
                <w:szCs w:val="20"/>
                <w:highlight w:val="none"/>
                <w:lang w:val="zh-CN" w:eastAsia="zh-CN"/>
                <w14:textFill>
                  <w14:solidFill>
                    <w14:schemeClr w14:val="tx1"/>
                  </w14:solidFill>
                </w14:textFill>
              </w:rPr>
              <w:t>施工期生态影响分析</w:t>
            </w:r>
          </w:p>
          <w:p w14:paraId="10530242">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500" w:lineRule="exact"/>
              <w:ind w:left="0" w:right="0" w:firstLine="480" w:firstLineChars="200"/>
              <w:textAlignment w:val="baseline"/>
              <w:outlineLvl w:val="3"/>
              <w:rPr>
                <w:rFonts w:hint="eastAsia" w:ascii="Times New Roman" w:hAnsi="Times New Roman" w:eastAsia="宋体" w:cs="Times New Roman"/>
                <w:color w:val="000000" w:themeColor="text1"/>
                <w:sz w:val="24"/>
                <w:szCs w:val="20"/>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0"/>
                <w:highlight w:val="none"/>
                <w:lang w:val="en-US" w:eastAsia="zh-CN"/>
                <w14:textFill>
                  <w14:solidFill>
                    <w14:schemeClr w14:val="tx1"/>
                  </w14:solidFill>
                </w14:textFill>
              </w:rPr>
              <w:t>（1）工程占地影响分析</w:t>
            </w:r>
          </w:p>
          <w:p w14:paraId="2373C820">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500" w:lineRule="exact"/>
              <w:ind w:left="0" w:right="0" w:firstLine="480" w:firstLineChars="200"/>
              <w:textAlignment w:val="baseline"/>
              <w:outlineLvl w:val="3"/>
              <w:rPr>
                <w:rFonts w:hint="eastAsia" w:ascii="Times New Roman" w:hAnsi="Times New Roman" w:eastAsia="宋体" w:cs="Times New Roman"/>
                <w:color w:val="000000" w:themeColor="text1"/>
                <w:sz w:val="24"/>
                <w:szCs w:val="20"/>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0"/>
                <w:highlight w:val="none"/>
                <w:lang w:val="en-US" w:eastAsia="zh-CN"/>
                <w14:textFill>
                  <w14:solidFill>
                    <w14:schemeClr w14:val="tx1"/>
                  </w14:solidFill>
                </w14:textFill>
              </w:rPr>
              <w:t>本项目主要建设内容为井场的建设，包括场地平整、泥浆池</w:t>
            </w:r>
            <w:r>
              <w:rPr>
                <w:rFonts w:hint="eastAsia" w:cs="Times New Roman"/>
                <w:color w:val="000000" w:themeColor="text1"/>
                <w:sz w:val="24"/>
                <w:szCs w:val="20"/>
                <w:highlight w:val="none"/>
                <w:lang w:val="en-US" w:eastAsia="zh-CN"/>
                <w14:textFill>
                  <w14:solidFill>
                    <w14:schemeClr w14:val="tx1"/>
                  </w14:solidFill>
                </w14:textFill>
              </w:rPr>
              <w:t>、</w:t>
            </w:r>
            <w:r>
              <w:rPr>
                <w:rFonts w:hint="eastAsia" w:ascii="Times New Roman" w:hAnsi="Times New Roman" w:eastAsia="宋体" w:cs="Times New Roman"/>
                <w:color w:val="000000" w:themeColor="text1"/>
                <w:sz w:val="24"/>
                <w:szCs w:val="20"/>
                <w:highlight w:val="none"/>
                <w:lang w:val="en-US" w:eastAsia="zh-CN"/>
                <w14:textFill>
                  <w14:solidFill>
                    <w14:schemeClr w14:val="tx1"/>
                  </w14:solidFill>
                </w14:textFill>
              </w:rPr>
              <w:t>排采水池等的建设、钻井的施工以及进场道路的</w:t>
            </w:r>
            <w:r>
              <w:rPr>
                <w:rFonts w:hint="eastAsia" w:cs="Times New Roman"/>
                <w:color w:val="000000" w:themeColor="text1"/>
                <w:sz w:val="24"/>
                <w:szCs w:val="20"/>
                <w:highlight w:val="none"/>
                <w:lang w:val="en-US" w:eastAsia="zh-CN"/>
                <w14:textFill>
                  <w14:solidFill>
                    <w14:schemeClr w14:val="tx1"/>
                  </w14:solidFill>
                </w14:textFill>
              </w:rPr>
              <w:t>拓宽</w:t>
            </w:r>
            <w:r>
              <w:rPr>
                <w:rFonts w:hint="eastAsia" w:ascii="Times New Roman" w:hAnsi="Times New Roman" w:eastAsia="宋体" w:cs="Times New Roman"/>
                <w:color w:val="000000" w:themeColor="text1"/>
                <w:sz w:val="24"/>
                <w:szCs w:val="20"/>
                <w:highlight w:val="none"/>
                <w:lang w:val="en-US" w:eastAsia="zh-CN"/>
                <w14:textFill>
                  <w14:solidFill>
                    <w14:schemeClr w14:val="tx1"/>
                  </w14:solidFill>
                </w14:textFill>
              </w:rPr>
              <w:t>。本项目井场不占用永久基本农田。地表开挖造成直接施工区域内地表植被破坏，对占地范围内的土地利用性质造成影响。</w:t>
            </w:r>
          </w:p>
          <w:p w14:paraId="138301A3">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500" w:lineRule="exact"/>
              <w:ind w:left="0" w:right="0" w:firstLine="480" w:firstLineChars="200"/>
              <w:textAlignment w:val="baseline"/>
              <w:outlineLvl w:val="3"/>
              <w:rPr>
                <w:rFonts w:hint="eastAsia" w:ascii="Times New Roman" w:hAnsi="Times New Roman" w:eastAsia="宋体" w:cs="Times New Roman"/>
                <w:color w:val="000000" w:themeColor="text1"/>
                <w:sz w:val="24"/>
                <w:szCs w:val="20"/>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0"/>
                <w:highlight w:val="none"/>
                <w:lang w:val="en-US" w:eastAsia="zh-CN"/>
                <w14:textFill>
                  <w14:solidFill>
                    <w14:schemeClr w14:val="tx1"/>
                  </w14:solidFill>
                </w14:textFill>
              </w:rPr>
              <w:t>本项目</w:t>
            </w:r>
            <w:r>
              <w:rPr>
                <w:rFonts w:hint="eastAsia" w:cs="Times New Roman"/>
                <w:color w:val="000000" w:themeColor="text1"/>
                <w:sz w:val="24"/>
                <w:szCs w:val="20"/>
                <w:highlight w:val="none"/>
                <w:lang w:val="en-US" w:eastAsia="zh-CN"/>
                <w14:textFill>
                  <w14:solidFill>
                    <w14:schemeClr w14:val="tx1"/>
                  </w14:solidFill>
                </w14:textFill>
              </w:rPr>
              <w:t>施工期</w:t>
            </w:r>
            <w:r>
              <w:rPr>
                <w:rFonts w:hint="eastAsia" w:ascii="Times New Roman" w:hAnsi="Times New Roman" w:eastAsia="宋体" w:cs="Times New Roman"/>
                <w:color w:val="000000" w:themeColor="text1"/>
                <w:sz w:val="24"/>
                <w:szCs w:val="20"/>
                <w:highlight w:val="none"/>
                <w:lang w:val="en-US" w:eastAsia="zh-CN"/>
                <w14:textFill>
                  <w14:solidFill>
                    <w14:schemeClr w14:val="tx1"/>
                  </w14:solidFill>
                </w14:textFill>
              </w:rPr>
              <w:t>结束后，建设单位按照本次评价要求对废弃泥浆覆土填埋、井场废弃井闭井、拆除施工现场其它建筑物后并恢复施工占地土地利用类型。由于本项目井场占地面积在整体区域范围内较小，因此项目不会对区域整体土地利用的性质产生明显影响。</w:t>
            </w:r>
          </w:p>
          <w:p w14:paraId="5686458F">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500" w:lineRule="exact"/>
              <w:ind w:left="0" w:right="0" w:firstLine="480" w:firstLineChars="200"/>
              <w:textAlignment w:val="baseline"/>
              <w:outlineLvl w:val="3"/>
              <w:rPr>
                <w:rFonts w:hint="eastAsia" w:ascii="Times New Roman" w:hAnsi="Times New Roman" w:eastAsia="宋体" w:cs="Times New Roman"/>
                <w:color w:val="000000" w:themeColor="text1"/>
                <w:sz w:val="24"/>
                <w:szCs w:val="20"/>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0"/>
                <w:highlight w:val="none"/>
                <w:lang w:val="en-US" w:eastAsia="zh-CN"/>
                <w14:textFill>
                  <w14:solidFill>
                    <w14:schemeClr w14:val="tx1"/>
                  </w14:solidFill>
                </w14:textFill>
              </w:rPr>
              <w:t>（2）对临时占地的影响分析</w:t>
            </w:r>
          </w:p>
          <w:p w14:paraId="075A22AE">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500" w:lineRule="exact"/>
              <w:ind w:left="0" w:right="0" w:firstLine="480" w:firstLineChars="200"/>
              <w:textAlignment w:val="baseline"/>
              <w:outlineLvl w:val="3"/>
              <w:rPr>
                <w:rFonts w:hint="eastAsia" w:ascii="Times New Roman" w:hAnsi="Times New Roman" w:eastAsia="宋体" w:cs="Times New Roman"/>
                <w:color w:val="000000" w:themeColor="text1"/>
                <w:sz w:val="24"/>
                <w:szCs w:val="20"/>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0"/>
                <w:highlight w:val="none"/>
                <w:lang w:val="en-US" w:eastAsia="zh-CN"/>
                <w14:textFill>
                  <w14:solidFill>
                    <w14:schemeClr w14:val="tx1"/>
                  </w14:solidFill>
                </w14:textFill>
              </w:rPr>
              <w:t>本项目临时占地主要为井场及进场道路的</w:t>
            </w:r>
            <w:r>
              <w:rPr>
                <w:rFonts w:hint="eastAsia" w:cs="Times New Roman"/>
                <w:color w:val="000000" w:themeColor="text1"/>
                <w:sz w:val="24"/>
                <w:szCs w:val="20"/>
                <w:highlight w:val="none"/>
                <w:lang w:val="en-US" w:eastAsia="zh-CN"/>
                <w14:textFill>
                  <w14:solidFill>
                    <w14:schemeClr w14:val="tx1"/>
                  </w14:solidFill>
                </w14:textFill>
              </w:rPr>
              <w:t>拓宽</w:t>
            </w:r>
            <w:r>
              <w:rPr>
                <w:rFonts w:hint="eastAsia" w:ascii="Times New Roman" w:hAnsi="Times New Roman" w:eastAsia="宋体" w:cs="Times New Roman"/>
                <w:color w:val="000000" w:themeColor="text1"/>
                <w:sz w:val="24"/>
                <w:szCs w:val="20"/>
                <w:highlight w:val="none"/>
                <w:lang w:val="en-US" w:eastAsia="zh-CN"/>
                <w14:textFill>
                  <w14:solidFill>
                    <w14:schemeClr w14:val="tx1"/>
                  </w14:solidFill>
                </w14:textFill>
              </w:rPr>
              <w:t>，其中进场道路占地类型为</w:t>
            </w:r>
            <w:r>
              <w:rPr>
                <w:rFonts w:hint="eastAsia" w:cs="Times New Roman"/>
                <w:color w:val="000000" w:themeColor="text1"/>
                <w:sz w:val="24"/>
                <w:szCs w:val="20"/>
                <w:highlight w:val="none"/>
                <w:lang w:val="en-US" w:eastAsia="zh-CN"/>
                <w14:textFill>
                  <w14:solidFill>
                    <w14:schemeClr w14:val="tx1"/>
                  </w14:solidFill>
                </w14:textFill>
              </w:rPr>
              <w:t>农村道路、旱地、其他草地、采矿用地</w:t>
            </w:r>
            <w:r>
              <w:rPr>
                <w:rFonts w:hint="eastAsia" w:ascii="Times New Roman" w:hAnsi="Times New Roman" w:eastAsia="宋体" w:cs="Times New Roman"/>
                <w:color w:val="000000" w:themeColor="text1"/>
                <w:sz w:val="24"/>
                <w:szCs w:val="20"/>
                <w:highlight w:val="none"/>
                <w:lang w:val="en-US" w:eastAsia="zh-CN"/>
                <w14:textFill>
                  <w14:solidFill>
                    <w14:schemeClr w14:val="tx1"/>
                  </w14:solidFill>
                </w14:textFill>
              </w:rPr>
              <w:t>，总面积</w:t>
            </w:r>
            <w:r>
              <w:rPr>
                <w:rFonts w:hint="eastAsia" w:cs="Times New Roman"/>
                <w:color w:val="000000" w:themeColor="text1"/>
                <w:sz w:val="24"/>
                <w:szCs w:val="20"/>
                <w:highlight w:val="none"/>
                <w:lang w:val="en-US" w:eastAsia="zh-CN"/>
                <w14:textFill>
                  <w14:solidFill>
                    <w14:schemeClr w14:val="tx1"/>
                  </w14:solidFill>
                </w14:textFill>
              </w:rPr>
              <w:t>3718</w:t>
            </w:r>
            <w:r>
              <w:rPr>
                <w:rFonts w:hint="eastAsia" w:ascii="Times New Roman" w:hAnsi="Times New Roman" w:eastAsia="宋体" w:cs="Times New Roman"/>
                <w:color w:val="000000" w:themeColor="text1"/>
                <w:sz w:val="24"/>
                <w:szCs w:val="20"/>
                <w:highlight w:val="none"/>
                <w:lang w:val="en-US" w:eastAsia="zh-CN"/>
                <w14:textFill>
                  <w14:solidFill>
                    <w14:schemeClr w14:val="tx1"/>
                  </w14:solidFill>
                </w14:textFill>
              </w:rPr>
              <w:t>m</w:t>
            </w:r>
            <w:r>
              <w:rPr>
                <w:rFonts w:hint="eastAsia" w:ascii="Times New Roman" w:hAnsi="Times New Roman" w:eastAsia="宋体" w:cs="Times New Roman"/>
                <w:color w:val="000000" w:themeColor="text1"/>
                <w:sz w:val="24"/>
                <w:szCs w:val="20"/>
                <w:highlight w:val="none"/>
                <w:vertAlign w:val="superscript"/>
                <w:lang w:val="en-US" w:eastAsia="zh-CN"/>
                <w14:textFill>
                  <w14:solidFill>
                    <w14:schemeClr w14:val="tx1"/>
                  </w14:solidFill>
                </w14:textFill>
              </w:rPr>
              <w:t>2</w:t>
            </w:r>
            <w:r>
              <w:rPr>
                <w:rFonts w:hint="eastAsia" w:cs="Times New Roman"/>
                <w:color w:val="000000" w:themeColor="text1"/>
                <w:sz w:val="24"/>
                <w:szCs w:val="20"/>
                <w:highlight w:val="none"/>
                <w:lang w:val="en-US" w:eastAsia="zh-CN"/>
                <w14:textFill>
                  <w14:solidFill>
                    <w14:schemeClr w14:val="tx1"/>
                  </w14:solidFill>
                </w14:textFill>
              </w:rPr>
              <w:t>，</w:t>
            </w:r>
            <w:r>
              <w:rPr>
                <w:rFonts w:hint="eastAsia" w:ascii="Times New Roman" w:hAnsi="Times New Roman" w:eastAsia="宋体" w:cs="Times New Roman"/>
                <w:color w:val="000000" w:themeColor="text1"/>
                <w:sz w:val="24"/>
                <w:szCs w:val="20"/>
                <w:highlight w:val="none"/>
                <w:lang w:val="en-US" w:eastAsia="zh-CN"/>
                <w14:textFill>
                  <w14:solidFill>
                    <w14:schemeClr w14:val="tx1"/>
                  </w14:solidFill>
                </w14:textFill>
              </w:rPr>
              <w:t>临时进场</w:t>
            </w:r>
            <w:r>
              <w:rPr>
                <w:rFonts w:hint="eastAsia" w:cs="Times New Roman"/>
                <w:color w:val="000000" w:themeColor="text1"/>
                <w:sz w:val="24"/>
                <w:szCs w:val="20"/>
                <w:highlight w:val="none"/>
                <w:lang w:val="en-US" w:eastAsia="zh-CN"/>
                <w14:textFill>
                  <w14:solidFill>
                    <w14:schemeClr w14:val="tx1"/>
                  </w14:solidFill>
                </w14:textFill>
              </w:rPr>
              <w:t>道路采用土路压实，根据地形地貌情况，路面最宽为4.0m。</w:t>
            </w:r>
          </w:p>
          <w:p w14:paraId="6EAA9430">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500" w:lineRule="exact"/>
              <w:ind w:left="0" w:right="0" w:firstLine="480" w:firstLineChars="200"/>
              <w:textAlignment w:val="baseline"/>
              <w:outlineLvl w:val="3"/>
              <w:rPr>
                <w:rFonts w:hint="eastAsia" w:ascii="Times New Roman" w:hAnsi="Times New Roman" w:eastAsia="宋体" w:cs="Times New Roman"/>
                <w:color w:val="000000" w:themeColor="text1"/>
                <w:sz w:val="24"/>
                <w:szCs w:val="20"/>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0"/>
                <w:highlight w:val="none"/>
                <w:lang w:val="en-US" w:eastAsia="zh-CN"/>
                <w14:textFill>
                  <w14:solidFill>
                    <w14:schemeClr w14:val="tx1"/>
                  </w14:solidFill>
                </w14:textFill>
              </w:rPr>
              <w:t>本项目临时道路的修建过程中路面的平整、取弃土等施工活动会破坏路面施工区及周边的植被。施工机械、施工人员活动也会使施工区及周边植被受到不同程度的影响，各种机械和车辆排放的废气以及运输车辆行驶扬尘等也将对周围植被的正常生长产生一定的影响。同时施工结束前后一段时间内地表绿化工作尚未完成时，也将造成土壤裸露。遇雨时，尤其是暴雨时，将会造成水土流失。</w:t>
            </w:r>
          </w:p>
          <w:p w14:paraId="7E8E2752">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500" w:lineRule="exact"/>
              <w:ind w:left="0" w:right="0" w:firstLine="480" w:firstLineChars="200"/>
              <w:textAlignment w:val="baseline"/>
              <w:outlineLvl w:val="3"/>
              <w:rPr>
                <w:rFonts w:hint="eastAsia" w:ascii="Times New Roman" w:hAnsi="Times New Roman" w:eastAsia="宋体" w:cs="Times New Roman"/>
                <w:color w:val="000000" w:themeColor="text1"/>
                <w:sz w:val="24"/>
                <w:szCs w:val="20"/>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0"/>
                <w:highlight w:val="none"/>
                <w:lang w:val="en-US" w:eastAsia="zh-CN"/>
                <w14:textFill>
                  <w14:solidFill>
                    <w14:schemeClr w14:val="tx1"/>
                  </w14:solidFill>
                </w14:textFill>
              </w:rPr>
              <w:t>由于项目所在区域原生态系统较简单，主要以草地、裸地和荒地为主，地面系统扰动有限。项目施工期井场占用草地没有保护性质的特殊性质的草地，以荒草为主要物种，为当地常见草类，评价要求施工期结束，及时对临时占用的草地进行生态恢复，在此基础上，项目对草地的影响并不明显。</w:t>
            </w:r>
          </w:p>
          <w:p w14:paraId="5206507B">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500" w:lineRule="exact"/>
              <w:ind w:left="0" w:right="0" w:firstLine="480" w:firstLineChars="200"/>
              <w:textAlignment w:val="baseline"/>
              <w:outlineLvl w:val="3"/>
              <w:rPr>
                <w:rFonts w:hint="eastAsia" w:ascii="Times New Roman" w:hAnsi="Times New Roman" w:eastAsia="宋体" w:cs="Times New Roman"/>
                <w:color w:val="000000" w:themeColor="text1"/>
                <w:sz w:val="24"/>
                <w:szCs w:val="20"/>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0"/>
                <w:highlight w:val="none"/>
                <w:lang w:val="en-US" w:eastAsia="zh-CN"/>
                <w14:textFill>
                  <w14:solidFill>
                    <w14:schemeClr w14:val="tx1"/>
                  </w14:solidFill>
                </w14:textFill>
              </w:rPr>
              <w:t>（3）对土壤环境影响</w:t>
            </w:r>
          </w:p>
          <w:p w14:paraId="05BCE363">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500" w:lineRule="exact"/>
              <w:ind w:left="0" w:right="0" w:firstLine="480" w:firstLineChars="200"/>
              <w:textAlignment w:val="baseline"/>
              <w:outlineLvl w:val="3"/>
              <w:rPr>
                <w:rFonts w:hint="eastAsia" w:ascii="Times New Roman" w:hAnsi="Times New Roman" w:eastAsia="宋体" w:cs="Times New Roman"/>
                <w:color w:val="000000" w:themeColor="text1"/>
                <w:sz w:val="24"/>
                <w:szCs w:val="20"/>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0"/>
                <w:highlight w:val="none"/>
                <w:lang w:val="en-US" w:eastAsia="zh-CN"/>
                <w14:textFill>
                  <w14:solidFill>
                    <w14:schemeClr w14:val="tx1"/>
                  </w14:solidFill>
                </w14:textFill>
              </w:rPr>
              <w:t>本项目井场区域泥浆池、排采水池的开挖，临时进场道路的修建将对土壤环境造成大面积的破坏，主要表现在土壤结构、土壤层次、土壤紧实度、土壤养分的破坏。</w:t>
            </w:r>
          </w:p>
          <w:p w14:paraId="36F95EB1">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500" w:lineRule="exact"/>
              <w:ind w:left="0" w:right="0" w:firstLine="480" w:firstLineChars="200"/>
              <w:textAlignment w:val="baseline"/>
              <w:outlineLvl w:val="3"/>
              <w:rPr>
                <w:rFonts w:hint="eastAsia" w:ascii="Times New Roman" w:hAnsi="Times New Roman" w:eastAsia="宋体" w:cs="Times New Roman"/>
                <w:color w:val="000000" w:themeColor="text1"/>
                <w:sz w:val="24"/>
                <w:szCs w:val="20"/>
                <w:highlight w:val="none"/>
                <w:lang w:val="en-US" w:eastAsia="zh-CN"/>
                <w14:textFill>
                  <w14:solidFill>
                    <w14:schemeClr w14:val="tx1"/>
                  </w14:solidFill>
                </w14:textFill>
              </w:rPr>
            </w:pPr>
            <w:r>
              <w:rPr>
                <w:rFonts w:hint="eastAsia" w:cs="Times New Roman"/>
                <w:color w:val="000000" w:themeColor="text1"/>
                <w:sz w:val="24"/>
                <w:szCs w:val="20"/>
                <w:highlight w:val="none"/>
                <w:lang w:val="en-US" w:eastAsia="zh-CN"/>
                <w14:textFill>
                  <w14:solidFill>
                    <w14:schemeClr w14:val="tx1"/>
                  </w14:solidFill>
                </w14:textFill>
              </w:rPr>
              <w:t>1）</w:t>
            </w:r>
            <w:r>
              <w:rPr>
                <w:rFonts w:hint="eastAsia" w:ascii="Times New Roman" w:hAnsi="Times New Roman" w:eastAsia="宋体" w:cs="Times New Roman"/>
                <w:color w:val="000000" w:themeColor="text1"/>
                <w:sz w:val="24"/>
                <w:szCs w:val="20"/>
                <w:highlight w:val="none"/>
                <w:lang w:val="en-US" w:eastAsia="zh-CN"/>
                <w14:textFill>
                  <w14:solidFill>
                    <w14:schemeClr w14:val="tx1"/>
                  </w14:solidFill>
                </w14:textFill>
              </w:rPr>
              <w:t>土壤结构的破坏：土壤结构是土壤质量好坏的重要指标，其中团粒结构是评价土壤质量的重要指标。团粒结构占的比例越高，表明土壤质量越好，团粒结构一旦破坏，恢复需要较长时间，而且比较困难。施工现场在开挖和填埋时，不仅很容易破坏团粒结构，而且干扰了团粒结构的自然形成过程。施工过程中的机械碾压、人员践踏等活动都会对土壤结构产生不良影响。</w:t>
            </w:r>
          </w:p>
          <w:p w14:paraId="459C3BA3">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500" w:lineRule="exact"/>
              <w:ind w:left="0" w:right="0" w:firstLine="480" w:firstLineChars="200"/>
              <w:textAlignment w:val="baseline"/>
              <w:outlineLvl w:val="3"/>
              <w:rPr>
                <w:rFonts w:hint="eastAsia" w:ascii="Times New Roman" w:hAnsi="Times New Roman" w:eastAsia="宋体" w:cs="Times New Roman"/>
                <w:color w:val="000000" w:themeColor="text1"/>
                <w:sz w:val="24"/>
                <w:szCs w:val="20"/>
                <w:highlight w:val="none"/>
                <w:lang w:val="en-US" w:eastAsia="zh-CN"/>
                <w14:textFill>
                  <w14:solidFill>
                    <w14:schemeClr w14:val="tx1"/>
                  </w14:solidFill>
                </w14:textFill>
              </w:rPr>
            </w:pPr>
            <w:r>
              <w:rPr>
                <w:rFonts w:hint="eastAsia" w:cs="Times New Roman"/>
                <w:color w:val="000000" w:themeColor="text1"/>
                <w:sz w:val="24"/>
                <w:szCs w:val="20"/>
                <w:highlight w:val="none"/>
                <w:lang w:val="en-US" w:eastAsia="zh-CN"/>
                <w14:textFill>
                  <w14:solidFill>
                    <w14:schemeClr w14:val="tx1"/>
                  </w14:solidFill>
                </w14:textFill>
              </w:rPr>
              <w:t>2）</w:t>
            </w:r>
            <w:r>
              <w:rPr>
                <w:rFonts w:hint="eastAsia" w:ascii="Times New Roman" w:hAnsi="Times New Roman" w:eastAsia="宋体" w:cs="Times New Roman"/>
                <w:color w:val="000000" w:themeColor="text1"/>
                <w:sz w:val="24"/>
                <w:szCs w:val="20"/>
                <w:highlight w:val="none"/>
                <w:lang w:val="en-US" w:eastAsia="zh-CN"/>
                <w14:textFill>
                  <w14:solidFill>
                    <w14:schemeClr w14:val="tx1"/>
                  </w14:solidFill>
                </w14:textFill>
              </w:rPr>
              <w:t>土壤层次的破坏：土壤在形成过程中具有一定的分层特性，土壤表层为腐殖质层，中层为淋溶淀积层，底层为成土母质层。土壤层次的破坏会造成土壤质地的改变，土方开挖、回填过程中会对土壤原有层次产生扰动和破坏，使不同层次、不同质地的土体产生混合，从而影响植被物的生长。</w:t>
            </w:r>
          </w:p>
          <w:p w14:paraId="7C900BA8">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500" w:lineRule="exact"/>
              <w:ind w:left="0" w:right="0" w:firstLine="480" w:firstLineChars="200"/>
              <w:textAlignment w:val="baseline"/>
              <w:outlineLvl w:val="3"/>
              <w:rPr>
                <w:rFonts w:hint="eastAsia" w:ascii="Times New Roman" w:hAnsi="Times New Roman" w:eastAsia="宋体" w:cs="Times New Roman"/>
                <w:color w:val="000000" w:themeColor="text1"/>
                <w:sz w:val="24"/>
                <w:szCs w:val="20"/>
                <w:highlight w:val="none"/>
                <w:lang w:val="en-US" w:eastAsia="zh-CN"/>
                <w14:textFill>
                  <w14:solidFill>
                    <w14:schemeClr w14:val="tx1"/>
                  </w14:solidFill>
                </w14:textFill>
              </w:rPr>
            </w:pPr>
            <w:r>
              <w:rPr>
                <w:rFonts w:hint="eastAsia" w:cs="Times New Roman"/>
                <w:color w:val="000000" w:themeColor="text1"/>
                <w:sz w:val="24"/>
                <w:szCs w:val="20"/>
                <w:highlight w:val="none"/>
                <w:lang w:val="en-US" w:eastAsia="zh-CN"/>
                <w14:textFill>
                  <w14:solidFill>
                    <w14:schemeClr w14:val="tx1"/>
                  </w14:solidFill>
                </w14:textFill>
              </w:rPr>
              <w:t>3）</w:t>
            </w:r>
            <w:r>
              <w:rPr>
                <w:rFonts w:hint="eastAsia" w:ascii="Times New Roman" w:hAnsi="Times New Roman" w:eastAsia="宋体" w:cs="Times New Roman"/>
                <w:color w:val="000000" w:themeColor="text1"/>
                <w:sz w:val="24"/>
                <w:szCs w:val="20"/>
                <w:highlight w:val="none"/>
                <w:lang w:val="en-US" w:eastAsia="zh-CN"/>
                <w14:textFill>
                  <w14:solidFill>
                    <w14:schemeClr w14:val="tx1"/>
                  </w14:solidFill>
                </w14:textFill>
              </w:rPr>
              <w:t>土壤紧实度的破坏：施工过程中施工机械的碾压、施工人员的践踏均会对土壤的紧实度产生影响，使得土壤紧实度密度增高，地表水入渗减少，不利于植物的生长。</w:t>
            </w:r>
          </w:p>
          <w:p w14:paraId="5AEC4CDD">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500" w:lineRule="exact"/>
              <w:ind w:left="0" w:right="0" w:firstLine="480" w:firstLineChars="200"/>
              <w:textAlignment w:val="baseline"/>
              <w:outlineLvl w:val="3"/>
              <w:rPr>
                <w:rFonts w:hint="eastAsia" w:ascii="Times New Roman" w:hAnsi="Times New Roman" w:eastAsia="宋体" w:cs="Times New Roman"/>
                <w:color w:val="000000" w:themeColor="text1"/>
                <w:sz w:val="24"/>
                <w:szCs w:val="20"/>
                <w:highlight w:val="none"/>
                <w:lang w:val="en-US" w:eastAsia="zh-CN"/>
                <w14:textFill>
                  <w14:solidFill>
                    <w14:schemeClr w14:val="tx1"/>
                  </w14:solidFill>
                </w14:textFill>
              </w:rPr>
            </w:pPr>
            <w:r>
              <w:rPr>
                <w:rFonts w:hint="eastAsia" w:cs="Times New Roman"/>
                <w:color w:val="000000" w:themeColor="text1"/>
                <w:sz w:val="24"/>
                <w:szCs w:val="20"/>
                <w:highlight w:val="none"/>
                <w:lang w:val="en-US" w:eastAsia="zh-CN"/>
                <w14:textFill>
                  <w14:solidFill>
                    <w14:schemeClr w14:val="tx1"/>
                  </w14:solidFill>
                </w14:textFill>
              </w:rPr>
              <w:t>4）</w:t>
            </w:r>
            <w:r>
              <w:rPr>
                <w:rFonts w:hint="eastAsia" w:ascii="Times New Roman" w:hAnsi="Times New Roman" w:eastAsia="宋体" w:cs="Times New Roman"/>
                <w:color w:val="000000" w:themeColor="text1"/>
                <w:sz w:val="24"/>
                <w:szCs w:val="20"/>
                <w:highlight w:val="none"/>
                <w:lang w:val="en-US" w:eastAsia="zh-CN"/>
                <w14:textFill>
                  <w14:solidFill>
                    <w14:schemeClr w14:val="tx1"/>
                  </w14:solidFill>
                </w14:textFill>
              </w:rPr>
              <w:t>土壤养分流失：施工作业对原有的土壤结构产生扰动，使土壤性质发生变化。而土壤各土层中，表土层（腐殖质层、耕作层）远较心土层好，其有机质、全氮、全磷均较其它层次高。故施工作业区域会造成土壤养分的流失，影响植物的生长。</w:t>
            </w:r>
          </w:p>
          <w:p w14:paraId="268AB63E">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500" w:lineRule="exact"/>
              <w:ind w:left="0" w:right="0" w:firstLine="480" w:firstLineChars="200"/>
              <w:textAlignment w:val="baseline"/>
              <w:outlineLvl w:val="3"/>
              <w:rPr>
                <w:rFonts w:hint="eastAsia" w:ascii="Times New Roman" w:hAnsi="Times New Roman" w:eastAsia="宋体" w:cs="Times New Roman"/>
                <w:color w:val="000000" w:themeColor="text1"/>
                <w:sz w:val="24"/>
                <w:szCs w:val="20"/>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0"/>
                <w:highlight w:val="none"/>
                <w:lang w:val="en-US" w:eastAsia="zh-CN"/>
                <w14:textFill>
                  <w14:solidFill>
                    <w14:schemeClr w14:val="tx1"/>
                  </w14:solidFill>
                </w14:textFill>
              </w:rPr>
              <w:t>本次评价要求建设项目井场、泥浆池、排采水池等施工时要将表层土按要求堆存，施工结束后进行分层回填，将表层土置于最上层，最大限度的减少施工时对土壤的影响。本项目施工对土壤环境的影响在经过几年的自然沉降后将恢复原状，不会对植物生产造成长远的影响。</w:t>
            </w:r>
          </w:p>
          <w:p w14:paraId="5588B27C">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500" w:lineRule="exact"/>
              <w:ind w:left="0" w:right="0" w:firstLine="480" w:firstLineChars="200"/>
              <w:textAlignment w:val="baseline"/>
              <w:outlineLvl w:val="3"/>
              <w:rPr>
                <w:rFonts w:hint="eastAsia" w:ascii="Times New Roman" w:hAnsi="Times New Roman" w:eastAsia="宋体" w:cs="Times New Roman"/>
                <w:color w:val="000000" w:themeColor="text1"/>
                <w:sz w:val="24"/>
                <w:szCs w:val="20"/>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0"/>
                <w:highlight w:val="none"/>
                <w:lang w:val="en-US" w:eastAsia="zh-CN"/>
                <w14:textFill>
                  <w14:solidFill>
                    <w14:schemeClr w14:val="tx1"/>
                  </w14:solidFill>
                </w14:textFill>
              </w:rPr>
              <w:t>（</w:t>
            </w:r>
            <w:r>
              <w:rPr>
                <w:rFonts w:hint="eastAsia" w:cs="Times New Roman"/>
                <w:color w:val="000000" w:themeColor="text1"/>
                <w:sz w:val="24"/>
                <w:szCs w:val="20"/>
                <w:highlight w:val="none"/>
                <w:lang w:val="en-US" w:eastAsia="zh-CN"/>
                <w14:textFill>
                  <w14:solidFill>
                    <w14:schemeClr w14:val="tx1"/>
                  </w14:solidFill>
                </w14:textFill>
              </w:rPr>
              <w:t>4</w:t>
            </w:r>
            <w:r>
              <w:rPr>
                <w:rFonts w:hint="eastAsia" w:ascii="Times New Roman" w:hAnsi="Times New Roman" w:eastAsia="宋体" w:cs="Times New Roman"/>
                <w:color w:val="000000" w:themeColor="text1"/>
                <w:sz w:val="24"/>
                <w:szCs w:val="20"/>
                <w:highlight w:val="none"/>
                <w:lang w:val="en-US" w:eastAsia="zh-CN"/>
                <w14:textFill>
                  <w14:solidFill>
                    <w14:schemeClr w14:val="tx1"/>
                  </w14:solidFill>
                </w14:textFill>
              </w:rPr>
              <w:t>）对植被的影响分析</w:t>
            </w:r>
          </w:p>
          <w:p w14:paraId="6A75594A">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500" w:lineRule="exact"/>
              <w:ind w:left="0" w:right="0" w:firstLine="480" w:firstLineChars="200"/>
              <w:textAlignment w:val="baseline"/>
              <w:outlineLvl w:val="3"/>
              <w:rPr>
                <w:rFonts w:hint="eastAsia" w:ascii="Times New Roman" w:hAnsi="Times New Roman" w:eastAsia="宋体" w:cs="Times New Roman"/>
                <w:color w:val="000000" w:themeColor="text1"/>
                <w:sz w:val="24"/>
                <w:szCs w:val="20"/>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0"/>
                <w:highlight w:val="none"/>
                <w:lang w:val="en-US" w:eastAsia="zh-CN"/>
                <w14:textFill>
                  <w14:solidFill>
                    <w14:schemeClr w14:val="tx1"/>
                  </w14:solidFill>
                </w14:textFill>
              </w:rPr>
              <w:t>根据工程建设的特点，对植被环境影响最大的是井场平整和道路整修，施工对植被的扰动和破坏。在施工过程中，占地范围内的植被则受到不同程度的破坏和影响。</w:t>
            </w:r>
          </w:p>
          <w:p w14:paraId="09CCC905">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500" w:lineRule="exact"/>
              <w:ind w:left="0" w:right="0" w:firstLine="480" w:firstLineChars="200"/>
              <w:textAlignment w:val="baseline"/>
              <w:outlineLvl w:val="3"/>
              <w:rPr>
                <w:rFonts w:hint="eastAsia" w:ascii="Times New Roman" w:hAnsi="Times New Roman" w:eastAsia="宋体" w:cs="Times New Roman"/>
                <w:color w:val="000000" w:themeColor="text1"/>
                <w:sz w:val="24"/>
                <w:szCs w:val="20"/>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0"/>
                <w:highlight w:val="none"/>
                <w:lang w:val="en-US" w:eastAsia="zh-CN"/>
                <w14:textFill>
                  <w14:solidFill>
                    <w14:schemeClr w14:val="tx1"/>
                  </w14:solidFill>
                </w14:textFill>
              </w:rPr>
              <w:t>本工程对植被的破坏主要在于施工期对占地范围内地表植被的铲除和碾压，设备、车辆、施工机械及施工人员在施工期碾压、践踏植被等。</w:t>
            </w:r>
          </w:p>
          <w:p w14:paraId="209F76CA">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500" w:lineRule="exact"/>
              <w:ind w:left="0" w:right="0" w:firstLine="480" w:firstLineChars="200"/>
              <w:textAlignment w:val="baseline"/>
              <w:outlineLvl w:val="3"/>
              <w:rPr>
                <w:rFonts w:hint="eastAsia" w:ascii="Times New Roman" w:hAnsi="Times New Roman" w:eastAsia="宋体" w:cs="Times New Roman"/>
                <w:color w:val="000000" w:themeColor="text1"/>
                <w:sz w:val="24"/>
                <w:szCs w:val="20"/>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0"/>
                <w:highlight w:val="none"/>
                <w:lang w:val="en-US" w:eastAsia="zh-CN"/>
                <w14:textFill>
                  <w14:solidFill>
                    <w14:schemeClr w14:val="tx1"/>
                  </w14:solidFill>
                </w14:textFill>
              </w:rPr>
              <w:t>植被损失主要来自临时占地，在做好施工管理，落实好生态保护措施的前提下，</w:t>
            </w:r>
            <w:r>
              <w:rPr>
                <w:rFonts w:hint="eastAsia" w:ascii="Times New Roman" w:hAnsi="Times New Roman" w:eastAsia="宋体" w:cs="Times New Roman"/>
                <w:color w:val="000000" w:themeColor="text1"/>
                <w:sz w:val="24"/>
                <w:szCs w:val="20"/>
                <w:highlight w:val="none"/>
                <w:lang w:val="zh-CN" w:eastAsia="zh-CN"/>
                <w14:textFill>
                  <w14:solidFill>
                    <w14:schemeClr w14:val="tx1"/>
                  </w14:solidFill>
                </w14:textFill>
              </w:rPr>
              <w:t>钻井完</w:t>
            </w:r>
            <w:r>
              <w:rPr>
                <w:rFonts w:hint="eastAsia" w:ascii="Times New Roman" w:hAnsi="Times New Roman" w:eastAsia="宋体" w:cs="Times New Roman"/>
                <w:color w:val="000000" w:themeColor="text1"/>
                <w:sz w:val="24"/>
                <w:szCs w:val="20"/>
                <w:highlight w:val="none"/>
                <w:lang w:val="en-US" w:eastAsia="zh-CN"/>
                <w14:textFill>
                  <w14:solidFill>
                    <w14:schemeClr w14:val="tx1"/>
                  </w14:solidFill>
                </w14:textFill>
              </w:rPr>
              <w:t>成后，痕地恢复</w:t>
            </w:r>
            <w:r>
              <w:rPr>
                <w:rFonts w:hint="eastAsia" w:ascii="Times New Roman" w:hAnsi="Times New Roman" w:eastAsia="宋体" w:cs="Times New Roman"/>
                <w:color w:val="000000" w:themeColor="text1"/>
                <w:sz w:val="24"/>
                <w:szCs w:val="20"/>
                <w:highlight w:val="none"/>
                <w:lang w:val="zh-CN" w:eastAsia="zh-CN"/>
                <w14:textFill>
                  <w14:solidFill>
                    <w14:schemeClr w14:val="tx1"/>
                  </w14:solidFill>
                </w14:textFill>
              </w:rPr>
              <w:t>后</w:t>
            </w:r>
            <w:r>
              <w:rPr>
                <w:rFonts w:hint="eastAsia" w:ascii="Times New Roman" w:hAnsi="Times New Roman" w:eastAsia="宋体" w:cs="Times New Roman"/>
                <w:color w:val="000000" w:themeColor="text1"/>
                <w:sz w:val="24"/>
                <w:szCs w:val="20"/>
                <w:highlight w:val="none"/>
                <w:lang w:val="en-US" w:eastAsia="zh-CN"/>
                <w14:textFill>
                  <w14:solidFill>
                    <w14:schemeClr w14:val="tx1"/>
                  </w14:solidFill>
                </w14:textFill>
              </w:rPr>
              <w:t>植被可自然恢复。工程建设对植被的环境影响是可以接受的。</w:t>
            </w:r>
          </w:p>
          <w:p w14:paraId="6BF3A020">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500" w:lineRule="exact"/>
              <w:ind w:left="0" w:right="0" w:firstLine="480" w:firstLineChars="200"/>
              <w:textAlignment w:val="baseline"/>
              <w:outlineLvl w:val="3"/>
              <w:rPr>
                <w:rFonts w:hint="eastAsia" w:ascii="Times New Roman" w:hAnsi="Times New Roman" w:eastAsia="宋体" w:cs="Times New Roman"/>
                <w:color w:val="000000" w:themeColor="text1"/>
                <w:sz w:val="24"/>
                <w:szCs w:val="20"/>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0"/>
                <w:highlight w:val="none"/>
                <w:lang w:val="en-US" w:eastAsia="zh-CN"/>
                <w14:textFill>
                  <w14:solidFill>
                    <w14:schemeClr w14:val="tx1"/>
                  </w14:solidFill>
                </w14:textFill>
              </w:rPr>
              <w:t>（</w:t>
            </w:r>
            <w:r>
              <w:rPr>
                <w:rFonts w:hint="eastAsia" w:cs="Times New Roman"/>
                <w:color w:val="000000" w:themeColor="text1"/>
                <w:sz w:val="24"/>
                <w:szCs w:val="20"/>
                <w:highlight w:val="none"/>
                <w:lang w:val="en-US" w:eastAsia="zh-CN"/>
                <w14:textFill>
                  <w14:solidFill>
                    <w14:schemeClr w14:val="tx1"/>
                  </w14:solidFill>
                </w14:textFill>
              </w:rPr>
              <w:t>5</w:t>
            </w:r>
            <w:r>
              <w:rPr>
                <w:rFonts w:hint="eastAsia" w:ascii="Times New Roman" w:hAnsi="Times New Roman" w:eastAsia="宋体" w:cs="Times New Roman"/>
                <w:color w:val="000000" w:themeColor="text1"/>
                <w:sz w:val="24"/>
                <w:szCs w:val="20"/>
                <w:highlight w:val="none"/>
                <w:lang w:val="en-US" w:eastAsia="zh-CN"/>
                <w14:textFill>
                  <w14:solidFill>
                    <w14:schemeClr w14:val="tx1"/>
                  </w14:solidFill>
                </w14:textFill>
              </w:rPr>
              <w:t>）对野生动物的影响分析</w:t>
            </w:r>
          </w:p>
          <w:p w14:paraId="7D6EE8E7">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500" w:lineRule="exact"/>
              <w:ind w:left="0" w:right="0" w:firstLine="480" w:firstLineChars="200"/>
              <w:textAlignment w:val="baseline"/>
              <w:outlineLvl w:val="3"/>
              <w:rPr>
                <w:rFonts w:hint="eastAsia" w:ascii="Times New Roman" w:hAnsi="Times New Roman" w:eastAsia="宋体" w:cs="Times New Roman"/>
                <w:color w:val="000000" w:themeColor="text1"/>
                <w:sz w:val="24"/>
                <w:szCs w:val="20"/>
                <w:highlight w:val="none"/>
                <w:lang w:val="zh-CN" w:eastAsia="zh-CN"/>
                <w14:textFill>
                  <w14:solidFill>
                    <w14:schemeClr w14:val="tx1"/>
                  </w14:solidFill>
                </w14:textFill>
              </w:rPr>
            </w:pPr>
            <w:r>
              <w:rPr>
                <w:rFonts w:hint="eastAsia" w:ascii="Times New Roman" w:hAnsi="Times New Roman" w:eastAsia="宋体" w:cs="Times New Roman"/>
                <w:color w:val="000000" w:themeColor="text1"/>
                <w:sz w:val="24"/>
                <w:szCs w:val="20"/>
                <w:highlight w:val="none"/>
                <w:lang w:val="zh-CN" w:eastAsia="zh-CN"/>
                <w14:textFill>
                  <w14:solidFill>
                    <w14:schemeClr w14:val="tx1"/>
                  </w14:solidFill>
                </w14:textFill>
              </w:rPr>
              <w:t>本项目所在区域无自然保护区，无珍稀动、植物分布。项目所在大部分地区生态系统较为简单，多为人工干扰强烈的农业生态系统，项目施工时在加强管理，严格控制占地范围，限制施工范围外的其他生态破坏和干扰后，施工对区域生态环境不会产生明显影响。</w:t>
            </w:r>
          </w:p>
          <w:p w14:paraId="0F31A1DD">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500" w:lineRule="exact"/>
              <w:ind w:left="0" w:right="0" w:firstLine="480" w:firstLineChars="200"/>
              <w:textAlignment w:val="baseline"/>
              <w:outlineLvl w:val="3"/>
              <w:rPr>
                <w:rFonts w:hint="eastAsia" w:ascii="Times New Roman" w:hAnsi="Times New Roman" w:eastAsia="宋体" w:cs="Times New Roman"/>
                <w:color w:val="000000" w:themeColor="text1"/>
                <w:sz w:val="24"/>
                <w:szCs w:val="20"/>
                <w:highlight w:val="none"/>
                <w:lang w:val="zh-CN" w:eastAsia="zh-CN"/>
                <w14:textFill>
                  <w14:solidFill>
                    <w14:schemeClr w14:val="tx1"/>
                  </w14:solidFill>
                </w14:textFill>
              </w:rPr>
            </w:pPr>
            <w:r>
              <w:rPr>
                <w:rFonts w:hint="eastAsia" w:ascii="Times New Roman" w:hAnsi="Times New Roman" w:eastAsia="宋体" w:cs="Times New Roman"/>
                <w:color w:val="000000" w:themeColor="text1"/>
                <w:sz w:val="24"/>
                <w:szCs w:val="20"/>
                <w:highlight w:val="none"/>
                <w:lang w:val="zh-CN" w:eastAsia="zh-CN"/>
                <w14:textFill>
                  <w14:solidFill>
                    <w14:schemeClr w14:val="tx1"/>
                  </w14:solidFill>
                </w14:textFill>
              </w:rPr>
              <w:t>本项目占地</w:t>
            </w:r>
            <w:r>
              <w:rPr>
                <w:rFonts w:hint="eastAsia" w:ascii="Times New Roman" w:hAnsi="Times New Roman" w:eastAsia="宋体" w:cs="Times New Roman"/>
                <w:color w:val="000000" w:themeColor="text1"/>
                <w:sz w:val="24"/>
                <w:szCs w:val="20"/>
                <w:highlight w:val="none"/>
                <w:lang w:val="en-US" w:eastAsia="zh-CN"/>
                <w14:textFill>
                  <w14:solidFill>
                    <w14:schemeClr w14:val="tx1"/>
                  </w14:solidFill>
                </w14:textFill>
              </w:rPr>
              <w:t>主要</w:t>
            </w:r>
            <w:r>
              <w:rPr>
                <w:rFonts w:hint="eastAsia" w:ascii="Times New Roman" w:hAnsi="Times New Roman" w:eastAsia="宋体" w:cs="Times New Roman"/>
                <w:color w:val="000000" w:themeColor="text1"/>
                <w:sz w:val="24"/>
                <w:szCs w:val="20"/>
                <w:highlight w:val="none"/>
                <w:lang w:val="zh-CN" w:eastAsia="zh-CN"/>
                <w14:textFill>
                  <w14:solidFill>
                    <w14:schemeClr w14:val="tx1"/>
                  </w14:solidFill>
                </w14:textFill>
              </w:rPr>
              <w:t>为</w:t>
            </w:r>
            <w:r>
              <w:rPr>
                <w:rFonts w:hint="eastAsia" w:ascii="Times New Roman" w:hAnsi="Times New Roman" w:eastAsia="宋体" w:cs="Times New Roman"/>
                <w:color w:val="000000" w:themeColor="text1"/>
                <w:sz w:val="24"/>
                <w:szCs w:val="20"/>
                <w:highlight w:val="none"/>
                <w:lang w:val="en-US" w:eastAsia="zh-CN"/>
                <w14:textFill>
                  <w14:solidFill>
                    <w14:schemeClr w14:val="tx1"/>
                  </w14:solidFill>
                </w14:textFill>
              </w:rPr>
              <w:t>其他草地</w:t>
            </w:r>
            <w:r>
              <w:rPr>
                <w:rFonts w:hint="eastAsia" w:ascii="Times New Roman" w:hAnsi="Times New Roman" w:eastAsia="宋体" w:cs="Times New Roman"/>
                <w:color w:val="000000" w:themeColor="text1"/>
                <w:sz w:val="24"/>
                <w:szCs w:val="20"/>
                <w:highlight w:val="none"/>
                <w:lang w:val="zh-CN" w:eastAsia="zh-CN"/>
                <w14:textFill>
                  <w14:solidFill>
                    <w14:schemeClr w14:val="tx1"/>
                  </w14:solidFill>
                </w14:textFill>
              </w:rPr>
              <w:t>，临时占地将造成区内</w:t>
            </w:r>
            <w:r>
              <w:rPr>
                <w:rFonts w:hint="eastAsia" w:ascii="Times New Roman" w:hAnsi="Times New Roman" w:eastAsia="宋体" w:cs="Times New Roman"/>
                <w:color w:val="000000" w:themeColor="text1"/>
                <w:sz w:val="24"/>
                <w:szCs w:val="20"/>
                <w:highlight w:val="none"/>
                <w:lang w:val="en-US" w:eastAsia="zh-CN"/>
                <w14:textFill>
                  <w14:solidFill>
                    <w14:schemeClr w14:val="tx1"/>
                  </w14:solidFill>
                </w14:textFill>
              </w:rPr>
              <w:t>植被破坏</w:t>
            </w:r>
            <w:r>
              <w:rPr>
                <w:rFonts w:hint="eastAsia" w:ascii="Times New Roman" w:hAnsi="Times New Roman" w:eastAsia="宋体" w:cs="Times New Roman"/>
                <w:color w:val="000000" w:themeColor="text1"/>
                <w:sz w:val="24"/>
                <w:szCs w:val="20"/>
                <w:highlight w:val="none"/>
                <w:lang w:val="zh-CN" w:eastAsia="zh-CN"/>
                <w14:textFill>
                  <w14:solidFill>
                    <w14:schemeClr w14:val="tx1"/>
                  </w14:solidFill>
                </w14:textFill>
              </w:rPr>
              <w:t>、生物生产力损失或降低。但从整体范围来看，因项目占地及施工占地而造成的</w:t>
            </w:r>
            <w:r>
              <w:rPr>
                <w:rFonts w:hint="eastAsia" w:ascii="Times New Roman" w:hAnsi="Times New Roman" w:eastAsia="宋体" w:cs="Times New Roman"/>
                <w:color w:val="000000" w:themeColor="text1"/>
                <w:sz w:val="24"/>
                <w:szCs w:val="20"/>
                <w:highlight w:val="none"/>
                <w:lang w:val="en-US" w:eastAsia="zh-CN"/>
                <w14:textFill>
                  <w14:solidFill>
                    <w14:schemeClr w14:val="tx1"/>
                  </w14:solidFill>
                </w14:textFill>
              </w:rPr>
              <w:t>植被</w:t>
            </w:r>
            <w:r>
              <w:rPr>
                <w:rFonts w:hint="eastAsia" w:ascii="Times New Roman" w:hAnsi="Times New Roman" w:eastAsia="宋体" w:cs="Times New Roman"/>
                <w:color w:val="000000" w:themeColor="text1"/>
                <w:sz w:val="24"/>
                <w:szCs w:val="20"/>
                <w:highlight w:val="none"/>
                <w:lang w:val="zh-CN" w:eastAsia="zh-CN"/>
                <w14:textFill>
                  <w14:solidFill>
                    <w14:schemeClr w14:val="tx1"/>
                  </w14:solidFill>
                </w14:textFill>
              </w:rPr>
              <w:t>减少或平均生物生产力变化很小，随着</w:t>
            </w:r>
            <w:r>
              <w:rPr>
                <w:rFonts w:hint="eastAsia" w:ascii="Times New Roman" w:hAnsi="Times New Roman" w:eastAsia="宋体" w:cs="Times New Roman"/>
                <w:color w:val="000000" w:themeColor="text1"/>
                <w:sz w:val="24"/>
                <w:szCs w:val="20"/>
                <w:highlight w:val="none"/>
                <w:lang w:val="en-US" w:eastAsia="zh-CN"/>
                <w14:textFill>
                  <w14:solidFill>
                    <w14:schemeClr w14:val="tx1"/>
                  </w14:solidFill>
                </w14:textFill>
              </w:rPr>
              <w:t>施工</w:t>
            </w:r>
            <w:r>
              <w:rPr>
                <w:rFonts w:hint="eastAsia" w:ascii="Times New Roman" w:hAnsi="Times New Roman" w:eastAsia="宋体" w:cs="Times New Roman"/>
                <w:color w:val="000000" w:themeColor="text1"/>
                <w:sz w:val="24"/>
                <w:szCs w:val="20"/>
                <w:highlight w:val="none"/>
                <w:lang w:val="zh-CN" w:eastAsia="zh-CN"/>
                <w14:textFill>
                  <w14:solidFill>
                    <w14:schemeClr w14:val="tx1"/>
                  </w14:solidFill>
                </w14:textFill>
              </w:rPr>
              <w:t>期结束，井场</w:t>
            </w:r>
            <w:r>
              <w:rPr>
                <w:rFonts w:hint="eastAsia" w:ascii="Times New Roman" w:hAnsi="Times New Roman" w:eastAsia="宋体" w:cs="Times New Roman"/>
                <w:color w:val="000000" w:themeColor="text1"/>
                <w:sz w:val="24"/>
                <w:szCs w:val="20"/>
                <w:highlight w:val="none"/>
                <w:lang w:val="en-US" w:eastAsia="zh-CN"/>
                <w14:textFill>
                  <w14:solidFill>
                    <w14:schemeClr w14:val="tx1"/>
                  </w14:solidFill>
                </w14:textFill>
              </w:rPr>
              <w:t>及时</w:t>
            </w:r>
            <w:r>
              <w:rPr>
                <w:rFonts w:hint="eastAsia" w:ascii="Times New Roman" w:hAnsi="Times New Roman" w:eastAsia="宋体" w:cs="Times New Roman"/>
                <w:color w:val="000000" w:themeColor="text1"/>
                <w:sz w:val="24"/>
                <w:szCs w:val="20"/>
                <w:highlight w:val="none"/>
                <w:lang w:val="zh-CN" w:eastAsia="zh-CN"/>
                <w14:textFill>
                  <w14:solidFill>
                    <w14:schemeClr w14:val="tx1"/>
                  </w14:solidFill>
                </w14:textFill>
              </w:rPr>
              <w:t>生态恢复、水土保持措施的实施及项目占地补偿，可以弥补这部分</w:t>
            </w:r>
            <w:r>
              <w:rPr>
                <w:rFonts w:hint="eastAsia" w:ascii="Times New Roman" w:hAnsi="Times New Roman" w:eastAsia="宋体" w:cs="Times New Roman"/>
                <w:color w:val="000000" w:themeColor="text1"/>
                <w:sz w:val="24"/>
                <w:szCs w:val="20"/>
                <w:highlight w:val="none"/>
                <w:lang w:val="en-US" w:eastAsia="zh-CN"/>
                <w14:textFill>
                  <w14:solidFill>
                    <w14:schemeClr w14:val="tx1"/>
                  </w14:solidFill>
                </w14:textFill>
              </w:rPr>
              <w:t>植被破坏</w:t>
            </w:r>
            <w:r>
              <w:rPr>
                <w:rFonts w:hint="eastAsia" w:ascii="Times New Roman" w:hAnsi="Times New Roman" w:eastAsia="宋体" w:cs="Times New Roman"/>
                <w:color w:val="000000" w:themeColor="text1"/>
                <w:sz w:val="24"/>
                <w:szCs w:val="20"/>
                <w:highlight w:val="none"/>
                <w:lang w:val="zh-CN" w:eastAsia="zh-CN"/>
                <w14:textFill>
                  <w14:solidFill>
                    <w14:schemeClr w14:val="tx1"/>
                  </w14:solidFill>
                </w14:textFill>
              </w:rPr>
              <w:t>和生物生产力的损失。因此，项目临时占地和建设对区域生态体系生产能力的影响是自然体系可以承受的。</w:t>
            </w:r>
          </w:p>
          <w:p w14:paraId="5DFD9106">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500" w:lineRule="exact"/>
              <w:ind w:left="0" w:right="0" w:firstLine="480" w:firstLineChars="200"/>
              <w:textAlignment w:val="baseline"/>
              <w:outlineLvl w:val="3"/>
              <w:rPr>
                <w:rFonts w:hint="eastAsia" w:ascii="Times New Roman" w:hAnsi="Times New Roman" w:eastAsia="宋体" w:cs="Times New Roman"/>
                <w:color w:val="000000" w:themeColor="text1"/>
                <w:sz w:val="24"/>
                <w:szCs w:val="20"/>
                <w:highlight w:val="none"/>
                <w:lang w:val="en-US" w:eastAsia="zh-CN"/>
                <w14:textFill>
                  <w14:solidFill>
                    <w14:schemeClr w14:val="tx1"/>
                  </w14:solidFill>
                </w14:textFill>
              </w:rPr>
            </w:pPr>
            <w:r>
              <w:rPr>
                <w:rFonts w:hint="eastAsia" w:cs="Times New Roman"/>
                <w:color w:val="000000" w:themeColor="text1"/>
                <w:sz w:val="24"/>
                <w:szCs w:val="20"/>
                <w:highlight w:val="none"/>
                <w:lang w:val="en-US" w:eastAsia="zh-CN"/>
                <w14:textFill>
                  <w14:solidFill>
                    <w14:schemeClr w14:val="tx1"/>
                  </w14:solidFill>
                </w14:textFill>
              </w:rPr>
              <w:t>（6）</w:t>
            </w:r>
            <w:r>
              <w:rPr>
                <w:rFonts w:hint="eastAsia" w:ascii="Times New Roman" w:hAnsi="Times New Roman" w:eastAsia="宋体" w:cs="Times New Roman"/>
                <w:color w:val="000000" w:themeColor="text1"/>
                <w:sz w:val="24"/>
                <w:szCs w:val="20"/>
                <w:highlight w:val="none"/>
                <w:lang w:val="en-US" w:eastAsia="zh-CN"/>
                <w14:textFill>
                  <w14:solidFill>
                    <w14:schemeClr w14:val="tx1"/>
                  </w14:solidFill>
                </w14:textFill>
              </w:rPr>
              <w:t>对水土流失的影响分析</w:t>
            </w:r>
          </w:p>
          <w:p w14:paraId="2F18818A">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500" w:lineRule="exact"/>
              <w:ind w:left="0" w:right="0" w:firstLine="480" w:firstLineChars="200"/>
              <w:textAlignment w:val="baseline"/>
              <w:outlineLvl w:val="3"/>
              <w:rPr>
                <w:rFonts w:hint="eastAsia" w:ascii="Times New Roman" w:hAnsi="Times New Roman" w:eastAsia="宋体" w:cs="Times New Roman"/>
                <w:color w:val="000000" w:themeColor="text1"/>
                <w:sz w:val="24"/>
                <w:szCs w:val="20"/>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0"/>
                <w:highlight w:val="none"/>
                <w:lang w:val="en-US" w:eastAsia="zh-CN"/>
                <w14:textFill>
                  <w14:solidFill>
                    <w14:schemeClr w14:val="tx1"/>
                  </w14:solidFill>
                </w14:textFill>
              </w:rPr>
              <w:t>本项目施工建设过程中，破坏了地表结构，不同程度的改变了原有地表水的循环途径，同时，井场的建设增加了地表硬化面积，减少了雨水的入渗，从而降低了雨水的利用率。工程建设期间，井场挖填土方和场地平整将导致原有地表裸露，还可能在较短时间内形成高于或低于地面边坡，以及倒运土的临时推土边坡。如在雨季施工或遇暴雨，在排水不畅的情况下，均会导致一定的水土流失，影响周边区域，甚至可能淤积排水渠道，开挖边坡也可能出现少量的坍塌，但一般不会产生大规模的水土流失。</w:t>
            </w:r>
          </w:p>
          <w:p w14:paraId="1CC2F14A">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500" w:lineRule="exact"/>
              <w:ind w:left="0" w:right="0" w:firstLine="480" w:firstLineChars="200"/>
              <w:textAlignment w:val="baseline"/>
              <w:outlineLvl w:val="3"/>
              <w:rPr>
                <w:rFonts w:hint="eastAsia" w:ascii="Times New Roman" w:hAnsi="Times New Roman" w:eastAsia="宋体" w:cs="Times New Roman"/>
                <w:color w:val="000000" w:themeColor="text1"/>
                <w:sz w:val="24"/>
                <w:szCs w:val="20"/>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0"/>
                <w:highlight w:val="none"/>
                <w:lang w:val="en-US" w:eastAsia="zh-CN"/>
                <w14:textFill>
                  <w14:solidFill>
                    <w14:schemeClr w14:val="tx1"/>
                  </w14:solidFill>
                </w14:textFill>
              </w:rPr>
              <w:t>（7）项目排采期环境影响分析</w:t>
            </w:r>
          </w:p>
          <w:p w14:paraId="6E9D9994">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500" w:lineRule="exact"/>
              <w:ind w:left="0" w:right="0" w:firstLine="480" w:firstLineChars="200"/>
              <w:textAlignment w:val="baseline"/>
              <w:outlineLvl w:val="3"/>
              <w:rPr>
                <w:rFonts w:hint="eastAsia" w:ascii="Times New Roman" w:hAnsi="Times New Roman" w:eastAsia="宋体" w:cs="Times New Roman"/>
                <w:color w:val="000000" w:themeColor="text1"/>
                <w:sz w:val="24"/>
                <w:szCs w:val="20"/>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0"/>
                <w:highlight w:val="none"/>
                <w:lang w:val="en-US" w:eastAsia="zh-CN"/>
                <w14:textFill>
                  <w14:solidFill>
                    <w14:schemeClr w14:val="tx1"/>
                  </w14:solidFill>
                </w14:textFill>
              </w:rPr>
              <w:t>相较于钻井施工、压裂阶段，本项目排采阶段污染源较少，主要存在噪声污染，加之人为活动，会对井场附近动物造成干扰。但由于井场附近没有濒危动物物种，野生动物主要为常见的鼠类、蛇类和鸟类等，迁徙能力较强且周边分布广泛，且井场在区域分布面积相对较小，故不会危及其种群数量的改变。为此，本项目各类场站对区内动物的影响较小。</w:t>
            </w:r>
          </w:p>
          <w:p w14:paraId="23801D6E">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500" w:lineRule="exact"/>
              <w:ind w:left="0" w:right="0" w:firstLine="480" w:firstLineChars="200"/>
              <w:textAlignment w:val="baseline"/>
              <w:outlineLvl w:val="3"/>
              <w:rPr>
                <w:rFonts w:hint="eastAsia" w:ascii="Times New Roman" w:hAnsi="Times New Roman" w:eastAsia="宋体" w:cs="Times New Roman"/>
                <w:color w:val="000000" w:themeColor="text1"/>
                <w:sz w:val="24"/>
                <w:szCs w:val="20"/>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0"/>
                <w:highlight w:val="none"/>
                <w:lang w:val="en-US" w:eastAsia="zh-CN"/>
                <w14:textFill>
                  <w14:solidFill>
                    <w14:schemeClr w14:val="tx1"/>
                  </w14:solidFill>
                </w14:textFill>
              </w:rPr>
              <w:t>本项目占地</w:t>
            </w:r>
            <w:r>
              <w:rPr>
                <w:rFonts w:hint="eastAsia" w:cs="Times New Roman"/>
                <w:color w:val="000000" w:themeColor="text1"/>
                <w:sz w:val="24"/>
                <w:szCs w:val="20"/>
                <w:highlight w:val="none"/>
                <w:lang w:val="en-US" w:eastAsia="zh-CN"/>
                <w14:textFill>
                  <w14:solidFill>
                    <w14:schemeClr w14:val="tx1"/>
                  </w14:solidFill>
                </w14:textFill>
              </w:rPr>
              <w:t>主要</w:t>
            </w:r>
            <w:r>
              <w:rPr>
                <w:rFonts w:hint="eastAsia" w:ascii="Times New Roman" w:hAnsi="Times New Roman" w:eastAsia="宋体" w:cs="Times New Roman"/>
                <w:color w:val="000000" w:themeColor="text1"/>
                <w:sz w:val="24"/>
                <w:szCs w:val="20"/>
                <w:highlight w:val="none"/>
                <w:lang w:val="en-US" w:eastAsia="zh-CN"/>
                <w14:textFill>
                  <w14:solidFill>
                    <w14:schemeClr w14:val="tx1"/>
                  </w14:solidFill>
                </w14:textFill>
              </w:rPr>
              <w:t>为草地</w:t>
            </w:r>
            <w:r>
              <w:rPr>
                <w:rFonts w:hint="eastAsia" w:cs="Times New Roman"/>
                <w:color w:val="000000" w:themeColor="text1"/>
                <w:sz w:val="24"/>
                <w:szCs w:val="20"/>
                <w:highlight w:val="none"/>
                <w:lang w:val="en-US" w:eastAsia="zh-CN"/>
                <w14:textFill>
                  <w14:solidFill>
                    <w14:schemeClr w14:val="tx1"/>
                  </w14:solidFill>
                </w14:textFill>
              </w:rPr>
              <w:t>，</w:t>
            </w:r>
            <w:r>
              <w:rPr>
                <w:rFonts w:hint="eastAsia" w:ascii="Times New Roman" w:hAnsi="Times New Roman" w:eastAsia="宋体" w:cs="Times New Roman"/>
                <w:color w:val="000000" w:themeColor="text1"/>
                <w:sz w:val="24"/>
                <w:szCs w:val="20"/>
                <w:highlight w:val="none"/>
                <w:lang w:val="en-US" w:eastAsia="zh-CN"/>
                <w14:textFill>
                  <w14:solidFill>
                    <w14:schemeClr w14:val="tx1"/>
                  </w14:solidFill>
                </w14:textFill>
              </w:rPr>
              <w:t>临时占地将对区内植被造成影响，但从整体范围来看，因项目占地及施工占地而造成的植被减少面积很小，随着排采期结束，井场生态恢复后，可以弥补这部分植被减少造成的损失。因此，项目试排采期临时占地和建设对区域生态体系的影响是自然体系可以承受的。</w:t>
            </w:r>
          </w:p>
          <w:p w14:paraId="0ACAD039">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500" w:lineRule="exact"/>
              <w:ind w:left="0" w:right="0" w:firstLine="480" w:firstLineChars="200"/>
              <w:textAlignment w:val="baseline"/>
              <w:outlineLvl w:val="3"/>
              <w:rPr>
                <w:rFonts w:hint="eastAsia" w:ascii="Times New Roman" w:hAnsi="Times New Roman" w:eastAsia="宋体" w:cs="Times New Roman"/>
                <w:color w:val="000000" w:themeColor="text1"/>
                <w:sz w:val="24"/>
                <w:szCs w:val="20"/>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0"/>
                <w:highlight w:val="none"/>
                <w:lang w:val="en-US" w:eastAsia="zh-CN"/>
                <w14:textFill>
                  <w14:solidFill>
                    <w14:schemeClr w14:val="tx1"/>
                  </w14:solidFill>
                </w14:textFill>
              </w:rPr>
              <w:t>2</w:t>
            </w:r>
            <w:r>
              <w:rPr>
                <w:rFonts w:hint="eastAsia" w:cs="Times New Roman"/>
                <w:color w:val="000000" w:themeColor="text1"/>
                <w:sz w:val="24"/>
                <w:szCs w:val="20"/>
                <w:highlight w:val="none"/>
                <w:lang w:val="en-US" w:eastAsia="zh-CN"/>
                <w14:textFill>
                  <w14:solidFill>
                    <w14:schemeClr w14:val="tx1"/>
                  </w14:solidFill>
                </w14:textFill>
              </w:rPr>
              <w:t>、</w:t>
            </w:r>
            <w:r>
              <w:rPr>
                <w:rFonts w:hint="eastAsia" w:ascii="Times New Roman" w:hAnsi="Times New Roman" w:eastAsia="宋体" w:cs="Times New Roman"/>
                <w:color w:val="000000" w:themeColor="text1"/>
                <w:sz w:val="24"/>
                <w:szCs w:val="20"/>
                <w:highlight w:val="none"/>
                <w:lang w:val="en-US" w:eastAsia="zh-CN"/>
                <w14:textFill>
                  <w14:solidFill>
                    <w14:schemeClr w14:val="tx1"/>
                  </w14:solidFill>
                </w14:textFill>
              </w:rPr>
              <w:t>施工废气影响分析</w:t>
            </w:r>
          </w:p>
          <w:p w14:paraId="007F31F2">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500" w:lineRule="exact"/>
              <w:ind w:left="0" w:right="0" w:firstLine="480" w:firstLineChars="200"/>
              <w:textAlignment w:val="baseline"/>
              <w:outlineLvl w:val="3"/>
              <w:rPr>
                <w:rFonts w:hint="eastAsia" w:ascii="Times New Roman" w:hAnsi="Times New Roman" w:eastAsia="宋体" w:cs="Times New Roman"/>
                <w:color w:val="000000" w:themeColor="text1"/>
                <w:sz w:val="24"/>
                <w:szCs w:val="20"/>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0"/>
                <w:highlight w:val="none"/>
                <w:lang w:val="en-US" w:eastAsia="zh-CN"/>
                <w14:textFill>
                  <w14:solidFill>
                    <w14:schemeClr w14:val="tx1"/>
                  </w14:solidFill>
                </w14:textFill>
              </w:rPr>
              <w:t>施工期废气主要有场地清理、土方挖掘（新建道路和井场）、材料装卸、运输等工序产生的施工扬尘、柴油机燃料燃烧废气、试采期天然气燃烧废气、柴油储罐无组织废气。</w:t>
            </w:r>
          </w:p>
          <w:p w14:paraId="2A51E017">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500" w:lineRule="exact"/>
              <w:ind w:left="0" w:right="0" w:firstLine="480" w:firstLineChars="200"/>
              <w:textAlignment w:val="baseline"/>
              <w:outlineLvl w:val="3"/>
              <w:rPr>
                <w:rFonts w:hint="eastAsia" w:ascii="Times New Roman" w:hAnsi="Times New Roman" w:eastAsia="宋体" w:cs="Times New Roman"/>
                <w:color w:val="000000" w:themeColor="text1"/>
                <w:sz w:val="24"/>
                <w:szCs w:val="20"/>
                <w:highlight w:val="none"/>
                <w:lang w:val="en-US" w:eastAsia="zh-CN"/>
                <w14:textFill>
                  <w14:solidFill>
                    <w14:schemeClr w14:val="tx1"/>
                  </w14:solidFill>
                </w14:textFill>
              </w:rPr>
            </w:pPr>
            <w:r>
              <w:rPr>
                <w:rFonts w:hint="eastAsia" w:cs="Times New Roman"/>
                <w:color w:val="000000" w:themeColor="text1"/>
                <w:sz w:val="24"/>
                <w:szCs w:val="20"/>
                <w:highlight w:val="none"/>
                <w:lang w:val="en-US" w:eastAsia="zh-CN"/>
                <w14:textFill>
                  <w14:solidFill>
                    <w14:schemeClr w14:val="tx1"/>
                  </w14:solidFill>
                </w14:textFill>
              </w:rPr>
              <w:t>（1）</w:t>
            </w:r>
            <w:r>
              <w:rPr>
                <w:rFonts w:hint="eastAsia" w:ascii="Times New Roman" w:hAnsi="Times New Roman" w:eastAsia="宋体" w:cs="Times New Roman"/>
                <w:color w:val="000000" w:themeColor="text1"/>
                <w:sz w:val="24"/>
                <w:szCs w:val="20"/>
                <w:highlight w:val="none"/>
                <w:lang w:val="en-US" w:eastAsia="zh-CN"/>
                <w14:textFill>
                  <w14:solidFill>
                    <w14:schemeClr w14:val="tx1"/>
                  </w14:solidFill>
                </w14:textFill>
              </w:rPr>
              <w:t>扬尘</w:t>
            </w:r>
          </w:p>
          <w:p w14:paraId="1E59A4C1">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500" w:lineRule="exact"/>
              <w:ind w:left="0" w:right="0" w:firstLine="480" w:firstLineChars="200"/>
              <w:textAlignment w:val="baseline"/>
              <w:outlineLvl w:val="3"/>
              <w:rPr>
                <w:rFonts w:hint="eastAsia" w:ascii="Times New Roman" w:hAnsi="Times New Roman" w:eastAsia="宋体" w:cs="Times New Roman"/>
                <w:color w:val="000000" w:themeColor="text1"/>
                <w:sz w:val="24"/>
                <w:szCs w:val="20"/>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0"/>
                <w:highlight w:val="none"/>
                <w:lang w:val="en-US" w:eastAsia="zh-CN"/>
                <w14:textFill>
                  <w14:solidFill>
                    <w14:schemeClr w14:val="tx1"/>
                  </w14:solidFill>
                </w14:textFill>
              </w:rPr>
              <w:t>场地清理、土方挖掘（新建道路和井场）、材料装卸、运输等工序产生量较大，原材料堆存、设备安装过程的扬尘会污染大气环境。施工工地的扬尘50%以上是汽车运输材料引起的道路扬尘，另外，还有材料装卸等工序产生的扬尘。这些扬尘粒径在3⁓80</w:t>
            </w:r>
            <w:r>
              <w:rPr>
                <w:rFonts w:hint="default" w:ascii="Times New Roman" w:hAnsi="Times New Roman" w:eastAsia="宋体" w:cs="Times New Roman"/>
                <w:color w:val="000000" w:themeColor="text1"/>
                <w:sz w:val="24"/>
                <w:szCs w:val="20"/>
                <w:highlight w:val="none"/>
                <w:lang w:val="en-US" w:eastAsia="zh-CN"/>
                <w14:textFill>
                  <w14:solidFill>
                    <w14:schemeClr w14:val="tx1"/>
                  </w14:solidFill>
                </w14:textFill>
              </w:rPr>
              <w:t>μm</w:t>
            </w:r>
            <w:r>
              <w:rPr>
                <w:rFonts w:hint="eastAsia" w:ascii="Times New Roman" w:hAnsi="Times New Roman" w:eastAsia="宋体" w:cs="Times New Roman"/>
                <w:color w:val="000000" w:themeColor="text1"/>
                <w:sz w:val="24"/>
                <w:szCs w:val="20"/>
                <w:highlight w:val="none"/>
                <w:lang w:val="en-US" w:eastAsia="zh-CN"/>
                <w14:textFill>
                  <w14:solidFill>
                    <w14:schemeClr w14:val="tx1"/>
                  </w14:solidFill>
                </w14:textFill>
              </w:rPr>
              <w:t>之间，比重在1.2⁓1.3。从粒径分析，施工扬尘易于沉降。运输扬尘主要是运输的粉状建筑材料洒落，导致运输道路路面清洁度降低，在车辆行驶过程中和大风干燥天气颗粒物被气流从地面上扬起而产生的。根据类比相似项目，运输扬尘的影响范围在距起尘点100m至150m范围内影响较大。</w:t>
            </w:r>
          </w:p>
          <w:p w14:paraId="671EC479">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500" w:lineRule="exact"/>
              <w:ind w:left="0" w:right="0" w:firstLine="480" w:firstLineChars="200"/>
              <w:textAlignment w:val="baseline"/>
              <w:outlineLvl w:val="3"/>
              <w:rPr>
                <w:rFonts w:hint="eastAsia" w:ascii="Times New Roman" w:hAnsi="Times New Roman" w:eastAsia="宋体" w:cs="Times New Roman"/>
                <w:color w:val="000000" w:themeColor="text1"/>
                <w:sz w:val="24"/>
                <w:szCs w:val="20"/>
                <w:highlight w:val="none"/>
                <w:lang w:val="en-US" w:eastAsia="zh-CN"/>
                <w14:textFill>
                  <w14:solidFill>
                    <w14:schemeClr w14:val="tx1"/>
                  </w14:solidFill>
                </w14:textFill>
              </w:rPr>
            </w:pPr>
            <w:r>
              <w:rPr>
                <w:rFonts w:hint="eastAsia" w:cs="Times New Roman"/>
                <w:color w:val="000000" w:themeColor="text1"/>
                <w:sz w:val="24"/>
                <w:szCs w:val="20"/>
                <w:highlight w:val="none"/>
                <w:lang w:val="en-US" w:eastAsia="zh-CN"/>
                <w14:textFill>
                  <w14:solidFill>
                    <w14:schemeClr w14:val="tx1"/>
                  </w14:solidFill>
                </w14:textFill>
              </w:rPr>
              <w:t>（2）</w:t>
            </w:r>
            <w:r>
              <w:rPr>
                <w:rFonts w:hint="eastAsia" w:ascii="Times New Roman" w:hAnsi="Times New Roman" w:eastAsia="宋体" w:cs="Times New Roman"/>
                <w:color w:val="000000" w:themeColor="text1"/>
                <w:sz w:val="24"/>
                <w:szCs w:val="20"/>
                <w:highlight w:val="none"/>
                <w:lang w:val="en-US" w:eastAsia="zh-CN"/>
                <w14:textFill>
                  <w14:solidFill>
                    <w14:schemeClr w14:val="tx1"/>
                  </w14:solidFill>
                </w14:textFill>
              </w:rPr>
              <w:t>柴油机燃料燃烧废气</w:t>
            </w:r>
          </w:p>
          <w:p w14:paraId="45335B7B">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500" w:lineRule="exact"/>
              <w:ind w:left="0" w:right="0" w:firstLine="480" w:firstLineChars="200"/>
              <w:textAlignment w:val="baseline"/>
              <w:outlineLvl w:val="3"/>
              <w:rPr>
                <w:rFonts w:hint="eastAsia" w:ascii="Times New Roman" w:hAnsi="Times New Roman" w:eastAsia="宋体" w:cs="Times New Roman"/>
                <w:color w:val="000000" w:themeColor="text1"/>
                <w:sz w:val="24"/>
                <w:szCs w:val="20"/>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0"/>
                <w:highlight w:val="none"/>
                <w:lang w:val="en-US" w:eastAsia="zh-CN"/>
                <w14:textFill>
                  <w14:solidFill>
                    <w14:schemeClr w14:val="tx1"/>
                  </w14:solidFill>
                </w14:textFill>
              </w:rPr>
              <w:t>本项目钻井期废气主要为柴油发电机消耗柴油产生的废气，废气主要污染物为SO</w:t>
            </w:r>
            <w:r>
              <w:rPr>
                <w:rFonts w:hint="eastAsia" w:ascii="Times New Roman" w:hAnsi="Times New Roman" w:eastAsia="宋体" w:cs="Times New Roman"/>
                <w:color w:val="000000" w:themeColor="text1"/>
                <w:sz w:val="24"/>
                <w:szCs w:val="20"/>
                <w:highlight w:val="none"/>
                <w:vertAlign w:val="subscript"/>
                <w:lang w:val="en-US" w:eastAsia="zh-CN"/>
                <w14:textFill>
                  <w14:solidFill>
                    <w14:schemeClr w14:val="tx1"/>
                  </w14:solidFill>
                </w14:textFill>
              </w:rPr>
              <w:t>2</w:t>
            </w:r>
            <w:r>
              <w:rPr>
                <w:rFonts w:hint="eastAsia" w:ascii="Times New Roman" w:hAnsi="Times New Roman" w:eastAsia="宋体" w:cs="Times New Roman"/>
                <w:color w:val="000000" w:themeColor="text1"/>
                <w:sz w:val="24"/>
                <w:szCs w:val="20"/>
                <w:highlight w:val="none"/>
                <w:lang w:val="en-US" w:eastAsia="zh-CN"/>
                <w14:textFill>
                  <w14:solidFill>
                    <w14:schemeClr w14:val="tx1"/>
                  </w14:solidFill>
                </w14:textFill>
              </w:rPr>
              <w:t>、烟尘、NOx、CO、总烃等污染物。钻井期约</w:t>
            </w:r>
            <w:r>
              <w:rPr>
                <w:rFonts w:hint="eastAsia" w:cs="Times New Roman"/>
                <w:color w:val="000000" w:themeColor="text1"/>
                <w:sz w:val="24"/>
                <w:szCs w:val="20"/>
                <w:highlight w:val="none"/>
                <w:lang w:val="en-US" w:eastAsia="zh-CN"/>
                <w14:textFill>
                  <w14:solidFill>
                    <w14:schemeClr w14:val="tx1"/>
                  </w14:solidFill>
                </w14:textFill>
              </w:rPr>
              <w:t>60</w:t>
            </w:r>
            <w:r>
              <w:rPr>
                <w:rFonts w:hint="eastAsia" w:ascii="Times New Roman" w:hAnsi="Times New Roman" w:eastAsia="宋体" w:cs="Times New Roman"/>
                <w:color w:val="000000" w:themeColor="text1"/>
                <w:sz w:val="24"/>
                <w:szCs w:val="20"/>
                <w:highlight w:val="none"/>
                <w:lang w:val="en-US" w:eastAsia="zh-CN"/>
                <w14:textFill>
                  <w14:solidFill>
                    <w14:schemeClr w14:val="tx1"/>
                  </w14:solidFill>
                </w14:textFill>
              </w:rPr>
              <w:t>天。柴油机每天运行24小时。</w:t>
            </w:r>
          </w:p>
          <w:p w14:paraId="7C72A8E1">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500" w:lineRule="exact"/>
              <w:ind w:left="0" w:right="0" w:firstLine="480" w:firstLineChars="200"/>
              <w:textAlignment w:val="baseline"/>
              <w:outlineLvl w:val="3"/>
              <w:rPr>
                <w:rFonts w:hint="eastAsia" w:ascii="Times New Roman" w:hAnsi="Times New Roman" w:eastAsia="宋体" w:cs="Times New Roman"/>
                <w:color w:val="000000" w:themeColor="text1"/>
                <w:sz w:val="24"/>
                <w:szCs w:val="20"/>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0"/>
                <w:highlight w:val="none"/>
                <w:lang w:val="en-US" w:eastAsia="zh-CN"/>
                <w14:textFill>
                  <w14:solidFill>
                    <w14:schemeClr w14:val="tx1"/>
                  </w14:solidFill>
                </w14:textFill>
              </w:rPr>
              <w:t>施工机械作业使用柴油会产生SO</w:t>
            </w:r>
            <w:r>
              <w:rPr>
                <w:rFonts w:hint="eastAsia" w:ascii="Times New Roman" w:hAnsi="Times New Roman" w:eastAsia="宋体" w:cs="Times New Roman"/>
                <w:color w:val="000000" w:themeColor="text1"/>
                <w:sz w:val="24"/>
                <w:szCs w:val="20"/>
                <w:highlight w:val="none"/>
                <w:vertAlign w:val="subscript"/>
                <w:lang w:val="en-US" w:eastAsia="zh-CN"/>
                <w14:textFill>
                  <w14:solidFill>
                    <w14:schemeClr w14:val="tx1"/>
                  </w14:solidFill>
                </w14:textFill>
              </w:rPr>
              <w:t>2</w:t>
            </w:r>
            <w:r>
              <w:rPr>
                <w:rFonts w:hint="eastAsia" w:ascii="Times New Roman" w:hAnsi="Times New Roman" w:eastAsia="宋体" w:cs="Times New Roman"/>
                <w:color w:val="000000" w:themeColor="text1"/>
                <w:sz w:val="24"/>
                <w:szCs w:val="20"/>
                <w:highlight w:val="none"/>
                <w:lang w:val="en-US" w:eastAsia="zh-CN"/>
                <w14:textFill>
                  <w14:solidFill>
                    <w14:schemeClr w14:val="tx1"/>
                  </w14:solidFill>
                </w14:textFill>
              </w:rPr>
              <w:t>、NO</w:t>
            </w:r>
            <w:r>
              <w:rPr>
                <w:rFonts w:hint="eastAsia" w:ascii="Times New Roman" w:hAnsi="Times New Roman" w:eastAsia="宋体" w:cs="Times New Roman"/>
                <w:color w:val="000000" w:themeColor="text1"/>
                <w:sz w:val="24"/>
                <w:szCs w:val="20"/>
                <w:highlight w:val="none"/>
                <w:vertAlign w:val="subscript"/>
                <w:lang w:val="en-US" w:eastAsia="zh-CN"/>
                <w14:textFill>
                  <w14:solidFill>
                    <w14:schemeClr w14:val="tx1"/>
                  </w14:solidFill>
                </w14:textFill>
              </w:rPr>
              <w:t>2</w:t>
            </w:r>
            <w:r>
              <w:rPr>
                <w:rFonts w:hint="eastAsia" w:ascii="Times New Roman" w:hAnsi="Times New Roman" w:eastAsia="宋体" w:cs="Times New Roman"/>
                <w:color w:val="000000" w:themeColor="text1"/>
                <w:sz w:val="24"/>
                <w:szCs w:val="20"/>
                <w:highlight w:val="none"/>
                <w:lang w:val="en-US" w:eastAsia="zh-CN"/>
                <w14:textFill>
                  <w14:solidFill>
                    <w14:schemeClr w14:val="tx1"/>
                  </w14:solidFill>
                </w14:textFill>
              </w:rPr>
              <w:t>等大气污染物，燃油烟气直接在场地内无组织排放，从施工场地周边情况来看，空气稀释能力较强，燃油烟气及汽车尾气排放量较少，经空气迅速稀释扩散，不会对敏感点处的环境空气质量造成污染影响。本项目钻井期较短，每口井的钻井期最长时间为30天，因此项目钻井期对周边环境空气的影响可以接受。</w:t>
            </w:r>
          </w:p>
          <w:p w14:paraId="4674718F">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500" w:lineRule="exact"/>
              <w:ind w:left="0" w:right="0" w:firstLine="480" w:firstLineChars="200"/>
              <w:textAlignment w:val="baseline"/>
              <w:outlineLvl w:val="3"/>
              <w:rPr>
                <w:rFonts w:hint="eastAsia" w:ascii="Times New Roman" w:hAnsi="Times New Roman" w:eastAsia="宋体" w:cs="Times New Roman"/>
                <w:color w:val="000000" w:themeColor="text1"/>
                <w:sz w:val="24"/>
                <w:szCs w:val="20"/>
                <w:highlight w:val="none"/>
                <w:lang w:val="en-US" w:eastAsia="zh-CN"/>
                <w14:textFill>
                  <w14:solidFill>
                    <w14:schemeClr w14:val="tx1"/>
                  </w14:solidFill>
                </w14:textFill>
              </w:rPr>
            </w:pPr>
            <w:r>
              <w:rPr>
                <w:rFonts w:hint="eastAsia" w:cs="Times New Roman"/>
                <w:color w:val="000000" w:themeColor="text1"/>
                <w:sz w:val="24"/>
                <w:szCs w:val="20"/>
                <w:highlight w:val="none"/>
                <w:lang w:val="en-US" w:eastAsia="zh-CN"/>
                <w14:textFill>
                  <w14:solidFill>
                    <w14:schemeClr w14:val="tx1"/>
                  </w14:solidFill>
                </w14:textFill>
              </w:rPr>
              <w:t>（3）</w:t>
            </w:r>
            <w:r>
              <w:rPr>
                <w:rFonts w:hint="eastAsia" w:ascii="Times New Roman" w:hAnsi="Times New Roman" w:eastAsia="宋体" w:cs="Times New Roman"/>
                <w:color w:val="000000" w:themeColor="text1"/>
                <w:sz w:val="24"/>
                <w:szCs w:val="20"/>
                <w:highlight w:val="none"/>
                <w:lang w:val="en-US" w:eastAsia="zh-CN"/>
                <w14:textFill>
                  <w14:solidFill>
                    <w14:schemeClr w14:val="tx1"/>
                  </w14:solidFill>
                </w14:textFill>
              </w:rPr>
              <w:t>柴油储罐呼吸气</w:t>
            </w:r>
          </w:p>
          <w:p w14:paraId="7D222F44">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500" w:lineRule="exact"/>
              <w:ind w:left="0" w:right="0" w:firstLine="480" w:firstLineChars="200"/>
              <w:textAlignment w:val="baseline"/>
              <w:outlineLvl w:val="3"/>
              <w:rPr>
                <w:rFonts w:hint="eastAsia" w:ascii="Times New Roman" w:hAnsi="Times New Roman" w:eastAsia="宋体" w:cs="Times New Roman"/>
                <w:color w:val="000000" w:themeColor="text1"/>
                <w:sz w:val="24"/>
                <w:szCs w:val="20"/>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0"/>
                <w:highlight w:val="none"/>
                <w:lang w:val="en-US" w:eastAsia="zh-CN"/>
                <w14:textFill>
                  <w14:solidFill>
                    <w14:schemeClr w14:val="tx1"/>
                  </w14:solidFill>
                </w14:textFill>
              </w:rPr>
              <w:t>储罐内储存的柴油由于其挥发性，均会在储罐液面的上部空间充满物料挥发出来的蒸汽，并最终会达到饱和蒸汽压，罐体液面空间体积一旦发生变化时，就会导致物料饱和蒸汽溢出，形成所谓的储罐呼吸现象。储罐液面空间体积变化可以发生在物料进出的情况下，也会发生在昼夜温差变化的情况下，前者称为大呼吸，后者称为小呼吸。由于</w:t>
            </w:r>
            <w:r>
              <w:rPr>
                <w:rFonts w:hint="eastAsia" w:cs="Times New Roman"/>
                <w:color w:val="000000" w:themeColor="text1"/>
                <w:sz w:val="24"/>
                <w:szCs w:val="20"/>
                <w:highlight w:val="none"/>
                <w:lang w:val="en-US" w:eastAsia="zh-CN"/>
                <w14:textFill>
                  <w14:solidFill>
                    <w14:schemeClr w14:val="tx1"/>
                  </w14:solidFill>
                </w14:textFill>
              </w:rPr>
              <w:t>施工期</w:t>
            </w:r>
            <w:r>
              <w:rPr>
                <w:rFonts w:hint="eastAsia" w:ascii="Times New Roman" w:hAnsi="Times New Roman" w:eastAsia="宋体" w:cs="Times New Roman"/>
                <w:color w:val="000000" w:themeColor="text1"/>
                <w:sz w:val="24"/>
                <w:szCs w:val="20"/>
                <w:highlight w:val="none"/>
                <w:lang w:val="en-US" w:eastAsia="zh-CN"/>
                <w14:textFill>
                  <w14:solidFill>
                    <w14:schemeClr w14:val="tx1"/>
                  </w14:solidFill>
                </w14:textFill>
              </w:rPr>
              <w:t>很短，且周边扩散条件较好，因此，柴油呼吸废气对周围环境的影响时间很短，影响范围很小。</w:t>
            </w:r>
          </w:p>
          <w:p w14:paraId="004166C2">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500" w:lineRule="exact"/>
              <w:ind w:left="0" w:right="0" w:firstLine="480" w:firstLineChars="200"/>
              <w:textAlignment w:val="baseline"/>
              <w:outlineLvl w:val="3"/>
              <w:rPr>
                <w:rFonts w:hint="eastAsia" w:ascii="Times New Roman" w:hAnsi="Times New Roman" w:eastAsia="宋体" w:cs="Times New Roman"/>
                <w:color w:val="000000" w:themeColor="text1"/>
                <w:sz w:val="24"/>
                <w:szCs w:val="20"/>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0"/>
                <w:highlight w:val="none"/>
                <w:lang w:val="en-US" w:eastAsia="zh-CN"/>
                <w14:textFill>
                  <w14:solidFill>
                    <w14:schemeClr w14:val="tx1"/>
                  </w14:solidFill>
                </w14:textFill>
              </w:rPr>
              <w:t>3</w:t>
            </w:r>
            <w:r>
              <w:rPr>
                <w:rFonts w:hint="eastAsia" w:cs="Times New Roman"/>
                <w:color w:val="000000" w:themeColor="text1"/>
                <w:sz w:val="24"/>
                <w:szCs w:val="20"/>
                <w:highlight w:val="none"/>
                <w:lang w:val="en-US" w:eastAsia="zh-CN"/>
                <w14:textFill>
                  <w14:solidFill>
                    <w14:schemeClr w14:val="tx1"/>
                  </w14:solidFill>
                </w14:textFill>
              </w:rPr>
              <w:t>、</w:t>
            </w:r>
            <w:r>
              <w:rPr>
                <w:rFonts w:hint="eastAsia" w:ascii="Times New Roman" w:hAnsi="Times New Roman" w:eastAsia="宋体" w:cs="Times New Roman"/>
                <w:color w:val="000000" w:themeColor="text1"/>
                <w:sz w:val="24"/>
                <w:szCs w:val="20"/>
                <w:highlight w:val="none"/>
                <w:lang w:val="en-US" w:eastAsia="zh-CN"/>
                <w14:textFill>
                  <w14:solidFill>
                    <w14:schemeClr w14:val="tx1"/>
                  </w14:solidFill>
                </w14:textFill>
              </w:rPr>
              <w:t>地表水环境影响分析</w:t>
            </w:r>
          </w:p>
          <w:p w14:paraId="5BCC8D44">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500" w:lineRule="exact"/>
              <w:ind w:left="0" w:right="0" w:firstLine="480" w:firstLineChars="200"/>
              <w:textAlignment w:val="baseline"/>
              <w:outlineLvl w:val="3"/>
              <w:rPr>
                <w:rFonts w:hint="eastAsia" w:ascii="Times New Roman" w:hAnsi="Times New Roman" w:eastAsia="宋体" w:cs="Times New Roman"/>
                <w:color w:val="000000" w:themeColor="text1"/>
                <w:sz w:val="24"/>
                <w:szCs w:val="20"/>
                <w:highlight w:val="none"/>
                <w:lang w:val="en-US" w:eastAsia="zh-CN"/>
                <w14:textFill>
                  <w14:solidFill>
                    <w14:schemeClr w14:val="tx1"/>
                  </w14:solidFill>
                </w14:textFill>
              </w:rPr>
            </w:pPr>
            <w:r>
              <w:rPr>
                <w:rFonts w:hint="eastAsia" w:cs="Times New Roman"/>
                <w:color w:val="000000" w:themeColor="text1"/>
                <w:sz w:val="24"/>
                <w:szCs w:val="20"/>
                <w:highlight w:val="none"/>
                <w:lang w:val="en-US" w:eastAsia="zh-CN"/>
                <w14:textFill>
                  <w14:solidFill>
                    <w14:schemeClr w14:val="tx1"/>
                  </w14:solidFill>
                </w14:textFill>
              </w:rPr>
              <w:t>施工期</w:t>
            </w:r>
            <w:r>
              <w:rPr>
                <w:rFonts w:hint="eastAsia" w:ascii="Times New Roman" w:hAnsi="Times New Roman" w:eastAsia="宋体" w:cs="Times New Roman"/>
                <w:color w:val="000000" w:themeColor="text1"/>
                <w:sz w:val="24"/>
                <w:szCs w:val="20"/>
                <w:highlight w:val="none"/>
                <w:lang w:val="en-US" w:eastAsia="zh-CN"/>
                <w14:textFill>
                  <w14:solidFill>
                    <w14:schemeClr w14:val="tx1"/>
                  </w14:solidFill>
                </w14:textFill>
              </w:rPr>
              <w:t>废水有生活污水</w:t>
            </w:r>
            <w:r>
              <w:rPr>
                <w:rFonts w:hint="eastAsia" w:cs="Times New Roman"/>
                <w:color w:val="000000" w:themeColor="text1"/>
                <w:sz w:val="24"/>
                <w:szCs w:val="20"/>
                <w:highlight w:val="none"/>
                <w:lang w:val="en-US" w:eastAsia="zh-CN"/>
                <w14:textFill>
                  <w14:solidFill>
                    <w14:schemeClr w14:val="tx1"/>
                  </w14:solidFill>
                </w14:textFill>
              </w:rPr>
              <w:t>、</w:t>
            </w:r>
            <w:r>
              <w:rPr>
                <w:rFonts w:hint="eastAsia" w:ascii="Times New Roman" w:hAnsi="Times New Roman" w:eastAsia="宋体" w:cs="Times New Roman"/>
                <w:color w:val="000000" w:themeColor="text1"/>
                <w:sz w:val="24"/>
                <w:szCs w:val="20"/>
                <w:highlight w:val="none"/>
                <w:lang w:val="en-US" w:eastAsia="zh-CN"/>
                <w14:textFill>
                  <w14:solidFill>
                    <w14:schemeClr w14:val="tx1"/>
                  </w14:solidFill>
                </w14:textFill>
              </w:rPr>
              <w:t>钻井废水、压裂废水</w:t>
            </w:r>
            <w:r>
              <w:rPr>
                <w:rFonts w:hint="eastAsia" w:cs="Times New Roman"/>
                <w:color w:val="000000" w:themeColor="text1"/>
                <w:sz w:val="24"/>
                <w:szCs w:val="20"/>
                <w:highlight w:val="none"/>
                <w:lang w:val="en-US" w:eastAsia="zh-CN"/>
                <w14:textFill>
                  <w14:solidFill>
                    <w14:schemeClr w14:val="tx1"/>
                  </w14:solidFill>
                </w14:textFill>
              </w:rPr>
              <w:t>、试排采废水</w:t>
            </w:r>
            <w:r>
              <w:rPr>
                <w:rFonts w:hint="eastAsia" w:ascii="Times New Roman" w:hAnsi="Times New Roman" w:eastAsia="宋体" w:cs="Times New Roman"/>
                <w:color w:val="000000" w:themeColor="text1"/>
                <w:sz w:val="24"/>
                <w:szCs w:val="20"/>
                <w:highlight w:val="none"/>
                <w:lang w:val="en-US" w:eastAsia="zh-CN"/>
                <w14:textFill>
                  <w14:solidFill>
                    <w14:schemeClr w14:val="tx1"/>
                  </w14:solidFill>
                </w14:textFill>
              </w:rPr>
              <w:t>。</w:t>
            </w:r>
          </w:p>
          <w:p w14:paraId="1885B001">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500" w:lineRule="exact"/>
              <w:ind w:left="0" w:right="0" w:firstLine="480" w:firstLineChars="200"/>
              <w:textAlignment w:val="baseline"/>
              <w:outlineLvl w:val="3"/>
              <w:rPr>
                <w:rFonts w:hint="eastAsia" w:ascii="Times New Roman" w:hAnsi="Times New Roman" w:eastAsia="宋体" w:cs="Times New Roman"/>
                <w:color w:val="000000" w:themeColor="text1"/>
                <w:sz w:val="24"/>
                <w:szCs w:val="20"/>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0"/>
                <w:highlight w:val="none"/>
                <w:lang w:val="en-US" w:eastAsia="zh-CN"/>
                <w14:textFill>
                  <w14:solidFill>
                    <w14:schemeClr w14:val="tx1"/>
                  </w14:solidFill>
                </w14:textFill>
              </w:rPr>
              <w:t>生活污水排入</w:t>
            </w:r>
            <w:r>
              <w:rPr>
                <w:rFonts w:hint="eastAsia" w:cs="Times New Roman"/>
                <w:color w:val="000000" w:themeColor="text1"/>
                <w:sz w:val="24"/>
                <w:szCs w:val="20"/>
                <w:highlight w:val="none"/>
                <w:lang w:val="en-US" w:eastAsia="zh-CN"/>
                <w14:textFill>
                  <w14:solidFill>
                    <w14:schemeClr w14:val="tx1"/>
                  </w14:solidFill>
                </w14:textFill>
              </w:rPr>
              <w:t>移动旱厕，定期清掏</w:t>
            </w:r>
            <w:r>
              <w:rPr>
                <w:rFonts w:hint="eastAsia" w:ascii="Times New Roman" w:hAnsi="Times New Roman" w:eastAsia="宋体" w:cs="Times New Roman"/>
                <w:color w:val="000000" w:themeColor="text1"/>
                <w:sz w:val="24"/>
                <w:szCs w:val="20"/>
                <w:highlight w:val="none"/>
                <w:lang w:val="en-US" w:eastAsia="zh-CN"/>
                <w14:textFill>
                  <w14:solidFill>
                    <w14:schemeClr w14:val="tx1"/>
                  </w14:solidFill>
                </w14:textFill>
              </w:rPr>
              <w:t>。</w:t>
            </w:r>
          </w:p>
          <w:p w14:paraId="3EA14F27">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500" w:lineRule="exact"/>
              <w:ind w:left="0" w:right="0" w:firstLine="480" w:firstLineChars="200"/>
              <w:textAlignment w:val="baseline"/>
              <w:outlineLvl w:val="3"/>
              <w:rPr>
                <w:rFonts w:hint="eastAsia" w:ascii="Times New Roman" w:hAnsi="Times New Roman" w:eastAsia="宋体" w:cs="Times New Roman"/>
                <w:color w:val="000000" w:themeColor="text1"/>
                <w:sz w:val="24"/>
                <w:szCs w:val="20"/>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0"/>
                <w:highlight w:val="none"/>
                <w:lang w:val="en-US" w:eastAsia="zh-CN"/>
                <w14:textFill>
                  <w14:solidFill>
                    <w14:schemeClr w14:val="tx1"/>
                  </w14:solidFill>
                </w14:textFill>
              </w:rPr>
              <w:t>钻井废水由冲洗钻台、钻具、地面、设备用水及下钻时的泥浆流失物、泥浆循环系统的渗透物组成。钻井废水进入井场废弃泥浆接收罐中，和废弃泥浆、岩屑一同运至钻井废弃泥浆无害化集中处理站处理。</w:t>
            </w:r>
          </w:p>
          <w:p w14:paraId="3AED78CB">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500" w:lineRule="exact"/>
              <w:ind w:left="0" w:right="0" w:firstLine="480" w:firstLineChars="200"/>
              <w:textAlignment w:val="baseline"/>
              <w:outlineLvl w:val="3"/>
              <w:rPr>
                <w:rFonts w:hint="default" w:ascii="Times New Roman" w:hAnsi="Times New Roman" w:eastAsia="宋体" w:cs="Times New Roman"/>
                <w:color w:val="000000" w:themeColor="text1"/>
                <w:sz w:val="24"/>
                <w:szCs w:val="20"/>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0"/>
                <w:highlight w:val="none"/>
                <w:lang w:val="en-US" w:eastAsia="zh-CN"/>
                <w14:textFill>
                  <w14:solidFill>
                    <w14:schemeClr w14:val="tx1"/>
                  </w14:solidFill>
                </w14:textFill>
              </w:rPr>
              <w:t>压裂废水</w:t>
            </w:r>
            <w:r>
              <w:rPr>
                <w:rFonts w:hint="default" w:ascii="Times New Roman" w:hAnsi="Times New Roman" w:eastAsia="宋体" w:cs="Times New Roman"/>
                <w:color w:val="000000" w:themeColor="text1"/>
                <w:sz w:val="24"/>
                <w:szCs w:val="20"/>
                <w:highlight w:val="none"/>
                <w:lang w:val="en-US" w:eastAsia="zh-CN"/>
                <w14:textFill>
                  <w14:solidFill>
                    <w14:schemeClr w14:val="tx1"/>
                  </w14:solidFill>
                </w14:textFill>
              </w:rPr>
              <w:t>贮存于井场内返排罐中（50m</w:t>
            </w:r>
            <w:r>
              <w:rPr>
                <w:rFonts w:hint="default" w:ascii="Times New Roman" w:hAnsi="Times New Roman" w:eastAsia="宋体" w:cs="Times New Roman"/>
                <w:color w:val="000000" w:themeColor="text1"/>
                <w:sz w:val="24"/>
                <w:szCs w:val="20"/>
                <w:highlight w:val="none"/>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0"/>
                <w:highlight w:val="none"/>
                <w:lang w:val="en-US" w:eastAsia="zh-CN"/>
                <w14:textFill>
                  <w14:solidFill>
                    <w14:schemeClr w14:val="tx1"/>
                  </w14:solidFill>
                </w14:textFill>
              </w:rPr>
              <w:t>）</w:t>
            </w:r>
            <w:r>
              <w:rPr>
                <w:rFonts w:hint="eastAsia" w:cs="Times New Roman"/>
                <w:color w:val="000000" w:themeColor="text1"/>
                <w:sz w:val="24"/>
                <w:szCs w:val="20"/>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0"/>
                <w:highlight w:val="none"/>
                <w:lang w:val="en-US" w:eastAsia="zh-CN"/>
                <w14:textFill>
                  <w14:solidFill>
                    <w14:schemeClr w14:val="tx1"/>
                  </w14:solidFill>
                </w14:textFill>
              </w:rPr>
              <w:t>拉运至一体化返排压裂液处理装置处置后，压裂返排液全部排入储罐中，作为压裂液重复使</w:t>
            </w:r>
            <w:r>
              <w:rPr>
                <w:rFonts w:hint="eastAsia" w:cs="Times New Roman"/>
                <w:color w:val="000000" w:themeColor="text1"/>
                <w:sz w:val="24"/>
                <w:szCs w:val="20"/>
                <w:highlight w:val="none"/>
                <w:lang w:val="en-US" w:eastAsia="zh-CN"/>
                <w14:textFill>
                  <w14:solidFill>
                    <w14:schemeClr w14:val="tx1"/>
                  </w14:solidFill>
                </w14:textFill>
              </w:rPr>
              <w:t>用。</w:t>
            </w:r>
          </w:p>
          <w:p w14:paraId="601735FE">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500" w:lineRule="exact"/>
              <w:ind w:left="0" w:right="0" w:firstLine="480" w:firstLineChars="200"/>
              <w:textAlignment w:val="baseline"/>
              <w:outlineLvl w:val="3"/>
              <w:rPr>
                <w:rFonts w:hint="eastAsia" w:ascii="Times New Roman" w:hAnsi="Times New Roman" w:eastAsia="宋体" w:cs="Times New Roman"/>
                <w:color w:val="000000" w:themeColor="text1"/>
                <w:sz w:val="24"/>
                <w:szCs w:val="20"/>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0"/>
                <w:highlight w:val="none"/>
                <w:lang w:val="en-US" w:eastAsia="zh-CN"/>
                <w14:textFill>
                  <w14:solidFill>
                    <w14:schemeClr w14:val="tx1"/>
                  </w14:solidFill>
                </w14:textFill>
              </w:rPr>
              <w:t>排采水</w:t>
            </w:r>
            <w:r>
              <w:rPr>
                <w:rFonts w:hint="eastAsia" w:cs="Times New Roman"/>
                <w:color w:val="000000" w:themeColor="text1"/>
                <w:sz w:val="24"/>
                <w:szCs w:val="20"/>
                <w:highlight w:val="none"/>
                <w:lang w:val="en-US" w:eastAsia="zh-CN"/>
                <w14:textFill>
                  <w14:solidFill>
                    <w14:schemeClr w14:val="tx1"/>
                  </w14:solidFill>
                </w14:textFill>
              </w:rPr>
              <w:t>：</w:t>
            </w:r>
            <w:r>
              <w:rPr>
                <w:rFonts w:hint="eastAsia" w:ascii="Times New Roman" w:hAnsi="Times New Roman" w:eastAsia="宋体" w:cs="Times New Roman"/>
                <w:color w:val="000000" w:themeColor="text1"/>
                <w:sz w:val="24"/>
                <w:szCs w:val="20"/>
                <w:highlight w:val="none"/>
                <w:lang w:val="en-US" w:eastAsia="zh-CN"/>
                <w14:textFill>
                  <w14:solidFill>
                    <w14:schemeClr w14:val="tx1"/>
                  </w14:solidFill>
                </w14:textFill>
              </w:rPr>
              <w:t>建设一座</w:t>
            </w:r>
            <w:r>
              <w:rPr>
                <w:rFonts w:hint="eastAsia" w:cs="Times New Roman"/>
                <w:color w:val="000000" w:themeColor="text1"/>
                <w:sz w:val="24"/>
                <w:szCs w:val="20"/>
                <w:highlight w:val="none"/>
                <w:lang w:val="en-US" w:eastAsia="zh-CN"/>
                <w14:textFill>
                  <w14:solidFill>
                    <w14:schemeClr w14:val="tx1"/>
                  </w14:solidFill>
                </w14:textFill>
              </w:rPr>
              <w:t>10</w:t>
            </w:r>
            <w:r>
              <w:rPr>
                <w:rFonts w:hint="eastAsia" w:ascii="Times New Roman" w:hAnsi="Times New Roman" w:eastAsia="宋体" w:cs="Times New Roman"/>
                <w:color w:val="000000" w:themeColor="text1"/>
                <w:sz w:val="24"/>
                <w:szCs w:val="20"/>
                <w:highlight w:val="none"/>
                <w:lang w:val="en-US" w:eastAsia="zh-CN"/>
                <w14:textFill>
                  <w14:solidFill>
                    <w14:schemeClr w14:val="tx1"/>
                  </w14:solidFill>
                </w14:textFill>
              </w:rPr>
              <w:t>0m</w:t>
            </w:r>
            <w:r>
              <w:rPr>
                <w:rFonts w:hint="eastAsia" w:ascii="Times New Roman" w:hAnsi="Times New Roman" w:eastAsia="宋体" w:cs="Times New Roman"/>
                <w:color w:val="000000" w:themeColor="text1"/>
                <w:sz w:val="24"/>
                <w:szCs w:val="20"/>
                <w:highlight w:val="none"/>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sz w:val="24"/>
                <w:szCs w:val="20"/>
                <w:highlight w:val="none"/>
                <w:lang w:val="en-US" w:eastAsia="zh-CN"/>
                <w14:textFill>
                  <w14:solidFill>
                    <w14:schemeClr w14:val="tx1"/>
                  </w14:solidFill>
                </w14:textFill>
              </w:rPr>
              <w:t>的排采水池，罐车拉至肖家洼煤矿一座规模为4800m</w:t>
            </w:r>
            <w:r>
              <w:rPr>
                <w:rFonts w:hint="eastAsia" w:ascii="Times New Roman" w:hAnsi="Times New Roman" w:eastAsia="宋体" w:cs="Times New Roman"/>
                <w:color w:val="000000" w:themeColor="text1"/>
                <w:sz w:val="24"/>
                <w:szCs w:val="20"/>
                <w:highlight w:val="none"/>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sz w:val="24"/>
                <w:szCs w:val="20"/>
                <w:highlight w:val="none"/>
                <w:lang w:val="en-US" w:eastAsia="zh-CN"/>
                <w14:textFill>
                  <w14:solidFill>
                    <w14:schemeClr w14:val="tx1"/>
                  </w14:solidFill>
                </w14:textFill>
              </w:rPr>
              <w:t>/d的矿井水处理站，采用絮混凝沉淀+多介质过滤+曝气生物滤池（沸石+活性炭）+超滤+消毒处理工艺，随矿井水处理后全部回用，不外排。</w:t>
            </w:r>
          </w:p>
          <w:p w14:paraId="7EF1B2AB">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500" w:lineRule="exact"/>
              <w:ind w:left="0" w:right="0" w:firstLine="480" w:firstLineChars="200"/>
              <w:textAlignment w:val="baseline"/>
              <w:outlineLvl w:val="3"/>
              <w:rPr>
                <w:rFonts w:hint="eastAsia" w:ascii="Times New Roman" w:hAnsi="Times New Roman" w:eastAsia="宋体" w:cs="Times New Roman"/>
                <w:color w:val="000000" w:themeColor="text1"/>
                <w:sz w:val="24"/>
                <w:szCs w:val="20"/>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0"/>
                <w:highlight w:val="none"/>
                <w:lang w:val="en-US" w:eastAsia="zh-CN"/>
                <w14:textFill>
                  <w14:solidFill>
                    <w14:schemeClr w14:val="tx1"/>
                  </w14:solidFill>
                </w14:textFill>
              </w:rPr>
              <w:t>综上所述，本工程产生的废水均妥善处理。</w:t>
            </w:r>
          </w:p>
          <w:p w14:paraId="5A690415">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500" w:lineRule="exact"/>
              <w:ind w:left="0" w:right="0" w:firstLine="480" w:firstLineChars="200"/>
              <w:textAlignment w:val="baseline"/>
              <w:outlineLvl w:val="3"/>
              <w:rPr>
                <w:rFonts w:hint="eastAsia" w:ascii="Times New Roman" w:hAnsi="Times New Roman" w:eastAsia="宋体" w:cs="Times New Roman"/>
                <w:color w:val="000000" w:themeColor="text1"/>
                <w:sz w:val="24"/>
                <w:szCs w:val="20"/>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0"/>
                <w:highlight w:val="none"/>
                <w:lang w:val="en-US" w:eastAsia="zh-CN"/>
                <w14:textFill>
                  <w14:solidFill>
                    <w14:schemeClr w14:val="tx1"/>
                  </w14:solidFill>
                </w14:textFill>
              </w:rPr>
              <w:t>4、地下水环境影响分析</w:t>
            </w:r>
          </w:p>
          <w:p w14:paraId="4428ED1A">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500" w:lineRule="exact"/>
              <w:ind w:left="0" w:right="0" w:firstLine="480" w:firstLineChars="200"/>
              <w:textAlignment w:val="baseline"/>
              <w:outlineLvl w:val="3"/>
              <w:rPr>
                <w:rFonts w:hint="eastAsia" w:ascii="Times New Roman" w:hAnsi="Times New Roman" w:eastAsia="宋体" w:cs="Times New Roman"/>
                <w:color w:val="000000" w:themeColor="text1"/>
                <w:sz w:val="24"/>
                <w:szCs w:val="20"/>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0"/>
                <w:highlight w:val="none"/>
                <w:lang w:val="en-US" w:eastAsia="zh-CN"/>
                <w14:textFill>
                  <w14:solidFill>
                    <w14:schemeClr w14:val="tx1"/>
                  </w14:solidFill>
                </w14:textFill>
              </w:rPr>
              <w:t>（1）水文地质条件</w:t>
            </w:r>
          </w:p>
          <w:p w14:paraId="3916E197">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500" w:lineRule="exact"/>
              <w:ind w:left="0" w:right="0" w:firstLine="480" w:firstLineChars="200"/>
              <w:textAlignment w:val="baseline"/>
              <w:outlineLvl w:val="3"/>
              <w:rPr>
                <w:rFonts w:hint="eastAsia" w:ascii="宋体" w:hAnsi="宋体" w:eastAsia="宋体" w:cs="宋体"/>
                <w:color w:val="000000" w:themeColor="text1"/>
                <w:sz w:val="24"/>
                <w:lang w:eastAsia="zh-CN"/>
                <w14:textFill>
                  <w14:solidFill>
                    <w14:schemeClr w14:val="tx1"/>
                  </w14:solidFill>
                </w14:textFill>
              </w:rPr>
            </w:pPr>
            <w:r>
              <w:rPr>
                <w:rFonts w:hint="eastAsia" w:cs="Times New Roman"/>
                <w:color w:val="000000" w:themeColor="text1"/>
                <w:sz w:val="24"/>
                <w:szCs w:val="20"/>
                <w:highlight w:val="none"/>
                <w:lang w:val="en-US" w:eastAsia="zh-CN"/>
                <w14:textFill>
                  <w14:solidFill>
                    <w14:schemeClr w14:val="tx1"/>
                  </w14:solidFill>
                </w14:textFill>
              </w:rPr>
              <w:t>区域</w:t>
            </w:r>
            <w:r>
              <w:rPr>
                <w:rFonts w:hint="eastAsia" w:ascii="Times New Roman" w:hAnsi="Times New Roman" w:eastAsia="宋体" w:cs="Times New Roman"/>
                <w:color w:val="000000" w:themeColor="text1"/>
                <w:sz w:val="24"/>
                <w:szCs w:val="20"/>
                <w:highlight w:val="none"/>
                <w:lang w:val="en-US" w:eastAsia="zh-CN"/>
                <w14:textFill>
                  <w14:solidFill>
                    <w14:schemeClr w14:val="tx1"/>
                  </w14:solidFill>
                </w14:textFill>
              </w:rPr>
              <w:t>内主要含水层分为奥陶系中统碳酸盐岩类岩溶裂隙含水层、石炭系上统太原组碎屑岩夹碳酸盐岩类岩溶裂隙含水层、二叠系下统山西组和下石盒子组碎屑岩类裂隙含水层、二叠系上统和三叠系下统碎屑岩类裂隙含水层、第四系和新近系松散岩类孔隙含水层。</w:t>
            </w:r>
            <w:r>
              <w:rPr>
                <w:rFonts w:hint="eastAsia" w:ascii="宋体" w:hAnsi="宋体" w:eastAsia="宋体" w:cs="宋体"/>
                <w:color w:val="000000" w:themeColor="text1"/>
                <w:sz w:val="24"/>
                <w14:textFill>
                  <w14:solidFill>
                    <w14:schemeClr w14:val="tx1"/>
                  </w14:solidFill>
                </w14:textFill>
              </w:rPr>
              <w:t>根据</w:t>
            </w:r>
            <w:r>
              <w:rPr>
                <w:rFonts w:hint="eastAsia" w:ascii="宋体" w:hAnsi="宋体" w:eastAsia="宋体" w:cs="宋体"/>
                <w:color w:val="000000" w:themeColor="text1"/>
                <w:sz w:val="24"/>
                <w:lang w:val="en-US" w:eastAsia="zh-CN"/>
                <w14:textFill>
                  <w14:solidFill>
                    <w14:schemeClr w14:val="tx1"/>
                  </w14:solidFill>
                </w14:textFill>
              </w:rPr>
              <w:t>肖家洼煤矿</w:t>
            </w:r>
            <w:r>
              <w:rPr>
                <w:rFonts w:hint="eastAsia" w:ascii="宋体" w:hAnsi="宋体" w:eastAsia="宋体" w:cs="宋体"/>
                <w:color w:val="000000" w:themeColor="text1"/>
                <w:sz w:val="24"/>
                <w14:textFill>
                  <w14:solidFill>
                    <w14:schemeClr w14:val="tx1"/>
                  </w14:solidFill>
                </w14:textFill>
              </w:rPr>
              <w:t>地质报告，区内构造相对简单，总体为一向西南倾斜的单斜形态，地层走向北偏西，倾向西南，倾角为5°～27°。局部发育断层及褶曲，水文地质条件属于简单类型</w:t>
            </w:r>
            <w:r>
              <w:rPr>
                <w:rFonts w:hint="eastAsia" w:ascii="宋体" w:hAnsi="宋体" w:eastAsia="宋体" w:cs="宋体"/>
                <w:color w:val="000000" w:themeColor="text1"/>
                <w:sz w:val="24"/>
                <w:lang w:eastAsia="zh-CN"/>
                <w14:textFill>
                  <w14:solidFill>
                    <w14:schemeClr w14:val="tx1"/>
                  </w14:solidFill>
                </w14:textFill>
              </w:rPr>
              <w:t>。</w:t>
            </w:r>
          </w:p>
          <w:p w14:paraId="125B532B">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500" w:lineRule="exact"/>
              <w:ind w:left="0" w:right="0" w:firstLine="480" w:firstLineChars="200"/>
              <w:textAlignment w:val="baseline"/>
              <w:outlineLvl w:val="3"/>
              <w:rPr>
                <w:rFonts w:hint="eastAsia" w:ascii="宋体" w:hAnsi="宋体" w:eastAsia="宋体" w:cs="宋体"/>
                <w:color w:val="000000" w:themeColor="text1"/>
                <w:sz w:val="24"/>
                <w:lang w:val="en-US" w:eastAsia="zh-CN"/>
                <w14:textFill>
                  <w14:solidFill>
                    <w14:schemeClr w14:val="tx1"/>
                  </w14:solidFill>
                </w14:textFill>
              </w:rPr>
            </w:pPr>
            <w:r>
              <w:rPr>
                <w:rFonts w:hint="eastAsia" w:ascii="Times New Roman" w:hAnsi="Times New Roman" w:eastAsiaTheme="minorEastAsia"/>
                <w:color w:val="000000" w:themeColor="text1"/>
                <w:sz w:val="24"/>
                <w:lang w:val="en-US" w:eastAsia="zh-CN"/>
                <w14:textFill>
                  <w14:solidFill>
                    <w14:schemeClr w14:val="tx1"/>
                  </w14:solidFill>
                </w14:textFill>
              </w:rPr>
              <w:t>肖家洼</w:t>
            </w:r>
            <w:r>
              <w:rPr>
                <w:rFonts w:ascii="Times New Roman" w:hAnsi="Times New Roman" w:eastAsiaTheme="minorEastAsia"/>
                <w:color w:val="000000" w:themeColor="text1"/>
                <w:sz w:val="24"/>
                <w14:textFill>
                  <w14:solidFill>
                    <w14:schemeClr w14:val="tx1"/>
                  </w14:solidFill>
                </w14:textFill>
              </w:rPr>
              <w:t>含煤地层主要为石炭系上统太原组（C3t）和二叠系下统山西组（P1s），下石盒子组（P1x）和本溪组（C2b）偶尔发育1~2层薄煤层。</w:t>
            </w:r>
          </w:p>
          <w:p w14:paraId="780DB48D">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right="0"/>
              <w:jc w:val="both"/>
              <w:textAlignment w:val="baseline"/>
              <w:outlineLvl w:val="3"/>
              <w:rPr>
                <w:color w:val="000000" w:themeColor="text1"/>
                <w14:textFill>
                  <w14:solidFill>
                    <w14:schemeClr w14:val="tx1"/>
                  </w14:solidFill>
                </w14:textFill>
              </w:rPr>
            </w:pPr>
            <w:r>
              <w:rPr>
                <w:color w:val="000000" w:themeColor="text1"/>
                <w:sz w:val="21"/>
                <w14:textFill>
                  <w14:solidFill>
                    <w14:schemeClr w14:val="tx1"/>
                  </w14:solidFill>
                </w14:textFill>
              </w:rPr>
              <mc:AlternateContent>
                <mc:Choice Requires="wpg">
                  <w:drawing>
                    <wp:inline distT="0" distB="0" distL="114300" distR="114300">
                      <wp:extent cx="5019675" cy="7247255"/>
                      <wp:effectExtent l="0" t="0" r="9525" b="10795"/>
                      <wp:docPr id="109" name="组合 109"/>
                      <wp:cNvGraphicFramePr/>
                      <a:graphic xmlns:a="http://schemas.openxmlformats.org/drawingml/2006/main">
                        <a:graphicData uri="http://schemas.microsoft.com/office/word/2010/wordprocessingGroup">
                          <wpg:wgp>
                            <wpg:cNvGrpSpPr/>
                            <wpg:grpSpPr>
                              <a:xfrm>
                                <a:off x="0" y="0"/>
                                <a:ext cx="5019675" cy="7247255"/>
                                <a:chOff x="3307" y="653341"/>
                                <a:chExt cx="5264" cy="7296"/>
                              </a:xfrm>
                            </wpg:grpSpPr>
                            <pic:pic xmlns:pic="http://schemas.openxmlformats.org/drawingml/2006/picture">
                              <pic:nvPicPr>
                                <pic:cNvPr id="82" name="Picture 2" descr="C:\Users\Administrator\Desktop\111.jpg"/>
                                <pic:cNvPicPr>
                                  <a:picLocks noChangeAspect="1" noChangeArrowheads="1"/>
                                </pic:cNvPicPr>
                              </pic:nvPicPr>
                              <pic:blipFill>
                                <a:blip r:embed="rId18">
                                  <a:extLst>
                                    <a:ext uri="{28A0092B-C50C-407E-A947-70E740481C1C}">
                                      <a14:useLocalDpi xmlns:a14="http://schemas.microsoft.com/office/drawing/2010/main" val="0"/>
                                    </a:ext>
                                  </a:extLst>
                                </a:blip>
                                <a:srcRect l="7116" t="7487" r="6426" b="2129"/>
                                <a:stretch>
                                  <a:fillRect/>
                                </a:stretch>
                              </pic:blipFill>
                              <pic:spPr>
                                <a:xfrm>
                                  <a:off x="3307" y="653341"/>
                                  <a:ext cx="5265" cy="7297"/>
                                </a:xfrm>
                                <a:prstGeom prst="rect">
                                  <a:avLst/>
                                </a:prstGeom>
                                <a:noFill/>
                              </pic:spPr>
                            </pic:pic>
                            <wps:wsp>
                              <wps:cNvPr id="107" name="Rectangle 12"/>
                              <wps:cNvSpPr/>
                              <wps:spPr>
                                <a:xfrm>
                                  <a:off x="3367" y="659551"/>
                                  <a:ext cx="2240" cy="828"/>
                                </a:xfrm>
                                <a:prstGeom prst="rect">
                                  <a:avLst/>
                                </a:prstGeom>
                                <a:noFill/>
                                <a:ln w="9525">
                                  <a:noFill/>
                                </a:ln>
                              </wps:spPr>
                              <wps:txbx>
                                <w:txbxContent>
                                  <w:p w14:paraId="7AB0D05D">
                                    <w:pPr>
                                      <w:pStyle w:val="21"/>
                                      <w:kinsoku/>
                                      <w:spacing w:before="0" w:after="107" w:line="300" w:lineRule="auto"/>
                                      <w:ind w:left="0" w:firstLine="0"/>
                                      <w:jc w:val="center"/>
                                      <w:textAlignment w:val="baseline"/>
                                    </w:pPr>
                                    <w:r>
                                      <w:rPr>
                                        <w:rFonts w:ascii="黑体" w:eastAsia="黑体"/>
                                        <w:b/>
                                        <w:color w:val="0000CC"/>
                                        <w:kern w:val="24"/>
                                        <w:sz w:val="24"/>
                                        <w:szCs w:val="24"/>
                                      </w:rPr>
                                      <w:t>取心井段</w:t>
                                    </w:r>
                                  </w:p>
                                </w:txbxContent>
                              </wps:txbx>
                              <wps:bodyPr wrap="square" anchor="ctr">
                                <a:noAutofit/>
                              </wps:bodyPr>
                            </wps:wsp>
                            <wps:wsp>
                              <wps:cNvPr id="108" name="矩形 11"/>
                              <wps:cNvSpPr/>
                              <wps:spPr>
                                <a:xfrm>
                                  <a:off x="5607" y="659599"/>
                                  <a:ext cx="1584" cy="362"/>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inline>
                  </w:drawing>
                </mc:Choice>
                <mc:Fallback>
                  <w:pict>
                    <v:group id="_x0000_s1026" o:spid="_x0000_s1026" o:spt="203" style="height:570.65pt;width:395.25pt;" coordorigin="3307,653341" coordsize="5264,7296" o:gfxdata="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3+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H//2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">
                      <o:lock v:ext="edit" aspectratio="f"/>
                      <v:shape id="Picture 2" o:spid="_x0000_s1026" o:spt="75" alt="C:\Users\Administrator\Desktop\111.jpg" type="#_x0000_t75" style="position:absolute;left:3307;top:653341;height:7297;width:5265;" filled="f" o:preferrelative="t" stroked="f" coordsize="21600,21600" o:gfxdata="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T6gahugAAANsA&#10;AAAPAAAAAAAAAAEAIAAAACIAAABkcnMvZG93bnJldi54bWxQSwECFAAUAAAACACHTuJAMy8FnjsA&#10;AAA5AAAAEAAAAAAAAAABACAAAAAJAQAAZHJzL3NoYXBleG1sLnhtbFBLBQYAAAAABgAGAFsBAACz&#10;AwAAAAA=&#10;">
                        <v:fill on="f" focussize="0,0"/>
                        <v:stroke on="f"/>
                        <v:imagedata r:id="rId18" cropleft="4664f" croptop="4907f" cropright="4211f" cropbottom="1395f" o:title=""/>
                        <o:lock v:ext="edit" aspectratio="t"/>
                      </v:shape>
                      <v:rect id="Rectangle 12" o:spid="_x0000_s1026" o:spt="1" style="position:absolute;left:3367;top:659551;height:828;width:2240;v-text-anchor:middle;" filled="f" stroked="f" coordsize="21600,21600" o:gfxdata="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tF8etwAAANwAAAAP&#10;AAAAAAAAAAEAIAAAACIAAABkcnMvZG93bnJldi54bWxQSwECFAAUAAAACACHTuJAMy8FnjsAAAA5&#10;AAAAEAAAAAAAAAABACAAAAAGAQAAZHJzL3NoYXBleG1sLnhtbFBLBQYAAAAABgAGAFsBAACwAwAA&#10;AAA=&#10;">
                        <v:fill on="f" focussize="0,0"/>
                        <v:stroke on="f"/>
                        <v:imagedata o:title=""/>
                        <o:lock v:ext="edit" aspectratio="f"/>
                        <v:textbox>
                          <w:txbxContent>
                            <w:p w14:paraId="7AB0D05D">
                              <w:pPr>
                                <w:pStyle w:val="21"/>
                                <w:kinsoku/>
                                <w:spacing w:before="0" w:after="107" w:line="300" w:lineRule="auto"/>
                                <w:ind w:left="0" w:firstLine="0"/>
                                <w:jc w:val="center"/>
                                <w:textAlignment w:val="baseline"/>
                              </w:pPr>
                              <w:r>
                                <w:rPr>
                                  <w:rFonts w:ascii="黑体" w:eastAsia="黑体"/>
                                  <w:b/>
                                  <w:color w:val="0000CC"/>
                                  <w:kern w:val="24"/>
                                  <w:sz w:val="24"/>
                                  <w:szCs w:val="24"/>
                                </w:rPr>
                                <w:t>取心井段</w:t>
                              </w:r>
                            </w:p>
                          </w:txbxContent>
                        </v:textbox>
                      </v:rect>
                      <v:rect id="矩形 11" o:spid="_x0000_s1026" o:spt="1" style="position:absolute;left:5607;top:659599;height:362;width:1584;v-text-anchor:middle;" filled="f" stroked="t" coordsize="21600,21600" o:gfxdata="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LcsPLvQAA&#10;ANwAAAAPAAAAAAAAAAEAIAAAACIAAABkcnMvZG93bnJldi54bWxQSwECFAAUAAAACACHTuJAMy8F&#10;njsAAAA5AAAAEAAAAAAAAAABACAAAAAMAQAAZHJzL3NoYXBleG1sLnhtbFBLBQYAAAAABgAGAFsB&#10;AAC2AwAAAAA=&#10;">
                        <v:fill on="f" focussize="0,0"/>
                        <v:stroke weight="3pt" color="#FF0000 [3204]" miterlimit="8" joinstyle="miter"/>
                        <v:imagedata o:title=""/>
                        <o:lock v:ext="edit" aspectratio="f"/>
                      </v:rect>
                      <w10:wrap type="none"/>
                      <w10:anchorlock/>
                    </v:group>
                  </w:pict>
                </mc:Fallback>
              </mc:AlternateContent>
            </w:r>
          </w:p>
          <w:p w14:paraId="5776AD1E">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000000" w:themeColor="text1"/>
                <w:szCs w:val="21"/>
                <w:highlight w:val="none"/>
                <w:lang w:val="en-US" w:eastAsia="zh-CN"/>
                <w14:textFill>
                  <w14:solidFill>
                    <w14:schemeClr w14:val="tx1"/>
                  </w14:solidFill>
                </w14:textFill>
              </w:rPr>
            </w:pPr>
            <w:r>
              <w:rPr>
                <w:rFonts w:hint="eastAsia" w:cs="Times New Roman"/>
                <w:b/>
                <w:bCs/>
                <w:color w:val="000000" w:themeColor="text1"/>
                <w:szCs w:val="21"/>
                <w:highlight w:val="none"/>
                <w:lang w:val="en-US" w:eastAsia="zh-CN"/>
                <w14:textFill>
                  <w14:solidFill>
                    <w14:schemeClr w14:val="tx1"/>
                  </w14:solidFill>
                </w14:textFill>
              </w:rPr>
              <w:t xml:space="preserve">图4-1  </w:t>
            </w:r>
            <w:r>
              <w:rPr>
                <w:rFonts w:hint="eastAsia" w:ascii="Times New Roman" w:hAnsi="Times New Roman" w:eastAsia="宋体" w:cs="Times New Roman"/>
                <w:b/>
                <w:bCs/>
                <w:color w:val="000000" w:themeColor="text1"/>
                <w:szCs w:val="21"/>
                <w:highlight w:val="none"/>
                <w:lang w:val="en-US" w:eastAsia="zh-CN"/>
                <w14:textFill>
                  <w14:solidFill>
                    <w14:schemeClr w14:val="tx1"/>
                  </w14:solidFill>
                </w14:textFill>
              </w:rPr>
              <w:t>锦探1井预测柱状图</w:t>
            </w:r>
          </w:p>
          <w:p w14:paraId="60F3B0A0">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right="0"/>
              <w:jc w:val="both"/>
              <w:textAlignment w:val="baseline"/>
              <w:outlineLvl w:val="3"/>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5120005" cy="7279005"/>
                  <wp:effectExtent l="0" t="0" r="4445" b="17145"/>
                  <wp:docPr id="128" name="Picture 2" descr="C:\Users\Administrator\Desktop\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Picture 2" descr="C:\Users\Administrator\Desktop\22.jpg"/>
                          <pic:cNvPicPr>
                            <a:picLocks noChangeAspect="1" noChangeArrowheads="1"/>
                          </pic:cNvPicPr>
                        </pic:nvPicPr>
                        <pic:blipFill>
                          <a:blip r:embed="rId19">
                            <a:extLst>
                              <a:ext uri="{28A0092B-C50C-407E-A947-70E740481C1C}">
                                <a14:useLocalDpi xmlns:a14="http://schemas.microsoft.com/office/drawing/2010/main" val="0"/>
                              </a:ext>
                            </a:extLst>
                          </a:blip>
                          <a:srcRect l="6603" t="5165" r="6697" b="1452"/>
                          <a:stretch>
                            <a:fillRect/>
                          </a:stretch>
                        </pic:blipFill>
                        <pic:spPr>
                          <a:xfrm>
                            <a:off x="0" y="0"/>
                            <a:ext cx="5120005" cy="7279005"/>
                          </a:xfrm>
                          <a:prstGeom prst="rect">
                            <a:avLst/>
                          </a:prstGeom>
                          <a:noFill/>
                        </pic:spPr>
                      </pic:pic>
                    </a:graphicData>
                  </a:graphic>
                </wp:inline>
              </w:drawing>
            </w:r>
          </w:p>
          <w:p w14:paraId="7C685B4C">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b/>
                <w:bCs/>
                <w:color w:val="000000" w:themeColor="text1"/>
                <w:szCs w:val="21"/>
                <w:highlight w:val="none"/>
                <w:lang w:val="en-US" w:eastAsia="zh-CN"/>
                <w14:textFill>
                  <w14:solidFill>
                    <w14:schemeClr w14:val="tx1"/>
                  </w14:solidFill>
                </w14:textFill>
              </w:rPr>
            </w:pPr>
            <w:r>
              <w:rPr>
                <w:rFonts w:hint="eastAsia" w:cs="Times New Roman"/>
                <w:b/>
                <w:bCs/>
                <w:color w:val="000000" w:themeColor="text1"/>
                <w:szCs w:val="21"/>
                <w:highlight w:val="none"/>
                <w:lang w:val="en-US" w:eastAsia="zh-CN"/>
                <w14:textFill>
                  <w14:solidFill>
                    <w14:schemeClr w14:val="tx1"/>
                  </w14:solidFill>
                </w14:textFill>
              </w:rPr>
              <w:t xml:space="preserve">图4-2  </w:t>
            </w:r>
            <w:r>
              <w:rPr>
                <w:rFonts w:hint="eastAsia" w:ascii="Times New Roman" w:hAnsi="Times New Roman" w:eastAsia="宋体" w:cs="Times New Roman"/>
                <w:b/>
                <w:bCs/>
                <w:color w:val="000000" w:themeColor="text1"/>
                <w:szCs w:val="21"/>
                <w:highlight w:val="none"/>
                <w:lang w:val="en-US" w:eastAsia="zh-CN"/>
                <w14:textFill>
                  <w14:solidFill>
                    <w14:schemeClr w14:val="tx1"/>
                  </w14:solidFill>
                </w14:textFill>
              </w:rPr>
              <w:t>锦探1-H1井预测柱状图</w:t>
            </w:r>
          </w:p>
          <w:p w14:paraId="4C0325CC">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firstLine="420" w:firstLineChars="200"/>
              <w:textAlignment w:val="baseline"/>
              <w:outlineLvl w:val="3"/>
              <w:rPr>
                <w:color w:val="000000" w:themeColor="text1"/>
                <w14:textFill>
                  <w14:solidFill>
                    <w14:schemeClr w14:val="tx1"/>
                  </w14:solidFill>
                </w14:textFill>
              </w:rPr>
            </w:pPr>
          </w:p>
          <w:p w14:paraId="388198DB">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firstLine="480" w:firstLineChars="200"/>
              <w:textAlignment w:val="baseline"/>
              <w:outlineLvl w:val="3"/>
              <w:rPr>
                <w:rFonts w:hint="eastAsia" w:ascii="Times New Roman" w:hAnsi="Times New Roman" w:eastAsia="宋体" w:cs="Times New Roman"/>
                <w:color w:val="000000" w:themeColor="text1"/>
                <w:sz w:val="24"/>
                <w:szCs w:val="20"/>
                <w:highlight w:val="none"/>
                <w:lang w:val="en-US" w:eastAsia="zh-CN"/>
                <w14:textFill>
                  <w14:solidFill>
                    <w14:schemeClr w14:val="tx1"/>
                  </w14:solidFill>
                </w14:textFill>
              </w:rPr>
            </w:pPr>
          </w:p>
          <w:p w14:paraId="2AF71E48">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firstLine="480" w:firstLineChars="200"/>
              <w:textAlignment w:val="baseline"/>
              <w:outlineLvl w:val="3"/>
              <w:rPr>
                <w:rFonts w:hint="eastAsia" w:ascii="Times New Roman" w:hAnsi="Times New Roman" w:eastAsia="宋体" w:cs="Times New Roman"/>
                <w:color w:val="000000" w:themeColor="text1"/>
                <w:sz w:val="24"/>
                <w:szCs w:val="20"/>
                <w:highlight w:val="none"/>
                <w:lang w:val="en-US" w:eastAsia="zh-CN"/>
                <w14:textFill>
                  <w14:solidFill>
                    <w14:schemeClr w14:val="tx1"/>
                  </w14:solidFill>
                </w14:textFill>
              </w:rPr>
            </w:pPr>
          </w:p>
          <w:p w14:paraId="7411F19C">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firstLine="480" w:firstLineChars="200"/>
              <w:textAlignment w:val="baseline"/>
              <w:outlineLvl w:val="3"/>
              <w:rPr>
                <w:rFonts w:hint="eastAsia" w:ascii="Times New Roman" w:hAnsi="Times New Roman" w:eastAsia="宋体" w:cs="Times New Roman"/>
                <w:color w:val="000000" w:themeColor="text1"/>
                <w:sz w:val="24"/>
                <w:szCs w:val="20"/>
                <w:highlight w:val="none"/>
                <w:lang w:val="en-US" w:eastAsia="zh-CN"/>
                <w14:textFill>
                  <w14:solidFill>
                    <w14:schemeClr w14:val="tx1"/>
                  </w14:solidFill>
                </w14:textFill>
              </w:rPr>
            </w:pPr>
          </w:p>
          <w:p w14:paraId="02022481">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firstLine="480" w:firstLineChars="200"/>
              <w:textAlignment w:val="baseline"/>
              <w:outlineLvl w:val="3"/>
              <w:rPr>
                <w:rFonts w:hint="eastAsia" w:ascii="Times New Roman" w:hAnsi="Times New Roman" w:eastAsia="宋体" w:cs="Times New Roman"/>
                <w:color w:val="000000" w:themeColor="text1"/>
                <w:sz w:val="24"/>
                <w:szCs w:val="20"/>
                <w:highlight w:val="none"/>
                <w:lang w:val="en-US" w:eastAsia="zh-CN"/>
                <w14:textFill>
                  <w14:solidFill>
                    <w14:schemeClr w14:val="tx1"/>
                  </w14:solidFill>
                </w14:textFill>
              </w:rPr>
            </w:pPr>
          </w:p>
          <w:p w14:paraId="39777103">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firstLine="480" w:firstLineChars="200"/>
              <w:textAlignment w:val="baseline"/>
              <w:outlineLvl w:val="3"/>
              <w:rPr>
                <w:rFonts w:hint="eastAsia" w:ascii="Times New Roman" w:hAnsi="Times New Roman" w:eastAsia="宋体" w:cs="Times New Roman"/>
                <w:color w:val="000000" w:themeColor="text1"/>
                <w:sz w:val="24"/>
                <w:szCs w:val="20"/>
                <w:highlight w:val="none"/>
                <w:lang w:val="en-US" w:eastAsia="zh-CN"/>
                <w14:textFill>
                  <w14:solidFill>
                    <w14:schemeClr w14:val="tx1"/>
                  </w14:solidFill>
                </w14:textFill>
              </w:rPr>
            </w:pPr>
          </w:p>
          <w:p w14:paraId="5FD20750">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firstLine="480" w:firstLineChars="200"/>
              <w:textAlignment w:val="baseline"/>
              <w:outlineLvl w:val="3"/>
              <w:rPr>
                <w:rFonts w:hint="eastAsia" w:ascii="Times New Roman" w:hAnsi="Times New Roman" w:eastAsia="宋体" w:cs="Times New Roman"/>
                <w:color w:val="000000" w:themeColor="text1"/>
                <w:sz w:val="24"/>
                <w:szCs w:val="20"/>
                <w:highlight w:val="none"/>
                <w:lang w:val="en-US" w:eastAsia="zh-CN"/>
                <w14:textFill>
                  <w14:solidFill>
                    <w14:schemeClr w14:val="tx1"/>
                  </w14:solidFill>
                </w14:textFill>
              </w:rPr>
            </w:pPr>
          </w:p>
          <w:p w14:paraId="4F3B51E1">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right="0"/>
              <w:jc w:val="center"/>
              <w:textAlignment w:val="baseline"/>
              <w:outlineLvl w:val="3"/>
              <w:rPr>
                <w:rFonts w:hint="eastAsia" w:ascii="Times New Roman" w:hAnsi="Times New Roman" w:eastAsia="宋体" w:cs="Times New Roman"/>
                <w:color w:val="000000" w:themeColor="text1"/>
                <w:sz w:val="24"/>
                <w:szCs w:val="20"/>
                <w:highlight w:val="none"/>
                <w:lang w:val="en-US" w:eastAsia="zh-CN"/>
                <w14:textFill>
                  <w14:solidFill>
                    <w14:schemeClr w14:val="tx1"/>
                  </w14:solidFill>
                </w14:textFill>
              </w:rPr>
            </w:pPr>
            <w:r>
              <w:rPr>
                <w:rFonts w:ascii="Times New Roman" w:hAnsi="Times New Roman" w:eastAsiaTheme="minorEastAsia"/>
                <w:color w:val="000000" w:themeColor="text1"/>
                <w:sz w:val="28"/>
                <w:szCs w:val="28"/>
                <w14:textFill>
                  <w14:solidFill>
                    <w14:schemeClr w14:val="tx1"/>
                  </w14:solidFill>
                </w14:textFill>
              </w:rPr>
              <w:drawing>
                <wp:inline distT="0" distB="0" distL="0" distR="0">
                  <wp:extent cx="5208905" cy="3117215"/>
                  <wp:effectExtent l="0" t="0" r="10795" b="6985"/>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208905" cy="3117215"/>
                          </a:xfrm>
                          <a:prstGeom prst="rect">
                            <a:avLst/>
                          </a:prstGeom>
                          <a:noFill/>
                        </pic:spPr>
                      </pic:pic>
                    </a:graphicData>
                  </a:graphic>
                </wp:inline>
              </w:drawing>
            </w:r>
          </w:p>
          <w:p w14:paraId="643CF958">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b/>
                <w:bCs/>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b/>
                <w:bCs/>
                <w:color w:val="000000" w:themeColor="text1"/>
                <w:szCs w:val="21"/>
                <w:highlight w:val="none"/>
                <w:lang w:val="en-US" w:eastAsia="zh-CN"/>
                <w14:textFill>
                  <w14:solidFill>
                    <w14:schemeClr w14:val="tx1"/>
                  </w14:solidFill>
                </w14:textFill>
              </w:rPr>
              <w:t>图4-3  JT1-H1井二维轨迹及地层剖面图</w:t>
            </w:r>
          </w:p>
          <w:p w14:paraId="7B84642D">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500" w:lineRule="exact"/>
              <w:ind w:left="0" w:right="0" w:firstLine="480" w:firstLineChars="200"/>
              <w:textAlignment w:val="baseline"/>
              <w:outlineLvl w:val="3"/>
              <w:rPr>
                <w:rFonts w:hint="eastAsia" w:ascii="Times New Roman" w:hAnsi="Times New Roman" w:eastAsia="宋体" w:cs="Times New Roman"/>
                <w:color w:val="000000" w:themeColor="text1"/>
                <w:sz w:val="24"/>
                <w:szCs w:val="20"/>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0"/>
                <w:highlight w:val="none"/>
                <w:lang w:val="en-US" w:eastAsia="zh-CN"/>
                <w14:textFill>
                  <w14:solidFill>
                    <w14:schemeClr w14:val="tx1"/>
                  </w14:solidFill>
                </w14:textFill>
              </w:rPr>
              <w:t>（2）钻井过程对地下水环境影响</w:t>
            </w:r>
          </w:p>
          <w:p w14:paraId="48AC64EE">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500" w:lineRule="exact"/>
              <w:ind w:left="0" w:right="0" w:firstLine="480" w:firstLineChars="200"/>
              <w:textAlignment w:val="baseline"/>
              <w:outlineLvl w:val="3"/>
              <w:rPr>
                <w:rFonts w:hint="eastAsia" w:ascii="Times New Roman" w:hAnsi="Times New Roman" w:eastAsia="宋体" w:cs="Times New Roman"/>
                <w:color w:val="000000" w:themeColor="text1"/>
                <w:sz w:val="24"/>
                <w:szCs w:val="20"/>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0"/>
                <w:highlight w:val="none"/>
                <w:lang w:val="en-US" w:eastAsia="zh-CN"/>
                <w14:textFill>
                  <w14:solidFill>
                    <w14:schemeClr w14:val="tx1"/>
                  </w14:solidFill>
                </w14:textFill>
              </w:rPr>
              <w:t>本项目对地下水可能造成影响主要在钻井环节。钻孔穿过的地层可能引起各含水层越流补给，使地下水赋存条件发生变化，特别是通过径流使具有水利联系的含水水质受到污染；泥浆池渗漏可能对地下水造成污染。</w:t>
            </w:r>
          </w:p>
          <w:p w14:paraId="1B584756">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500" w:lineRule="exact"/>
              <w:ind w:left="0" w:right="0" w:firstLine="480" w:firstLineChars="200"/>
              <w:textAlignment w:val="baseline"/>
              <w:outlineLvl w:val="3"/>
              <w:rPr>
                <w:rFonts w:hint="eastAsia" w:ascii="Times New Roman" w:hAnsi="Times New Roman" w:eastAsia="宋体" w:cs="Times New Roman"/>
                <w:color w:val="000000" w:themeColor="text1"/>
                <w:sz w:val="24"/>
                <w:szCs w:val="20"/>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0"/>
                <w:highlight w:val="none"/>
                <w:lang w:val="en-US" w:eastAsia="zh-CN"/>
                <w14:textFill>
                  <w14:solidFill>
                    <w14:schemeClr w14:val="tx1"/>
                  </w14:solidFill>
                </w14:textFill>
              </w:rPr>
              <w:t>本项目钻井阶段的地层岩性以砂岩为主，地层孔隙度小，渗透率极低，泥浆漏失的几率很小，此外，本项目钻井阶段利用清水泥浆钻井，且钻井时采用多层套管，在套管的保护下能有效地保护浅层地下水，钻井结束后通过固井作业封隔地层与套管之间的环形空间，也可降低污染物进入地层的风险。</w:t>
            </w:r>
          </w:p>
          <w:p w14:paraId="14C4F5AF">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500" w:lineRule="exact"/>
              <w:ind w:left="0" w:right="0" w:firstLine="480" w:firstLineChars="200"/>
              <w:textAlignment w:val="baseline"/>
              <w:outlineLvl w:val="3"/>
              <w:rPr>
                <w:rFonts w:hint="eastAsia" w:ascii="Times New Roman" w:hAnsi="Times New Roman" w:eastAsia="宋体" w:cs="Times New Roman"/>
                <w:color w:val="000000" w:themeColor="text1"/>
                <w:sz w:val="24"/>
                <w:szCs w:val="20"/>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0"/>
                <w:highlight w:val="none"/>
                <w:lang w:val="en-US" w:eastAsia="zh-CN"/>
                <w14:textFill>
                  <w14:solidFill>
                    <w14:schemeClr w14:val="tx1"/>
                  </w14:solidFill>
                </w14:textFill>
              </w:rPr>
              <w:t>此外井场污染物收集、存储措施不到位，也容易造成地表污染物入渗，对浅层地下水造成一定的污染。造成地表污染物入渗的主要因素有：泥浆池基础防渗不到位，运行中出现渗漏；泥浆池在雨季发生废水外溢，外溢废水进入井场地面入渗；井口作业区、泥浆循环系统区散落的泥浆、废水进入井场地面入渗等。</w:t>
            </w:r>
          </w:p>
          <w:p w14:paraId="387AFD6E">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500" w:lineRule="exact"/>
              <w:ind w:left="0" w:right="0" w:firstLine="480" w:firstLineChars="200"/>
              <w:textAlignment w:val="baseline"/>
              <w:outlineLvl w:val="3"/>
              <w:rPr>
                <w:rFonts w:hint="eastAsia" w:ascii="Times New Roman" w:hAnsi="Times New Roman" w:eastAsia="宋体" w:cs="Times New Roman"/>
                <w:color w:val="000000" w:themeColor="text1"/>
                <w:sz w:val="24"/>
                <w:szCs w:val="20"/>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0"/>
                <w:highlight w:val="none"/>
                <w:lang w:val="en-US" w:eastAsia="zh-CN"/>
                <w14:textFill>
                  <w14:solidFill>
                    <w14:schemeClr w14:val="tx1"/>
                  </w14:solidFill>
                </w14:textFill>
              </w:rPr>
              <w:t>5</w:t>
            </w:r>
            <w:r>
              <w:rPr>
                <w:rFonts w:hint="eastAsia" w:cs="Times New Roman"/>
                <w:color w:val="000000" w:themeColor="text1"/>
                <w:sz w:val="24"/>
                <w:szCs w:val="20"/>
                <w:highlight w:val="none"/>
                <w:lang w:val="en-US" w:eastAsia="zh-CN"/>
                <w14:textFill>
                  <w14:solidFill>
                    <w14:schemeClr w14:val="tx1"/>
                  </w14:solidFill>
                </w14:textFill>
              </w:rPr>
              <w:t>、</w:t>
            </w:r>
            <w:r>
              <w:rPr>
                <w:rFonts w:hint="eastAsia" w:ascii="Times New Roman" w:hAnsi="Times New Roman" w:eastAsia="宋体" w:cs="Times New Roman"/>
                <w:color w:val="000000" w:themeColor="text1"/>
                <w:sz w:val="24"/>
                <w:szCs w:val="20"/>
                <w:highlight w:val="none"/>
                <w:lang w:val="en-US" w:eastAsia="zh-CN"/>
                <w14:textFill>
                  <w14:solidFill>
                    <w14:schemeClr w14:val="tx1"/>
                  </w14:solidFill>
                </w14:textFill>
              </w:rPr>
              <w:t>施工噪声影响分析</w:t>
            </w:r>
          </w:p>
          <w:p w14:paraId="56194D01">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500" w:lineRule="exact"/>
              <w:ind w:left="0" w:right="0" w:firstLine="480" w:firstLineChars="200"/>
              <w:textAlignment w:val="baseline"/>
              <w:outlineLvl w:val="3"/>
              <w:rPr>
                <w:rFonts w:hint="eastAsia" w:ascii="Times New Roman" w:hAnsi="Times New Roman" w:eastAsia="宋体" w:cs="Times New Roman"/>
                <w:color w:val="000000" w:themeColor="text1"/>
                <w:sz w:val="24"/>
                <w:szCs w:val="20"/>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0"/>
                <w:highlight w:val="none"/>
                <w:lang w:val="en-US" w:eastAsia="zh-CN"/>
                <w14:textFill>
                  <w14:solidFill>
                    <w14:schemeClr w14:val="tx1"/>
                  </w14:solidFill>
                </w14:textFill>
              </w:rPr>
              <w:t>钻井</w:t>
            </w:r>
            <w:r>
              <w:rPr>
                <w:rFonts w:hint="eastAsia" w:cs="Times New Roman"/>
                <w:color w:val="000000" w:themeColor="text1"/>
                <w:sz w:val="24"/>
                <w:szCs w:val="20"/>
                <w:highlight w:val="none"/>
                <w:lang w:val="en-US" w:eastAsia="zh-CN"/>
                <w14:textFill>
                  <w14:solidFill>
                    <w14:schemeClr w14:val="tx1"/>
                  </w14:solidFill>
                </w14:textFill>
              </w:rPr>
              <w:t>及压裂期</w:t>
            </w:r>
            <w:r>
              <w:rPr>
                <w:rFonts w:hint="eastAsia" w:ascii="Times New Roman" w:hAnsi="Times New Roman" w:eastAsia="宋体" w:cs="Times New Roman"/>
                <w:color w:val="000000" w:themeColor="text1"/>
                <w:sz w:val="24"/>
                <w:szCs w:val="20"/>
                <w:highlight w:val="none"/>
                <w:lang w:val="en-US" w:eastAsia="zh-CN"/>
                <w14:textFill>
                  <w14:solidFill>
                    <w14:schemeClr w14:val="tx1"/>
                  </w14:solidFill>
                </w14:textFill>
              </w:rPr>
              <w:t>噪声主要为柴油发电机噪声、钻机噪声、泥浆泵噪声等。对环境影响大的主要为钻井过程中柴油发电机噪声、钻机噪声、泥浆泵噪声等连续性噪声。</w:t>
            </w:r>
          </w:p>
          <w:p w14:paraId="21992042">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500" w:lineRule="exact"/>
              <w:ind w:left="0" w:right="0" w:firstLine="480" w:firstLineChars="200"/>
              <w:textAlignment w:val="baseline"/>
              <w:outlineLvl w:val="3"/>
              <w:rPr>
                <w:rFonts w:hint="eastAsia" w:ascii="Times New Roman" w:hAnsi="Times New Roman" w:eastAsia="宋体" w:cs="Times New Roman"/>
                <w:color w:val="000000" w:themeColor="text1"/>
                <w:sz w:val="24"/>
                <w:szCs w:val="20"/>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0"/>
                <w:highlight w:val="none"/>
                <w:lang w:val="en-US" w:eastAsia="zh-CN"/>
                <w14:textFill>
                  <w14:solidFill>
                    <w14:schemeClr w14:val="tx1"/>
                  </w14:solidFill>
                </w14:textFill>
              </w:rPr>
              <w:t>参照《环境噪声与振动控制工程技术导则》(HJ2034-2013)中表A.2，本工程拟采用的各类施工设备产噪值见表</w:t>
            </w:r>
            <w:r>
              <w:rPr>
                <w:rFonts w:hint="eastAsia" w:cs="Times New Roman"/>
                <w:color w:val="000000" w:themeColor="text1"/>
                <w:sz w:val="24"/>
                <w:szCs w:val="20"/>
                <w:highlight w:val="none"/>
                <w:lang w:val="en-US" w:eastAsia="zh-CN"/>
                <w14:textFill>
                  <w14:solidFill>
                    <w14:schemeClr w14:val="tx1"/>
                  </w14:solidFill>
                </w14:textFill>
              </w:rPr>
              <w:t>4-1</w:t>
            </w:r>
            <w:r>
              <w:rPr>
                <w:rFonts w:hint="eastAsia" w:ascii="Times New Roman" w:hAnsi="Times New Roman" w:eastAsia="宋体" w:cs="Times New Roman"/>
                <w:color w:val="000000" w:themeColor="text1"/>
                <w:sz w:val="24"/>
                <w:szCs w:val="20"/>
                <w:highlight w:val="none"/>
                <w:lang w:val="en-US" w:eastAsia="zh-CN"/>
                <w14:textFill>
                  <w14:solidFill>
                    <w14:schemeClr w14:val="tx1"/>
                  </w14:solidFill>
                </w14:textFill>
              </w:rPr>
              <w:t>。</w:t>
            </w:r>
          </w:p>
          <w:p w14:paraId="7284881B">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b/>
                <w:bCs/>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b/>
                <w:bCs/>
                <w:color w:val="000000" w:themeColor="text1"/>
                <w:szCs w:val="21"/>
                <w:highlight w:val="none"/>
                <w:lang w:val="en-US" w:eastAsia="zh-CN"/>
                <w14:textFill>
                  <w14:solidFill>
                    <w14:schemeClr w14:val="tx1"/>
                  </w14:solidFill>
                </w14:textFill>
              </w:rPr>
              <w:t>表</w:t>
            </w:r>
            <w:r>
              <w:rPr>
                <w:rFonts w:hint="eastAsia" w:ascii="Times New Roman" w:hAnsi="Times New Roman" w:cs="Times New Roman"/>
                <w:b/>
                <w:bCs/>
                <w:color w:val="000000" w:themeColor="text1"/>
                <w:szCs w:val="21"/>
                <w:highlight w:val="none"/>
                <w:lang w:val="en-US" w:eastAsia="zh-CN"/>
                <w14:textFill>
                  <w14:solidFill>
                    <w14:schemeClr w14:val="tx1"/>
                  </w14:solidFill>
                </w14:textFill>
              </w:rPr>
              <w:t xml:space="preserve">4-1  </w:t>
            </w:r>
            <w:r>
              <w:rPr>
                <w:rFonts w:hint="eastAsia" w:ascii="Times New Roman" w:hAnsi="Times New Roman" w:eastAsia="宋体" w:cs="Times New Roman"/>
                <w:b/>
                <w:bCs/>
                <w:color w:val="000000" w:themeColor="text1"/>
                <w:szCs w:val="21"/>
                <w:highlight w:val="none"/>
                <w:lang w:val="en-US" w:eastAsia="zh-CN"/>
                <w14:textFill>
                  <w14:solidFill>
                    <w14:schemeClr w14:val="tx1"/>
                  </w14:solidFill>
                </w14:textFill>
              </w:rPr>
              <w:t>本工程单井主要施工设备噪声源不同距离声压级单位：dB(A)</w:t>
            </w:r>
          </w:p>
          <w:tbl>
            <w:tblPr>
              <w:tblStyle w:val="2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9"/>
              <w:gridCol w:w="1687"/>
              <w:gridCol w:w="1706"/>
              <w:gridCol w:w="2177"/>
              <w:gridCol w:w="1628"/>
            </w:tblGrid>
            <w:tr w14:paraId="64873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9" w:type="dxa"/>
                  <w:vAlign w:val="center"/>
                </w:tcPr>
                <w:p w14:paraId="2C7A416E">
                  <w:pPr>
                    <w:autoSpaceDE w:val="0"/>
                    <w:autoSpaceDN w:val="0"/>
                    <w:adjustRightInd w:val="0"/>
                    <w:snapToGrid w:val="0"/>
                    <w:jc w:val="center"/>
                    <w:rPr>
                      <w:b w:val="0"/>
                      <w:bCs w:val="0"/>
                      <w:color w:val="000000" w:themeColor="text1"/>
                      <w:sz w:val="21"/>
                      <w:szCs w:val="21"/>
                      <w:vertAlign w:val="baseline"/>
                      <w14:textFill>
                        <w14:solidFill>
                          <w14:schemeClr w14:val="tx1"/>
                        </w14:solidFill>
                      </w14:textFill>
                    </w:rPr>
                  </w:pPr>
                  <w:r>
                    <w:rPr>
                      <w:rFonts w:cs="宋体"/>
                      <w:b w:val="0"/>
                      <w:bCs w:val="0"/>
                      <w:color w:val="000000" w:themeColor="text1"/>
                      <w:kern w:val="0"/>
                      <w:sz w:val="21"/>
                      <w:szCs w:val="21"/>
                      <w14:textFill>
                        <w14:solidFill>
                          <w14:schemeClr w14:val="tx1"/>
                        </w14:solidFill>
                      </w14:textFill>
                    </w:rPr>
                    <w:t>序号</w:t>
                  </w:r>
                </w:p>
              </w:tc>
              <w:tc>
                <w:tcPr>
                  <w:tcW w:w="1687" w:type="dxa"/>
                  <w:vAlign w:val="center"/>
                </w:tcPr>
                <w:p w14:paraId="39AC4546">
                  <w:pPr>
                    <w:autoSpaceDE w:val="0"/>
                    <w:autoSpaceDN w:val="0"/>
                    <w:adjustRightInd w:val="0"/>
                    <w:snapToGrid w:val="0"/>
                    <w:jc w:val="center"/>
                    <w:rPr>
                      <w:b w:val="0"/>
                      <w:bCs w:val="0"/>
                      <w:color w:val="000000" w:themeColor="text1"/>
                      <w:sz w:val="21"/>
                      <w:szCs w:val="21"/>
                      <w:vertAlign w:val="baseline"/>
                      <w14:textFill>
                        <w14:solidFill>
                          <w14:schemeClr w14:val="tx1"/>
                        </w14:solidFill>
                      </w14:textFill>
                    </w:rPr>
                  </w:pPr>
                  <w:r>
                    <w:rPr>
                      <w:rFonts w:cs="宋体"/>
                      <w:b w:val="0"/>
                      <w:bCs w:val="0"/>
                      <w:color w:val="000000" w:themeColor="text1"/>
                      <w:kern w:val="0"/>
                      <w:sz w:val="21"/>
                      <w:szCs w:val="21"/>
                      <w14:textFill>
                        <w14:solidFill>
                          <w14:schemeClr w14:val="tx1"/>
                        </w14:solidFill>
                      </w14:textFill>
                    </w:rPr>
                    <w:t>设备名称</w:t>
                  </w:r>
                </w:p>
              </w:tc>
              <w:tc>
                <w:tcPr>
                  <w:tcW w:w="1706" w:type="dxa"/>
                  <w:vAlign w:val="center"/>
                </w:tcPr>
                <w:p w14:paraId="5D5B54F5">
                  <w:pPr>
                    <w:autoSpaceDE w:val="0"/>
                    <w:autoSpaceDN w:val="0"/>
                    <w:adjustRightInd w:val="0"/>
                    <w:snapToGrid w:val="0"/>
                    <w:jc w:val="center"/>
                    <w:rPr>
                      <w:b w:val="0"/>
                      <w:bCs w:val="0"/>
                      <w:color w:val="000000" w:themeColor="text1"/>
                      <w:sz w:val="21"/>
                      <w:szCs w:val="21"/>
                      <w:vertAlign w:val="baseline"/>
                      <w14:textFill>
                        <w14:solidFill>
                          <w14:schemeClr w14:val="tx1"/>
                        </w14:solidFill>
                      </w14:textFill>
                    </w:rPr>
                  </w:pPr>
                  <w:r>
                    <w:rPr>
                      <w:rFonts w:cs="宋体"/>
                      <w:b w:val="0"/>
                      <w:bCs w:val="0"/>
                      <w:color w:val="000000" w:themeColor="text1"/>
                      <w:kern w:val="0"/>
                      <w:sz w:val="21"/>
                      <w:szCs w:val="21"/>
                      <w14:textFill>
                        <w14:solidFill>
                          <w14:schemeClr w14:val="tx1"/>
                        </w14:solidFill>
                      </w14:textFill>
                    </w:rPr>
                    <w:t>声源特点</w:t>
                  </w:r>
                </w:p>
              </w:tc>
              <w:tc>
                <w:tcPr>
                  <w:tcW w:w="2177" w:type="dxa"/>
                  <w:vAlign w:val="center"/>
                </w:tcPr>
                <w:p w14:paraId="337EA997">
                  <w:pPr>
                    <w:autoSpaceDE w:val="0"/>
                    <w:autoSpaceDN w:val="0"/>
                    <w:adjustRightInd w:val="0"/>
                    <w:snapToGrid w:val="0"/>
                    <w:jc w:val="center"/>
                    <w:rPr>
                      <w:b w:val="0"/>
                      <w:bCs w:val="0"/>
                      <w:color w:val="000000" w:themeColor="text1"/>
                      <w:sz w:val="21"/>
                      <w:szCs w:val="21"/>
                      <w:vertAlign w:val="baseline"/>
                      <w14:textFill>
                        <w14:solidFill>
                          <w14:schemeClr w14:val="tx1"/>
                        </w14:solidFill>
                      </w14:textFill>
                    </w:rPr>
                  </w:pPr>
                  <w:r>
                    <w:rPr>
                      <w:rFonts w:cs="宋体"/>
                      <w:b w:val="0"/>
                      <w:bCs w:val="0"/>
                      <w:color w:val="000000" w:themeColor="text1"/>
                      <w:kern w:val="0"/>
                      <w:sz w:val="21"/>
                      <w:szCs w:val="21"/>
                      <w14:textFill>
                        <w14:solidFill>
                          <w14:schemeClr w14:val="tx1"/>
                        </w14:solidFill>
                      </w14:textFill>
                    </w:rPr>
                    <w:t>噪声产生量dB(A)</w:t>
                  </w:r>
                </w:p>
              </w:tc>
              <w:tc>
                <w:tcPr>
                  <w:tcW w:w="1628" w:type="dxa"/>
                  <w:vAlign w:val="center"/>
                </w:tcPr>
                <w:p w14:paraId="4F9FF7DE">
                  <w:pPr>
                    <w:autoSpaceDE w:val="0"/>
                    <w:autoSpaceDN w:val="0"/>
                    <w:adjustRightInd w:val="0"/>
                    <w:snapToGrid w:val="0"/>
                    <w:jc w:val="center"/>
                    <w:rPr>
                      <w:b w:val="0"/>
                      <w:bCs w:val="0"/>
                      <w:color w:val="000000" w:themeColor="text1"/>
                      <w:sz w:val="21"/>
                      <w:szCs w:val="21"/>
                      <w:vertAlign w:val="baseline"/>
                      <w14:textFill>
                        <w14:solidFill>
                          <w14:schemeClr w14:val="tx1"/>
                        </w14:solidFill>
                      </w14:textFill>
                    </w:rPr>
                  </w:pPr>
                  <w:r>
                    <w:rPr>
                      <w:rFonts w:cs="宋体"/>
                      <w:b w:val="0"/>
                      <w:bCs w:val="0"/>
                      <w:color w:val="000000" w:themeColor="text1"/>
                      <w:kern w:val="0"/>
                      <w:sz w:val="21"/>
                      <w:szCs w:val="21"/>
                      <w14:textFill>
                        <w14:solidFill>
                          <w14:schemeClr w14:val="tx1"/>
                        </w14:solidFill>
                      </w14:textFill>
                    </w:rPr>
                    <w:t>降噪措施</w:t>
                  </w:r>
                </w:p>
              </w:tc>
            </w:tr>
            <w:tr w14:paraId="555E02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9" w:type="dxa"/>
                  <w:vAlign w:val="center"/>
                </w:tcPr>
                <w:p w14:paraId="40B08C67">
                  <w:pPr>
                    <w:autoSpaceDE w:val="0"/>
                    <w:autoSpaceDN w:val="0"/>
                    <w:adjustRightInd w:val="0"/>
                    <w:snapToGrid w:val="0"/>
                    <w:jc w:val="center"/>
                    <w:rPr>
                      <w:b w:val="0"/>
                      <w:bCs w:val="0"/>
                      <w:color w:val="000000" w:themeColor="text1"/>
                      <w:sz w:val="21"/>
                      <w:szCs w:val="21"/>
                      <w:vertAlign w:val="baseline"/>
                      <w14:textFill>
                        <w14:solidFill>
                          <w14:schemeClr w14:val="tx1"/>
                        </w14:solidFill>
                      </w14:textFill>
                    </w:rPr>
                  </w:pPr>
                  <w:r>
                    <w:rPr>
                      <w:rFonts w:cs="宋体"/>
                      <w:b w:val="0"/>
                      <w:bCs w:val="0"/>
                      <w:color w:val="000000" w:themeColor="text1"/>
                      <w:kern w:val="0"/>
                      <w:sz w:val="21"/>
                      <w:szCs w:val="21"/>
                      <w14:textFill>
                        <w14:solidFill>
                          <w14:schemeClr w14:val="tx1"/>
                        </w14:solidFill>
                      </w14:textFill>
                    </w:rPr>
                    <w:t>1</w:t>
                  </w:r>
                </w:p>
              </w:tc>
              <w:tc>
                <w:tcPr>
                  <w:tcW w:w="1687" w:type="dxa"/>
                  <w:vAlign w:val="center"/>
                </w:tcPr>
                <w:p w14:paraId="1E1E8EEB">
                  <w:pPr>
                    <w:autoSpaceDE w:val="0"/>
                    <w:autoSpaceDN w:val="0"/>
                    <w:adjustRightInd w:val="0"/>
                    <w:snapToGrid w:val="0"/>
                    <w:jc w:val="center"/>
                    <w:rPr>
                      <w:b w:val="0"/>
                      <w:bCs w:val="0"/>
                      <w:color w:val="000000" w:themeColor="text1"/>
                      <w:sz w:val="21"/>
                      <w:szCs w:val="21"/>
                      <w:vertAlign w:val="baseline"/>
                      <w14:textFill>
                        <w14:solidFill>
                          <w14:schemeClr w14:val="tx1"/>
                        </w14:solidFill>
                      </w14:textFill>
                    </w:rPr>
                  </w:pPr>
                  <w:r>
                    <w:rPr>
                      <w:rFonts w:cs="宋体"/>
                      <w:b w:val="0"/>
                      <w:bCs w:val="0"/>
                      <w:color w:val="000000" w:themeColor="text1"/>
                      <w:kern w:val="0"/>
                      <w:sz w:val="21"/>
                      <w:szCs w:val="21"/>
                      <w14:textFill>
                        <w14:solidFill>
                          <w14:schemeClr w14:val="tx1"/>
                        </w14:solidFill>
                      </w14:textFill>
                    </w:rPr>
                    <w:t>钻机</w:t>
                  </w:r>
                </w:p>
              </w:tc>
              <w:tc>
                <w:tcPr>
                  <w:tcW w:w="1706" w:type="dxa"/>
                  <w:vAlign w:val="center"/>
                </w:tcPr>
                <w:p w14:paraId="3FB86299">
                  <w:pPr>
                    <w:autoSpaceDE w:val="0"/>
                    <w:autoSpaceDN w:val="0"/>
                    <w:adjustRightInd w:val="0"/>
                    <w:snapToGrid w:val="0"/>
                    <w:jc w:val="center"/>
                    <w:rPr>
                      <w:b w:val="0"/>
                      <w:bCs w:val="0"/>
                      <w:color w:val="000000" w:themeColor="text1"/>
                      <w:sz w:val="21"/>
                      <w:szCs w:val="21"/>
                      <w:vertAlign w:val="baseline"/>
                      <w14:textFill>
                        <w14:solidFill>
                          <w14:schemeClr w14:val="tx1"/>
                        </w14:solidFill>
                      </w14:textFill>
                    </w:rPr>
                  </w:pPr>
                  <w:r>
                    <w:rPr>
                      <w:rFonts w:hint="eastAsia" w:cs="宋体"/>
                      <w:b w:val="0"/>
                      <w:bCs w:val="0"/>
                      <w:color w:val="000000" w:themeColor="text1"/>
                      <w:kern w:val="0"/>
                      <w:sz w:val="21"/>
                      <w:szCs w:val="21"/>
                      <w14:textFill>
                        <w14:solidFill>
                          <w14:schemeClr w14:val="tx1"/>
                        </w14:solidFill>
                      </w14:textFill>
                    </w:rPr>
                    <w:t>连续稳态声源</w:t>
                  </w:r>
                </w:p>
              </w:tc>
              <w:tc>
                <w:tcPr>
                  <w:tcW w:w="2177" w:type="dxa"/>
                  <w:vAlign w:val="center"/>
                </w:tcPr>
                <w:p w14:paraId="5DFD3E2C">
                  <w:pPr>
                    <w:autoSpaceDE w:val="0"/>
                    <w:autoSpaceDN w:val="0"/>
                    <w:adjustRightInd w:val="0"/>
                    <w:snapToGrid w:val="0"/>
                    <w:jc w:val="center"/>
                    <w:rPr>
                      <w:b w:val="0"/>
                      <w:bCs w:val="0"/>
                      <w:color w:val="000000" w:themeColor="text1"/>
                      <w:sz w:val="21"/>
                      <w:szCs w:val="21"/>
                      <w:vertAlign w:val="baseline"/>
                      <w14:textFill>
                        <w14:solidFill>
                          <w14:schemeClr w14:val="tx1"/>
                        </w14:solidFill>
                      </w14:textFill>
                    </w:rPr>
                  </w:pPr>
                  <w:r>
                    <w:rPr>
                      <w:rFonts w:cs="宋体"/>
                      <w:b w:val="0"/>
                      <w:bCs w:val="0"/>
                      <w:color w:val="000000" w:themeColor="text1"/>
                      <w:kern w:val="0"/>
                      <w:sz w:val="21"/>
                      <w:szCs w:val="21"/>
                      <w14:textFill>
                        <w14:solidFill>
                          <w14:schemeClr w14:val="tx1"/>
                        </w14:solidFill>
                      </w14:textFill>
                    </w:rPr>
                    <w:t>90~95</w:t>
                  </w:r>
                </w:p>
              </w:tc>
              <w:tc>
                <w:tcPr>
                  <w:tcW w:w="1628" w:type="dxa"/>
                  <w:vAlign w:val="center"/>
                </w:tcPr>
                <w:p w14:paraId="7B01B7BD">
                  <w:pPr>
                    <w:autoSpaceDE w:val="0"/>
                    <w:autoSpaceDN w:val="0"/>
                    <w:adjustRightInd w:val="0"/>
                    <w:snapToGrid w:val="0"/>
                    <w:jc w:val="center"/>
                    <w:rPr>
                      <w:b w:val="0"/>
                      <w:bCs w:val="0"/>
                      <w:color w:val="000000" w:themeColor="text1"/>
                      <w:sz w:val="21"/>
                      <w:szCs w:val="21"/>
                      <w:vertAlign w:val="baseline"/>
                      <w14:textFill>
                        <w14:solidFill>
                          <w14:schemeClr w14:val="tx1"/>
                        </w14:solidFill>
                      </w14:textFill>
                    </w:rPr>
                  </w:pPr>
                  <w:r>
                    <w:rPr>
                      <w:rFonts w:cs="宋体"/>
                      <w:b w:val="0"/>
                      <w:bCs w:val="0"/>
                      <w:color w:val="000000" w:themeColor="text1"/>
                      <w:kern w:val="0"/>
                      <w:sz w:val="21"/>
                      <w:szCs w:val="21"/>
                      <w14:textFill>
                        <w14:solidFill>
                          <w14:schemeClr w14:val="tx1"/>
                        </w14:solidFill>
                      </w14:textFill>
                    </w:rPr>
                    <w:t>基础减震</w:t>
                  </w:r>
                </w:p>
              </w:tc>
            </w:tr>
            <w:tr w14:paraId="031035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9" w:type="dxa"/>
                  <w:vAlign w:val="center"/>
                </w:tcPr>
                <w:p w14:paraId="19507185">
                  <w:pPr>
                    <w:autoSpaceDE w:val="0"/>
                    <w:autoSpaceDN w:val="0"/>
                    <w:adjustRightInd w:val="0"/>
                    <w:snapToGrid w:val="0"/>
                    <w:jc w:val="center"/>
                    <w:rPr>
                      <w:b w:val="0"/>
                      <w:bCs w:val="0"/>
                      <w:color w:val="000000" w:themeColor="text1"/>
                      <w:sz w:val="21"/>
                      <w:szCs w:val="21"/>
                      <w:vertAlign w:val="baseline"/>
                      <w14:textFill>
                        <w14:solidFill>
                          <w14:schemeClr w14:val="tx1"/>
                        </w14:solidFill>
                      </w14:textFill>
                    </w:rPr>
                  </w:pPr>
                  <w:r>
                    <w:rPr>
                      <w:rFonts w:cs="宋体"/>
                      <w:b w:val="0"/>
                      <w:bCs w:val="0"/>
                      <w:color w:val="000000" w:themeColor="text1"/>
                      <w:kern w:val="0"/>
                      <w:sz w:val="21"/>
                      <w:szCs w:val="21"/>
                      <w14:textFill>
                        <w14:solidFill>
                          <w14:schemeClr w14:val="tx1"/>
                        </w14:solidFill>
                      </w14:textFill>
                    </w:rPr>
                    <w:t>2</w:t>
                  </w:r>
                </w:p>
              </w:tc>
              <w:tc>
                <w:tcPr>
                  <w:tcW w:w="1687" w:type="dxa"/>
                  <w:vAlign w:val="center"/>
                </w:tcPr>
                <w:p w14:paraId="14451049">
                  <w:pPr>
                    <w:autoSpaceDE w:val="0"/>
                    <w:autoSpaceDN w:val="0"/>
                    <w:adjustRightInd w:val="0"/>
                    <w:snapToGrid w:val="0"/>
                    <w:jc w:val="center"/>
                    <w:rPr>
                      <w:b w:val="0"/>
                      <w:bCs w:val="0"/>
                      <w:color w:val="000000" w:themeColor="text1"/>
                      <w:sz w:val="21"/>
                      <w:szCs w:val="21"/>
                      <w:vertAlign w:val="baseline"/>
                      <w14:textFill>
                        <w14:solidFill>
                          <w14:schemeClr w14:val="tx1"/>
                        </w14:solidFill>
                      </w14:textFill>
                    </w:rPr>
                  </w:pPr>
                  <w:r>
                    <w:rPr>
                      <w:rFonts w:cs="宋体"/>
                      <w:b w:val="0"/>
                      <w:bCs w:val="0"/>
                      <w:color w:val="000000" w:themeColor="text1"/>
                      <w:kern w:val="0"/>
                      <w:sz w:val="21"/>
                      <w:szCs w:val="21"/>
                      <w14:textFill>
                        <w14:solidFill>
                          <w14:schemeClr w14:val="tx1"/>
                        </w14:solidFill>
                      </w14:textFill>
                    </w:rPr>
                    <w:t>泥浆泵</w:t>
                  </w:r>
                </w:p>
              </w:tc>
              <w:tc>
                <w:tcPr>
                  <w:tcW w:w="1706" w:type="dxa"/>
                  <w:vAlign w:val="center"/>
                </w:tcPr>
                <w:p w14:paraId="76CF92ED">
                  <w:pPr>
                    <w:autoSpaceDE w:val="0"/>
                    <w:autoSpaceDN w:val="0"/>
                    <w:adjustRightInd w:val="0"/>
                    <w:snapToGrid w:val="0"/>
                    <w:jc w:val="center"/>
                    <w:rPr>
                      <w:b w:val="0"/>
                      <w:bCs w:val="0"/>
                      <w:color w:val="000000" w:themeColor="text1"/>
                      <w:sz w:val="21"/>
                      <w:szCs w:val="21"/>
                      <w:vertAlign w:val="baseline"/>
                      <w14:textFill>
                        <w14:solidFill>
                          <w14:schemeClr w14:val="tx1"/>
                        </w14:solidFill>
                      </w14:textFill>
                    </w:rPr>
                  </w:pPr>
                  <w:r>
                    <w:rPr>
                      <w:rFonts w:hint="eastAsia" w:cs="宋体"/>
                      <w:b w:val="0"/>
                      <w:bCs w:val="0"/>
                      <w:color w:val="000000" w:themeColor="text1"/>
                      <w:kern w:val="0"/>
                      <w:sz w:val="21"/>
                      <w:szCs w:val="21"/>
                      <w14:textFill>
                        <w14:solidFill>
                          <w14:schemeClr w14:val="tx1"/>
                        </w14:solidFill>
                      </w14:textFill>
                    </w:rPr>
                    <w:t>连续稳态声源</w:t>
                  </w:r>
                </w:p>
              </w:tc>
              <w:tc>
                <w:tcPr>
                  <w:tcW w:w="2177" w:type="dxa"/>
                  <w:vAlign w:val="center"/>
                </w:tcPr>
                <w:p w14:paraId="71CDDA43">
                  <w:pPr>
                    <w:autoSpaceDE w:val="0"/>
                    <w:autoSpaceDN w:val="0"/>
                    <w:adjustRightInd w:val="0"/>
                    <w:snapToGrid w:val="0"/>
                    <w:jc w:val="center"/>
                    <w:rPr>
                      <w:b w:val="0"/>
                      <w:bCs w:val="0"/>
                      <w:color w:val="000000" w:themeColor="text1"/>
                      <w:sz w:val="21"/>
                      <w:szCs w:val="21"/>
                      <w:vertAlign w:val="baseline"/>
                      <w14:textFill>
                        <w14:solidFill>
                          <w14:schemeClr w14:val="tx1"/>
                        </w14:solidFill>
                      </w14:textFill>
                    </w:rPr>
                  </w:pPr>
                  <w:r>
                    <w:rPr>
                      <w:rFonts w:cs="宋体"/>
                      <w:b w:val="0"/>
                      <w:bCs w:val="0"/>
                      <w:color w:val="000000" w:themeColor="text1"/>
                      <w:kern w:val="0"/>
                      <w:sz w:val="21"/>
                      <w:szCs w:val="21"/>
                      <w14:textFill>
                        <w14:solidFill>
                          <w14:schemeClr w14:val="tx1"/>
                        </w14:solidFill>
                      </w14:textFill>
                    </w:rPr>
                    <w:t>95~100</w:t>
                  </w:r>
                </w:p>
              </w:tc>
              <w:tc>
                <w:tcPr>
                  <w:tcW w:w="1628" w:type="dxa"/>
                  <w:vAlign w:val="center"/>
                </w:tcPr>
                <w:p w14:paraId="5CC7B1D2">
                  <w:pPr>
                    <w:autoSpaceDE w:val="0"/>
                    <w:autoSpaceDN w:val="0"/>
                    <w:adjustRightInd w:val="0"/>
                    <w:snapToGrid w:val="0"/>
                    <w:jc w:val="center"/>
                    <w:rPr>
                      <w:b w:val="0"/>
                      <w:bCs w:val="0"/>
                      <w:color w:val="000000" w:themeColor="text1"/>
                      <w:sz w:val="21"/>
                      <w:szCs w:val="21"/>
                      <w:vertAlign w:val="baseline"/>
                      <w14:textFill>
                        <w14:solidFill>
                          <w14:schemeClr w14:val="tx1"/>
                        </w14:solidFill>
                      </w14:textFill>
                    </w:rPr>
                  </w:pPr>
                  <w:r>
                    <w:rPr>
                      <w:rFonts w:cs="宋体"/>
                      <w:b w:val="0"/>
                      <w:bCs w:val="0"/>
                      <w:color w:val="000000" w:themeColor="text1"/>
                      <w:kern w:val="0"/>
                      <w:sz w:val="21"/>
                      <w:szCs w:val="21"/>
                      <w14:textFill>
                        <w14:solidFill>
                          <w14:schemeClr w14:val="tx1"/>
                        </w14:solidFill>
                      </w14:textFill>
                    </w:rPr>
                    <w:t>基础减震</w:t>
                  </w:r>
                </w:p>
              </w:tc>
            </w:tr>
            <w:tr w14:paraId="0D9565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9" w:type="dxa"/>
                  <w:vAlign w:val="center"/>
                </w:tcPr>
                <w:p w14:paraId="6C41D34F">
                  <w:pPr>
                    <w:autoSpaceDE w:val="0"/>
                    <w:autoSpaceDN w:val="0"/>
                    <w:adjustRightInd w:val="0"/>
                    <w:snapToGrid w:val="0"/>
                    <w:jc w:val="center"/>
                    <w:rPr>
                      <w:b w:val="0"/>
                      <w:bCs w:val="0"/>
                      <w:color w:val="000000" w:themeColor="text1"/>
                      <w:sz w:val="21"/>
                      <w:szCs w:val="21"/>
                      <w:vertAlign w:val="baseline"/>
                      <w14:textFill>
                        <w14:solidFill>
                          <w14:schemeClr w14:val="tx1"/>
                        </w14:solidFill>
                      </w14:textFill>
                    </w:rPr>
                  </w:pPr>
                  <w:r>
                    <w:rPr>
                      <w:rFonts w:cs="宋体"/>
                      <w:b w:val="0"/>
                      <w:bCs w:val="0"/>
                      <w:color w:val="000000" w:themeColor="text1"/>
                      <w:kern w:val="0"/>
                      <w:sz w:val="21"/>
                      <w:szCs w:val="21"/>
                      <w14:textFill>
                        <w14:solidFill>
                          <w14:schemeClr w14:val="tx1"/>
                        </w14:solidFill>
                      </w14:textFill>
                    </w:rPr>
                    <w:t>3</w:t>
                  </w:r>
                </w:p>
              </w:tc>
              <w:tc>
                <w:tcPr>
                  <w:tcW w:w="1687" w:type="dxa"/>
                  <w:vAlign w:val="center"/>
                </w:tcPr>
                <w:p w14:paraId="18484152">
                  <w:pPr>
                    <w:autoSpaceDE w:val="0"/>
                    <w:autoSpaceDN w:val="0"/>
                    <w:adjustRightInd w:val="0"/>
                    <w:snapToGrid w:val="0"/>
                    <w:jc w:val="center"/>
                    <w:rPr>
                      <w:b w:val="0"/>
                      <w:bCs w:val="0"/>
                      <w:color w:val="000000" w:themeColor="text1"/>
                      <w:sz w:val="21"/>
                      <w:szCs w:val="21"/>
                      <w:vertAlign w:val="baseline"/>
                      <w14:textFill>
                        <w14:solidFill>
                          <w14:schemeClr w14:val="tx1"/>
                        </w14:solidFill>
                      </w14:textFill>
                    </w:rPr>
                  </w:pPr>
                  <w:r>
                    <w:rPr>
                      <w:rFonts w:cs="宋体"/>
                      <w:b w:val="0"/>
                      <w:bCs w:val="0"/>
                      <w:color w:val="000000" w:themeColor="text1"/>
                      <w:kern w:val="0"/>
                      <w:sz w:val="21"/>
                      <w:szCs w:val="21"/>
                      <w14:textFill>
                        <w14:solidFill>
                          <w14:schemeClr w14:val="tx1"/>
                        </w14:solidFill>
                      </w14:textFill>
                    </w:rPr>
                    <w:t>柴油机</w:t>
                  </w:r>
                </w:p>
              </w:tc>
              <w:tc>
                <w:tcPr>
                  <w:tcW w:w="1706" w:type="dxa"/>
                  <w:vAlign w:val="center"/>
                </w:tcPr>
                <w:p w14:paraId="317F3F11">
                  <w:pPr>
                    <w:autoSpaceDE w:val="0"/>
                    <w:autoSpaceDN w:val="0"/>
                    <w:adjustRightInd w:val="0"/>
                    <w:snapToGrid w:val="0"/>
                    <w:jc w:val="center"/>
                    <w:rPr>
                      <w:b w:val="0"/>
                      <w:bCs w:val="0"/>
                      <w:color w:val="000000" w:themeColor="text1"/>
                      <w:sz w:val="21"/>
                      <w:szCs w:val="21"/>
                      <w:vertAlign w:val="baseline"/>
                      <w14:textFill>
                        <w14:solidFill>
                          <w14:schemeClr w14:val="tx1"/>
                        </w14:solidFill>
                      </w14:textFill>
                    </w:rPr>
                  </w:pPr>
                  <w:r>
                    <w:rPr>
                      <w:rFonts w:hint="eastAsia" w:cs="宋体"/>
                      <w:b w:val="0"/>
                      <w:bCs w:val="0"/>
                      <w:color w:val="000000" w:themeColor="text1"/>
                      <w:kern w:val="0"/>
                      <w:sz w:val="21"/>
                      <w:szCs w:val="21"/>
                      <w14:textFill>
                        <w14:solidFill>
                          <w14:schemeClr w14:val="tx1"/>
                        </w14:solidFill>
                      </w14:textFill>
                    </w:rPr>
                    <w:t>连续稳态声源</w:t>
                  </w:r>
                </w:p>
              </w:tc>
              <w:tc>
                <w:tcPr>
                  <w:tcW w:w="2177" w:type="dxa"/>
                  <w:vAlign w:val="center"/>
                </w:tcPr>
                <w:p w14:paraId="6D1CB113">
                  <w:pPr>
                    <w:autoSpaceDE w:val="0"/>
                    <w:autoSpaceDN w:val="0"/>
                    <w:adjustRightInd w:val="0"/>
                    <w:snapToGrid w:val="0"/>
                    <w:jc w:val="center"/>
                    <w:rPr>
                      <w:b w:val="0"/>
                      <w:bCs w:val="0"/>
                      <w:color w:val="000000" w:themeColor="text1"/>
                      <w:sz w:val="21"/>
                      <w:szCs w:val="21"/>
                      <w:vertAlign w:val="baseline"/>
                      <w14:textFill>
                        <w14:solidFill>
                          <w14:schemeClr w14:val="tx1"/>
                        </w14:solidFill>
                      </w14:textFill>
                    </w:rPr>
                  </w:pPr>
                  <w:r>
                    <w:rPr>
                      <w:rFonts w:cs="宋体"/>
                      <w:b w:val="0"/>
                      <w:bCs w:val="0"/>
                      <w:color w:val="000000" w:themeColor="text1"/>
                      <w:kern w:val="0"/>
                      <w:sz w:val="21"/>
                      <w:szCs w:val="21"/>
                      <w14:textFill>
                        <w14:solidFill>
                          <w14:schemeClr w14:val="tx1"/>
                        </w14:solidFill>
                      </w14:textFill>
                    </w:rPr>
                    <w:t>95~98</w:t>
                  </w:r>
                </w:p>
              </w:tc>
              <w:tc>
                <w:tcPr>
                  <w:tcW w:w="1628" w:type="dxa"/>
                  <w:vAlign w:val="center"/>
                </w:tcPr>
                <w:p w14:paraId="2E82525E">
                  <w:pPr>
                    <w:autoSpaceDE w:val="0"/>
                    <w:autoSpaceDN w:val="0"/>
                    <w:adjustRightInd w:val="0"/>
                    <w:snapToGrid w:val="0"/>
                    <w:jc w:val="center"/>
                    <w:rPr>
                      <w:b w:val="0"/>
                      <w:bCs w:val="0"/>
                      <w:color w:val="000000" w:themeColor="text1"/>
                      <w:sz w:val="21"/>
                      <w:szCs w:val="21"/>
                      <w:vertAlign w:val="baseline"/>
                      <w14:textFill>
                        <w14:solidFill>
                          <w14:schemeClr w14:val="tx1"/>
                        </w14:solidFill>
                      </w14:textFill>
                    </w:rPr>
                  </w:pPr>
                  <w:r>
                    <w:rPr>
                      <w:rFonts w:cs="宋体"/>
                      <w:b w:val="0"/>
                      <w:bCs w:val="0"/>
                      <w:color w:val="000000" w:themeColor="text1"/>
                      <w:kern w:val="0"/>
                      <w:sz w:val="21"/>
                      <w:szCs w:val="21"/>
                      <w14:textFill>
                        <w14:solidFill>
                          <w14:schemeClr w14:val="tx1"/>
                        </w14:solidFill>
                      </w14:textFill>
                    </w:rPr>
                    <w:t>基础减震、隔声</w:t>
                  </w:r>
                </w:p>
              </w:tc>
            </w:tr>
            <w:tr w14:paraId="02713F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9" w:type="dxa"/>
                  <w:vAlign w:val="center"/>
                </w:tcPr>
                <w:p w14:paraId="2B544F8D">
                  <w:pPr>
                    <w:autoSpaceDE w:val="0"/>
                    <w:autoSpaceDN w:val="0"/>
                    <w:adjustRightInd w:val="0"/>
                    <w:snapToGrid w:val="0"/>
                    <w:jc w:val="center"/>
                    <w:rPr>
                      <w:b w:val="0"/>
                      <w:bCs w:val="0"/>
                      <w:color w:val="000000" w:themeColor="text1"/>
                      <w:sz w:val="21"/>
                      <w:szCs w:val="21"/>
                      <w:vertAlign w:val="baseline"/>
                      <w14:textFill>
                        <w14:solidFill>
                          <w14:schemeClr w14:val="tx1"/>
                        </w14:solidFill>
                      </w14:textFill>
                    </w:rPr>
                  </w:pPr>
                  <w:r>
                    <w:rPr>
                      <w:rFonts w:cs="宋体"/>
                      <w:b w:val="0"/>
                      <w:bCs w:val="0"/>
                      <w:color w:val="000000" w:themeColor="text1"/>
                      <w:kern w:val="0"/>
                      <w:sz w:val="21"/>
                      <w:szCs w:val="21"/>
                      <w14:textFill>
                        <w14:solidFill>
                          <w14:schemeClr w14:val="tx1"/>
                        </w14:solidFill>
                      </w14:textFill>
                    </w:rPr>
                    <w:t>4</w:t>
                  </w:r>
                </w:p>
              </w:tc>
              <w:tc>
                <w:tcPr>
                  <w:tcW w:w="1687" w:type="dxa"/>
                  <w:vAlign w:val="center"/>
                </w:tcPr>
                <w:p w14:paraId="4981594B">
                  <w:pPr>
                    <w:autoSpaceDE w:val="0"/>
                    <w:autoSpaceDN w:val="0"/>
                    <w:adjustRightInd w:val="0"/>
                    <w:snapToGrid w:val="0"/>
                    <w:jc w:val="center"/>
                    <w:rPr>
                      <w:b w:val="0"/>
                      <w:bCs w:val="0"/>
                      <w:color w:val="000000" w:themeColor="text1"/>
                      <w:sz w:val="21"/>
                      <w:szCs w:val="21"/>
                      <w:vertAlign w:val="baseline"/>
                      <w14:textFill>
                        <w14:solidFill>
                          <w14:schemeClr w14:val="tx1"/>
                        </w14:solidFill>
                      </w14:textFill>
                    </w:rPr>
                  </w:pPr>
                  <w:r>
                    <w:rPr>
                      <w:rFonts w:hint="eastAsia" w:cs="宋体"/>
                      <w:b w:val="0"/>
                      <w:bCs w:val="0"/>
                      <w:color w:val="000000" w:themeColor="text1"/>
                      <w:kern w:val="0"/>
                      <w:sz w:val="21"/>
                      <w:szCs w:val="21"/>
                      <w14:textFill>
                        <w14:solidFill>
                          <w14:schemeClr w14:val="tx1"/>
                        </w14:solidFill>
                      </w14:textFill>
                    </w:rPr>
                    <w:t>柴油</w:t>
                  </w:r>
                  <w:r>
                    <w:rPr>
                      <w:rFonts w:cs="宋体"/>
                      <w:b w:val="0"/>
                      <w:bCs w:val="0"/>
                      <w:color w:val="000000" w:themeColor="text1"/>
                      <w:kern w:val="0"/>
                      <w:sz w:val="21"/>
                      <w:szCs w:val="21"/>
                      <w14:textFill>
                        <w14:solidFill>
                          <w14:schemeClr w14:val="tx1"/>
                        </w14:solidFill>
                      </w14:textFill>
                    </w:rPr>
                    <w:t>发电机组</w:t>
                  </w:r>
                </w:p>
              </w:tc>
              <w:tc>
                <w:tcPr>
                  <w:tcW w:w="1706" w:type="dxa"/>
                  <w:vAlign w:val="center"/>
                </w:tcPr>
                <w:p w14:paraId="37AA1E5E">
                  <w:pPr>
                    <w:autoSpaceDE w:val="0"/>
                    <w:autoSpaceDN w:val="0"/>
                    <w:adjustRightInd w:val="0"/>
                    <w:snapToGrid w:val="0"/>
                    <w:jc w:val="center"/>
                    <w:rPr>
                      <w:b w:val="0"/>
                      <w:bCs w:val="0"/>
                      <w:color w:val="000000" w:themeColor="text1"/>
                      <w:sz w:val="21"/>
                      <w:szCs w:val="21"/>
                      <w:vertAlign w:val="baseline"/>
                      <w14:textFill>
                        <w14:solidFill>
                          <w14:schemeClr w14:val="tx1"/>
                        </w14:solidFill>
                      </w14:textFill>
                    </w:rPr>
                  </w:pPr>
                  <w:r>
                    <w:rPr>
                      <w:rFonts w:hint="eastAsia" w:cs="宋体"/>
                      <w:b w:val="0"/>
                      <w:bCs w:val="0"/>
                      <w:color w:val="000000" w:themeColor="text1"/>
                      <w:kern w:val="0"/>
                      <w:sz w:val="21"/>
                      <w:szCs w:val="21"/>
                      <w14:textFill>
                        <w14:solidFill>
                          <w14:schemeClr w14:val="tx1"/>
                        </w14:solidFill>
                      </w14:textFill>
                    </w:rPr>
                    <w:t>连续稳态声源</w:t>
                  </w:r>
                </w:p>
              </w:tc>
              <w:tc>
                <w:tcPr>
                  <w:tcW w:w="2177" w:type="dxa"/>
                  <w:vAlign w:val="center"/>
                </w:tcPr>
                <w:p w14:paraId="318FA4DF">
                  <w:pPr>
                    <w:autoSpaceDE w:val="0"/>
                    <w:autoSpaceDN w:val="0"/>
                    <w:adjustRightInd w:val="0"/>
                    <w:snapToGrid w:val="0"/>
                    <w:jc w:val="center"/>
                    <w:rPr>
                      <w:b w:val="0"/>
                      <w:bCs w:val="0"/>
                      <w:color w:val="000000" w:themeColor="text1"/>
                      <w:sz w:val="21"/>
                      <w:szCs w:val="21"/>
                      <w:vertAlign w:val="baseline"/>
                      <w14:textFill>
                        <w14:solidFill>
                          <w14:schemeClr w14:val="tx1"/>
                        </w14:solidFill>
                      </w14:textFill>
                    </w:rPr>
                  </w:pPr>
                  <w:r>
                    <w:rPr>
                      <w:rFonts w:cs="宋体"/>
                      <w:b w:val="0"/>
                      <w:bCs w:val="0"/>
                      <w:color w:val="000000" w:themeColor="text1"/>
                      <w:kern w:val="0"/>
                      <w:sz w:val="21"/>
                      <w:szCs w:val="21"/>
                      <w14:textFill>
                        <w14:solidFill>
                          <w14:schemeClr w14:val="tx1"/>
                        </w14:solidFill>
                      </w14:textFill>
                    </w:rPr>
                    <w:t>95~98</w:t>
                  </w:r>
                </w:p>
              </w:tc>
              <w:tc>
                <w:tcPr>
                  <w:tcW w:w="1628" w:type="dxa"/>
                  <w:vAlign w:val="center"/>
                </w:tcPr>
                <w:p w14:paraId="36AE4AB4">
                  <w:pPr>
                    <w:autoSpaceDE w:val="0"/>
                    <w:autoSpaceDN w:val="0"/>
                    <w:adjustRightInd w:val="0"/>
                    <w:snapToGrid w:val="0"/>
                    <w:jc w:val="center"/>
                    <w:rPr>
                      <w:b w:val="0"/>
                      <w:bCs w:val="0"/>
                      <w:color w:val="000000" w:themeColor="text1"/>
                      <w:sz w:val="21"/>
                      <w:szCs w:val="21"/>
                      <w:vertAlign w:val="baseline"/>
                      <w14:textFill>
                        <w14:solidFill>
                          <w14:schemeClr w14:val="tx1"/>
                        </w14:solidFill>
                      </w14:textFill>
                    </w:rPr>
                  </w:pPr>
                  <w:r>
                    <w:rPr>
                      <w:rFonts w:cs="宋体"/>
                      <w:b w:val="0"/>
                      <w:bCs w:val="0"/>
                      <w:color w:val="000000" w:themeColor="text1"/>
                      <w:kern w:val="0"/>
                      <w:sz w:val="21"/>
                      <w:szCs w:val="21"/>
                      <w14:textFill>
                        <w14:solidFill>
                          <w14:schemeClr w14:val="tx1"/>
                        </w14:solidFill>
                      </w14:textFill>
                    </w:rPr>
                    <w:t>基础减震、隔声</w:t>
                  </w:r>
                </w:p>
              </w:tc>
            </w:tr>
            <w:tr w14:paraId="667EF6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9" w:type="dxa"/>
                  <w:vAlign w:val="center"/>
                </w:tcPr>
                <w:p w14:paraId="60253901">
                  <w:pPr>
                    <w:autoSpaceDE w:val="0"/>
                    <w:autoSpaceDN w:val="0"/>
                    <w:adjustRightInd w:val="0"/>
                    <w:snapToGrid w:val="0"/>
                    <w:jc w:val="center"/>
                    <w:rPr>
                      <w:b w:val="0"/>
                      <w:bCs w:val="0"/>
                      <w:color w:val="000000" w:themeColor="text1"/>
                      <w:sz w:val="21"/>
                      <w:szCs w:val="21"/>
                      <w:vertAlign w:val="baseline"/>
                      <w14:textFill>
                        <w14:solidFill>
                          <w14:schemeClr w14:val="tx1"/>
                        </w14:solidFill>
                      </w14:textFill>
                    </w:rPr>
                  </w:pPr>
                  <w:r>
                    <w:rPr>
                      <w:rFonts w:cs="宋体"/>
                      <w:b w:val="0"/>
                      <w:bCs w:val="0"/>
                      <w:color w:val="000000" w:themeColor="text1"/>
                      <w:kern w:val="0"/>
                      <w:sz w:val="21"/>
                      <w:szCs w:val="21"/>
                      <w14:textFill>
                        <w14:solidFill>
                          <w14:schemeClr w14:val="tx1"/>
                        </w14:solidFill>
                      </w14:textFill>
                    </w:rPr>
                    <w:t>5</w:t>
                  </w:r>
                </w:p>
              </w:tc>
              <w:tc>
                <w:tcPr>
                  <w:tcW w:w="1687" w:type="dxa"/>
                  <w:vAlign w:val="center"/>
                </w:tcPr>
                <w:p w14:paraId="4BA52540">
                  <w:pPr>
                    <w:autoSpaceDE w:val="0"/>
                    <w:autoSpaceDN w:val="0"/>
                    <w:adjustRightInd w:val="0"/>
                    <w:snapToGrid w:val="0"/>
                    <w:jc w:val="center"/>
                    <w:rPr>
                      <w:b w:val="0"/>
                      <w:bCs w:val="0"/>
                      <w:color w:val="000000" w:themeColor="text1"/>
                      <w:sz w:val="21"/>
                      <w:szCs w:val="21"/>
                      <w:vertAlign w:val="baseline"/>
                      <w14:textFill>
                        <w14:solidFill>
                          <w14:schemeClr w14:val="tx1"/>
                        </w14:solidFill>
                      </w14:textFill>
                    </w:rPr>
                  </w:pPr>
                  <w:r>
                    <w:rPr>
                      <w:rFonts w:cs="宋体"/>
                      <w:b w:val="0"/>
                      <w:bCs w:val="0"/>
                      <w:color w:val="000000" w:themeColor="text1"/>
                      <w:kern w:val="0"/>
                      <w:sz w:val="21"/>
                      <w:szCs w:val="21"/>
                      <w14:textFill>
                        <w14:solidFill>
                          <w14:schemeClr w14:val="tx1"/>
                        </w14:solidFill>
                      </w14:textFill>
                    </w:rPr>
                    <w:t>运输车辆</w:t>
                  </w:r>
                </w:p>
              </w:tc>
              <w:tc>
                <w:tcPr>
                  <w:tcW w:w="1706" w:type="dxa"/>
                  <w:vAlign w:val="center"/>
                </w:tcPr>
                <w:p w14:paraId="70534C37">
                  <w:pPr>
                    <w:autoSpaceDE w:val="0"/>
                    <w:autoSpaceDN w:val="0"/>
                    <w:adjustRightInd w:val="0"/>
                    <w:snapToGrid w:val="0"/>
                    <w:jc w:val="center"/>
                    <w:rPr>
                      <w:b w:val="0"/>
                      <w:bCs w:val="0"/>
                      <w:color w:val="000000" w:themeColor="text1"/>
                      <w:sz w:val="21"/>
                      <w:szCs w:val="21"/>
                      <w:vertAlign w:val="baseline"/>
                      <w14:textFill>
                        <w14:solidFill>
                          <w14:schemeClr w14:val="tx1"/>
                        </w14:solidFill>
                      </w14:textFill>
                    </w:rPr>
                  </w:pPr>
                  <w:r>
                    <w:rPr>
                      <w:rFonts w:hint="eastAsia" w:cs="宋体"/>
                      <w:b w:val="0"/>
                      <w:bCs w:val="0"/>
                      <w:color w:val="000000" w:themeColor="text1"/>
                      <w:kern w:val="0"/>
                      <w:sz w:val="21"/>
                      <w:szCs w:val="21"/>
                      <w14:textFill>
                        <w14:solidFill>
                          <w14:schemeClr w14:val="tx1"/>
                        </w14:solidFill>
                      </w14:textFill>
                    </w:rPr>
                    <w:t>流动声源</w:t>
                  </w:r>
                </w:p>
              </w:tc>
              <w:tc>
                <w:tcPr>
                  <w:tcW w:w="2177" w:type="dxa"/>
                  <w:vAlign w:val="center"/>
                </w:tcPr>
                <w:p w14:paraId="23FCD6CB">
                  <w:pPr>
                    <w:autoSpaceDE w:val="0"/>
                    <w:autoSpaceDN w:val="0"/>
                    <w:adjustRightInd w:val="0"/>
                    <w:snapToGrid w:val="0"/>
                    <w:jc w:val="center"/>
                    <w:rPr>
                      <w:b w:val="0"/>
                      <w:bCs w:val="0"/>
                      <w:color w:val="000000" w:themeColor="text1"/>
                      <w:sz w:val="21"/>
                      <w:szCs w:val="21"/>
                      <w:vertAlign w:val="baseline"/>
                      <w14:textFill>
                        <w14:solidFill>
                          <w14:schemeClr w14:val="tx1"/>
                        </w14:solidFill>
                      </w14:textFill>
                    </w:rPr>
                  </w:pPr>
                  <w:r>
                    <w:rPr>
                      <w:rFonts w:cs="宋体"/>
                      <w:b w:val="0"/>
                      <w:bCs w:val="0"/>
                      <w:color w:val="000000" w:themeColor="text1"/>
                      <w:kern w:val="0"/>
                      <w:sz w:val="21"/>
                      <w:szCs w:val="21"/>
                      <w14:textFill>
                        <w14:solidFill>
                          <w14:schemeClr w14:val="tx1"/>
                        </w14:solidFill>
                      </w14:textFill>
                    </w:rPr>
                    <w:t>85~90</w:t>
                  </w:r>
                </w:p>
              </w:tc>
              <w:tc>
                <w:tcPr>
                  <w:tcW w:w="1628" w:type="dxa"/>
                  <w:vAlign w:val="center"/>
                </w:tcPr>
                <w:p w14:paraId="0A25D7EA">
                  <w:pPr>
                    <w:autoSpaceDE w:val="0"/>
                    <w:autoSpaceDN w:val="0"/>
                    <w:adjustRightInd w:val="0"/>
                    <w:snapToGrid w:val="0"/>
                    <w:jc w:val="center"/>
                    <w:rPr>
                      <w:b w:val="0"/>
                      <w:bCs w:val="0"/>
                      <w:color w:val="000000" w:themeColor="text1"/>
                      <w:sz w:val="21"/>
                      <w:szCs w:val="21"/>
                      <w:vertAlign w:val="baseline"/>
                      <w14:textFill>
                        <w14:solidFill>
                          <w14:schemeClr w14:val="tx1"/>
                        </w14:solidFill>
                      </w14:textFill>
                    </w:rPr>
                  </w:pPr>
                  <w:r>
                    <w:rPr>
                      <w:rFonts w:cs="宋体"/>
                      <w:b w:val="0"/>
                      <w:bCs w:val="0"/>
                      <w:color w:val="000000" w:themeColor="text1"/>
                      <w:kern w:val="0"/>
                      <w:sz w:val="21"/>
                      <w:szCs w:val="21"/>
                      <w14:textFill>
                        <w14:solidFill>
                          <w14:schemeClr w14:val="tx1"/>
                        </w14:solidFill>
                      </w14:textFill>
                    </w:rPr>
                    <w:t>减速</w:t>
                  </w:r>
                </w:p>
              </w:tc>
            </w:tr>
          </w:tbl>
          <w:p w14:paraId="276DD9F0">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500" w:lineRule="exact"/>
              <w:ind w:left="0" w:right="0" w:firstLine="480" w:firstLineChars="200"/>
              <w:textAlignment w:val="baseline"/>
              <w:outlineLvl w:val="3"/>
              <w:rPr>
                <w:rFonts w:hint="eastAsia" w:ascii="Times New Roman" w:hAnsi="Times New Roman" w:eastAsia="宋体" w:cs="Times New Roman"/>
                <w:color w:val="000000" w:themeColor="text1"/>
                <w:sz w:val="24"/>
                <w:szCs w:val="20"/>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0"/>
                <w:highlight w:val="none"/>
                <w:lang w:val="en-US" w:eastAsia="zh-CN"/>
                <w14:textFill>
                  <w14:solidFill>
                    <w14:schemeClr w14:val="tx1"/>
                  </w14:solidFill>
                </w14:textFill>
              </w:rPr>
              <w:t>试采期的主要噪声源为抽采井场螺杆泵运行噪声，经降噪后噪声源强为60～85dB(A)，火炬排空和备用燃气发电机组噪声为偶发噪声，本次环评不予考虑。</w:t>
            </w:r>
          </w:p>
          <w:p w14:paraId="18722B96">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500" w:lineRule="exact"/>
              <w:ind w:left="0" w:right="0" w:firstLine="480" w:firstLineChars="200"/>
              <w:textAlignment w:val="baseline"/>
              <w:outlineLvl w:val="3"/>
              <w:rPr>
                <w:rFonts w:hint="eastAsia" w:ascii="Times New Roman" w:hAnsi="Times New Roman" w:eastAsia="宋体" w:cs="Times New Roman"/>
                <w:color w:val="000000" w:themeColor="text1"/>
                <w:sz w:val="24"/>
                <w:szCs w:val="20"/>
                <w:highlight w:val="none"/>
                <w:lang w:val="zh-CN" w:eastAsia="zh-CN"/>
                <w14:textFill>
                  <w14:solidFill>
                    <w14:schemeClr w14:val="tx1"/>
                  </w14:solidFill>
                </w14:textFill>
              </w:rPr>
            </w:pPr>
            <w:r>
              <w:rPr>
                <w:rFonts w:hint="eastAsia" w:ascii="Times New Roman" w:hAnsi="Times New Roman" w:eastAsia="宋体" w:cs="Times New Roman"/>
                <w:color w:val="000000" w:themeColor="text1"/>
                <w:sz w:val="24"/>
                <w:szCs w:val="20"/>
                <w:highlight w:val="none"/>
                <w:lang w:val="en-US" w:eastAsia="zh-CN"/>
                <w14:textFill>
                  <w14:solidFill>
                    <w14:schemeClr w14:val="tx1"/>
                  </w14:solidFill>
                </w14:textFill>
              </w:rPr>
              <w:t>6、</w:t>
            </w:r>
            <w:r>
              <w:rPr>
                <w:rFonts w:hint="eastAsia" w:ascii="Times New Roman" w:hAnsi="Times New Roman" w:eastAsia="宋体" w:cs="Times New Roman"/>
                <w:color w:val="000000" w:themeColor="text1"/>
                <w:sz w:val="24"/>
                <w:szCs w:val="20"/>
                <w:highlight w:val="none"/>
                <w:lang w:val="zh-CN" w:eastAsia="zh-CN"/>
                <w14:textFill>
                  <w14:solidFill>
                    <w14:schemeClr w14:val="tx1"/>
                  </w14:solidFill>
                </w14:textFill>
              </w:rPr>
              <w:t>施工期固体废物影响分析</w:t>
            </w:r>
          </w:p>
          <w:p w14:paraId="36287303">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500" w:lineRule="exact"/>
              <w:ind w:left="0" w:right="0" w:firstLine="480" w:firstLineChars="200"/>
              <w:textAlignment w:val="baseline"/>
              <w:outlineLvl w:val="3"/>
              <w:rPr>
                <w:rFonts w:hint="eastAsia" w:ascii="Times New Roman" w:hAnsi="Times New Roman" w:eastAsia="宋体" w:cs="Times New Roman"/>
                <w:color w:val="000000" w:themeColor="text1"/>
                <w:sz w:val="24"/>
                <w:szCs w:val="20"/>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0"/>
                <w:highlight w:val="none"/>
                <w:lang w:val="en-US" w:eastAsia="zh-CN"/>
                <w14:textFill>
                  <w14:solidFill>
                    <w14:schemeClr w14:val="tx1"/>
                  </w14:solidFill>
                </w14:textFill>
              </w:rPr>
              <w:t>完井与搬迁后要进行固体废弃物处理，整个钻井作业过程中产生的固体废弃物主要有钻井废弃泥浆、钻井岩屑、生活垃圾等。</w:t>
            </w:r>
          </w:p>
          <w:p w14:paraId="329A5A0A">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500" w:lineRule="exact"/>
              <w:ind w:left="0" w:right="0" w:firstLine="480" w:firstLineChars="200"/>
              <w:textAlignment w:val="baseline"/>
              <w:outlineLvl w:val="3"/>
              <w:rPr>
                <w:rFonts w:hint="eastAsia" w:ascii="Times New Roman" w:hAnsi="Times New Roman" w:eastAsia="宋体" w:cs="Times New Roman"/>
                <w:color w:val="000000" w:themeColor="text1"/>
                <w:sz w:val="24"/>
                <w:szCs w:val="20"/>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0"/>
                <w:highlight w:val="none"/>
                <w:lang w:val="en-US" w:eastAsia="zh-CN"/>
                <w14:textFill>
                  <w14:solidFill>
                    <w14:schemeClr w14:val="tx1"/>
                  </w14:solidFill>
                </w14:textFill>
              </w:rPr>
              <w:t>（1）钻井废弃泥浆、钻井岩屑</w:t>
            </w:r>
          </w:p>
          <w:p w14:paraId="4693C623">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500" w:lineRule="exact"/>
              <w:ind w:left="0" w:right="0" w:firstLine="480" w:firstLineChars="200"/>
              <w:textAlignment w:val="baseline"/>
              <w:outlineLvl w:val="3"/>
              <w:rPr>
                <w:rFonts w:hint="eastAsia" w:ascii="Times New Roman" w:hAnsi="Times New Roman" w:eastAsia="宋体" w:cs="Times New Roman"/>
                <w:color w:val="000000" w:themeColor="text1"/>
                <w:sz w:val="24"/>
                <w:szCs w:val="20"/>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0"/>
                <w:highlight w:val="none"/>
                <w:lang w:val="en-US" w:eastAsia="zh-CN"/>
                <w14:textFill>
                  <w14:solidFill>
                    <w14:schemeClr w14:val="tx1"/>
                  </w14:solidFill>
                </w14:textFill>
              </w:rPr>
              <w:t>钻井废弃泥浆是指钻井过程中无法利用或钻井完工后弃置于泥浆池内的泥浆，是钻井过程中产生的一种液态细腻胶状物，失水后变成固态物，主要成分是粘土、LA-CMC（低粘羧甲基纤维素钠）和少量纯碱等，钻井废弃泥浆的性质由使用的钻井泥浆决定，其排放量随井深而变。</w:t>
            </w:r>
          </w:p>
          <w:p w14:paraId="630F17DF">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500" w:lineRule="exact"/>
              <w:ind w:left="0" w:right="0" w:firstLine="480" w:firstLineChars="200"/>
              <w:textAlignment w:val="baseline"/>
              <w:outlineLvl w:val="3"/>
              <w:rPr>
                <w:rFonts w:hint="eastAsia" w:ascii="Times New Roman" w:hAnsi="Times New Roman" w:eastAsia="宋体" w:cs="Times New Roman"/>
                <w:color w:val="000000" w:themeColor="text1"/>
                <w:sz w:val="24"/>
                <w:szCs w:val="20"/>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0"/>
                <w:highlight w:val="none"/>
                <w:lang w:val="en-US" w:eastAsia="zh-CN"/>
                <w14:textFill>
                  <w14:solidFill>
                    <w14:schemeClr w14:val="tx1"/>
                  </w14:solidFill>
                </w14:textFill>
              </w:rPr>
              <w:t>泥浆产生情况：</w:t>
            </w:r>
          </w:p>
          <w:p w14:paraId="389195C0">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500" w:lineRule="exact"/>
              <w:ind w:left="0" w:right="0" w:firstLine="480" w:firstLineChars="200"/>
              <w:textAlignment w:val="baseline"/>
              <w:outlineLvl w:val="3"/>
              <w:rPr>
                <w:rFonts w:hint="default" w:ascii="Times New Roman" w:hAnsi="Times New Roman" w:eastAsia="宋体" w:cs="Times New Roman"/>
                <w:color w:val="000000" w:themeColor="text1"/>
                <w:sz w:val="24"/>
                <w:szCs w:val="20"/>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0"/>
                <w:highlight w:val="none"/>
                <w:lang w:val="en-US" w:eastAsia="zh-CN"/>
                <w14:textFill>
                  <w14:solidFill>
                    <w14:schemeClr w14:val="tx1"/>
                  </w14:solidFill>
                </w14:textFill>
              </w:rPr>
              <w:t>根据类比调查知，在实际钻井过程中，泥浆循环系统中的剩余泥浆拉运至下一口作业井加以利用，利用率可达90%以上。</w:t>
            </w:r>
            <w:r>
              <w:rPr>
                <w:rFonts w:hint="eastAsia" w:ascii="Times New Roman" w:hAnsi="Times New Roman" w:eastAsia="宋体" w:cs="Times New Roman"/>
                <w:color w:val="000000" w:themeColor="text1"/>
                <w:sz w:val="24"/>
                <w:szCs w:val="20"/>
                <w:highlight w:val="none"/>
                <w:lang w:val="en-US" w:eastAsia="zh-CN"/>
                <w14:textFill>
                  <w14:solidFill>
                    <w14:schemeClr w14:val="tx1"/>
                  </w14:solidFill>
                </w14:textFill>
              </w:rPr>
              <w:t>钻将泥浆总量约</w:t>
            </w:r>
            <w:r>
              <w:rPr>
                <w:rFonts w:hint="eastAsia" w:ascii="Times New Roman" w:hAnsi="Times New Roman" w:cs="Times New Roman"/>
                <w:color w:val="000000" w:themeColor="text1"/>
                <w:sz w:val="24"/>
                <w:szCs w:val="20"/>
                <w:highlight w:val="none"/>
                <w:lang w:val="en-US" w:eastAsia="zh-CN"/>
                <w14:textFill>
                  <w14:solidFill>
                    <w14:schemeClr w14:val="tx1"/>
                  </w14:solidFill>
                </w14:textFill>
              </w:rPr>
              <w:t>100</w:t>
            </w:r>
            <w:r>
              <w:rPr>
                <w:rFonts w:hint="default" w:ascii="Times New Roman" w:hAnsi="Times New Roman" w:eastAsia="宋体" w:cs="Times New Roman"/>
                <w:color w:val="000000" w:themeColor="text1"/>
                <w:sz w:val="24"/>
                <w:szCs w:val="20"/>
                <w:highlight w:val="none"/>
                <w:lang w:val="en-US" w:eastAsia="zh-CN"/>
                <w14:textFill>
                  <w14:solidFill>
                    <w14:schemeClr w14:val="tx1"/>
                  </w14:solidFill>
                </w14:textFill>
              </w:rPr>
              <w:t>m</w:t>
            </w:r>
            <w:r>
              <w:rPr>
                <w:rFonts w:hint="default" w:ascii="Times New Roman" w:hAnsi="Times New Roman" w:eastAsia="宋体" w:cs="Times New Roman"/>
                <w:color w:val="000000" w:themeColor="text1"/>
                <w:sz w:val="24"/>
                <w:szCs w:val="20"/>
                <w:highlight w:val="none"/>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0"/>
                <w:highlight w:val="none"/>
                <w:lang w:val="en-US" w:eastAsia="zh-CN"/>
                <w14:textFill>
                  <w14:solidFill>
                    <w14:schemeClr w14:val="tx1"/>
                  </w14:solidFill>
                </w14:textFill>
              </w:rPr>
              <w:t>。</w:t>
            </w:r>
          </w:p>
          <w:p w14:paraId="75A18222">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500" w:lineRule="exact"/>
              <w:ind w:left="0" w:right="0" w:firstLine="480" w:firstLineChars="200"/>
              <w:textAlignment w:val="baseline"/>
              <w:outlineLvl w:val="3"/>
              <w:rPr>
                <w:rFonts w:hint="eastAsia" w:ascii="Times New Roman" w:hAnsi="Times New Roman" w:eastAsia="宋体" w:cs="Times New Roman"/>
                <w:color w:val="000000" w:themeColor="text1"/>
                <w:sz w:val="24"/>
                <w:szCs w:val="20"/>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0"/>
                <w:highlight w:val="none"/>
                <w:lang w:val="en-US" w:eastAsia="zh-CN"/>
                <w14:textFill>
                  <w14:solidFill>
                    <w14:schemeClr w14:val="tx1"/>
                  </w14:solidFill>
                </w14:textFill>
              </w:rPr>
              <w:t>评价收集到距离较近的大吉区块内开发项目致密气井水基泥浆固相（钻井废弃水基泥浆固相包括泥浆和岩屑）的检测结果，因钻井方式、钻井液等与本项目均类似，故本次评价引用大吉区块内开发项目致密气井水基泥浆固相（钻井废弃水基泥浆固相包括泥浆和岩屑）的检测结果。采集泥浆循环池中池底沉淀后的泥浆固体，将捞出的泥浆沥干后拧成团状泥浆装入内封袋送检测公司进行浸出实验。浸出实验采用《固体废物浸出毒性浸出方法 水平振荡法》（HJ557-2010）对项目钻探泥浆固相进行浸出实验，并与《污水综合排放标准》（GB8978-1996）中最高允许排放浓度限值进行对比，以判断固体废物性质，浸出实验结果见下表。</w:t>
            </w:r>
          </w:p>
          <w:p w14:paraId="578EA31A">
            <w:pPr>
              <w:keepNext w:val="0"/>
              <w:keepLines w:val="0"/>
              <w:pageBreakBefore w:val="0"/>
              <w:widowControl w:val="0"/>
              <w:kinsoku/>
              <w:wordWrap/>
              <w:overflowPunct/>
              <w:topLinePunct w:val="0"/>
              <w:autoSpaceDE w:val="0"/>
              <w:autoSpaceDN w:val="0"/>
              <w:bidi w:val="0"/>
              <w:adjustRightInd w:val="0"/>
              <w:snapToGrid w:val="0"/>
              <w:spacing w:before="157" w:beforeLines="50"/>
              <w:jc w:val="center"/>
              <w:textAlignment w:val="auto"/>
              <w:rPr>
                <w:rFonts w:cs="宋体"/>
                <w:b/>
                <w:color w:val="000000" w:themeColor="text1"/>
                <w:kern w:val="0"/>
                <w:sz w:val="24"/>
                <w:szCs w:val="24"/>
                <w14:textFill>
                  <w14:solidFill>
                    <w14:schemeClr w14:val="tx1"/>
                  </w14:solidFill>
                </w14:textFill>
              </w:rPr>
            </w:pPr>
            <w:r>
              <w:rPr>
                <w:rFonts w:hint="eastAsia" w:cs="宋体"/>
                <w:b/>
                <w:color w:val="000000" w:themeColor="text1"/>
                <w:kern w:val="0"/>
                <w:sz w:val="24"/>
                <w:szCs w:val="24"/>
                <w14:textFill>
                  <w14:solidFill>
                    <w14:schemeClr w14:val="tx1"/>
                  </w14:solidFill>
                </w14:textFill>
              </w:rPr>
              <w:t>表4</w:t>
            </w:r>
            <w:r>
              <w:rPr>
                <w:rFonts w:cs="宋体"/>
                <w:b/>
                <w:color w:val="000000" w:themeColor="text1"/>
                <w:kern w:val="0"/>
                <w:sz w:val="24"/>
                <w:szCs w:val="24"/>
                <w14:textFill>
                  <w14:solidFill>
                    <w14:schemeClr w14:val="tx1"/>
                  </w14:solidFill>
                </w14:textFill>
              </w:rPr>
              <w:t>-</w:t>
            </w:r>
            <w:r>
              <w:rPr>
                <w:rFonts w:hint="eastAsia" w:cs="宋体"/>
                <w:b/>
                <w:color w:val="000000" w:themeColor="text1"/>
                <w:kern w:val="0"/>
                <w:sz w:val="24"/>
                <w:szCs w:val="24"/>
                <w:lang w:val="en-US" w:eastAsia="zh-CN"/>
                <w14:textFill>
                  <w14:solidFill>
                    <w14:schemeClr w14:val="tx1"/>
                  </w14:solidFill>
                </w14:textFill>
              </w:rPr>
              <w:t xml:space="preserve">2 </w:t>
            </w:r>
            <w:r>
              <w:rPr>
                <w:rFonts w:hint="eastAsia" w:cs="宋体"/>
                <w:b/>
                <w:color w:val="000000" w:themeColor="text1"/>
                <w:kern w:val="0"/>
                <w:sz w:val="24"/>
                <w:szCs w:val="24"/>
                <w14:textFill>
                  <w14:solidFill>
                    <w14:schemeClr w14:val="tx1"/>
                  </w14:solidFill>
                </w14:textFill>
              </w:rPr>
              <w:t xml:space="preserve"> 采用HJ</w:t>
            </w:r>
            <w:r>
              <w:rPr>
                <w:rFonts w:cs="宋体"/>
                <w:b/>
                <w:color w:val="000000" w:themeColor="text1"/>
                <w:kern w:val="0"/>
                <w:sz w:val="24"/>
                <w:szCs w:val="24"/>
                <w14:textFill>
                  <w14:solidFill>
                    <w14:schemeClr w14:val="tx1"/>
                  </w14:solidFill>
                </w14:textFill>
              </w:rPr>
              <w:t>557-2010</w:t>
            </w:r>
            <w:r>
              <w:rPr>
                <w:rFonts w:hint="eastAsia" w:cs="宋体"/>
                <w:b/>
                <w:color w:val="000000" w:themeColor="text1"/>
                <w:kern w:val="0"/>
                <w:sz w:val="24"/>
                <w:szCs w:val="24"/>
                <w14:textFill>
                  <w14:solidFill>
                    <w14:schemeClr w14:val="tx1"/>
                  </w14:solidFill>
                </w14:textFill>
              </w:rPr>
              <w:t>浸出方法结果分析表 单位：mg/L</w:t>
            </w:r>
          </w:p>
          <w:tbl>
            <w:tblPr>
              <w:tblStyle w:val="25"/>
              <w:tblW w:w="0" w:type="auto"/>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50"/>
              <w:gridCol w:w="850"/>
              <w:gridCol w:w="709"/>
              <w:gridCol w:w="1276"/>
              <w:gridCol w:w="708"/>
              <w:gridCol w:w="709"/>
              <w:gridCol w:w="992"/>
              <w:gridCol w:w="623"/>
            </w:tblGrid>
            <w:tr w14:paraId="0C6425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250" w:type="dxa"/>
                  <w:tcBorders>
                    <w:tl2br w:val="nil"/>
                    <w:tr2bl w:val="nil"/>
                  </w:tcBorders>
                  <w:vAlign w:val="center"/>
                </w:tcPr>
                <w:p w14:paraId="76DC61EA">
                  <w:pPr>
                    <w:autoSpaceDE w:val="0"/>
                    <w:autoSpaceDN w:val="0"/>
                    <w:adjustRightInd w:val="0"/>
                    <w:snapToGrid w:val="0"/>
                    <w:jc w:val="center"/>
                    <w:rPr>
                      <w:rFonts w:cs="宋体"/>
                      <w:color w:val="000000" w:themeColor="text1"/>
                      <w:kern w:val="0"/>
                      <w:sz w:val="21"/>
                      <w:szCs w:val="21"/>
                      <w14:textFill>
                        <w14:solidFill>
                          <w14:schemeClr w14:val="tx1"/>
                        </w14:solidFill>
                      </w14:textFill>
                    </w:rPr>
                  </w:pPr>
                  <w:r>
                    <w:rPr>
                      <w:rFonts w:hint="eastAsia" w:cs="宋体"/>
                      <w:color w:val="000000" w:themeColor="text1"/>
                      <w:kern w:val="0"/>
                      <w:sz w:val="21"/>
                      <w:szCs w:val="21"/>
                      <w14:textFill>
                        <w14:solidFill>
                          <w14:schemeClr w14:val="tx1"/>
                        </w14:solidFill>
                      </w14:textFill>
                    </w:rPr>
                    <w:t>检测项目</w:t>
                  </w:r>
                </w:p>
              </w:tc>
              <w:tc>
                <w:tcPr>
                  <w:tcW w:w="850" w:type="dxa"/>
                  <w:tcBorders>
                    <w:tl2br w:val="nil"/>
                    <w:tr2bl w:val="nil"/>
                  </w:tcBorders>
                  <w:vAlign w:val="center"/>
                </w:tcPr>
                <w:p w14:paraId="7F18C930">
                  <w:pPr>
                    <w:autoSpaceDE w:val="0"/>
                    <w:autoSpaceDN w:val="0"/>
                    <w:adjustRightInd w:val="0"/>
                    <w:snapToGrid w:val="0"/>
                    <w:jc w:val="center"/>
                    <w:rPr>
                      <w:rFonts w:cs="宋体"/>
                      <w:color w:val="000000" w:themeColor="text1"/>
                      <w:kern w:val="0"/>
                      <w:sz w:val="21"/>
                      <w:szCs w:val="21"/>
                      <w14:textFill>
                        <w14:solidFill>
                          <w14:schemeClr w14:val="tx1"/>
                        </w14:solidFill>
                      </w14:textFill>
                    </w:rPr>
                  </w:pPr>
                  <w:r>
                    <w:rPr>
                      <w:rFonts w:hint="eastAsia" w:cs="宋体"/>
                      <w:color w:val="000000" w:themeColor="text1"/>
                      <w:kern w:val="0"/>
                      <w:sz w:val="21"/>
                      <w:szCs w:val="21"/>
                      <w14:textFill>
                        <w14:solidFill>
                          <w14:schemeClr w14:val="tx1"/>
                        </w14:solidFill>
                      </w14:textFill>
                    </w:rPr>
                    <w:t>pH</w:t>
                  </w:r>
                </w:p>
              </w:tc>
              <w:tc>
                <w:tcPr>
                  <w:tcW w:w="709" w:type="dxa"/>
                  <w:tcBorders>
                    <w:tl2br w:val="nil"/>
                    <w:tr2bl w:val="nil"/>
                  </w:tcBorders>
                  <w:vAlign w:val="center"/>
                </w:tcPr>
                <w:p w14:paraId="1010F51A">
                  <w:pPr>
                    <w:autoSpaceDE w:val="0"/>
                    <w:autoSpaceDN w:val="0"/>
                    <w:adjustRightInd w:val="0"/>
                    <w:snapToGrid w:val="0"/>
                    <w:jc w:val="center"/>
                    <w:rPr>
                      <w:rFonts w:cs="宋体"/>
                      <w:color w:val="000000" w:themeColor="text1"/>
                      <w:kern w:val="0"/>
                      <w:sz w:val="21"/>
                      <w:szCs w:val="21"/>
                      <w14:textFill>
                        <w14:solidFill>
                          <w14:schemeClr w14:val="tx1"/>
                        </w14:solidFill>
                      </w14:textFill>
                    </w:rPr>
                  </w:pPr>
                  <w:r>
                    <w:rPr>
                      <w:rFonts w:hint="eastAsia" w:cs="宋体"/>
                      <w:color w:val="000000" w:themeColor="text1"/>
                      <w:kern w:val="0"/>
                      <w:sz w:val="21"/>
                      <w:szCs w:val="21"/>
                      <w14:textFill>
                        <w14:solidFill>
                          <w14:schemeClr w14:val="tx1"/>
                        </w14:solidFill>
                      </w14:textFill>
                    </w:rPr>
                    <w:t>汞</w:t>
                  </w:r>
                </w:p>
              </w:tc>
              <w:tc>
                <w:tcPr>
                  <w:tcW w:w="1276" w:type="dxa"/>
                  <w:tcBorders>
                    <w:tl2br w:val="nil"/>
                    <w:tr2bl w:val="nil"/>
                  </w:tcBorders>
                  <w:vAlign w:val="center"/>
                </w:tcPr>
                <w:p w14:paraId="456DE448">
                  <w:pPr>
                    <w:autoSpaceDE w:val="0"/>
                    <w:autoSpaceDN w:val="0"/>
                    <w:adjustRightInd w:val="0"/>
                    <w:snapToGrid w:val="0"/>
                    <w:jc w:val="center"/>
                    <w:rPr>
                      <w:rFonts w:cs="宋体"/>
                      <w:color w:val="000000" w:themeColor="text1"/>
                      <w:kern w:val="0"/>
                      <w:sz w:val="21"/>
                      <w:szCs w:val="21"/>
                      <w14:textFill>
                        <w14:solidFill>
                          <w14:schemeClr w14:val="tx1"/>
                        </w14:solidFill>
                      </w14:textFill>
                    </w:rPr>
                  </w:pPr>
                  <w:r>
                    <w:rPr>
                      <w:rFonts w:hint="eastAsia" w:cs="宋体"/>
                      <w:color w:val="000000" w:themeColor="text1"/>
                      <w:kern w:val="0"/>
                      <w:sz w:val="21"/>
                      <w:szCs w:val="21"/>
                      <w14:textFill>
                        <w14:solidFill>
                          <w14:schemeClr w14:val="tx1"/>
                        </w14:solidFill>
                      </w14:textFill>
                    </w:rPr>
                    <w:t>烷基汞</w:t>
                  </w:r>
                </w:p>
              </w:tc>
              <w:tc>
                <w:tcPr>
                  <w:tcW w:w="708" w:type="dxa"/>
                  <w:tcBorders>
                    <w:tl2br w:val="nil"/>
                    <w:tr2bl w:val="nil"/>
                  </w:tcBorders>
                  <w:vAlign w:val="center"/>
                </w:tcPr>
                <w:p w14:paraId="70371CF5">
                  <w:pPr>
                    <w:autoSpaceDE w:val="0"/>
                    <w:autoSpaceDN w:val="0"/>
                    <w:adjustRightInd w:val="0"/>
                    <w:snapToGrid w:val="0"/>
                    <w:jc w:val="center"/>
                    <w:rPr>
                      <w:rFonts w:cs="宋体"/>
                      <w:color w:val="000000" w:themeColor="text1"/>
                      <w:kern w:val="0"/>
                      <w:sz w:val="21"/>
                      <w:szCs w:val="21"/>
                      <w14:textFill>
                        <w14:solidFill>
                          <w14:schemeClr w14:val="tx1"/>
                        </w14:solidFill>
                      </w14:textFill>
                    </w:rPr>
                  </w:pPr>
                  <w:r>
                    <w:rPr>
                      <w:rFonts w:hint="eastAsia" w:cs="宋体"/>
                      <w:color w:val="000000" w:themeColor="text1"/>
                      <w:kern w:val="0"/>
                      <w:sz w:val="21"/>
                      <w:szCs w:val="21"/>
                      <w14:textFill>
                        <w14:solidFill>
                          <w14:schemeClr w14:val="tx1"/>
                        </w14:solidFill>
                      </w14:textFill>
                    </w:rPr>
                    <w:t>镉</w:t>
                  </w:r>
                </w:p>
              </w:tc>
              <w:tc>
                <w:tcPr>
                  <w:tcW w:w="709" w:type="dxa"/>
                  <w:tcBorders>
                    <w:tl2br w:val="nil"/>
                    <w:tr2bl w:val="nil"/>
                  </w:tcBorders>
                  <w:vAlign w:val="center"/>
                </w:tcPr>
                <w:p w14:paraId="4407A5B7">
                  <w:pPr>
                    <w:autoSpaceDE w:val="0"/>
                    <w:autoSpaceDN w:val="0"/>
                    <w:adjustRightInd w:val="0"/>
                    <w:snapToGrid w:val="0"/>
                    <w:jc w:val="center"/>
                    <w:rPr>
                      <w:rFonts w:cs="宋体"/>
                      <w:color w:val="000000" w:themeColor="text1"/>
                      <w:kern w:val="0"/>
                      <w:sz w:val="21"/>
                      <w:szCs w:val="21"/>
                      <w14:textFill>
                        <w14:solidFill>
                          <w14:schemeClr w14:val="tx1"/>
                        </w14:solidFill>
                      </w14:textFill>
                    </w:rPr>
                  </w:pPr>
                  <w:r>
                    <w:rPr>
                      <w:rFonts w:hint="eastAsia" w:cs="宋体"/>
                      <w:color w:val="000000" w:themeColor="text1"/>
                      <w:kern w:val="0"/>
                      <w:sz w:val="21"/>
                      <w:szCs w:val="21"/>
                      <w14:textFill>
                        <w14:solidFill>
                          <w14:schemeClr w14:val="tx1"/>
                        </w14:solidFill>
                      </w14:textFill>
                    </w:rPr>
                    <w:t>铬</w:t>
                  </w:r>
                </w:p>
              </w:tc>
              <w:tc>
                <w:tcPr>
                  <w:tcW w:w="992" w:type="dxa"/>
                  <w:tcBorders>
                    <w:tl2br w:val="nil"/>
                    <w:tr2bl w:val="nil"/>
                  </w:tcBorders>
                  <w:vAlign w:val="center"/>
                </w:tcPr>
                <w:p w14:paraId="4540F095">
                  <w:pPr>
                    <w:autoSpaceDE w:val="0"/>
                    <w:autoSpaceDN w:val="0"/>
                    <w:adjustRightInd w:val="0"/>
                    <w:snapToGrid w:val="0"/>
                    <w:jc w:val="center"/>
                    <w:rPr>
                      <w:rFonts w:cs="宋体"/>
                      <w:color w:val="000000" w:themeColor="text1"/>
                      <w:kern w:val="0"/>
                      <w:sz w:val="21"/>
                      <w:szCs w:val="21"/>
                      <w14:textFill>
                        <w14:solidFill>
                          <w14:schemeClr w14:val="tx1"/>
                        </w14:solidFill>
                      </w14:textFill>
                    </w:rPr>
                  </w:pPr>
                  <w:r>
                    <w:rPr>
                      <w:rFonts w:hint="eastAsia" w:cs="宋体"/>
                      <w:color w:val="000000" w:themeColor="text1"/>
                      <w:kern w:val="0"/>
                      <w:sz w:val="21"/>
                      <w:szCs w:val="21"/>
                      <w14:textFill>
                        <w14:solidFill>
                          <w14:schemeClr w14:val="tx1"/>
                        </w14:solidFill>
                      </w14:textFill>
                    </w:rPr>
                    <w:t>六价铬</w:t>
                  </w:r>
                </w:p>
              </w:tc>
              <w:tc>
                <w:tcPr>
                  <w:tcW w:w="623" w:type="dxa"/>
                  <w:tcBorders>
                    <w:tl2br w:val="nil"/>
                    <w:tr2bl w:val="nil"/>
                  </w:tcBorders>
                  <w:vAlign w:val="center"/>
                </w:tcPr>
                <w:p w14:paraId="6C91ABDA">
                  <w:pPr>
                    <w:autoSpaceDE w:val="0"/>
                    <w:autoSpaceDN w:val="0"/>
                    <w:adjustRightInd w:val="0"/>
                    <w:snapToGrid w:val="0"/>
                    <w:jc w:val="center"/>
                    <w:rPr>
                      <w:rFonts w:cs="宋体"/>
                      <w:color w:val="000000" w:themeColor="text1"/>
                      <w:kern w:val="0"/>
                      <w:sz w:val="21"/>
                      <w:szCs w:val="21"/>
                      <w14:textFill>
                        <w14:solidFill>
                          <w14:schemeClr w14:val="tx1"/>
                        </w14:solidFill>
                      </w14:textFill>
                    </w:rPr>
                  </w:pPr>
                  <w:r>
                    <w:rPr>
                      <w:rFonts w:hint="eastAsia" w:cs="宋体"/>
                      <w:color w:val="000000" w:themeColor="text1"/>
                      <w:kern w:val="0"/>
                      <w:sz w:val="21"/>
                      <w:szCs w:val="21"/>
                      <w14:textFill>
                        <w14:solidFill>
                          <w14:schemeClr w14:val="tx1"/>
                        </w14:solidFill>
                      </w14:textFill>
                    </w:rPr>
                    <w:t>砷</w:t>
                  </w:r>
                </w:p>
              </w:tc>
            </w:tr>
            <w:tr w14:paraId="203E22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0" w:type="dxa"/>
                  <w:tcBorders>
                    <w:tl2br w:val="nil"/>
                    <w:tr2bl w:val="nil"/>
                  </w:tcBorders>
                  <w:vAlign w:val="center"/>
                </w:tcPr>
                <w:p w14:paraId="06562E42">
                  <w:pPr>
                    <w:autoSpaceDE w:val="0"/>
                    <w:autoSpaceDN w:val="0"/>
                    <w:adjustRightInd w:val="0"/>
                    <w:snapToGrid w:val="0"/>
                    <w:jc w:val="center"/>
                    <w:rPr>
                      <w:rFonts w:cs="宋体"/>
                      <w:color w:val="000000" w:themeColor="text1"/>
                      <w:kern w:val="0"/>
                      <w:sz w:val="21"/>
                      <w:szCs w:val="21"/>
                      <w14:textFill>
                        <w14:solidFill>
                          <w14:schemeClr w14:val="tx1"/>
                        </w14:solidFill>
                      </w14:textFill>
                    </w:rPr>
                  </w:pPr>
                  <w:r>
                    <w:rPr>
                      <w:rFonts w:hint="eastAsia" w:cs="宋体"/>
                      <w:color w:val="000000" w:themeColor="text1"/>
                      <w:kern w:val="0"/>
                      <w:sz w:val="21"/>
                      <w:szCs w:val="21"/>
                      <w14:textFill>
                        <w14:solidFill>
                          <w14:schemeClr w14:val="tx1"/>
                        </w14:solidFill>
                      </w14:textFill>
                    </w:rPr>
                    <w:t>检测浓度</w:t>
                  </w:r>
                </w:p>
              </w:tc>
              <w:tc>
                <w:tcPr>
                  <w:tcW w:w="850" w:type="dxa"/>
                  <w:tcBorders>
                    <w:tl2br w:val="nil"/>
                    <w:tr2bl w:val="nil"/>
                  </w:tcBorders>
                  <w:vAlign w:val="center"/>
                </w:tcPr>
                <w:p w14:paraId="1BB4634C">
                  <w:pPr>
                    <w:autoSpaceDE w:val="0"/>
                    <w:autoSpaceDN w:val="0"/>
                    <w:adjustRightInd w:val="0"/>
                    <w:snapToGrid w:val="0"/>
                    <w:jc w:val="center"/>
                    <w:rPr>
                      <w:rFonts w:cs="宋体"/>
                      <w:color w:val="000000" w:themeColor="text1"/>
                      <w:kern w:val="0"/>
                      <w:sz w:val="21"/>
                      <w:szCs w:val="21"/>
                      <w14:textFill>
                        <w14:solidFill>
                          <w14:schemeClr w14:val="tx1"/>
                        </w14:solidFill>
                      </w14:textFill>
                    </w:rPr>
                  </w:pPr>
                  <w:r>
                    <w:rPr>
                      <w:rFonts w:hint="eastAsia" w:cs="宋体"/>
                      <w:color w:val="000000" w:themeColor="text1"/>
                      <w:kern w:val="0"/>
                      <w:sz w:val="21"/>
                      <w:szCs w:val="21"/>
                      <w14:textFill>
                        <w14:solidFill>
                          <w14:schemeClr w14:val="tx1"/>
                        </w14:solidFill>
                      </w14:textFill>
                    </w:rPr>
                    <w:t>7</w:t>
                  </w:r>
                  <w:r>
                    <w:rPr>
                      <w:rFonts w:cs="宋体"/>
                      <w:color w:val="000000" w:themeColor="text1"/>
                      <w:kern w:val="0"/>
                      <w:sz w:val="21"/>
                      <w:szCs w:val="21"/>
                      <w14:textFill>
                        <w14:solidFill>
                          <w14:schemeClr w14:val="tx1"/>
                        </w14:solidFill>
                      </w14:textFill>
                    </w:rPr>
                    <w:t>.5-7.9</w:t>
                  </w:r>
                </w:p>
              </w:tc>
              <w:tc>
                <w:tcPr>
                  <w:tcW w:w="709" w:type="dxa"/>
                  <w:tcBorders>
                    <w:tl2br w:val="nil"/>
                    <w:tr2bl w:val="nil"/>
                  </w:tcBorders>
                  <w:vAlign w:val="center"/>
                </w:tcPr>
                <w:p w14:paraId="5CE792A7">
                  <w:pPr>
                    <w:autoSpaceDE w:val="0"/>
                    <w:autoSpaceDN w:val="0"/>
                    <w:adjustRightInd w:val="0"/>
                    <w:snapToGrid w:val="0"/>
                    <w:jc w:val="center"/>
                    <w:rPr>
                      <w:rFonts w:cs="宋体"/>
                      <w:color w:val="000000" w:themeColor="text1"/>
                      <w:kern w:val="0"/>
                      <w:sz w:val="21"/>
                      <w:szCs w:val="21"/>
                      <w14:textFill>
                        <w14:solidFill>
                          <w14:schemeClr w14:val="tx1"/>
                        </w14:solidFill>
                      </w14:textFill>
                    </w:rPr>
                  </w:pPr>
                  <w:r>
                    <w:rPr>
                      <w:rFonts w:hint="eastAsia" w:cs="宋体"/>
                      <w:color w:val="000000" w:themeColor="text1"/>
                      <w:kern w:val="0"/>
                      <w:sz w:val="21"/>
                      <w:szCs w:val="21"/>
                      <w14:textFill>
                        <w14:solidFill>
                          <w14:schemeClr w14:val="tx1"/>
                        </w14:solidFill>
                      </w14:textFill>
                    </w:rPr>
                    <w:t>ND</w:t>
                  </w:r>
                </w:p>
              </w:tc>
              <w:tc>
                <w:tcPr>
                  <w:tcW w:w="1276" w:type="dxa"/>
                  <w:tcBorders>
                    <w:tl2br w:val="nil"/>
                    <w:tr2bl w:val="nil"/>
                  </w:tcBorders>
                  <w:vAlign w:val="center"/>
                </w:tcPr>
                <w:p w14:paraId="6F1EFD74">
                  <w:pPr>
                    <w:autoSpaceDE w:val="0"/>
                    <w:autoSpaceDN w:val="0"/>
                    <w:adjustRightInd w:val="0"/>
                    <w:snapToGrid w:val="0"/>
                    <w:jc w:val="center"/>
                    <w:rPr>
                      <w:rFonts w:cs="宋体"/>
                      <w:color w:val="000000" w:themeColor="text1"/>
                      <w:kern w:val="0"/>
                      <w:sz w:val="21"/>
                      <w:szCs w:val="21"/>
                      <w14:textFill>
                        <w14:solidFill>
                          <w14:schemeClr w14:val="tx1"/>
                        </w14:solidFill>
                      </w14:textFill>
                    </w:rPr>
                  </w:pPr>
                  <w:r>
                    <w:rPr>
                      <w:rFonts w:hint="eastAsia" w:cs="宋体"/>
                      <w:color w:val="000000" w:themeColor="text1"/>
                      <w:kern w:val="0"/>
                      <w:sz w:val="21"/>
                      <w:szCs w:val="21"/>
                      <w14:textFill>
                        <w14:solidFill>
                          <w14:schemeClr w14:val="tx1"/>
                        </w14:solidFill>
                      </w14:textFill>
                    </w:rPr>
                    <w:t>ND</w:t>
                  </w:r>
                </w:p>
              </w:tc>
              <w:tc>
                <w:tcPr>
                  <w:tcW w:w="708" w:type="dxa"/>
                  <w:tcBorders>
                    <w:tl2br w:val="nil"/>
                    <w:tr2bl w:val="nil"/>
                  </w:tcBorders>
                  <w:vAlign w:val="center"/>
                </w:tcPr>
                <w:p w14:paraId="7240B5D2">
                  <w:pPr>
                    <w:autoSpaceDE w:val="0"/>
                    <w:autoSpaceDN w:val="0"/>
                    <w:adjustRightInd w:val="0"/>
                    <w:snapToGrid w:val="0"/>
                    <w:jc w:val="center"/>
                    <w:rPr>
                      <w:rFonts w:cs="宋体"/>
                      <w:color w:val="000000" w:themeColor="text1"/>
                      <w:kern w:val="0"/>
                      <w:sz w:val="21"/>
                      <w:szCs w:val="21"/>
                      <w14:textFill>
                        <w14:solidFill>
                          <w14:schemeClr w14:val="tx1"/>
                        </w14:solidFill>
                      </w14:textFill>
                    </w:rPr>
                  </w:pPr>
                  <w:r>
                    <w:rPr>
                      <w:rFonts w:hint="eastAsia" w:cs="宋体"/>
                      <w:color w:val="000000" w:themeColor="text1"/>
                      <w:kern w:val="0"/>
                      <w:sz w:val="21"/>
                      <w:szCs w:val="21"/>
                      <w14:textFill>
                        <w14:solidFill>
                          <w14:schemeClr w14:val="tx1"/>
                        </w14:solidFill>
                      </w14:textFill>
                    </w:rPr>
                    <w:t>ND</w:t>
                  </w:r>
                </w:p>
              </w:tc>
              <w:tc>
                <w:tcPr>
                  <w:tcW w:w="709" w:type="dxa"/>
                  <w:tcBorders>
                    <w:tl2br w:val="nil"/>
                    <w:tr2bl w:val="nil"/>
                  </w:tcBorders>
                  <w:vAlign w:val="center"/>
                </w:tcPr>
                <w:p w14:paraId="3EA719FA">
                  <w:pPr>
                    <w:autoSpaceDE w:val="0"/>
                    <w:autoSpaceDN w:val="0"/>
                    <w:adjustRightInd w:val="0"/>
                    <w:snapToGrid w:val="0"/>
                    <w:jc w:val="center"/>
                    <w:rPr>
                      <w:rFonts w:cs="宋体"/>
                      <w:color w:val="000000" w:themeColor="text1"/>
                      <w:kern w:val="0"/>
                      <w:sz w:val="21"/>
                      <w:szCs w:val="21"/>
                      <w14:textFill>
                        <w14:solidFill>
                          <w14:schemeClr w14:val="tx1"/>
                        </w14:solidFill>
                      </w14:textFill>
                    </w:rPr>
                  </w:pPr>
                  <w:r>
                    <w:rPr>
                      <w:rFonts w:hint="eastAsia" w:cs="宋体"/>
                      <w:color w:val="000000" w:themeColor="text1"/>
                      <w:kern w:val="0"/>
                      <w:sz w:val="21"/>
                      <w:szCs w:val="21"/>
                      <w14:textFill>
                        <w14:solidFill>
                          <w14:schemeClr w14:val="tx1"/>
                        </w14:solidFill>
                      </w14:textFill>
                    </w:rPr>
                    <w:t>ND</w:t>
                  </w:r>
                </w:p>
              </w:tc>
              <w:tc>
                <w:tcPr>
                  <w:tcW w:w="992" w:type="dxa"/>
                  <w:tcBorders>
                    <w:tl2br w:val="nil"/>
                    <w:tr2bl w:val="nil"/>
                  </w:tcBorders>
                  <w:vAlign w:val="center"/>
                </w:tcPr>
                <w:p w14:paraId="1ECA29FB">
                  <w:pPr>
                    <w:autoSpaceDE w:val="0"/>
                    <w:autoSpaceDN w:val="0"/>
                    <w:adjustRightInd w:val="0"/>
                    <w:snapToGrid w:val="0"/>
                    <w:jc w:val="center"/>
                    <w:rPr>
                      <w:rFonts w:cs="宋体"/>
                      <w:color w:val="000000" w:themeColor="text1"/>
                      <w:kern w:val="0"/>
                      <w:sz w:val="21"/>
                      <w:szCs w:val="21"/>
                      <w14:textFill>
                        <w14:solidFill>
                          <w14:schemeClr w14:val="tx1"/>
                        </w14:solidFill>
                      </w14:textFill>
                    </w:rPr>
                  </w:pPr>
                  <w:r>
                    <w:rPr>
                      <w:rFonts w:hint="eastAsia" w:cs="宋体"/>
                      <w:color w:val="000000" w:themeColor="text1"/>
                      <w:kern w:val="0"/>
                      <w:sz w:val="21"/>
                      <w:szCs w:val="21"/>
                      <w14:textFill>
                        <w14:solidFill>
                          <w14:schemeClr w14:val="tx1"/>
                        </w14:solidFill>
                      </w14:textFill>
                    </w:rPr>
                    <w:t>ND</w:t>
                  </w:r>
                </w:p>
              </w:tc>
              <w:tc>
                <w:tcPr>
                  <w:tcW w:w="623" w:type="dxa"/>
                  <w:tcBorders>
                    <w:tl2br w:val="nil"/>
                    <w:tr2bl w:val="nil"/>
                  </w:tcBorders>
                  <w:vAlign w:val="center"/>
                </w:tcPr>
                <w:p w14:paraId="6EB26C9A">
                  <w:pPr>
                    <w:autoSpaceDE w:val="0"/>
                    <w:autoSpaceDN w:val="0"/>
                    <w:adjustRightInd w:val="0"/>
                    <w:snapToGrid w:val="0"/>
                    <w:jc w:val="center"/>
                    <w:rPr>
                      <w:rFonts w:cs="宋体"/>
                      <w:color w:val="000000" w:themeColor="text1"/>
                      <w:kern w:val="0"/>
                      <w:sz w:val="21"/>
                      <w:szCs w:val="21"/>
                      <w14:textFill>
                        <w14:solidFill>
                          <w14:schemeClr w14:val="tx1"/>
                        </w14:solidFill>
                      </w14:textFill>
                    </w:rPr>
                  </w:pPr>
                  <w:r>
                    <w:rPr>
                      <w:rFonts w:hint="eastAsia" w:cs="宋体"/>
                      <w:color w:val="000000" w:themeColor="text1"/>
                      <w:kern w:val="0"/>
                      <w:sz w:val="21"/>
                      <w:szCs w:val="21"/>
                      <w14:textFill>
                        <w14:solidFill>
                          <w14:schemeClr w14:val="tx1"/>
                        </w14:solidFill>
                      </w14:textFill>
                    </w:rPr>
                    <w:t>ND</w:t>
                  </w:r>
                </w:p>
              </w:tc>
            </w:tr>
            <w:tr w14:paraId="5B2756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0" w:type="dxa"/>
                  <w:tcBorders>
                    <w:tl2br w:val="nil"/>
                    <w:tr2bl w:val="nil"/>
                  </w:tcBorders>
                  <w:vAlign w:val="center"/>
                </w:tcPr>
                <w:p w14:paraId="72E67D4C">
                  <w:pPr>
                    <w:autoSpaceDE w:val="0"/>
                    <w:autoSpaceDN w:val="0"/>
                    <w:adjustRightInd w:val="0"/>
                    <w:snapToGrid w:val="0"/>
                    <w:jc w:val="center"/>
                    <w:rPr>
                      <w:rFonts w:cs="宋体"/>
                      <w:color w:val="000000" w:themeColor="text1"/>
                      <w:kern w:val="0"/>
                      <w:sz w:val="21"/>
                      <w:szCs w:val="21"/>
                      <w14:textFill>
                        <w14:solidFill>
                          <w14:schemeClr w14:val="tx1"/>
                        </w14:solidFill>
                      </w14:textFill>
                    </w:rPr>
                  </w:pPr>
                  <w:r>
                    <w:rPr>
                      <w:rFonts w:hint="eastAsia" w:cs="宋体"/>
                      <w:color w:val="000000" w:themeColor="text1"/>
                      <w:kern w:val="0"/>
                      <w:sz w:val="21"/>
                      <w:szCs w:val="21"/>
                      <w14:textFill>
                        <w14:solidFill>
                          <w14:schemeClr w14:val="tx1"/>
                        </w14:solidFill>
                      </w14:textFill>
                    </w:rPr>
                    <w:t>GB</w:t>
                  </w:r>
                  <w:r>
                    <w:rPr>
                      <w:rFonts w:cs="宋体"/>
                      <w:color w:val="000000" w:themeColor="text1"/>
                      <w:kern w:val="0"/>
                      <w:sz w:val="21"/>
                      <w:szCs w:val="21"/>
                      <w14:textFill>
                        <w14:solidFill>
                          <w14:schemeClr w14:val="tx1"/>
                        </w14:solidFill>
                      </w14:textFill>
                    </w:rPr>
                    <w:t>8978-1996</w:t>
                  </w:r>
                  <w:r>
                    <w:rPr>
                      <w:rFonts w:hint="eastAsia" w:cs="宋体"/>
                      <w:color w:val="000000" w:themeColor="text1"/>
                      <w:kern w:val="0"/>
                      <w:sz w:val="21"/>
                      <w:szCs w:val="21"/>
                      <w14:textFill>
                        <w14:solidFill>
                          <w14:schemeClr w14:val="tx1"/>
                        </w14:solidFill>
                      </w14:textFill>
                    </w:rPr>
                    <w:t>中最高允许排放浓度限值</w:t>
                  </w:r>
                </w:p>
              </w:tc>
              <w:tc>
                <w:tcPr>
                  <w:tcW w:w="850" w:type="dxa"/>
                  <w:tcBorders>
                    <w:tl2br w:val="nil"/>
                    <w:tr2bl w:val="nil"/>
                  </w:tcBorders>
                  <w:vAlign w:val="center"/>
                </w:tcPr>
                <w:p w14:paraId="02B88B5C">
                  <w:pPr>
                    <w:autoSpaceDE w:val="0"/>
                    <w:autoSpaceDN w:val="0"/>
                    <w:adjustRightInd w:val="0"/>
                    <w:snapToGrid w:val="0"/>
                    <w:jc w:val="center"/>
                    <w:rPr>
                      <w:rFonts w:cs="宋体"/>
                      <w:color w:val="000000" w:themeColor="text1"/>
                      <w:kern w:val="0"/>
                      <w:sz w:val="21"/>
                      <w:szCs w:val="21"/>
                      <w14:textFill>
                        <w14:solidFill>
                          <w14:schemeClr w14:val="tx1"/>
                        </w14:solidFill>
                      </w14:textFill>
                    </w:rPr>
                  </w:pPr>
                  <w:r>
                    <w:rPr>
                      <w:rFonts w:cs="宋体"/>
                      <w:color w:val="000000" w:themeColor="text1"/>
                      <w:kern w:val="0"/>
                      <w:sz w:val="21"/>
                      <w:szCs w:val="21"/>
                      <w14:textFill>
                        <w14:solidFill>
                          <w14:schemeClr w14:val="tx1"/>
                        </w14:solidFill>
                      </w14:textFill>
                    </w:rPr>
                    <w:t>6-9</w:t>
                  </w:r>
                </w:p>
              </w:tc>
              <w:tc>
                <w:tcPr>
                  <w:tcW w:w="709" w:type="dxa"/>
                  <w:tcBorders>
                    <w:tl2br w:val="nil"/>
                    <w:tr2bl w:val="nil"/>
                  </w:tcBorders>
                  <w:vAlign w:val="center"/>
                </w:tcPr>
                <w:p w14:paraId="76AA8AFB">
                  <w:pPr>
                    <w:autoSpaceDE w:val="0"/>
                    <w:autoSpaceDN w:val="0"/>
                    <w:adjustRightInd w:val="0"/>
                    <w:snapToGrid w:val="0"/>
                    <w:jc w:val="center"/>
                    <w:rPr>
                      <w:rFonts w:cs="宋体"/>
                      <w:color w:val="000000" w:themeColor="text1"/>
                      <w:kern w:val="0"/>
                      <w:sz w:val="21"/>
                      <w:szCs w:val="21"/>
                      <w14:textFill>
                        <w14:solidFill>
                          <w14:schemeClr w14:val="tx1"/>
                        </w14:solidFill>
                      </w14:textFill>
                    </w:rPr>
                  </w:pPr>
                  <w:r>
                    <w:rPr>
                      <w:rFonts w:hint="eastAsia" w:cs="宋体"/>
                      <w:color w:val="000000" w:themeColor="text1"/>
                      <w:kern w:val="0"/>
                      <w:sz w:val="21"/>
                      <w:szCs w:val="21"/>
                      <w14:textFill>
                        <w14:solidFill>
                          <w14:schemeClr w14:val="tx1"/>
                        </w14:solidFill>
                      </w14:textFill>
                    </w:rPr>
                    <w:t>0</w:t>
                  </w:r>
                  <w:r>
                    <w:rPr>
                      <w:rFonts w:cs="宋体"/>
                      <w:color w:val="000000" w:themeColor="text1"/>
                      <w:kern w:val="0"/>
                      <w:sz w:val="21"/>
                      <w:szCs w:val="21"/>
                      <w14:textFill>
                        <w14:solidFill>
                          <w14:schemeClr w14:val="tx1"/>
                        </w14:solidFill>
                      </w14:textFill>
                    </w:rPr>
                    <w:t>.05</w:t>
                  </w:r>
                </w:p>
              </w:tc>
              <w:tc>
                <w:tcPr>
                  <w:tcW w:w="1276" w:type="dxa"/>
                  <w:tcBorders>
                    <w:tl2br w:val="nil"/>
                    <w:tr2bl w:val="nil"/>
                  </w:tcBorders>
                  <w:vAlign w:val="center"/>
                </w:tcPr>
                <w:p w14:paraId="11CC1952">
                  <w:pPr>
                    <w:autoSpaceDE w:val="0"/>
                    <w:autoSpaceDN w:val="0"/>
                    <w:adjustRightInd w:val="0"/>
                    <w:snapToGrid w:val="0"/>
                    <w:jc w:val="center"/>
                    <w:rPr>
                      <w:rFonts w:cs="宋体"/>
                      <w:color w:val="000000" w:themeColor="text1"/>
                      <w:kern w:val="0"/>
                      <w:sz w:val="21"/>
                      <w:szCs w:val="21"/>
                      <w14:textFill>
                        <w14:solidFill>
                          <w14:schemeClr w14:val="tx1"/>
                        </w14:solidFill>
                      </w14:textFill>
                    </w:rPr>
                  </w:pPr>
                  <w:r>
                    <w:rPr>
                      <w:rFonts w:hint="eastAsia" w:cs="宋体"/>
                      <w:color w:val="000000" w:themeColor="text1"/>
                      <w:kern w:val="0"/>
                      <w:sz w:val="21"/>
                      <w:szCs w:val="21"/>
                      <w14:textFill>
                        <w14:solidFill>
                          <w14:schemeClr w14:val="tx1"/>
                        </w14:solidFill>
                      </w14:textFill>
                    </w:rPr>
                    <w:t>不得检出</w:t>
                  </w:r>
                </w:p>
              </w:tc>
              <w:tc>
                <w:tcPr>
                  <w:tcW w:w="708" w:type="dxa"/>
                  <w:tcBorders>
                    <w:tl2br w:val="nil"/>
                    <w:tr2bl w:val="nil"/>
                  </w:tcBorders>
                  <w:vAlign w:val="center"/>
                </w:tcPr>
                <w:p w14:paraId="573F6049">
                  <w:pPr>
                    <w:autoSpaceDE w:val="0"/>
                    <w:autoSpaceDN w:val="0"/>
                    <w:adjustRightInd w:val="0"/>
                    <w:snapToGrid w:val="0"/>
                    <w:jc w:val="center"/>
                    <w:rPr>
                      <w:rFonts w:cs="宋体"/>
                      <w:color w:val="000000" w:themeColor="text1"/>
                      <w:kern w:val="0"/>
                      <w:sz w:val="21"/>
                      <w:szCs w:val="21"/>
                      <w14:textFill>
                        <w14:solidFill>
                          <w14:schemeClr w14:val="tx1"/>
                        </w14:solidFill>
                      </w14:textFill>
                    </w:rPr>
                  </w:pPr>
                  <w:r>
                    <w:rPr>
                      <w:rFonts w:hint="eastAsia" w:cs="宋体"/>
                      <w:color w:val="000000" w:themeColor="text1"/>
                      <w:kern w:val="0"/>
                      <w:sz w:val="21"/>
                      <w:szCs w:val="21"/>
                      <w14:textFill>
                        <w14:solidFill>
                          <w14:schemeClr w14:val="tx1"/>
                        </w14:solidFill>
                      </w14:textFill>
                    </w:rPr>
                    <w:t>0</w:t>
                  </w:r>
                  <w:r>
                    <w:rPr>
                      <w:rFonts w:cs="宋体"/>
                      <w:color w:val="000000" w:themeColor="text1"/>
                      <w:kern w:val="0"/>
                      <w:sz w:val="21"/>
                      <w:szCs w:val="21"/>
                      <w14:textFill>
                        <w14:solidFill>
                          <w14:schemeClr w14:val="tx1"/>
                        </w14:solidFill>
                      </w14:textFill>
                    </w:rPr>
                    <w:t>.1</w:t>
                  </w:r>
                </w:p>
              </w:tc>
              <w:tc>
                <w:tcPr>
                  <w:tcW w:w="709" w:type="dxa"/>
                  <w:tcBorders>
                    <w:tl2br w:val="nil"/>
                    <w:tr2bl w:val="nil"/>
                  </w:tcBorders>
                  <w:vAlign w:val="center"/>
                </w:tcPr>
                <w:p w14:paraId="45E91D45">
                  <w:pPr>
                    <w:autoSpaceDE w:val="0"/>
                    <w:autoSpaceDN w:val="0"/>
                    <w:adjustRightInd w:val="0"/>
                    <w:snapToGrid w:val="0"/>
                    <w:jc w:val="center"/>
                    <w:rPr>
                      <w:rFonts w:cs="宋体"/>
                      <w:color w:val="000000" w:themeColor="text1"/>
                      <w:kern w:val="0"/>
                      <w:sz w:val="21"/>
                      <w:szCs w:val="21"/>
                      <w14:textFill>
                        <w14:solidFill>
                          <w14:schemeClr w14:val="tx1"/>
                        </w14:solidFill>
                      </w14:textFill>
                    </w:rPr>
                  </w:pPr>
                  <w:r>
                    <w:rPr>
                      <w:rFonts w:hint="eastAsia" w:cs="宋体"/>
                      <w:color w:val="000000" w:themeColor="text1"/>
                      <w:kern w:val="0"/>
                      <w:sz w:val="21"/>
                      <w:szCs w:val="21"/>
                      <w14:textFill>
                        <w14:solidFill>
                          <w14:schemeClr w14:val="tx1"/>
                        </w14:solidFill>
                      </w14:textFill>
                    </w:rPr>
                    <w:t>1</w:t>
                  </w:r>
                  <w:r>
                    <w:rPr>
                      <w:rFonts w:cs="宋体"/>
                      <w:color w:val="000000" w:themeColor="text1"/>
                      <w:kern w:val="0"/>
                      <w:sz w:val="21"/>
                      <w:szCs w:val="21"/>
                      <w14:textFill>
                        <w14:solidFill>
                          <w14:schemeClr w14:val="tx1"/>
                        </w14:solidFill>
                      </w14:textFill>
                    </w:rPr>
                    <w:t>.5</w:t>
                  </w:r>
                </w:p>
              </w:tc>
              <w:tc>
                <w:tcPr>
                  <w:tcW w:w="992" w:type="dxa"/>
                  <w:tcBorders>
                    <w:tl2br w:val="nil"/>
                    <w:tr2bl w:val="nil"/>
                  </w:tcBorders>
                  <w:vAlign w:val="center"/>
                </w:tcPr>
                <w:p w14:paraId="42BCB969">
                  <w:pPr>
                    <w:autoSpaceDE w:val="0"/>
                    <w:autoSpaceDN w:val="0"/>
                    <w:adjustRightInd w:val="0"/>
                    <w:snapToGrid w:val="0"/>
                    <w:jc w:val="center"/>
                    <w:rPr>
                      <w:rFonts w:cs="宋体"/>
                      <w:color w:val="000000" w:themeColor="text1"/>
                      <w:kern w:val="0"/>
                      <w:sz w:val="21"/>
                      <w:szCs w:val="21"/>
                      <w14:textFill>
                        <w14:solidFill>
                          <w14:schemeClr w14:val="tx1"/>
                        </w14:solidFill>
                      </w14:textFill>
                    </w:rPr>
                  </w:pPr>
                  <w:r>
                    <w:rPr>
                      <w:rFonts w:hint="eastAsia" w:cs="宋体"/>
                      <w:color w:val="000000" w:themeColor="text1"/>
                      <w:kern w:val="0"/>
                      <w:sz w:val="21"/>
                      <w:szCs w:val="21"/>
                      <w14:textFill>
                        <w14:solidFill>
                          <w14:schemeClr w14:val="tx1"/>
                        </w14:solidFill>
                      </w14:textFill>
                    </w:rPr>
                    <w:t>0</w:t>
                  </w:r>
                  <w:r>
                    <w:rPr>
                      <w:rFonts w:cs="宋体"/>
                      <w:color w:val="000000" w:themeColor="text1"/>
                      <w:kern w:val="0"/>
                      <w:sz w:val="21"/>
                      <w:szCs w:val="21"/>
                      <w14:textFill>
                        <w14:solidFill>
                          <w14:schemeClr w14:val="tx1"/>
                        </w14:solidFill>
                      </w14:textFill>
                    </w:rPr>
                    <w:t>.5</w:t>
                  </w:r>
                </w:p>
              </w:tc>
              <w:tc>
                <w:tcPr>
                  <w:tcW w:w="623" w:type="dxa"/>
                  <w:tcBorders>
                    <w:tl2br w:val="nil"/>
                    <w:tr2bl w:val="nil"/>
                  </w:tcBorders>
                  <w:vAlign w:val="center"/>
                </w:tcPr>
                <w:p w14:paraId="60CFCF5F">
                  <w:pPr>
                    <w:autoSpaceDE w:val="0"/>
                    <w:autoSpaceDN w:val="0"/>
                    <w:adjustRightInd w:val="0"/>
                    <w:snapToGrid w:val="0"/>
                    <w:jc w:val="center"/>
                    <w:rPr>
                      <w:rFonts w:cs="宋体"/>
                      <w:color w:val="000000" w:themeColor="text1"/>
                      <w:kern w:val="0"/>
                      <w:sz w:val="21"/>
                      <w:szCs w:val="21"/>
                      <w14:textFill>
                        <w14:solidFill>
                          <w14:schemeClr w14:val="tx1"/>
                        </w14:solidFill>
                      </w14:textFill>
                    </w:rPr>
                  </w:pPr>
                  <w:r>
                    <w:rPr>
                      <w:rFonts w:hint="eastAsia" w:cs="宋体"/>
                      <w:color w:val="000000" w:themeColor="text1"/>
                      <w:kern w:val="0"/>
                      <w:sz w:val="21"/>
                      <w:szCs w:val="21"/>
                      <w14:textFill>
                        <w14:solidFill>
                          <w14:schemeClr w14:val="tx1"/>
                        </w14:solidFill>
                      </w14:textFill>
                    </w:rPr>
                    <w:t>0</w:t>
                  </w:r>
                  <w:r>
                    <w:rPr>
                      <w:rFonts w:cs="宋体"/>
                      <w:color w:val="000000" w:themeColor="text1"/>
                      <w:kern w:val="0"/>
                      <w:sz w:val="21"/>
                      <w:szCs w:val="21"/>
                      <w14:textFill>
                        <w14:solidFill>
                          <w14:schemeClr w14:val="tx1"/>
                        </w14:solidFill>
                      </w14:textFill>
                    </w:rPr>
                    <w:t>.5</w:t>
                  </w:r>
                </w:p>
              </w:tc>
            </w:tr>
            <w:tr w14:paraId="21A2F9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0" w:type="dxa"/>
                  <w:tcBorders>
                    <w:tl2br w:val="nil"/>
                    <w:tr2bl w:val="nil"/>
                  </w:tcBorders>
                  <w:vAlign w:val="center"/>
                </w:tcPr>
                <w:p w14:paraId="6B831C28">
                  <w:pPr>
                    <w:autoSpaceDE w:val="0"/>
                    <w:autoSpaceDN w:val="0"/>
                    <w:adjustRightInd w:val="0"/>
                    <w:snapToGrid w:val="0"/>
                    <w:jc w:val="center"/>
                    <w:rPr>
                      <w:rFonts w:cs="宋体"/>
                      <w:color w:val="000000" w:themeColor="text1"/>
                      <w:kern w:val="0"/>
                      <w:sz w:val="21"/>
                      <w:szCs w:val="21"/>
                      <w14:textFill>
                        <w14:solidFill>
                          <w14:schemeClr w14:val="tx1"/>
                        </w14:solidFill>
                      </w14:textFill>
                    </w:rPr>
                  </w:pPr>
                  <w:r>
                    <w:rPr>
                      <w:rFonts w:hint="eastAsia" w:cs="宋体"/>
                      <w:color w:val="000000" w:themeColor="text1"/>
                      <w:kern w:val="0"/>
                      <w:sz w:val="21"/>
                      <w:szCs w:val="21"/>
                      <w14:textFill>
                        <w14:solidFill>
                          <w14:schemeClr w14:val="tx1"/>
                        </w14:solidFill>
                      </w14:textFill>
                    </w:rPr>
                    <w:t>检测项目</w:t>
                  </w:r>
                </w:p>
              </w:tc>
              <w:tc>
                <w:tcPr>
                  <w:tcW w:w="850" w:type="dxa"/>
                  <w:tcBorders>
                    <w:tl2br w:val="nil"/>
                    <w:tr2bl w:val="nil"/>
                  </w:tcBorders>
                  <w:vAlign w:val="center"/>
                </w:tcPr>
                <w:p w14:paraId="4B9A6BE7">
                  <w:pPr>
                    <w:autoSpaceDE w:val="0"/>
                    <w:autoSpaceDN w:val="0"/>
                    <w:adjustRightInd w:val="0"/>
                    <w:snapToGrid w:val="0"/>
                    <w:jc w:val="center"/>
                    <w:rPr>
                      <w:rFonts w:cs="宋体"/>
                      <w:color w:val="000000" w:themeColor="text1"/>
                      <w:kern w:val="0"/>
                      <w:sz w:val="21"/>
                      <w:szCs w:val="21"/>
                      <w14:textFill>
                        <w14:solidFill>
                          <w14:schemeClr w14:val="tx1"/>
                        </w14:solidFill>
                      </w14:textFill>
                    </w:rPr>
                  </w:pPr>
                  <w:r>
                    <w:rPr>
                      <w:rFonts w:hint="eastAsia" w:cs="宋体"/>
                      <w:color w:val="000000" w:themeColor="text1"/>
                      <w:kern w:val="0"/>
                      <w:sz w:val="21"/>
                      <w:szCs w:val="21"/>
                      <w14:textFill>
                        <w14:solidFill>
                          <w14:schemeClr w14:val="tx1"/>
                        </w14:solidFill>
                      </w14:textFill>
                    </w:rPr>
                    <w:t>铅</w:t>
                  </w:r>
                </w:p>
              </w:tc>
              <w:tc>
                <w:tcPr>
                  <w:tcW w:w="709" w:type="dxa"/>
                  <w:tcBorders>
                    <w:tl2br w:val="nil"/>
                    <w:tr2bl w:val="nil"/>
                  </w:tcBorders>
                  <w:vAlign w:val="center"/>
                </w:tcPr>
                <w:p w14:paraId="6C61AC13">
                  <w:pPr>
                    <w:autoSpaceDE w:val="0"/>
                    <w:autoSpaceDN w:val="0"/>
                    <w:adjustRightInd w:val="0"/>
                    <w:snapToGrid w:val="0"/>
                    <w:jc w:val="center"/>
                    <w:rPr>
                      <w:rFonts w:cs="宋体"/>
                      <w:color w:val="000000" w:themeColor="text1"/>
                      <w:kern w:val="0"/>
                      <w:sz w:val="21"/>
                      <w:szCs w:val="21"/>
                      <w14:textFill>
                        <w14:solidFill>
                          <w14:schemeClr w14:val="tx1"/>
                        </w14:solidFill>
                      </w14:textFill>
                    </w:rPr>
                  </w:pPr>
                  <w:r>
                    <w:rPr>
                      <w:rFonts w:hint="eastAsia" w:cs="宋体"/>
                      <w:color w:val="000000" w:themeColor="text1"/>
                      <w:kern w:val="0"/>
                      <w:sz w:val="21"/>
                      <w:szCs w:val="21"/>
                      <w14:textFill>
                        <w14:solidFill>
                          <w14:schemeClr w14:val="tx1"/>
                        </w14:solidFill>
                      </w14:textFill>
                    </w:rPr>
                    <w:t>镍</w:t>
                  </w:r>
                </w:p>
              </w:tc>
              <w:tc>
                <w:tcPr>
                  <w:tcW w:w="1276" w:type="dxa"/>
                  <w:tcBorders>
                    <w:tl2br w:val="nil"/>
                    <w:tr2bl w:val="nil"/>
                  </w:tcBorders>
                  <w:vAlign w:val="center"/>
                </w:tcPr>
                <w:p w14:paraId="73153A34">
                  <w:pPr>
                    <w:autoSpaceDE w:val="0"/>
                    <w:autoSpaceDN w:val="0"/>
                    <w:adjustRightInd w:val="0"/>
                    <w:snapToGrid w:val="0"/>
                    <w:jc w:val="center"/>
                    <w:rPr>
                      <w:rFonts w:cs="宋体"/>
                      <w:color w:val="000000" w:themeColor="text1"/>
                      <w:kern w:val="0"/>
                      <w:sz w:val="21"/>
                      <w:szCs w:val="21"/>
                      <w14:textFill>
                        <w14:solidFill>
                          <w14:schemeClr w14:val="tx1"/>
                        </w14:solidFill>
                      </w14:textFill>
                    </w:rPr>
                  </w:pPr>
                  <w:r>
                    <w:rPr>
                      <w:rFonts w:hint="eastAsia" w:cs="宋体"/>
                      <w:color w:val="000000" w:themeColor="text1"/>
                      <w:kern w:val="0"/>
                      <w:sz w:val="21"/>
                      <w:szCs w:val="21"/>
                      <w14:textFill>
                        <w14:solidFill>
                          <w14:schemeClr w14:val="tx1"/>
                        </w14:solidFill>
                      </w14:textFill>
                    </w:rPr>
                    <w:t>苯并[</w:t>
                  </w:r>
                  <w:r>
                    <w:rPr>
                      <w:color w:val="000000" w:themeColor="text1"/>
                      <w:kern w:val="0"/>
                      <w:sz w:val="21"/>
                      <w:szCs w:val="21"/>
                      <w14:textFill>
                        <w14:solidFill>
                          <w14:schemeClr w14:val="tx1"/>
                        </w14:solidFill>
                      </w14:textFill>
                    </w:rPr>
                    <w:t>α</w:t>
                  </w:r>
                  <w:r>
                    <w:rPr>
                      <w:rFonts w:cs="宋体"/>
                      <w:color w:val="000000" w:themeColor="text1"/>
                      <w:kern w:val="0"/>
                      <w:sz w:val="21"/>
                      <w:szCs w:val="21"/>
                      <w14:textFill>
                        <w14:solidFill>
                          <w14:schemeClr w14:val="tx1"/>
                        </w14:solidFill>
                      </w14:textFill>
                    </w:rPr>
                    <w:t>]</w:t>
                  </w:r>
                  <w:r>
                    <w:rPr>
                      <w:rFonts w:hint="eastAsia" w:cs="宋体"/>
                      <w:color w:val="000000" w:themeColor="text1"/>
                      <w:kern w:val="0"/>
                      <w:sz w:val="21"/>
                      <w:szCs w:val="21"/>
                      <w14:textFill>
                        <w14:solidFill>
                          <w14:schemeClr w14:val="tx1"/>
                        </w14:solidFill>
                      </w14:textFill>
                    </w:rPr>
                    <w:t>芘</w:t>
                  </w:r>
                </w:p>
              </w:tc>
              <w:tc>
                <w:tcPr>
                  <w:tcW w:w="708" w:type="dxa"/>
                  <w:tcBorders>
                    <w:tl2br w:val="nil"/>
                    <w:tr2bl w:val="nil"/>
                  </w:tcBorders>
                  <w:vAlign w:val="center"/>
                </w:tcPr>
                <w:p w14:paraId="0AE4C6E0">
                  <w:pPr>
                    <w:autoSpaceDE w:val="0"/>
                    <w:autoSpaceDN w:val="0"/>
                    <w:adjustRightInd w:val="0"/>
                    <w:snapToGrid w:val="0"/>
                    <w:jc w:val="center"/>
                    <w:rPr>
                      <w:rFonts w:cs="宋体"/>
                      <w:color w:val="000000" w:themeColor="text1"/>
                      <w:kern w:val="0"/>
                      <w:sz w:val="21"/>
                      <w:szCs w:val="21"/>
                      <w14:textFill>
                        <w14:solidFill>
                          <w14:schemeClr w14:val="tx1"/>
                        </w14:solidFill>
                      </w14:textFill>
                    </w:rPr>
                  </w:pPr>
                  <w:r>
                    <w:rPr>
                      <w:rFonts w:hint="eastAsia" w:cs="宋体"/>
                      <w:color w:val="000000" w:themeColor="text1"/>
                      <w:kern w:val="0"/>
                      <w:sz w:val="21"/>
                      <w:szCs w:val="21"/>
                      <w14:textFill>
                        <w14:solidFill>
                          <w14:schemeClr w14:val="tx1"/>
                        </w14:solidFill>
                      </w14:textFill>
                    </w:rPr>
                    <w:t>铍</w:t>
                  </w:r>
                </w:p>
              </w:tc>
              <w:tc>
                <w:tcPr>
                  <w:tcW w:w="709" w:type="dxa"/>
                  <w:tcBorders>
                    <w:tl2br w:val="nil"/>
                    <w:tr2bl w:val="nil"/>
                  </w:tcBorders>
                  <w:vAlign w:val="center"/>
                </w:tcPr>
                <w:p w14:paraId="21671140">
                  <w:pPr>
                    <w:autoSpaceDE w:val="0"/>
                    <w:autoSpaceDN w:val="0"/>
                    <w:adjustRightInd w:val="0"/>
                    <w:snapToGrid w:val="0"/>
                    <w:jc w:val="center"/>
                    <w:rPr>
                      <w:rFonts w:cs="宋体"/>
                      <w:color w:val="000000" w:themeColor="text1"/>
                      <w:kern w:val="0"/>
                      <w:sz w:val="21"/>
                      <w:szCs w:val="21"/>
                      <w14:textFill>
                        <w14:solidFill>
                          <w14:schemeClr w14:val="tx1"/>
                        </w14:solidFill>
                      </w14:textFill>
                    </w:rPr>
                  </w:pPr>
                  <w:r>
                    <w:rPr>
                      <w:rFonts w:hint="eastAsia" w:cs="宋体"/>
                      <w:color w:val="000000" w:themeColor="text1"/>
                      <w:kern w:val="0"/>
                      <w:sz w:val="21"/>
                      <w:szCs w:val="21"/>
                      <w14:textFill>
                        <w14:solidFill>
                          <w14:schemeClr w14:val="tx1"/>
                        </w14:solidFill>
                      </w14:textFill>
                    </w:rPr>
                    <w:t>银</w:t>
                  </w:r>
                </w:p>
              </w:tc>
              <w:tc>
                <w:tcPr>
                  <w:tcW w:w="992" w:type="dxa"/>
                  <w:tcBorders>
                    <w:tl2br w:val="nil"/>
                    <w:tr2bl w:val="nil"/>
                  </w:tcBorders>
                  <w:vAlign w:val="center"/>
                </w:tcPr>
                <w:p w14:paraId="49D88D0D">
                  <w:pPr>
                    <w:autoSpaceDE w:val="0"/>
                    <w:autoSpaceDN w:val="0"/>
                    <w:adjustRightInd w:val="0"/>
                    <w:snapToGrid w:val="0"/>
                    <w:jc w:val="center"/>
                    <w:rPr>
                      <w:rFonts w:cs="宋体"/>
                      <w:color w:val="000000" w:themeColor="text1"/>
                      <w:kern w:val="0"/>
                      <w:sz w:val="21"/>
                      <w:szCs w:val="21"/>
                      <w14:textFill>
                        <w14:solidFill>
                          <w14:schemeClr w14:val="tx1"/>
                        </w14:solidFill>
                      </w14:textFill>
                    </w:rPr>
                  </w:pPr>
                  <w:r>
                    <w:rPr>
                      <w:rFonts w:hint="eastAsia" w:cs="宋体"/>
                      <w:color w:val="000000" w:themeColor="text1"/>
                      <w:kern w:val="0"/>
                      <w:sz w:val="21"/>
                      <w:szCs w:val="21"/>
                      <w14:textFill>
                        <w14:solidFill>
                          <w14:schemeClr w14:val="tx1"/>
                        </w14:solidFill>
                      </w14:textFill>
                    </w:rPr>
                    <w:t>石油类</w:t>
                  </w:r>
                </w:p>
              </w:tc>
              <w:tc>
                <w:tcPr>
                  <w:tcW w:w="623" w:type="dxa"/>
                  <w:tcBorders>
                    <w:tl2br w:val="nil"/>
                    <w:tr2bl w:val="nil"/>
                  </w:tcBorders>
                  <w:vAlign w:val="center"/>
                </w:tcPr>
                <w:p w14:paraId="58566B14">
                  <w:pPr>
                    <w:autoSpaceDE w:val="0"/>
                    <w:autoSpaceDN w:val="0"/>
                    <w:adjustRightInd w:val="0"/>
                    <w:snapToGrid w:val="0"/>
                    <w:jc w:val="center"/>
                    <w:rPr>
                      <w:rFonts w:cs="宋体"/>
                      <w:color w:val="000000" w:themeColor="text1"/>
                      <w:kern w:val="0"/>
                      <w:sz w:val="21"/>
                      <w:szCs w:val="21"/>
                      <w14:textFill>
                        <w14:solidFill>
                          <w14:schemeClr w14:val="tx1"/>
                        </w14:solidFill>
                      </w14:textFill>
                    </w:rPr>
                  </w:pPr>
                </w:p>
              </w:tc>
            </w:tr>
            <w:tr w14:paraId="7855BF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0" w:type="dxa"/>
                  <w:tcBorders>
                    <w:tl2br w:val="nil"/>
                    <w:tr2bl w:val="nil"/>
                  </w:tcBorders>
                  <w:vAlign w:val="center"/>
                </w:tcPr>
                <w:p w14:paraId="4F608E87">
                  <w:pPr>
                    <w:autoSpaceDE w:val="0"/>
                    <w:autoSpaceDN w:val="0"/>
                    <w:adjustRightInd w:val="0"/>
                    <w:snapToGrid w:val="0"/>
                    <w:jc w:val="center"/>
                    <w:rPr>
                      <w:rFonts w:cs="宋体"/>
                      <w:color w:val="000000" w:themeColor="text1"/>
                      <w:kern w:val="0"/>
                      <w:sz w:val="21"/>
                      <w:szCs w:val="21"/>
                      <w14:textFill>
                        <w14:solidFill>
                          <w14:schemeClr w14:val="tx1"/>
                        </w14:solidFill>
                      </w14:textFill>
                    </w:rPr>
                  </w:pPr>
                  <w:r>
                    <w:rPr>
                      <w:rFonts w:hint="eastAsia" w:cs="宋体"/>
                      <w:color w:val="000000" w:themeColor="text1"/>
                      <w:kern w:val="0"/>
                      <w:sz w:val="21"/>
                      <w:szCs w:val="21"/>
                      <w14:textFill>
                        <w14:solidFill>
                          <w14:schemeClr w14:val="tx1"/>
                        </w14:solidFill>
                      </w14:textFill>
                    </w:rPr>
                    <w:t>检测浓度</w:t>
                  </w:r>
                </w:p>
              </w:tc>
              <w:tc>
                <w:tcPr>
                  <w:tcW w:w="850" w:type="dxa"/>
                  <w:tcBorders>
                    <w:tl2br w:val="nil"/>
                    <w:tr2bl w:val="nil"/>
                  </w:tcBorders>
                  <w:vAlign w:val="center"/>
                </w:tcPr>
                <w:p w14:paraId="1B6C69FE">
                  <w:pPr>
                    <w:autoSpaceDE w:val="0"/>
                    <w:autoSpaceDN w:val="0"/>
                    <w:adjustRightInd w:val="0"/>
                    <w:snapToGrid w:val="0"/>
                    <w:jc w:val="center"/>
                    <w:rPr>
                      <w:rFonts w:cs="宋体"/>
                      <w:color w:val="000000" w:themeColor="text1"/>
                      <w:kern w:val="0"/>
                      <w:sz w:val="21"/>
                      <w:szCs w:val="21"/>
                      <w14:textFill>
                        <w14:solidFill>
                          <w14:schemeClr w14:val="tx1"/>
                        </w14:solidFill>
                      </w14:textFill>
                    </w:rPr>
                  </w:pPr>
                  <w:r>
                    <w:rPr>
                      <w:rFonts w:hint="eastAsia" w:cs="宋体"/>
                      <w:color w:val="000000" w:themeColor="text1"/>
                      <w:kern w:val="0"/>
                      <w:sz w:val="21"/>
                      <w:szCs w:val="21"/>
                      <w14:textFill>
                        <w14:solidFill>
                          <w14:schemeClr w14:val="tx1"/>
                        </w14:solidFill>
                      </w14:textFill>
                    </w:rPr>
                    <w:t>ND</w:t>
                  </w:r>
                </w:p>
              </w:tc>
              <w:tc>
                <w:tcPr>
                  <w:tcW w:w="709" w:type="dxa"/>
                  <w:tcBorders>
                    <w:tl2br w:val="nil"/>
                    <w:tr2bl w:val="nil"/>
                  </w:tcBorders>
                  <w:vAlign w:val="center"/>
                </w:tcPr>
                <w:p w14:paraId="7660AF1E">
                  <w:pPr>
                    <w:autoSpaceDE w:val="0"/>
                    <w:autoSpaceDN w:val="0"/>
                    <w:adjustRightInd w:val="0"/>
                    <w:snapToGrid w:val="0"/>
                    <w:jc w:val="center"/>
                    <w:rPr>
                      <w:rFonts w:cs="宋体"/>
                      <w:color w:val="000000" w:themeColor="text1"/>
                      <w:kern w:val="0"/>
                      <w:sz w:val="21"/>
                      <w:szCs w:val="21"/>
                      <w14:textFill>
                        <w14:solidFill>
                          <w14:schemeClr w14:val="tx1"/>
                        </w14:solidFill>
                      </w14:textFill>
                    </w:rPr>
                  </w:pPr>
                  <w:r>
                    <w:rPr>
                      <w:rFonts w:hint="eastAsia" w:cs="宋体"/>
                      <w:color w:val="000000" w:themeColor="text1"/>
                      <w:kern w:val="0"/>
                      <w:sz w:val="21"/>
                      <w:szCs w:val="21"/>
                      <w14:textFill>
                        <w14:solidFill>
                          <w14:schemeClr w14:val="tx1"/>
                        </w14:solidFill>
                      </w14:textFill>
                    </w:rPr>
                    <w:t>ND</w:t>
                  </w:r>
                </w:p>
              </w:tc>
              <w:tc>
                <w:tcPr>
                  <w:tcW w:w="1276" w:type="dxa"/>
                  <w:tcBorders>
                    <w:tl2br w:val="nil"/>
                    <w:tr2bl w:val="nil"/>
                  </w:tcBorders>
                  <w:vAlign w:val="center"/>
                </w:tcPr>
                <w:p w14:paraId="233C8D4E">
                  <w:pPr>
                    <w:autoSpaceDE w:val="0"/>
                    <w:autoSpaceDN w:val="0"/>
                    <w:adjustRightInd w:val="0"/>
                    <w:snapToGrid w:val="0"/>
                    <w:jc w:val="center"/>
                    <w:rPr>
                      <w:rFonts w:cs="宋体"/>
                      <w:color w:val="000000" w:themeColor="text1"/>
                      <w:kern w:val="0"/>
                      <w:sz w:val="21"/>
                      <w:szCs w:val="21"/>
                      <w14:textFill>
                        <w14:solidFill>
                          <w14:schemeClr w14:val="tx1"/>
                        </w14:solidFill>
                      </w14:textFill>
                    </w:rPr>
                  </w:pPr>
                  <w:r>
                    <w:rPr>
                      <w:rFonts w:hint="eastAsia" w:cs="宋体"/>
                      <w:color w:val="000000" w:themeColor="text1"/>
                      <w:kern w:val="0"/>
                      <w:sz w:val="21"/>
                      <w:szCs w:val="21"/>
                      <w14:textFill>
                        <w14:solidFill>
                          <w14:schemeClr w14:val="tx1"/>
                        </w14:solidFill>
                      </w14:textFill>
                    </w:rPr>
                    <w:t>ND</w:t>
                  </w:r>
                </w:p>
              </w:tc>
              <w:tc>
                <w:tcPr>
                  <w:tcW w:w="708" w:type="dxa"/>
                  <w:tcBorders>
                    <w:tl2br w:val="nil"/>
                    <w:tr2bl w:val="nil"/>
                  </w:tcBorders>
                  <w:vAlign w:val="center"/>
                </w:tcPr>
                <w:p w14:paraId="46E38CDE">
                  <w:pPr>
                    <w:autoSpaceDE w:val="0"/>
                    <w:autoSpaceDN w:val="0"/>
                    <w:adjustRightInd w:val="0"/>
                    <w:snapToGrid w:val="0"/>
                    <w:jc w:val="center"/>
                    <w:rPr>
                      <w:rFonts w:cs="宋体"/>
                      <w:color w:val="000000" w:themeColor="text1"/>
                      <w:kern w:val="0"/>
                      <w:sz w:val="21"/>
                      <w:szCs w:val="21"/>
                      <w14:textFill>
                        <w14:solidFill>
                          <w14:schemeClr w14:val="tx1"/>
                        </w14:solidFill>
                      </w14:textFill>
                    </w:rPr>
                  </w:pPr>
                  <w:r>
                    <w:rPr>
                      <w:rFonts w:hint="eastAsia" w:cs="宋体"/>
                      <w:color w:val="000000" w:themeColor="text1"/>
                      <w:kern w:val="0"/>
                      <w:sz w:val="21"/>
                      <w:szCs w:val="21"/>
                      <w14:textFill>
                        <w14:solidFill>
                          <w14:schemeClr w14:val="tx1"/>
                        </w14:solidFill>
                      </w14:textFill>
                    </w:rPr>
                    <w:t>ND</w:t>
                  </w:r>
                </w:p>
              </w:tc>
              <w:tc>
                <w:tcPr>
                  <w:tcW w:w="709" w:type="dxa"/>
                  <w:tcBorders>
                    <w:tl2br w:val="nil"/>
                    <w:tr2bl w:val="nil"/>
                  </w:tcBorders>
                  <w:vAlign w:val="center"/>
                </w:tcPr>
                <w:p w14:paraId="421E6233">
                  <w:pPr>
                    <w:autoSpaceDE w:val="0"/>
                    <w:autoSpaceDN w:val="0"/>
                    <w:adjustRightInd w:val="0"/>
                    <w:snapToGrid w:val="0"/>
                    <w:jc w:val="center"/>
                    <w:rPr>
                      <w:rFonts w:cs="宋体"/>
                      <w:color w:val="000000" w:themeColor="text1"/>
                      <w:kern w:val="0"/>
                      <w:sz w:val="21"/>
                      <w:szCs w:val="21"/>
                      <w14:textFill>
                        <w14:solidFill>
                          <w14:schemeClr w14:val="tx1"/>
                        </w14:solidFill>
                      </w14:textFill>
                    </w:rPr>
                  </w:pPr>
                  <w:r>
                    <w:rPr>
                      <w:rFonts w:hint="eastAsia" w:cs="宋体"/>
                      <w:color w:val="000000" w:themeColor="text1"/>
                      <w:kern w:val="0"/>
                      <w:sz w:val="21"/>
                      <w:szCs w:val="21"/>
                      <w14:textFill>
                        <w14:solidFill>
                          <w14:schemeClr w14:val="tx1"/>
                        </w14:solidFill>
                      </w14:textFill>
                    </w:rPr>
                    <w:t>ND</w:t>
                  </w:r>
                </w:p>
              </w:tc>
              <w:tc>
                <w:tcPr>
                  <w:tcW w:w="992" w:type="dxa"/>
                  <w:tcBorders>
                    <w:tl2br w:val="nil"/>
                    <w:tr2bl w:val="nil"/>
                  </w:tcBorders>
                  <w:vAlign w:val="center"/>
                </w:tcPr>
                <w:p w14:paraId="4EE01A27">
                  <w:pPr>
                    <w:autoSpaceDE w:val="0"/>
                    <w:autoSpaceDN w:val="0"/>
                    <w:adjustRightInd w:val="0"/>
                    <w:snapToGrid w:val="0"/>
                    <w:jc w:val="center"/>
                    <w:rPr>
                      <w:rFonts w:cs="宋体"/>
                      <w:color w:val="000000" w:themeColor="text1"/>
                      <w:kern w:val="0"/>
                      <w:sz w:val="21"/>
                      <w:szCs w:val="21"/>
                      <w14:textFill>
                        <w14:solidFill>
                          <w14:schemeClr w14:val="tx1"/>
                        </w14:solidFill>
                      </w14:textFill>
                    </w:rPr>
                  </w:pPr>
                  <w:r>
                    <w:rPr>
                      <w:rFonts w:hint="eastAsia" w:cs="宋体"/>
                      <w:color w:val="000000" w:themeColor="text1"/>
                      <w:kern w:val="0"/>
                      <w:sz w:val="21"/>
                      <w:szCs w:val="21"/>
                      <w14:textFill>
                        <w14:solidFill>
                          <w14:schemeClr w14:val="tx1"/>
                        </w14:solidFill>
                      </w14:textFill>
                    </w:rPr>
                    <w:t>1</w:t>
                  </w:r>
                  <w:r>
                    <w:rPr>
                      <w:rFonts w:cs="宋体"/>
                      <w:color w:val="000000" w:themeColor="text1"/>
                      <w:kern w:val="0"/>
                      <w:sz w:val="21"/>
                      <w:szCs w:val="21"/>
                      <w14:textFill>
                        <w14:solidFill>
                          <w14:schemeClr w14:val="tx1"/>
                        </w14:solidFill>
                      </w14:textFill>
                    </w:rPr>
                    <w:t>.03-2.4</w:t>
                  </w:r>
                </w:p>
              </w:tc>
              <w:tc>
                <w:tcPr>
                  <w:tcW w:w="623" w:type="dxa"/>
                  <w:tcBorders>
                    <w:tl2br w:val="nil"/>
                    <w:tr2bl w:val="nil"/>
                  </w:tcBorders>
                  <w:vAlign w:val="center"/>
                </w:tcPr>
                <w:p w14:paraId="0336B992">
                  <w:pPr>
                    <w:autoSpaceDE w:val="0"/>
                    <w:autoSpaceDN w:val="0"/>
                    <w:adjustRightInd w:val="0"/>
                    <w:snapToGrid w:val="0"/>
                    <w:jc w:val="center"/>
                    <w:rPr>
                      <w:rFonts w:cs="宋体"/>
                      <w:color w:val="000000" w:themeColor="text1"/>
                      <w:kern w:val="0"/>
                      <w:sz w:val="21"/>
                      <w:szCs w:val="21"/>
                      <w14:textFill>
                        <w14:solidFill>
                          <w14:schemeClr w14:val="tx1"/>
                        </w14:solidFill>
                      </w14:textFill>
                    </w:rPr>
                  </w:pPr>
                </w:p>
              </w:tc>
            </w:tr>
            <w:tr w14:paraId="696D4A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0" w:type="dxa"/>
                  <w:tcBorders>
                    <w:tl2br w:val="nil"/>
                    <w:tr2bl w:val="nil"/>
                  </w:tcBorders>
                  <w:vAlign w:val="center"/>
                </w:tcPr>
                <w:p w14:paraId="501B77A9">
                  <w:pPr>
                    <w:autoSpaceDE w:val="0"/>
                    <w:autoSpaceDN w:val="0"/>
                    <w:adjustRightInd w:val="0"/>
                    <w:snapToGrid w:val="0"/>
                    <w:jc w:val="center"/>
                    <w:rPr>
                      <w:rFonts w:cs="宋体"/>
                      <w:color w:val="000000" w:themeColor="text1"/>
                      <w:kern w:val="0"/>
                      <w:sz w:val="21"/>
                      <w:szCs w:val="21"/>
                      <w14:textFill>
                        <w14:solidFill>
                          <w14:schemeClr w14:val="tx1"/>
                        </w14:solidFill>
                      </w14:textFill>
                    </w:rPr>
                  </w:pPr>
                  <w:r>
                    <w:rPr>
                      <w:rFonts w:hint="eastAsia" w:cs="宋体"/>
                      <w:color w:val="000000" w:themeColor="text1"/>
                      <w:kern w:val="0"/>
                      <w:sz w:val="21"/>
                      <w:szCs w:val="21"/>
                      <w14:textFill>
                        <w14:solidFill>
                          <w14:schemeClr w14:val="tx1"/>
                        </w14:solidFill>
                      </w14:textFill>
                    </w:rPr>
                    <w:t>GB</w:t>
                  </w:r>
                  <w:r>
                    <w:rPr>
                      <w:rFonts w:cs="宋体"/>
                      <w:color w:val="000000" w:themeColor="text1"/>
                      <w:kern w:val="0"/>
                      <w:sz w:val="21"/>
                      <w:szCs w:val="21"/>
                      <w14:textFill>
                        <w14:solidFill>
                          <w14:schemeClr w14:val="tx1"/>
                        </w14:solidFill>
                      </w14:textFill>
                    </w:rPr>
                    <w:t>8978-1996</w:t>
                  </w:r>
                  <w:r>
                    <w:rPr>
                      <w:rFonts w:hint="eastAsia" w:cs="宋体"/>
                      <w:color w:val="000000" w:themeColor="text1"/>
                      <w:kern w:val="0"/>
                      <w:sz w:val="21"/>
                      <w:szCs w:val="21"/>
                      <w14:textFill>
                        <w14:solidFill>
                          <w14:schemeClr w14:val="tx1"/>
                        </w14:solidFill>
                      </w14:textFill>
                    </w:rPr>
                    <w:t>中最高允许排放浓度限值</w:t>
                  </w:r>
                </w:p>
              </w:tc>
              <w:tc>
                <w:tcPr>
                  <w:tcW w:w="850" w:type="dxa"/>
                  <w:tcBorders>
                    <w:tl2br w:val="nil"/>
                    <w:tr2bl w:val="nil"/>
                  </w:tcBorders>
                  <w:vAlign w:val="center"/>
                </w:tcPr>
                <w:p w14:paraId="1D7C6895">
                  <w:pPr>
                    <w:autoSpaceDE w:val="0"/>
                    <w:autoSpaceDN w:val="0"/>
                    <w:adjustRightInd w:val="0"/>
                    <w:snapToGrid w:val="0"/>
                    <w:jc w:val="center"/>
                    <w:rPr>
                      <w:rFonts w:cs="宋体"/>
                      <w:color w:val="000000" w:themeColor="text1"/>
                      <w:kern w:val="0"/>
                      <w:sz w:val="21"/>
                      <w:szCs w:val="21"/>
                      <w14:textFill>
                        <w14:solidFill>
                          <w14:schemeClr w14:val="tx1"/>
                        </w14:solidFill>
                      </w14:textFill>
                    </w:rPr>
                  </w:pPr>
                  <w:r>
                    <w:rPr>
                      <w:rFonts w:hint="eastAsia" w:cs="宋体"/>
                      <w:color w:val="000000" w:themeColor="text1"/>
                      <w:kern w:val="0"/>
                      <w:sz w:val="21"/>
                      <w:szCs w:val="21"/>
                      <w14:textFill>
                        <w14:solidFill>
                          <w14:schemeClr w14:val="tx1"/>
                        </w14:solidFill>
                      </w14:textFill>
                    </w:rPr>
                    <w:t>1</w:t>
                  </w:r>
                  <w:r>
                    <w:rPr>
                      <w:rFonts w:cs="宋体"/>
                      <w:color w:val="000000" w:themeColor="text1"/>
                      <w:kern w:val="0"/>
                      <w:sz w:val="21"/>
                      <w:szCs w:val="21"/>
                      <w14:textFill>
                        <w14:solidFill>
                          <w14:schemeClr w14:val="tx1"/>
                        </w14:solidFill>
                      </w14:textFill>
                    </w:rPr>
                    <w:t>.0</w:t>
                  </w:r>
                </w:p>
              </w:tc>
              <w:tc>
                <w:tcPr>
                  <w:tcW w:w="709" w:type="dxa"/>
                  <w:tcBorders>
                    <w:tl2br w:val="nil"/>
                    <w:tr2bl w:val="nil"/>
                  </w:tcBorders>
                  <w:vAlign w:val="center"/>
                </w:tcPr>
                <w:p w14:paraId="76CD7F5E">
                  <w:pPr>
                    <w:autoSpaceDE w:val="0"/>
                    <w:autoSpaceDN w:val="0"/>
                    <w:adjustRightInd w:val="0"/>
                    <w:snapToGrid w:val="0"/>
                    <w:jc w:val="center"/>
                    <w:rPr>
                      <w:rFonts w:cs="宋体"/>
                      <w:color w:val="000000" w:themeColor="text1"/>
                      <w:kern w:val="0"/>
                      <w:sz w:val="21"/>
                      <w:szCs w:val="21"/>
                      <w14:textFill>
                        <w14:solidFill>
                          <w14:schemeClr w14:val="tx1"/>
                        </w14:solidFill>
                      </w14:textFill>
                    </w:rPr>
                  </w:pPr>
                  <w:r>
                    <w:rPr>
                      <w:rFonts w:hint="eastAsia" w:cs="宋体"/>
                      <w:color w:val="000000" w:themeColor="text1"/>
                      <w:kern w:val="0"/>
                      <w:sz w:val="21"/>
                      <w:szCs w:val="21"/>
                      <w14:textFill>
                        <w14:solidFill>
                          <w14:schemeClr w14:val="tx1"/>
                        </w14:solidFill>
                      </w14:textFill>
                    </w:rPr>
                    <w:t>1</w:t>
                  </w:r>
                  <w:r>
                    <w:rPr>
                      <w:rFonts w:cs="宋体"/>
                      <w:color w:val="000000" w:themeColor="text1"/>
                      <w:kern w:val="0"/>
                      <w:sz w:val="21"/>
                      <w:szCs w:val="21"/>
                      <w14:textFill>
                        <w14:solidFill>
                          <w14:schemeClr w14:val="tx1"/>
                        </w14:solidFill>
                      </w14:textFill>
                    </w:rPr>
                    <w:t>.0</w:t>
                  </w:r>
                </w:p>
              </w:tc>
              <w:tc>
                <w:tcPr>
                  <w:tcW w:w="1276" w:type="dxa"/>
                  <w:tcBorders>
                    <w:tl2br w:val="nil"/>
                    <w:tr2bl w:val="nil"/>
                  </w:tcBorders>
                  <w:vAlign w:val="center"/>
                </w:tcPr>
                <w:p w14:paraId="462DB221">
                  <w:pPr>
                    <w:autoSpaceDE w:val="0"/>
                    <w:autoSpaceDN w:val="0"/>
                    <w:adjustRightInd w:val="0"/>
                    <w:snapToGrid w:val="0"/>
                    <w:jc w:val="center"/>
                    <w:rPr>
                      <w:rFonts w:cs="宋体"/>
                      <w:color w:val="000000" w:themeColor="text1"/>
                      <w:kern w:val="0"/>
                      <w:sz w:val="21"/>
                      <w:szCs w:val="21"/>
                      <w14:textFill>
                        <w14:solidFill>
                          <w14:schemeClr w14:val="tx1"/>
                        </w14:solidFill>
                      </w14:textFill>
                    </w:rPr>
                  </w:pPr>
                  <w:r>
                    <w:rPr>
                      <w:rFonts w:hint="eastAsia" w:cs="宋体"/>
                      <w:color w:val="000000" w:themeColor="text1"/>
                      <w:kern w:val="0"/>
                      <w:sz w:val="21"/>
                      <w:szCs w:val="21"/>
                      <w14:textFill>
                        <w14:solidFill>
                          <w14:schemeClr w14:val="tx1"/>
                        </w14:solidFill>
                      </w14:textFill>
                    </w:rPr>
                    <w:t>0</w:t>
                  </w:r>
                  <w:r>
                    <w:rPr>
                      <w:rFonts w:cs="宋体"/>
                      <w:color w:val="000000" w:themeColor="text1"/>
                      <w:kern w:val="0"/>
                      <w:sz w:val="21"/>
                      <w:szCs w:val="21"/>
                      <w14:textFill>
                        <w14:solidFill>
                          <w14:schemeClr w14:val="tx1"/>
                        </w14:solidFill>
                      </w14:textFill>
                    </w:rPr>
                    <w:t>.00003</w:t>
                  </w:r>
                </w:p>
              </w:tc>
              <w:tc>
                <w:tcPr>
                  <w:tcW w:w="708" w:type="dxa"/>
                  <w:tcBorders>
                    <w:tl2br w:val="nil"/>
                    <w:tr2bl w:val="nil"/>
                  </w:tcBorders>
                  <w:vAlign w:val="center"/>
                </w:tcPr>
                <w:p w14:paraId="2B900B11">
                  <w:pPr>
                    <w:autoSpaceDE w:val="0"/>
                    <w:autoSpaceDN w:val="0"/>
                    <w:adjustRightInd w:val="0"/>
                    <w:snapToGrid w:val="0"/>
                    <w:jc w:val="center"/>
                    <w:rPr>
                      <w:rFonts w:cs="宋体"/>
                      <w:color w:val="000000" w:themeColor="text1"/>
                      <w:kern w:val="0"/>
                      <w:sz w:val="21"/>
                      <w:szCs w:val="21"/>
                      <w14:textFill>
                        <w14:solidFill>
                          <w14:schemeClr w14:val="tx1"/>
                        </w14:solidFill>
                      </w14:textFill>
                    </w:rPr>
                  </w:pPr>
                  <w:r>
                    <w:rPr>
                      <w:rFonts w:hint="eastAsia" w:cs="宋体"/>
                      <w:color w:val="000000" w:themeColor="text1"/>
                      <w:kern w:val="0"/>
                      <w:sz w:val="21"/>
                      <w:szCs w:val="21"/>
                      <w14:textFill>
                        <w14:solidFill>
                          <w14:schemeClr w14:val="tx1"/>
                        </w14:solidFill>
                      </w14:textFill>
                    </w:rPr>
                    <w:t>0</w:t>
                  </w:r>
                  <w:r>
                    <w:rPr>
                      <w:rFonts w:cs="宋体"/>
                      <w:color w:val="000000" w:themeColor="text1"/>
                      <w:kern w:val="0"/>
                      <w:sz w:val="21"/>
                      <w:szCs w:val="21"/>
                      <w14:textFill>
                        <w14:solidFill>
                          <w14:schemeClr w14:val="tx1"/>
                        </w14:solidFill>
                      </w14:textFill>
                    </w:rPr>
                    <w:t>.005</w:t>
                  </w:r>
                </w:p>
              </w:tc>
              <w:tc>
                <w:tcPr>
                  <w:tcW w:w="709" w:type="dxa"/>
                  <w:tcBorders>
                    <w:tl2br w:val="nil"/>
                    <w:tr2bl w:val="nil"/>
                  </w:tcBorders>
                  <w:vAlign w:val="center"/>
                </w:tcPr>
                <w:p w14:paraId="0C493649">
                  <w:pPr>
                    <w:autoSpaceDE w:val="0"/>
                    <w:autoSpaceDN w:val="0"/>
                    <w:adjustRightInd w:val="0"/>
                    <w:snapToGrid w:val="0"/>
                    <w:jc w:val="center"/>
                    <w:rPr>
                      <w:rFonts w:cs="宋体"/>
                      <w:color w:val="000000" w:themeColor="text1"/>
                      <w:kern w:val="0"/>
                      <w:sz w:val="21"/>
                      <w:szCs w:val="21"/>
                      <w14:textFill>
                        <w14:solidFill>
                          <w14:schemeClr w14:val="tx1"/>
                        </w14:solidFill>
                      </w14:textFill>
                    </w:rPr>
                  </w:pPr>
                  <w:r>
                    <w:rPr>
                      <w:rFonts w:hint="eastAsia" w:cs="宋体"/>
                      <w:color w:val="000000" w:themeColor="text1"/>
                      <w:kern w:val="0"/>
                      <w:sz w:val="21"/>
                      <w:szCs w:val="21"/>
                      <w14:textFill>
                        <w14:solidFill>
                          <w14:schemeClr w14:val="tx1"/>
                        </w14:solidFill>
                      </w14:textFill>
                    </w:rPr>
                    <w:t>0</w:t>
                  </w:r>
                  <w:r>
                    <w:rPr>
                      <w:rFonts w:cs="宋体"/>
                      <w:color w:val="000000" w:themeColor="text1"/>
                      <w:kern w:val="0"/>
                      <w:sz w:val="21"/>
                      <w:szCs w:val="21"/>
                      <w14:textFill>
                        <w14:solidFill>
                          <w14:schemeClr w14:val="tx1"/>
                        </w14:solidFill>
                      </w14:textFill>
                    </w:rPr>
                    <w:t>.5</w:t>
                  </w:r>
                </w:p>
              </w:tc>
              <w:tc>
                <w:tcPr>
                  <w:tcW w:w="992" w:type="dxa"/>
                  <w:tcBorders>
                    <w:tl2br w:val="nil"/>
                    <w:tr2bl w:val="nil"/>
                  </w:tcBorders>
                  <w:vAlign w:val="center"/>
                </w:tcPr>
                <w:p w14:paraId="303B512B">
                  <w:pPr>
                    <w:autoSpaceDE w:val="0"/>
                    <w:autoSpaceDN w:val="0"/>
                    <w:adjustRightInd w:val="0"/>
                    <w:snapToGrid w:val="0"/>
                    <w:jc w:val="center"/>
                    <w:rPr>
                      <w:rFonts w:cs="宋体"/>
                      <w:color w:val="000000" w:themeColor="text1"/>
                      <w:kern w:val="0"/>
                      <w:sz w:val="21"/>
                      <w:szCs w:val="21"/>
                      <w14:textFill>
                        <w14:solidFill>
                          <w14:schemeClr w14:val="tx1"/>
                        </w14:solidFill>
                      </w14:textFill>
                    </w:rPr>
                  </w:pPr>
                  <w:r>
                    <w:rPr>
                      <w:rFonts w:hint="eastAsia" w:cs="宋体"/>
                      <w:color w:val="000000" w:themeColor="text1"/>
                      <w:kern w:val="0"/>
                      <w:sz w:val="21"/>
                      <w:szCs w:val="21"/>
                      <w14:textFill>
                        <w14:solidFill>
                          <w14:schemeClr w14:val="tx1"/>
                        </w14:solidFill>
                      </w14:textFill>
                    </w:rPr>
                    <w:t>5</w:t>
                  </w:r>
                </w:p>
              </w:tc>
              <w:tc>
                <w:tcPr>
                  <w:tcW w:w="623" w:type="dxa"/>
                  <w:tcBorders>
                    <w:tl2br w:val="nil"/>
                    <w:tr2bl w:val="nil"/>
                  </w:tcBorders>
                  <w:vAlign w:val="center"/>
                </w:tcPr>
                <w:p w14:paraId="50E27E79">
                  <w:pPr>
                    <w:autoSpaceDE w:val="0"/>
                    <w:autoSpaceDN w:val="0"/>
                    <w:adjustRightInd w:val="0"/>
                    <w:snapToGrid w:val="0"/>
                    <w:jc w:val="center"/>
                    <w:rPr>
                      <w:rFonts w:cs="宋体"/>
                      <w:color w:val="000000" w:themeColor="text1"/>
                      <w:kern w:val="0"/>
                      <w:sz w:val="21"/>
                      <w:szCs w:val="21"/>
                      <w14:textFill>
                        <w14:solidFill>
                          <w14:schemeClr w14:val="tx1"/>
                        </w14:solidFill>
                      </w14:textFill>
                    </w:rPr>
                  </w:pPr>
                </w:p>
              </w:tc>
            </w:tr>
          </w:tbl>
          <w:p w14:paraId="077ADAEF">
            <w:pPr>
              <w:autoSpaceDE w:val="0"/>
              <w:autoSpaceDN w:val="0"/>
              <w:adjustRightInd w:val="0"/>
              <w:snapToGrid w:val="0"/>
              <w:spacing w:line="360" w:lineRule="auto"/>
              <w:ind w:firstLine="482" w:firstLineChars="201"/>
              <w:rPr>
                <w:rFonts w:cs="宋体"/>
                <w:color w:val="000000" w:themeColor="text1"/>
                <w:kern w:val="0"/>
                <w:sz w:val="24"/>
                <w:szCs w:val="24"/>
                <w14:textFill>
                  <w14:solidFill>
                    <w14:schemeClr w14:val="tx1"/>
                  </w14:solidFill>
                </w14:textFill>
              </w:rPr>
            </w:pPr>
            <w:r>
              <w:rPr>
                <w:rFonts w:hint="eastAsia" w:cs="宋体"/>
                <w:color w:val="000000" w:themeColor="text1"/>
                <w:kern w:val="0"/>
                <w:sz w:val="24"/>
                <w:szCs w:val="24"/>
                <w14:textFill>
                  <w14:solidFill>
                    <w14:schemeClr w14:val="tx1"/>
                  </w14:solidFill>
                </w14:textFill>
              </w:rPr>
              <w:t>根据固废浸出实验结果，采用HJ557-2010浸出方法的检测浓度值均未超过《污水综合排放标准》（GB8978-1996）中最高允许排放浓度限值。同时对泥浆样品中的有机质和水溶性盐总量进行了检测，根据检测报告，项目固体废物中有机质含量为0.002%-0.003%，水溶性盐总量的含量为1.18%-1.42%，均小于2%，符合《一般工业固体废物贮存和填埋污染控制标准》（GB18599-2020）中进入I类场的要求。综上，泥浆属于第</w:t>
            </w:r>
            <w:r>
              <w:rPr>
                <w:color w:val="000000" w:themeColor="text1"/>
                <w:kern w:val="0"/>
                <w:sz w:val="24"/>
                <w:szCs w:val="24"/>
                <w14:textFill>
                  <w14:solidFill>
                    <w14:schemeClr w14:val="tx1"/>
                  </w14:solidFill>
                </w14:textFill>
              </w:rPr>
              <w:t>Ⅰ</w:t>
            </w:r>
            <w:r>
              <w:rPr>
                <w:rFonts w:hint="eastAsia" w:cs="宋体"/>
                <w:color w:val="000000" w:themeColor="text1"/>
                <w:kern w:val="0"/>
                <w:sz w:val="24"/>
                <w:szCs w:val="24"/>
                <w14:textFill>
                  <w14:solidFill>
                    <w14:schemeClr w14:val="tx1"/>
                  </w14:solidFill>
                </w14:textFill>
              </w:rPr>
              <w:t>类一般工业固体废物。</w:t>
            </w:r>
          </w:p>
          <w:p w14:paraId="6F47E0A9">
            <w:pPr>
              <w:autoSpaceDE w:val="0"/>
              <w:autoSpaceDN w:val="0"/>
              <w:adjustRightInd w:val="0"/>
              <w:snapToGrid w:val="0"/>
              <w:spacing w:line="360" w:lineRule="auto"/>
              <w:ind w:firstLine="482" w:firstLineChars="201"/>
              <w:rPr>
                <w:rFonts w:cs="宋体"/>
                <w:color w:val="000000" w:themeColor="text1"/>
                <w:kern w:val="0"/>
                <w:sz w:val="24"/>
                <w:szCs w:val="24"/>
                <w14:textFill>
                  <w14:solidFill>
                    <w14:schemeClr w14:val="tx1"/>
                  </w14:solidFill>
                </w14:textFill>
              </w:rPr>
            </w:pPr>
            <w:r>
              <w:rPr>
                <w:rFonts w:cs="宋体"/>
                <w:color w:val="000000" w:themeColor="text1"/>
                <w:kern w:val="0"/>
                <w:sz w:val="24"/>
                <w:szCs w:val="24"/>
                <w14:textFill>
                  <w14:solidFill>
                    <w14:schemeClr w14:val="tx1"/>
                  </w14:solidFill>
                </w14:textFill>
              </w:rPr>
              <w:t>（2）岩屑：钻井过程中，岩土被钻头破碎成岩屑，其中50%混入泥浆中，其余经泥浆循环泵带出井口。</w:t>
            </w:r>
          </w:p>
          <w:p w14:paraId="6A5D77D9">
            <w:pPr>
              <w:autoSpaceDE w:val="0"/>
              <w:autoSpaceDN w:val="0"/>
              <w:adjustRightInd w:val="0"/>
              <w:snapToGrid w:val="0"/>
              <w:spacing w:line="360" w:lineRule="auto"/>
              <w:ind w:firstLine="482" w:firstLineChars="201"/>
              <w:rPr>
                <w:rFonts w:cs="宋体"/>
                <w:color w:val="000000" w:themeColor="text1"/>
                <w:kern w:val="0"/>
                <w:sz w:val="24"/>
                <w:szCs w:val="24"/>
                <w14:textFill>
                  <w14:solidFill>
                    <w14:schemeClr w14:val="tx1"/>
                  </w14:solidFill>
                </w14:textFill>
              </w:rPr>
            </w:pPr>
            <w:r>
              <w:rPr>
                <w:rFonts w:cs="宋体"/>
                <w:color w:val="000000" w:themeColor="text1"/>
                <w:kern w:val="0"/>
                <w:sz w:val="24"/>
                <w:szCs w:val="24"/>
                <w14:textFill>
                  <w14:solidFill>
                    <w14:schemeClr w14:val="tx1"/>
                  </w14:solidFill>
                </w14:textFill>
              </w:rPr>
              <w:t>一般情况下，岩屑的产生量可按下式计算：</w:t>
            </w:r>
          </w:p>
          <w:p w14:paraId="130160B0">
            <w:pPr>
              <w:autoSpaceDE w:val="0"/>
              <w:autoSpaceDN w:val="0"/>
              <w:adjustRightInd w:val="0"/>
              <w:snapToGrid w:val="0"/>
              <w:spacing w:line="360" w:lineRule="auto"/>
              <w:ind w:firstLine="482" w:firstLineChars="201"/>
              <w:rPr>
                <w:color w:val="000000" w:themeColor="text1"/>
                <w:kern w:val="0"/>
                <w:sz w:val="24"/>
                <w:szCs w:val="24"/>
                <w14:textFill>
                  <w14:solidFill>
                    <w14:schemeClr w14:val="tx1"/>
                  </w14:solidFill>
                </w14:textFill>
              </w:rPr>
            </w:pPr>
            <m:oMathPara>
              <m:oMath>
                <m:r>
                  <m:rPr>
                    <m:sty m:val="p"/>
                  </m:rPr>
                  <w:rPr>
                    <w:rFonts w:ascii="Cambria Math" w:hAnsi="Cambria Math"/>
                    <w:color w:val="000000" w:themeColor="text1"/>
                    <w:kern w:val="0"/>
                    <w:sz w:val="24"/>
                    <w:szCs w:val="24"/>
                    <w14:textFill>
                      <w14:solidFill>
                        <w14:schemeClr w14:val="tx1"/>
                      </w14:solidFill>
                    </w14:textFill>
                  </w:rPr>
                  <m:t>W=</m:t>
                </m:r>
                <m:f>
                  <m:fPr>
                    <m:ctrlPr>
                      <w:rPr>
                        <w:rFonts w:ascii="Cambria Math" w:hAnsi="Cambria Math"/>
                        <w:color w:val="000000" w:themeColor="text1"/>
                        <w:kern w:val="0"/>
                        <w:sz w:val="24"/>
                        <w:szCs w:val="24"/>
                        <w14:textFill>
                          <w14:solidFill>
                            <w14:schemeClr w14:val="tx1"/>
                          </w14:solidFill>
                        </w14:textFill>
                      </w:rPr>
                    </m:ctrlPr>
                  </m:fPr>
                  <m:num>
                    <m:r>
                      <m:rPr>
                        <m:sty m:val="p"/>
                      </m:rPr>
                      <w:rPr>
                        <w:rFonts w:ascii="Cambria Math" w:hAnsi="Cambria Math"/>
                        <w:color w:val="000000" w:themeColor="text1"/>
                        <w:kern w:val="0"/>
                        <w:sz w:val="24"/>
                        <w:szCs w:val="24"/>
                        <w14:textFill>
                          <w14:solidFill>
                            <w14:schemeClr w14:val="tx1"/>
                          </w14:solidFill>
                        </w14:textFill>
                      </w:rPr>
                      <m:t>1</m:t>
                    </m:r>
                    <m:ctrlPr>
                      <w:rPr>
                        <w:rFonts w:ascii="Cambria Math" w:hAnsi="Cambria Math"/>
                        <w:color w:val="000000" w:themeColor="text1"/>
                        <w:kern w:val="0"/>
                        <w:sz w:val="24"/>
                        <w:szCs w:val="24"/>
                        <w14:textFill>
                          <w14:solidFill>
                            <w14:schemeClr w14:val="tx1"/>
                          </w14:solidFill>
                        </w14:textFill>
                      </w:rPr>
                    </m:ctrlPr>
                  </m:num>
                  <m:den>
                    <m:r>
                      <m:rPr>
                        <m:sty m:val="p"/>
                      </m:rPr>
                      <w:rPr>
                        <w:rFonts w:ascii="Cambria Math" w:hAnsi="Cambria Math"/>
                        <w:color w:val="000000" w:themeColor="text1"/>
                        <w:kern w:val="0"/>
                        <w:sz w:val="24"/>
                        <w:szCs w:val="24"/>
                        <w14:textFill>
                          <w14:solidFill>
                            <w14:schemeClr w14:val="tx1"/>
                          </w14:solidFill>
                        </w14:textFill>
                      </w:rPr>
                      <m:t>4</m:t>
                    </m:r>
                    <m:ctrlPr>
                      <w:rPr>
                        <w:rFonts w:ascii="Cambria Math" w:hAnsi="Cambria Math"/>
                        <w:color w:val="000000" w:themeColor="text1"/>
                        <w:kern w:val="0"/>
                        <w:sz w:val="24"/>
                        <w:szCs w:val="24"/>
                        <w14:textFill>
                          <w14:solidFill>
                            <w14:schemeClr w14:val="tx1"/>
                          </w14:solidFill>
                        </w14:textFill>
                      </w:rPr>
                    </m:ctrlPr>
                  </m:den>
                </m:f>
                <m:r>
                  <m:rPr/>
                  <w:rPr>
                    <w:rFonts w:ascii="Cambria Math" w:hAnsi="Cambria Math"/>
                    <w:color w:val="000000" w:themeColor="text1"/>
                    <w:kern w:val="0"/>
                    <w:sz w:val="24"/>
                    <w:szCs w:val="24"/>
                    <w14:textFill>
                      <w14:solidFill>
                        <w14:schemeClr w14:val="tx1"/>
                      </w14:solidFill>
                    </w14:textFill>
                  </w:rPr>
                  <m:t>π</m:t>
                </m:r>
                <m:sSup>
                  <m:sSupPr>
                    <m:ctrlPr>
                      <w:rPr>
                        <w:rFonts w:ascii="Cambria Math" w:hAnsi="Cambria Math"/>
                        <w:color w:val="000000" w:themeColor="text1"/>
                        <w:kern w:val="0"/>
                        <w:sz w:val="24"/>
                        <w:szCs w:val="24"/>
                        <w14:textFill>
                          <w14:solidFill>
                            <w14:schemeClr w14:val="tx1"/>
                          </w14:solidFill>
                        </w14:textFill>
                      </w:rPr>
                    </m:ctrlPr>
                  </m:sSupPr>
                  <m:e>
                    <m:r>
                      <m:rPr/>
                      <w:rPr>
                        <w:rFonts w:ascii="Cambria Math" w:hAnsi="Cambria Math"/>
                        <w:color w:val="000000" w:themeColor="text1"/>
                        <w:kern w:val="0"/>
                        <w:sz w:val="24"/>
                        <w:szCs w:val="24"/>
                        <w14:textFill>
                          <w14:solidFill>
                            <w14:schemeClr w14:val="tx1"/>
                          </w14:solidFill>
                        </w14:textFill>
                      </w:rPr>
                      <m:t>D</m:t>
                    </m:r>
                    <m:ctrlPr>
                      <w:rPr>
                        <w:rFonts w:ascii="Cambria Math" w:hAnsi="Cambria Math"/>
                        <w:color w:val="000000" w:themeColor="text1"/>
                        <w:kern w:val="0"/>
                        <w:sz w:val="24"/>
                        <w:szCs w:val="24"/>
                        <w14:textFill>
                          <w14:solidFill>
                            <w14:schemeClr w14:val="tx1"/>
                          </w14:solidFill>
                        </w14:textFill>
                      </w:rPr>
                    </m:ctrlPr>
                  </m:e>
                  <m:sup>
                    <m:r>
                      <m:rPr>
                        <m:sty m:val="p"/>
                      </m:rPr>
                      <w:rPr>
                        <w:rFonts w:ascii="Cambria Math" w:hAnsi="Cambria Math"/>
                        <w:color w:val="000000" w:themeColor="text1"/>
                        <w:kern w:val="0"/>
                        <w:sz w:val="24"/>
                        <w:szCs w:val="24"/>
                        <w14:textFill>
                          <w14:solidFill>
                            <w14:schemeClr w14:val="tx1"/>
                          </w14:solidFill>
                        </w14:textFill>
                      </w:rPr>
                      <m:t>2</m:t>
                    </m:r>
                    <m:ctrlPr>
                      <w:rPr>
                        <w:rFonts w:ascii="Cambria Math" w:hAnsi="Cambria Math"/>
                        <w:color w:val="000000" w:themeColor="text1"/>
                        <w:kern w:val="0"/>
                        <w:sz w:val="24"/>
                        <w:szCs w:val="24"/>
                        <w14:textFill>
                          <w14:solidFill>
                            <w14:schemeClr w14:val="tx1"/>
                          </w14:solidFill>
                        </w14:textFill>
                      </w:rPr>
                    </m:ctrlPr>
                  </m:sup>
                </m:sSup>
                <m:r>
                  <m:rPr/>
                  <w:rPr>
                    <w:rFonts w:ascii="Cambria Math" w:hAnsi="Cambria Math"/>
                    <w:color w:val="000000" w:themeColor="text1"/>
                    <w:kern w:val="0"/>
                    <w:sz w:val="24"/>
                    <w:szCs w:val="24"/>
                    <w14:textFill>
                      <w14:solidFill>
                        <w14:schemeClr w14:val="tx1"/>
                      </w14:solidFill>
                    </w14:textFill>
                  </w:rPr>
                  <m:t>hd</m:t>
                </m:r>
                <m:r>
                  <m:rPr>
                    <m:sty m:val="p"/>
                  </m:rPr>
                  <w:rPr>
                    <w:rFonts w:ascii="Cambria Math" w:hAnsi="Cambria Math"/>
                    <w:color w:val="000000" w:themeColor="text1"/>
                    <w:kern w:val="0"/>
                    <w:sz w:val="24"/>
                    <w:szCs w:val="24"/>
                    <w14:textFill>
                      <w14:solidFill>
                        <w14:schemeClr w14:val="tx1"/>
                      </w14:solidFill>
                    </w14:textFill>
                  </w:rPr>
                  <m:t>50%</m:t>
                </m:r>
              </m:oMath>
            </m:oMathPara>
          </w:p>
          <w:p w14:paraId="1AA289F5">
            <w:pPr>
              <w:autoSpaceDE w:val="0"/>
              <w:autoSpaceDN w:val="0"/>
              <w:adjustRightInd w:val="0"/>
              <w:snapToGrid w:val="0"/>
              <w:spacing w:line="360" w:lineRule="auto"/>
              <w:ind w:firstLine="482" w:firstLineChars="201"/>
              <w:rPr>
                <w:rFonts w:cs="宋体"/>
                <w:color w:val="000000" w:themeColor="text1"/>
                <w:kern w:val="0"/>
                <w:sz w:val="24"/>
                <w:szCs w:val="24"/>
                <w14:textFill>
                  <w14:solidFill>
                    <w14:schemeClr w14:val="tx1"/>
                  </w14:solidFill>
                </w14:textFill>
              </w:rPr>
            </w:pPr>
            <w:r>
              <w:rPr>
                <w:rFonts w:cs="宋体"/>
                <w:color w:val="000000" w:themeColor="text1"/>
                <w:kern w:val="0"/>
                <w:sz w:val="24"/>
                <w:szCs w:val="24"/>
                <w14:textFill>
                  <w14:solidFill>
                    <w14:schemeClr w14:val="tx1"/>
                  </w14:solidFill>
                </w14:textFill>
              </w:rPr>
              <w:t>式中：W—井场岩屑产生量，t；</w:t>
            </w:r>
          </w:p>
          <w:p w14:paraId="6EB68DB2">
            <w:pPr>
              <w:autoSpaceDE w:val="0"/>
              <w:autoSpaceDN w:val="0"/>
              <w:adjustRightInd w:val="0"/>
              <w:snapToGrid w:val="0"/>
              <w:spacing w:line="360" w:lineRule="auto"/>
              <w:ind w:firstLine="1128" w:firstLineChars="470"/>
              <w:rPr>
                <w:rFonts w:cs="宋体"/>
                <w:color w:val="000000" w:themeColor="text1"/>
                <w:kern w:val="0"/>
                <w:sz w:val="24"/>
                <w:szCs w:val="24"/>
                <w:highlight w:val="none"/>
                <w14:textFill>
                  <w14:solidFill>
                    <w14:schemeClr w14:val="tx1"/>
                  </w14:solidFill>
                </w14:textFill>
              </w:rPr>
            </w:pPr>
            <w:r>
              <w:rPr>
                <w:rFonts w:cs="宋体"/>
                <w:color w:val="000000" w:themeColor="text1"/>
                <w:kern w:val="0"/>
                <w:sz w:val="24"/>
                <w:szCs w:val="24"/>
                <w:highlight w:val="none"/>
                <w14:textFill>
                  <w14:solidFill>
                    <w14:schemeClr w14:val="tx1"/>
                  </w14:solidFill>
                </w14:textFill>
              </w:rPr>
              <w:t>D—井直径；</w:t>
            </w:r>
          </w:p>
          <w:p w14:paraId="0902FBA6">
            <w:pPr>
              <w:autoSpaceDE w:val="0"/>
              <w:autoSpaceDN w:val="0"/>
              <w:adjustRightInd w:val="0"/>
              <w:snapToGrid w:val="0"/>
              <w:spacing w:line="360" w:lineRule="auto"/>
              <w:ind w:firstLine="1128" w:firstLineChars="470"/>
              <w:rPr>
                <w:rFonts w:cs="宋体"/>
                <w:color w:val="000000" w:themeColor="text1"/>
                <w:kern w:val="0"/>
                <w:sz w:val="24"/>
                <w:szCs w:val="24"/>
                <w:highlight w:val="none"/>
                <w14:textFill>
                  <w14:solidFill>
                    <w14:schemeClr w14:val="tx1"/>
                  </w14:solidFill>
                </w14:textFill>
              </w:rPr>
            </w:pPr>
            <w:r>
              <w:rPr>
                <w:rFonts w:cs="宋体"/>
                <w:color w:val="000000" w:themeColor="text1"/>
                <w:kern w:val="0"/>
                <w:sz w:val="24"/>
                <w:szCs w:val="24"/>
                <w:highlight w:val="none"/>
                <w14:textFill>
                  <w14:solidFill>
                    <w14:schemeClr w14:val="tx1"/>
                  </w14:solidFill>
                </w14:textFill>
              </w:rPr>
              <w:t>h—井深度；</w:t>
            </w:r>
          </w:p>
          <w:p w14:paraId="6756A494">
            <w:pPr>
              <w:autoSpaceDE w:val="0"/>
              <w:autoSpaceDN w:val="0"/>
              <w:adjustRightInd w:val="0"/>
              <w:snapToGrid w:val="0"/>
              <w:spacing w:line="360" w:lineRule="auto"/>
              <w:ind w:firstLine="1128" w:firstLineChars="470"/>
              <w:rPr>
                <w:rFonts w:cs="宋体"/>
                <w:color w:val="000000" w:themeColor="text1"/>
                <w:kern w:val="0"/>
                <w:sz w:val="24"/>
                <w:szCs w:val="24"/>
                <w:highlight w:val="none"/>
                <w14:textFill>
                  <w14:solidFill>
                    <w14:schemeClr w14:val="tx1"/>
                  </w14:solidFill>
                </w14:textFill>
              </w:rPr>
            </w:pPr>
            <w:r>
              <w:rPr>
                <w:rFonts w:cs="宋体"/>
                <w:color w:val="000000" w:themeColor="text1"/>
                <w:kern w:val="0"/>
                <w:sz w:val="24"/>
                <w:szCs w:val="24"/>
                <w:highlight w:val="none"/>
                <w14:textFill>
                  <w14:solidFill>
                    <w14:schemeClr w14:val="tx1"/>
                  </w14:solidFill>
                </w14:textFill>
              </w:rPr>
              <w:t>d—岩石密度（取2.8t/m</w:t>
            </w:r>
            <w:r>
              <w:rPr>
                <w:rFonts w:cs="宋体"/>
                <w:color w:val="000000" w:themeColor="text1"/>
                <w:kern w:val="0"/>
                <w:sz w:val="24"/>
                <w:szCs w:val="24"/>
                <w:highlight w:val="none"/>
                <w:vertAlign w:val="superscript"/>
                <w14:textFill>
                  <w14:solidFill>
                    <w14:schemeClr w14:val="tx1"/>
                  </w14:solidFill>
                </w14:textFill>
              </w:rPr>
              <w:t>3</w:t>
            </w:r>
            <w:r>
              <w:rPr>
                <w:rFonts w:cs="宋体"/>
                <w:color w:val="000000" w:themeColor="text1"/>
                <w:kern w:val="0"/>
                <w:sz w:val="24"/>
                <w:szCs w:val="24"/>
                <w:highlight w:val="none"/>
                <w14:textFill>
                  <w14:solidFill>
                    <w14:schemeClr w14:val="tx1"/>
                  </w14:solidFill>
                </w14:textFill>
              </w:rPr>
              <w:t>）。</w:t>
            </w:r>
          </w:p>
          <w:p w14:paraId="523C9368">
            <w:pPr>
              <w:keepNext w:val="0"/>
              <w:keepLines w:val="0"/>
              <w:pageBreakBefore w:val="0"/>
              <w:widowControl w:val="0"/>
              <w:kinsoku/>
              <w:wordWrap/>
              <w:overflowPunct/>
              <w:topLinePunct w:val="0"/>
              <w:autoSpaceDE w:val="0"/>
              <w:autoSpaceDN w:val="0"/>
              <w:bidi w:val="0"/>
              <w:adjustRightInd w:val="0"/>
              <w:snapToGrid w:val="0"/>
              <w:spacing w:line="500" w:lineRule="exact"/>
              <w:ind w:firstLine="482" w:firstLineChars="201"/>
              <w:rPr>
                <w:color w:val="000000" w:themeColor="text1"/>
                <w:sz w:val="24"/>
                <w:szCs w:val="24"/>
                <w:highlight w:val="none"/>
                <w14:textFill>
                  <w14:solidFill>
                    <w14:schemeClr w14:val="tx1"/>
                  </w14:solidFill>
                </w14:textFill>
              </w:rPr>
            </w:pPr>
            <w:r>
              <w:rPr>
                <w:rFonts w:cs="宋体"/>
                <w:color w:val="000000" w:themeColor="text1"/>
                <w:kern w:val="0"/>
                <w:sz w:val="24"/>
                <w:szCs w:val="24"/>
                <w:highlight w:val="none"/>
                <w14:textFill>
                  <w14:solidFill>
                    <w14:schemeClr w14:val="tx1"/>
                  </w14:solidFill>
                </w14:textFill>
              </w:rPr>
              <w:t>根据</w:t>
            </w:r>
            <w:r>
              <w:rPr>
                <w:rFonts w:hint="eastAsia" w:cs="宋体"/>
                <w:color w:val="000000" w:themeColor="text1"/>
                <w:kern w:val="0"/>
                <w:sz w:val="24"/>
                <w:szCs w:val="24"/>
                <w:highlight w:val="none"/>
                <w:lang w:val="en-US" w:eastAsia="zh-CN"/>
                <w14:textFill>
                  <w14:solidFill>
                    <w14:schemeClr w14:val="tx1"/>
                  </w14:solidFill>
                </w14:textFill>
              </w:rPr>
              <w:t>采气井</w:t>
            </w:r>
            <w:r>
              <w:rPr>
                <w:rFonts w:cs="宋体"/>
                <w:color w:val="000000" w:themeColor="text1"/>
                <w:kern w:val="0"/>
                <w:sz w:val="24"/>
                <w:szCs w:val="24"/>
                <w:highlight w:val="none"/>
                <w14:textFill>
                  <w14:solidFill>
                    <w14:schemeClr w14:val="tx1"/>
                  </w14:solidFill>
                </w14:textFill>
              </w:rPr>
              <w:t>直径和深度估算，本项目</w:t>
            </w:r>
            <w:r>
              <w:rPr>
                <w:rFonts w:hint="eastAsia" w:cs="宋体"/>
                <w:color w:val="000000" w:themeColor="text1"/>
                <w:kern w:val="0"/>
                <w:sz w:val="24"/>
                <w:szCs w:val="24"/>
                <w:highlight w:val="none"/>
                <w:lang w:val="en-US" w:eastAsia="zh-CN"/>
                <w14:textFill>
                  <w14:solidFill>
                    <w14:schemeClr w14:val="tx1"/>
                  </w14:solidFill>
                </w14:textFill>
              </w:rPr>
              <w:t>2</w:t>
            </w:r>
            <w:r>
              <w:rPr>
                <w:rFonts w:hint="eastAsia" w:cs="宋体"/>
                <w:color w:val="000000" w:themeColor="text1"/>
                <w:kern w:val="0"/>
                <w:sz w:val="24"/>
                <w:szCs w:val="24"/>
                <w:highlight w:val="none"/>
                <w14:textFill>
                  <w14:solidFill>
                    <w14:schemeClr w14:val="tx1"/>
                  </w14:solidFill>
                </w14:textFill>
              </w:rPr>
              <w:t>口</w:t>
            </w:r>
            <w:r>
              <w:rPr>
                <w:rFonts w:cs="宋体"/>
                <w:color w:val="000000" w:themeColor="text1"/>
                <w:kern w:val="0"/>
                <w:sz w:val="24"/>
                <w:szCs w:val="24"/>
                <w:highlight w:val="none"/>
                <w14:textFill>
                  <w14:solidFill>
                    <w14:schemeClr w14:val="tx1"/>
                  </w14:solidFill>
                </w14:textFill>
              </w:rPr>
              <w:t>井总岩屑量约为</w:t>
            </w:r>
            <w:r>
              <w:rPr>
                <w:rFonts w:hint="eastAsia" w:cs="Times New Roman"/>
                <w:color w:val="000000" w:themeColor="text1"/>
                <w:kern w:val="0"/>
                <w:sz w:val="24"/>
                <w:szCs w:val="24"/>
                <w:highlight w:val="none"/>
                <w:lang w:val="en-US" w:eastAsia="zh-CN"/>
                <w14:textFill>
                  <w14:solidFill>
                    <w14:schemeClr w14:val="tx1"/>
                  </w14:solidFill>
                </w14:textFill>
              </w:rPr>
              <w:t>49.4</w:t>
            </w:r>
            <w:r>
              <w:rPr>
                <w:rFonts w:cs="宋体"/>
                <w:color w:val="000000" w:themeColor="text1"/>
                <w:kern w:val="0"/>
                <w:sz w:val="24"/>
                <w:szCs w:val="24"/>
                <w:highlight w:val="none"/>
                <w14:textFill>
                  <w14:solidFill>
                    <w14:schemeClr w14:val="tx1"/>
                  </w14:solidFill>
                </w14:textFill>
              </w:rPr>
              <w:t>m</w:t>
            </w:r>
            <w:r>
              <w:rPr>
                <w:rFonts w:cs="宋体"/>
                <w:color w:val="000000" w:themeColor="text1"/>
                <w:kern w:val="0"/>
                <w:sz w:val="24"/>
                <w:szCs w:val="24"/>
                <w:highlight w:val="none"/>
                <w:vertAlign w:val="superscript"/>
                <w14:textFill>
                  <w14:solidFill>
                    <w14:schemeClr w14:val="tx1"/>
                  </w14:solidFill>
                </w14:textFill>
              </w:rPr>
              <w:t>3</w:t>
            </w:r>
            <w:r>
              <w:rPr>
                <w:color w:val="000000" w:themeColor="text1"/>
                <w:sz w:val="24"/>
                <w:szCs w:val="24"/>
                <w:highlight w:val="none"/>
                <w14:textFill>
                  <w14:solidFill>
                    <w14:schemeClr w14:val="tx1"/>
                  </w14:solidFill>
                </w14:textFill>
              </w:rPr>
              <w:t>。</w:t>
            </w:r>
          </w:p>
          <w:p w14:paraId="253A6328">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500" w:lineRule="exact"/>
              <w:ind w:left="0" w:right="0" w:firstLine="480" w:firstLineChars="200"/>
              <w:textAlignment w:val="baseline"/>
              <w:outlineLvl w:val="3"/>
              <w:rPr>
                <w:rFonts w:hint="eastAsia" w:ascii="Times New Roman" w:hAnsi="Times New Roman" w:eastAsia="宋体" w:cs="Times New Roman"/>
                <w:color w:val="000000" w:themeColor="text1"/>
                <w:sz w:val="24"/>
                <w:szCs w:val="20"/>
                <w:highlight w:val="none"/>
                <w:lang w:val="en-US" w:eastAsia="zh-CN"/>
                <w14:textFill>
                  <w14:solidFill>
                    <w14:schemeClr w14:val="tx1"/>
                  </w14:solidFill>
                </w14:textFill>
              </w:rPr>
            </w:pPr>
            <w:r>
              <w:rPr>
                <w:rFonts w:hint="eastAsia" w:ascii="Times New Roman" w:hAnsi="Times New Roman" w:eastAsia="宋体" w:cs="宋体"/>
                <w:color w:val="000000" w:themeColor="text1"/>
                <w:kern w:val="0"/>
                <w:sz w:val="24"/>
                <w:szCs w:val="24"/>
                <w:highlight w:val="none"/>
                <w14:textFill>
                  <w14:solidFill>
                    <w14:schemeClr w14:val="tx1"/>
                  </w14:solidFill>
                </w14:textFill>
              </w:rPr>
              <w:t>废泥浆和岩屑一同进行固化填埋处理</w:t>
            </w:r>
            <w:r>
              <w:rPr>
                <w:rFonts w:hint="eastAsia" w:ascii="Times New Roman" w:hAnsi="Times New Roman" w:eastAsia="宋体" w:cs="宋体"/>
                <w:color w:val="000000" w:themeColor="text1"/>
                <w:kern w:val="0"/>
                <w:sz w:val="24"/>
                <w:szCs w:val="24"/>
                <w:highlight w:val="none"/>
                <w:lang w:eastAsia="zh-CN"/>
                <w14:textFill>
                  <w14:solidFill>
                    <w14:schemeClr w14:val="tx1"/>
                  </w14:solidFill>
                </w14:textFill>
              </w:rPr>
              <w:t>，</w:t>
            </w:r>
            <w:r>
              <w:rPr>
                <w:rFonts w:hint="eastAsia" w:ascii="Times New Roman" w:hAnsi="Times New Roman" w:eastAsia="宋体" w:cs="宋体"/>
                <w:color w:val="000000" w:themeColor="text1"/>
                <w:kern w:val="0"/>
                <w:sz w:val="24"/>
                <w:szCs w:val="24"/>
                <w:highlight w:val="none"/>
                <w:lang w:val="en-US" w:eastAsia="zh-CN"/>
                <w14:textFill>
                  <w14:solidFill>
                    <w14:schemeClr w14:val="tx1"/>
                  </w14:solidFill>
                </w14:textFill>
              </w:rPr>
              <w:t>井场拟建一座</w:t>
            </w:r>
            <w:r>
              <w:rPr>
                <w:rFonts w:hint="eastAsia" w:cs="宋体"/>
                <w:color w:val="000000" w:themeColor="text1"/>
                <w:kern w:val="0"/>
                <w:sz w:val="24"/>
                <w:szCs w:val="24"/>
                <w:highlight w:val="none"/>
                <w:lang w:val="en-US" w:eastAsia="zh-CN"/>
                <w14:textFill>
                  <w14:solidFill>
                    <w14:schemeClr w14:val="tx1"/>
                  </w14:solidFill>
                </w14:textFill>
              </w:rPr>
              <w:t>300</w:t>
            </w:r>
            <w:r>
              <w:rPr>
                <w:rFonts w:cs="宋体"/>
                <w:color w:val="000000" w:themeColor="text1"/>
                <w:kern w:val="0"/>
                <w:sz w:val="24"/>
                <w:szCs w:val="24"/>
                <w:highlight w:val="none"/>
                <w14:textFill>
                  <w14:solidFill>
                    <w14:schemeClr w14:val="tx1"/>
                  </w14:solidFill>
                </w14:textFill>
              </w:rPr>
              <w:t>m</w:t>
            </w:r>
            <w:r>
              <w:rPr>
                <w:rFonts w:cs="宋体"/>
                <w:color w:val="000000" w:themeColor="text1"/>
                <w:kern w:val="0"/>
                <w:sz w:val="24"/>
                <w:szCs w:val="24"/>
                <w:highlight w:val="none"/>
                <w:vertAlign w:val="superscript"/>
                <w14:textFill>
                  <w14:solidFill>
                    <w14:schemeClr w14:val="tx1"/>
                  </w14:solidFill>
                </w14:textFill>
              </w:rPr>
              <w:t>3</w:t>
            </w:r>
            <w:r>
              <w:rPr>
                <w:rFonts w:hint="eastAsia" w:cs="宋体"/>
                <w:color w:val="000000" w:themeColor="text1"/>
                <w:kern w:val="0"/>
                <w:sz w:val="24"/>
                <w:szCs w:val="24"/>
                <w:highlight w:val="none"/>
                <w:vertAlign w:val="baseline"/>
                <w:lang w:val="en-US" w:eastAsia="zh-CN"/>
                <w14:textFill>
                  <w14:solidFill>
                    <w14:schemeClr w14:val="tx1"/>
                  </w14:solidFill>
                </w14:textFill>
              </w:rPr>
              <w:t>的泥浆池，本项目泥浆及岩屑总量约为149.4</w:t>
            </w:r>
            <w:r>
              <w:rPr>
                <w:rFonts w:cs="宋体"/>
                <w:color w:val="000000" w:themeColor="text1"/>
                <w:kern w:val="0"/>
                <w:sz w:val="24"/>
                <w:szCs w:val="24"/>
                <w:highlight w:val="none"/>
                <w14:textFill>
                  <w14:solidFill>
                    <w14:schemeClr w14:val="tx1"/>
                  </w14:solidFill>
                </w14:textFill>
              </w:rPr>
              <w:t>m</w:t>
            </w:r>
            <w:r>
              <w:rPr>
                <w:rFonts w:cs="宋体"/>
                <w:color w:val="000000" w:themeColor="text1"/>
                <w:kern w:val="0"/>
                <w:sz w:val="24"/>
                <w:szCs w:val="24"/>
                <w:highlight w:val="none"/>
                <w:vertAlign w:val="superscript"/>
                <w14:textFill>
                  <w14:solidFill>
                    <w14:schemeClr w14:val="tx1"/>
                  </w14:solidFill>
                </w14:textFill>
              </w:rPr>
              <w:t>3</w:t>
            </w:r>
            <w:r>
              <w:rPr>
                <w:rFonts w:hint="eastAsia" w:cs="宋体"/>
                <w:color w:val="000000" w:themeColor="text1"/>
                <w:kern w:val="0"/>
                <w:sz w:val="24"/>
                <w:szCs w:val="24"/>
                <w:highlight w:val="none"/>
                <w:vertAlign w:val="baseline"/>
                <w:lang w:eastAsia="zh-CN"/>
                <w14:textFill>
                  <w14:solidFill>
                    <w14:schemeClr w14:val="tx1"/>
                  </w14:solidFill>
                </w14:textFill>
              </w:rPr>
              <w:t>，</w:t>
            </w:r>
            <w:r>
              <w:rPr>
                <w:rFonts w:hint="eastAsia" w:cs="宋体"/>
                <w:color w:val="000000" w:themeColor="text1"/>
                <w:kern w:val="0"/>
                <w:sz w:val="24"/>
                <w:szCs w:val="24"/>
                <w:highlight w:val="none"/>
                <w:vertAlign w:val="baseline"/>
                <w:lang w:val="en-US" w:eastAsia="zh-CN"/>
                <w14:textFill>
                  <w14:solidFill>
                    <w14:schemeClr w14:val="tx1"/>
                  </w14:solidFill>
                </w14:textFill>
              </w:rPr>
              <w:t>泥浆池可满足本项目</w:t>
            </w:r>
            <w:r>
              <w:rPr>
                <w:rFonts w:hint="eastAsia" w:ascii="Times New Roman" w:hAnsi="Times New Roman" w:eastAsia="宋体" w:cs="宋体"/>
                <w:color w:val="000000" w:themeColor="text1"/>
                <w:kern w:val="0"/>
                <w:sz w:val="24"/>
                <w:szCs w:val="24"/>
                <w:highlight w:val="none"/>
                <w14:textFill>
                  <w14:solidFill>
                    <w14:schemeClr w14:val="tx1"/>
                  </w14:solidFill>
                </w14:textFill>
              </w:rPr>
              <w:t>废泥浆和岩屑</w:t>
            </w:r>
            <w:r>
              <w:rPr>
                <w:rFonts w:hint="eastAsia" w:ascii="Times New Roman" w:hAnsi="Times New Roman" w:eastAsia="宋体" w:cs="宋体"/>
                <w:color w:val="000000" w:themeColor="text1"/>
                <w:kern w:val="0"/>
                <w:sz w:val="24"/>
                <w:szCs w:val="24"/>
                <w:highlight w:val="none"/>
                <w:lang w:val="en-US" w:eastAsia="zh-CN"/>
                <w14:textFill>
                  <w14:solidFill>
                    <w14:schemeClr w14:val="tx1"/>
                  </w14:solidFill>
                </w14:textFill>
              </w:rPr>
              <w:t>的固化填埋需求</w:t>
            </w:r>
            <w:r>
              <w:rPr>
                <w:rFonts w:hint="eastAsia" w:ascii="Times New Roman" w:hAnsi="Times New Roman" w:eastAsia="宋体" w:cs="宋体"/>
                <w:color w:val="000000" w:themeColor="text1"/>
                <w:kern w:val="0"/>
                <w:sz w:val="24"/>
                <w:szCs w:val="24"/>
                <w:highlight w:val="none"/>
                <w14:textFill>
                  <w14:solidFill>
                    <w14:schemeClr w14:val="tx1"/>
                  </w14:solidFill>
                </w14:textFill>
              </w:rPr>
              <w:t>。</w:t>
            </w:r>
          </w:p>
          <w:p w14:paraId="45BB35BE">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500" w:lineRule="exact"/>
              <w:ind w:left="0" w:right="0" w:firstLine="480" w:firstLineChars="200"/>
              <w:textAlignment w:val="baseline"/>
              <w:outlineLvl w:val="3"/>
              <w:rPr>
                <w:rFonts w:hint="eastAsia" w:ascii="Times New Roman" w:hAnsi="Times New Roman" w:eastAsia="宋体" w:cs="Times New Roman"/>
                <w:color w:val="000000" w:themeColor="text1"/>
                <w:sz w:val="24"/>
                <w:szCs w:val="20"/>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0"/>
                <w:highlight w:val="none"/>
                <w:lang w:val="en-US" w:eastAsia="zh-CN"/>
                <w14:textFill>
                  <w14:solidFill>
                    <w14:schemeClr w14:val="tx1"/>
                  </w14:solidFill>
                </w14:textFill>
              </w:rPr>
              <w:t>本项目钻井采用水基泥浆，钻井废水进入井场废弃泥浆接收罐中，和废弃泥浆、岩屑一同运至钻井废弃泥浆无害化集中处理站处理。</w:t>
            </w:r>
          </w:p>
          <w:p w14:paraId="0BBE4396">
            <w:pPr>
              <w:adjustRightInd w:val="0"/>
              <w:snapToGrid w:val="0"/>
              <w:spacing w:line="480" w:lineRule="exact"/>
              <w:ind w:firstLine="480" w:firstLineChars="200"/>
              <w:jc w:val="both"/>
              <w:rPr>
                <w:rFonts w:hint="eastAsia" w:ascii="Times New Roman" w:hAnsi="Times New Roman" w:eastAsia="宋体" w:cs="Times New Roman"/>
                <w:b w:val="0"/>
                <w:bCs w:val="0"/>
                <w:color w:val="000000" w:themeColor="text1"/>
                <w:sz w:val="24"/>
                <w:highlight w:val="red"/>
                <w:lang w:val="en-US" w:eastAsia="zh-CN"/>
                <w14:textFill>
                  <w14:solidFill>
                    <w14:schemeClr w14:val="tx1"/>
                  </w14:solidFill>
                </w14:textFill>
              </w:rPr>
            </w:pPr>
          </w:p>
          <w:p w14:paraId="64E4E78B">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500" w:lineRule="exact"/>
              <w:ind w:left="0" w:right="0" w:firstLine="480" w:firstLineChars="200"/>
              <w:textAlignment w:val="baseline"/>
              <w:outlineLvl w:val="3"/>
              <w:rPr>
                <w:rFonts w:hint="eastAsia" w:ascii="Times New Roman" w:hAnsi="Times New Roman" w:eastAsia="宋体" w:cs="Times New Roman"/>
                <w:color w:val="000000" w:themeColor="text1"/>
                <w:sz w:val="24"/>
                <w:szCs w:val="20"/>
                <w:highlight w:val="none"/>
                <w:lang w:val="en-US" w:eastAsia="zh-CN"/>
                <w14:textFill>
                  <w14:solidFill>
                    <w14:schemeClr w14:val="tx1"/>
                  </w14:solidFill>
                </w14:textFill>
              </w:rPr>
            </w:pPr>
            <w:r>
              <w:rPr>
                <w:rFonts w:hint="eastAsia" w:cs="Times New Roman"/>
                <w:color w:val="000000" w:themeColor="text1"/>
                <w:sz w:val="24"/>
                <w:szCs w:val="20"/>
                <w:highlight w:val="none"/>
                <w:lang w:val="en-US" w:eastAsia="zh-CN"/>
                <w14:textFill>
                  <w14:solidFill>
                    <w14:schemeClr w14:val="tx1"/>
                  </w14:solidFill>
                </w14:textFill>
              </w:rPr>
              <w:t>（2）</w:t>
            </w:r>
            <w:r>
              <w:rPr>
                <w:rFonts w:hint="eastAsia" w:ascii="Times New Roman" w:hAnsi="Times New Roman" w:eastAsia="宋体" w:cs="Times New Roman"/>
                <w:color w:val="000000" w:themeColor="text1"/>
                <w:sz w:val="24"/>
                <w:szCs w:val="20"/>
                <w:highlight w:val="none"/>
                <w:lang w:val="en-US" w:eastAsia="zh-CN"/>
                <w14:textFill>
                  <w14:solidFill>
                    <w14:schemeClr w14:val="tx1"/>
                  </w14:solidFill>
                </w14:textFill>
              </w:rPr>
              <w:t>生活垃圾</w:t>
            </w:r>
          </w:p>
          <w:p w14:paraId="5B30F608">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500" w:lineRule="exact"/>
              <w:ind w:left="0" w:right="0" w:firstLine="480" w:firstLineChars="200"/>
              <w:textAlignment w:val="baseline"/>
              <w:outlineLvl w:val="3"/>
              <w:rPr>
                <w:rFonts w:hint="eastAsia" w:ascii="Times New Roman" w:hAnsi="Times New Roman" w:eastAsia="宋体" w:cs="Times New Roman"/>
                <w:color w:val="000000" w:themeColor="text1"/>
                <w:sz w:val="24"/>
                <w:szCs w:val="20"/>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0"/>
                <w:highlight w:val="none"/>
                <w:lang w:val="en-US" w:eastAsia="zh-CN"/>
                <w14:textFill>
                  <w14:solidFill>
                    <w14:schemeClr w14:val="tx1"/>
                  </w14:solidFill>
                </w14:textFill>
              </w:rPr>
              <w:t>生活垃圾由施工队设置临时生活垃圾收集桶，统一收集后运至环保部门指定地点处置。</w:t>
            </w:r>
          </w:p>
          <w:p w14:paraId="6DFF2295">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500" w:lineRule="exact"/>
              <w:ind w:left="0" w:right="0" w:firstLine="480" w:firstLineChars="200"/>
              <w:textAlignment w:val="baseline"/>
              <w:outlineLvl w:val="3"/>
              <w:rPr>
                <w:rFonts w:hint="eastAsia" w:ascii="Times New Roman" w:hAnsi="Times New Roman" w:eastAsia="宋体" w:cs="Times New Roman"/>
                <w:color w:val="000000" w:themeColor="text1"/>
                <w:sz w:val="24"/>
                <w:szCs w:val="20"/>
                <w:highlight w:val="none"/>
                <w:lang w:val="en-US" w:eastAsia="zh-CN"/>
                <w14:textFill>
                  <w14:solidFill>
                    <w14:schemeClr w14:val="tx1"/>
                  </w14:solidFill>
                </w14:textFill>
              </w:rPr>
            </w:pPr>
            <w:r>
              <w:rPr>
                <w:rFonts w:hint="eastAsia" w:cs="Times New Roman"/>
                <w:color w:val="000000" w:themeColor="text1"/>
                <w:sz w:val="24"/>
                <w:szCs w:val="20"/>
                <w:highlight w:val="none"/>
                <w:lang w:val="en-US" w:eastAsia="zh-CN"/>
                <w14:textFill>
                  <w14:solidFill>
                    <w14:schemeClr w14:val="tx1"/>
                  </w14:solidFill>
                </w14:textFill>
              </w:rPr>
              <w:t>（3）危险废物</w:t>
            </w:r>
          </w:p>
          <w:p w14:paraId="53078E21">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500" w:lineRule="exact"/>
              <w:ind w:left="0" w:right="0" w:firstLine="480" w:firstLineChars="200"/>
              <w:textAlignment w:val="baseline"/>
              <w:outlineLvl w:val="3"/>
              <w:rPr>
                <w:rFonts w:hint="eastAsia" w:ascii="Times New Roman" w:hAnsi="Times New Roman" w:eastAsia="宋体" w:cs="Times New Roman"/>
                <w:color w:val="000000" w:themeColor="text1"/>
                <w:sz w:val="24"/>
                <w:szCs w:val="20"/>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0"/>
                <w:highlight w:val="none"/>
                <w:lang w:val="en-US" w:eastAsia="zh-CN"/>
                <w14:textFill>
                  <w14:solidFill>
                    <w14:schemeClr w14:val="tx1"/>
                  </w14:solidFill>
                </w14:textFill>
              </w:rPr>
              <w:t>工程钻井过程中只对简单设备进行检修，另外在设备检修时产生少量含油废物；根据《国家危险废物名录(2021年版)》，含油废物为危险废物，危险废物代码为HW08900-249-08、HW49900-047-49。试采阶段废机油产生量较少，约0.05t，</w:t>
            </w:r>
            <w:r>
              <w:rPr>
                <w:rFonts w:hint="eastAsia" w:cs="Times New Roman"/>
                <w:color w:val="000000" w:themeColor="text1"/>
                <w:sz w:val="24"/>
                <w:szCs w:val="20"/>
                <w:highlight w:val="none"/>
                <w:lang w:val="en-US" w:eastAsia="zh-CN"/>
                <w14:textFill>
                  <w14:solidFill>
                    <w14:schemeClr w14:val="tx1"/>
                  </w14:solidFill>
                </w14:textFill>
              </w:rPr>
              <w:t>定</w:t>
            </w:r>
            <w:r>
              <w:rPr>
                <w:rFonts w:hint="eastAsia" w:ascii="Times New Roman" w:hAnsi="Times New Roman" w:eastAsia="宋体" w:cs="Times New Roman"/>
                <w:color w:val="000000" w:themeColor="text1"/>
                <w:sz w:val="24"/>
                <w:szCs w:val="20"/>
                <w:highlight w:val="none"/>
                <w:lang w:val="en-US" w:eastAsia="zh-CN"/>
                <w14:textFill>
                  <w14:solidFill>
                    <w14:schemeClr w14:val="tx1"/>
                  </w14:solidFill>
                </w14:textFill>
              </w:rPr>
              <w:t>期将废机油送有资质单位处置。</w:t>
            </w:r>
          </w:p>
          <w:p w14:paraId="1DA5E41F">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500" w:lineRule="exact"/>
              <w:ind w:left="0" w:right="0" w:firstLine="480" w:firstLineChars="200"/>
              <w:textAlignment w:val="baseline"/>
              <w:outlineLvl w:val="3"/>
              <w:rPr>
                <w:rFonts w:hint="eastAsia" w:ascii="Times New Roman" w:hAnsi="Times New Roman" w:eastAsia="宋体" w:cs="Times New Roman"/>
                <w:color w:val="000000" w:themeColor="text1"/>
                <w:sz w:val="24"/>
                <w:szCs w:val="20"/>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0"/>
                <w:highlight w:val="none"/>
                <w:lang w:val="en-US" w:eastAsia="zh-CN"/>
                <w14:textFill>
                  <w14:solidFill>
                    <w14:schemeClr w14:val="tx1"/>
                  </w14:solidFill>
                </w14:textFill>
              </w:rPr>
              <w:t>7</w:t>
            </w:r>
            <w:r>
              <w:rPr>
                <w:rFonts w:hint="eastAsia" w:cs="Times New Roman"/>
                <w:color w:val="000000" w:themeColor="text1"/>
                <w:sz w:val="24"/>
                <w:szCs w:val="20"/>
                <w:highlight w:val="none"/>
                <w:lang w:val="en-US" w:eastAsia="zh-CN"/>
                <w14:textFill>
                  <w14:solidFill>
                    <w14:schemeClr w14:val="tx1"/>
                  </w14:solidFill>
                </w14:textFill>
              </w:rPr>
              <w:t>、</w:t>
            </w:r>
            <w:r>
              <w:rPr>
                <w:rFonts w:hint="eastAsia" w:ascii="Times New Roman" w:hAnsi="Times New Roman" w:eastAsia="宋体" w:cs="Times New Roman"/>
                <w:color w:val="000000" w:themeColor="text1"/>
                <w:sz w:val="24"/>
                <w:szCs w:val="20"/>
                <w:highlight w:val="none"/>
                <w:lang w:val="en-US" w:eastAsia="zh-CN"/>
                <w14:textFill>
                  <w14:solidFill>
                    <w14:schemeClr w14:val="tx1"/>
                  </w14:solidFill>
                </w14:textFill>
              </w:rPr>
              <w:t>环境风险影响分析</w:t>
            </w:r>
          </w:p>
          <w:p w14:paraId="789A87A0">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500" w:lineRule="exact"/>
              <w:ind w:left="0" w:right="0" w:firstLine="480" w:firstLineChars="200"/>
              <w:textAlignment w:val="baseline"/>
              <w:outlineLvl w:val="3"/>
              <w:rPr>
                <w:rFonts w:hint="eastAsia" w:ascii="Times New Roman" w:hAnsi="Times New Roman" w:eastAsia="宋体" w:cs="Times New Roman"/>
                <w:color w:val="000000" w:themeColor="text1"/>
                <w:sz w:val="24"/>
                <w:szCs w:val="20"/>
                <w:highlight w:val="none"/>
                <w:lang w:val="en-US" w:eastAsia="zh-CN"/>
                <w14:textFill>
                  <w14:solidFill>
                    <w14:schemeClr w14:val="tx1"/>
                  </w14:solidFill>
                </w14:textFill>
              </w:rPr>
            </w:pPr>
            <w:r>
              <w:rPr>
                <w:rFonts w:hint="eastAsia" w:cs="Times New Roman"/>
                <w:color w:val="000000" w:themeColor="text1"/>
                <w:sz w:val="24"/>
                <w:szCs w:val="20"/>
                <w:highlight w:val="none"/>
                <w:lang w:val="en-US" w:eastAsia="zh-CN"/>
                <w14:textFill>
                  <w14:solidFill>
                    <w14:schemeClr w14:val="tx1"/>
                  </w14:solidFill>
                </w14:textFill>
              </w:rPr>
              <w:t>（1）</w:t>
            </w:r>
            <w:r>
              <w:rPr>
                <w:rFonts w:hint="eastAsia" w:ascii="Times New Roman" w:hAnsi="Times New Roman" w:eastAsia="宋体" w:cs="Times New Roman"/>
                <w:color w:val="000000" w:themeColor="text1"/>
                <w:sz w:val="24"/>
                <w:szCs w:val="20"/>
                <w:highlight w:val="none"/>
                <w:lang w:val="en-US" w:eastAsia="zh-CN"/>
                <w14:textFill>
                  <w14:solidFill>
                    <w14:schemeClr w14:val="tx1"/>
                  </w14:solidFill>
                </w14:textFill>
              </w:rPr>
              <w:t>风险调查</w:t>
            </w:r>
          </w:p>
          <w:p w14:paraId="20BD431A">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500" w:lineRule="exact"/>
              <w:ind w:left="0" w:right="0" w:firstLine="480" w:firstLineChars="200"/>
              <w:textAlignment w:val="baseline"/>
              <w:outlineLvl w:val="3"/>
              <w:rPr>
                <w:rFonts w:hint="eastAsia" w:ascii="Times New Roman" w:hAnsi="Times New Roman" w:eastAsia="宋体" w:cs="Times New Roman"/>
                <w:color w:val="000000" w:themeColor="text1"/>
                <w:sz w:val="24"/>
                <w:szCs w:val="20"/>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0"/>
                <w:highlight w:val="none"/>
                <w:lang w:val="en-US" w:eastAsia="zh-CN"/>
                <w14:textFill>
                  <w14:solidFill>
                    <w14:schemeClr w14:val="tx1"/>
                  </w14:solidFill>
                </w14:textFill>
              </w:rPr>
              <w:t>本工程涉及的危险性物质主要为柴油</w:t>
            </w:r>
            <w:r>
              <w:rPr>
                <w:rFonts w:hint="eastAsia" w:cs="Times New Roman"/>
                <w:color w:val="000000" w:themeColor="text1"/>
                <w:sz w:val="24"/>
                <w:szCs w:val="20"/>
                <w:highlight w:val="none"/>
                <w:lang w:val="en-US" w:eastAsia="zh-CN"/>
                <w14:textFill>
                  <w14:solidFill>
                    <w14:schemeClr w14:val="tx1"/>
                  </w14:solidFill>
                </w14:textFill>
              </w:rPr>
              <w:t>，</w:t>
            </w:r>
            <w:r>
              <w:rPr>
                <w:rFonts w:hint="eastAsia" w:ascii="Times New Roman" w:hAnsi="Times New Roman" w:eastAsia="宋体" w:cs="Times New Roman"/>
                <w:color w:val="000000" w:themeColor="text1"/>
                <w:sz w:val="24"/>
                <w:szCs w:val="20"/>
                <w:highlight w:val="none"/>
                <w:lang w:val="en-US" w:eastAsia="zh-CN"/>
                <w14:textFill>
                  <w14:solidFill>
                    <w14:schemeClr w14:val="tx1"/>
                  </w14:solidFill>
                </w14:textFill>
              </w:rPr>
              <w:t>储存于储罐内，为密闭储罐。</w:t>
            </w:r>
          </w:p>
          <w:p w14:paraId="1D588AA2">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500" w:lineRule="exact"/>
              <w:ind w:left="0" w:right="0" w:firstLine="480" w:firstLineChars="200"/>
              <w:textAlignment w:val="baseline"/>
              <w:outlineLvl w:val="3"/>
              <w:rPr>
                <w:rFonts w:hint="eastAsia" w:ascii="Times New Roman" w:hAnsi="Times New Roman" w:eastAsia="宋体" w:cs="Times New Roman"/>
                <w:color w:val="000000" w:themeColor="text1"/>
                <w:sz w:val="24"/>
                <w:szCs w:val="20"/>
                <w:highlight w:val="none"/>
                <w:lang w:val="en-US" w:eastAsia="zh-CN"/>
                <w14:textFill>
                  <w14:solidFill>
                    <w14:schemeClr w14:val="tx1"/>
                  </w14:solidFill>
                </w14:textFill>
              </w:rPr>
            </w:pPr>
            <w:r>
              <w:rPr>
                <w:rFonts w:hint="eastAsia" w:cs="Times New Roman"/>
                <w:color w:val="000000" w:themeColor="text1"/>
                <w:sz w:val="24"/>
                <w:szCs w:val="20"/>
                <w:highlight w:val="none"/>
                <w:lang w:val="en-US" w:eastAsia="zh-CN"/>
                <w14:textFill>
                  <w14:solidFill>
                    <w14:schemeClr w14:val="tx1"/>
                  </w14:solidFill>
                </w14:textFill>
              </w:rPr>
              <w:t>（2）</w:t>
            </w:r>
            <w:r>
              <w:rPr>
                <w:rFonts w:hint="eastAsia" w:ascii="Times New Roman" w:hAnsi="Times New Roman" w:eastAsia="宋体" w:cs="Times New Roman"/>
                <w:color w:val="000000" w:themeColor="text1"/>
                <w:sz w:val="24"/>
                <w:szCs w:val="20"/>
                <w:highlight w:val="none"/>
                <w:lang w:val="en-US" w:eastAsia="zh-CN"/>
                <w14:textFill>
                  <w14:solidFill>
                    <w14:schemeClr w14:val="tx1"/>
                  </w14:solidFill>
                </w14:textFill>
              </w:rPr>
              <w:t>环境敏感目标概况</w:t>
            </w:r>
          </w:p>
          <w:p w14:paraId="041A6960">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500" w:lineRule="exact"/>
              <w:ind w:left="0" w:right="0" w:firstLine="480" w:firstLineChars="200"/>
              <w:textAlignment w:val="baseline"/>
              <w:outlineLvl w:val="3"/>
              <w:rPr>
                <w:rFonts w:hint="eastAsia" w:ascii="Times New Roman" w:hAnsi="Times New Roman" w:eastAsia="宋体" w:cs="Times New Roman"/>
                <w:color w:val="000000" w:themeColor="text1"/>
                <w:sz w:val="24"/>
                <w:szCs w:val="20"/>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0"/>
                <w:highlight w:val="none"/>
                <w:lang w:val="en-US" w:eastAsia="zh-CN"/>
                <w14:textFill>
                  <w14:solidFill>
                    <w14:schemeClr w14:val="tx1"/>
                  </w14:solidFill>
                </w14:textFill>
              </w:rPr>
              <w:t>本工程周边区域无环境敏感目标，环境风险保护目标为区域环境空气、调查评价范围内地下水作为环境风险保护目标。</w:t>
            </w:r>
          </w:p>
          <w:p w14:paraId="634A843E">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500" w:lineRule="exact"/>
              <w:ind w:left="0" w:right="0" w:firstLine="480" w:firstLineChars="200"/>
              <w:textAlignment w:val="baseline"/>
              <w:outlineLvl w:val="3"/>
              <w:rPr>
                <w:rFonts w:hint="eastAsia" w:ascii="Times New Roman" w:hAnsi="Times New Roman" w:eastAsia="宋体" w:cs="Times New Roman"/>
                <w:color w:val="000000" w:themeColor="text1"/>
                <w:sz w:val="24"/>
                <w:szCs w:val="20"/>
                <w:highlight w:val="none"/>
                <w:lang w:val="en-US" w:eastAsia="zh-CN"/>
                <w14:textFill>
                  <w14:solidFill>
                    <w14:schemeClr w14:val="tx1"/>
                  </w14:solidFill>
                </w14:textFill>
              </w:rPr>
            </w:pPr>
            <w:r>
              <w:rPr>
                <w:rFonts w:hint="eastAsia" w:cs="Times New Roman"/>
                <w:color w:val="000000" w:themeColor="text1"/>
                <w:sz w:val="24"/>
                <w:szCs w:val="20"/>
                <w:highlight w:val="none"/>
                <w:lang w:val="en-US" w:eastAsia="zh-CN"/>
                <w14:textFill>
                  <w14:solidFill>
                    <w14:schemeClr w14:val="tx1"/>
                  </w14:solidFill>
                </w14:textFill>
              </w:rPr>
              <w:t>（3）</w:t>
            </w:r>
            <w:r>
              <w:rPr>
                <w:rFonts w:hint="eastAsia" w:ascii="Times New Roman" w:hAnsi="Times New Roman" w:eastAsia="宋体" w:cs="Times New Roman"/>
                <w:color w:val="000000" w:themeColor="text1"/>
                <w:sz w:val="24"/>
                <w:szCs w:val="20"/>
                <w:highlight w:val="none"/>
                <w:lang w:val="en-US" w:eastAsia="zh-CN"/>
                <w14:textFill>
                  <w14:solidFill>
                    <w14:schemeClr w14:val="tx1"/>
                  </w14:solidFill>
                </w14:textFill>
              </w:rPr>
              <w:t>环境风险识别</w:t>
            </w:r>
          </w:p>
          <w:p w14:paraId="04C693DB">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500" w:lineRule="exact"/>
              <w:ind w:left="0" w:right="0" w:firstLine="480" w:firstLineChars="200"/>
              <w:textAlignment w:val="baseline"/>
              <w:outlineLvl w:val="3"/>
              <w:rPr>
                <w:rFonts w:hint="eastAsia" w:ascii="Times New Roman" w:hAnsi="Times New Roman" w:eastAsia="宋体" w:cs="Times New Roman"/>
                <w:color w:val="000000" w:themeColor="text1"/>
                <w:sz w:val="24"/>
                <w:szCs w:val="20"/>
                <w:highlight w:val="none"/>
                <w:lang w:val="en-US" w:eastAsia="zh-CN"/>
                <w14:textFill>
                  <w14:solidFill>
                    <w14:schemeClr w14:val="tx1"/>
                  </w14:solidFill>
                </w14:textFill>
              </w:rPr>
            </w:pPr>
            <w:r>
              <w:rPr>
                <w:rFonts w:hint="eastAsia" w:cs="Times New Roman"/>
                <w:color w:val="000000" w:themeColor="text1"/>
                <w:sz w:val="24"/>
                <w:szCs w:val="20"/>
                <w:highlight w:val="none"/>
                <w:lang w:val="en-US" w:eastAsia="zh-CN"/>
                <w14:textFill>
                  <w14:solidFill>
                    <w14:schemeClr w14:val="tx1"/>
                  </w14:solidFill>
                </w14:textFill>
              </w:rPr>
              <w:t>1）</w:t>
            </w:r>
            <w:r>
              <w:rPr>
                <w:rFonts w:hint="eastAsia" w:ascii="Times New Roman" w:hAnsi="Times New Roman" w:eastAsia="宋体" w:cs="Times New Roman"/>
                <w:color w:val="000000" w:themeColor="text1"/>
                <w:sz w:val="24"/>
                <w:szCs w:val="20"/>
                <w:highlight w:val="none"/>
                <w:lang w:val="en-US" w:eastAsia="zh-CN"/>
                <w14:textFill>
                  <w14:solidFill>
                    <w14:schemeClr w14:val="tx1"/>
                  </w14:solidFill>
                </w14:textFill>
              </w:rPr>
              <w:t>物质危险性识别</w:t>
            </w:r>
          </w:p>
          <w:p w14:paraId="75848426">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500" w:lineRule="exact"/>
              <w:ind w:left="0" w:right="0" w:firstLine="480" w:firstLineChars="200"/>
              <w:textAlignment w:val="baseline"/>
              <w:outlineLvl w:val="3"/>
              <w:rPr>
                <w:rFonts w:hint="eastAsia" w:ascii="Times New Roman" w:hAnsi="Times New Roman" w:eastAsia="宋体" w:cs="Times New Roman"/>
                <w:color w:val="000000" w:themeColor="text1"/>
                <w:sz w:val="24"/>
                <w:szCs w:val="20"/>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0"/>
                <w:highlight w:val="none"/>
                <w:lang w:val="en-US" w:eastAsia="zh-CN"/>
                <w14:textFill>
                  <w14:solidFill>
                    <w14:schemeClr w14:val="tx1"/>
                  </w14:solidFill>
                </w14:textFill>
              </w:rPr>
              <w:t>结合工程分析和同类事故案例分析，本工程的主要危险物质是柴油，若在钻井过程中遇到部分地层压力异常且含有煤层气资源，发生井喷事故导致甲烷泄露，其主要物化、毒理性质、危险等级划分见表</w:t>
            </w:r>
            <w:r>
              <w:rPr>
                <w:rFonts w:hint="eastAsia" w:cs="Times New Roman"/>
                <w:color w:val="000000" w:themeColor="text1"/>
                <w:sz w:val="24"/>
                <w:szCs w:val="20"/>
                <w:highlight w:val="none"/>
                <w:lang w:val="en-US" w:eastAsia="zh-CN"/>
                <w14:textFill>
                  <w14:solidFill>
                    <w14:schemeClr w14:val="tx1"/>
                  </w14:solidFill>
                </w14:textFill>
              </w:rPr>
              <w:t>4-3</w:t>
            </w:r>
            <w:r>
              <w:rPr>
                <w:rFonts w:hint="eastAsia" w:ascii="Times New Roman" w:hAnsi="Times New Roman" w:eastAsia="宋体" w:cs="Times New Roman"/>
                <w:color w:val="000000" w:themeColor="text1"/>
                <w:sz w:val="24"/>
                <w:szCs w:val="20"/>
                <w:highlight w:val="none"/>
                <w:lang w:val="en-US" w:eastAsia="zh-CN"/>
                <w14:textFill>
                  <w14:solidFill>
                    <w14:schemeClr w14:val="tx1"/>
                  </w14:solidFill>
                </w14:textFill>
              </w:rPr>
              <w:t>。</w:t>
            </w:r>
          </w:p>
          <w:p w14:paraId="00690C32">
            <w:pPr>
              <w:keepNext w:val="0"/>
              <w:keepLines w:val="0"/>
              <w:pageBreakBefore w:val="0"/>
              <w:widowControl w:val="0"/>
              <w:kinsoku/>
              <w:wordWrap/>
              <w:overflowPunct/>
              <w:topLinePunct w:val="0"/>
              <w:autoSpaceDE w:val="0"/>
              <w:autoSpaceDN w:val="0"/>
              <w:bidi w:val="0"/>
              <w:adjustRightInd w:val="0"/>
              <w:snapToGrid w:val="0"/>
              <w:spacing w:before="157" w:beforeLines="50"/>
              <w:jc w:val="center"/>
              <w:textAlignment w:val="auto"/>
              <w:rPr>
                <w:rFonts w:hint="eastAsia" w:ascii="Times New Roman" w:hAnsi="Times New Roman" w:cs="宋体"/>
                <w:b/>
                <w:color w:val="000000" w:themeColor="text1"/>
                <w:kern w:val="0"/>
                <w:sz w:val="24"/>
                <w:szCs w:val="24"/>
                <w14:textFill>
                  <w14:solidFill>
                    <w14:schemeClr w14:val="tx1"/>
                  </w14:solidFill>
                </w14:textFill>
              </w:rPr>
            </w:pPr>
            <w:r>
              <w:rPr>
                <w:rFonts w:hint="eastAsia" w:ascii="Times New Roman" w:hAnsi="Times New Roman" w:cs="宋体"/>
                <w:b/>
                <w:color w:val="000000" w:themeColor="text1"/>
                <w:kern w:val="0"/>
                <w:sz w:val="24"/>
                <w:szCs w:val="24"/>
                <w14:textFill>
                  <w14:solidFill>
                    <w14:schemeClr w14:val="tx1"/>
                  </w14:solidFill>
                </w14:textFill>
              </w:rPr>
              <w:t>表</w:t>
            </w:r>
            <w:r>
              <w:rPr>
                <w:rFonts w:hint="eastAsia" w:ascii="Times New Roman" w:hAnsi="Times New Roman" w:cs="宋体"/>
                <w:b/>
                <w:color w:val="000000" w:themeColor="text1"/>
                <w:kern w:val="0"/>
                <w:sz w:val="24"/>
                <w:szCs w:val="24"/>
                <w:lang w:val="en-US" w:eastAsia="zh-CN"/>
                <w14:textFill>
                  <w14:solidFill>
                    <w14:schemeClr w14:val="tx1"/>
                  </w14:solidFill>
                </w14:textFill>
              </w:rPr>
              <w:t xml:space="preserve">4-3  </w:t>
            </w:r>
            <w:r>
              <w:rPr>
                <w:rFonts w:hint="eastAsia" w:ascii="Times New Roman" w:hAnsi="Times New Roman" w:cs="宋体"/>
                <w:b/>
                <w:color w:val="000000" w:themeColor="text1"/>
                <w:kern w:val="0"/>
                <w:sz w:val="24"/>
                <w:szCs w:val="24"/>
                <w14:textFill>
                  <w14:solidFill>
                    <w14:schemeClr w14:val="tx1"/>
                  </w14:solidFill>
                </w14:textFill>
              </w:rPr>
              <w:t>本工程物质危险性一览表</w:t>
            </w:r>
          </w:p>
          <w:tbl>
            <w:tblPr>
              <w:tblStyle w:val="24"/>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28" w:type="dxa"/>
                <w:bottom w:w="0" w:type="dxa"/>
                <w:right w:w="28" w:type="dxa"/>
              </w:tblCellMar>
            </w:tblPr>
            <w:tblGrid>
              <w:gridCol w:w="750"/>
              <w:gridCol w:w="3696"/>
              <w:gridCol w:w="891"/>
              <w:gridCol w:w="2040"/>
              <w:gridCol w:w="823"/>
            </w:tblGrid>
            <w:tr w14:paraId="2D04431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397" w:hRule="atLeast"/>
                <w:tblHeader/>
                <w:jc w:val="center"/>
              </w:trPr>
              <w:tc>
                <w:tcPr>
                  <w:tcW w:w="752" w:type="dxa"/>
                  <w:vMerge w:val="restart"/>
                  <w:noWrap w:val="0"/>
                  <w:tcMar>
                    <w:left w:w="17" w:type="dxa"/>
                    <w:right w:w="17" w:type="dxa"/>
                  </w:tcMar>
                  <w:vAlign w:val="center"/>
                </w:tcPr>
                <w:p w14:paraId="7A3888E0">
                  <w:pPr>
                    <w:spacing w:line="0" w:lineRule="atLeast"/>
                    <w:jc w:val="center"/>
                    <w:rPr>
                      <w:rFonts w:hint="eastAsia" w:hAnsi="宋体" w:cs="宋体"/>
                      <w:color w:val="000000" w:themeColor="text1"/>
                      <w:spacing w:val="-10"/>
                      <w:szCs w:val="21"/>
                      <w:highlight w:val="none"/>
                      <w14:textFill>
                        <w14:solidFill>
                          <w14:schemeClr w14:val="tx1"/>
                        </w14:solidFill>
                      </w14:textFill>
                    </w:rPr>
                  </w:pPr>
                  <w:r>
                    <w:rPr>
                      <w:rFonts w:hint="eastAsia" w:hAnsi="宋体" w:cs="宋体"/>
                      <w:color w:val="000000" w:themeColor="text1"/>
                      <w:spacing w:val="-10"/>
                      <w:szCs w:val="21"/>
                      <w:highlight w:val="none"/>
                      <w14:textFill>
                        <w14:solidFill>
                          <w14:schemeClr w14:val="tx1"/>
                        </w14:solidFill>
                      </w14:textFill>
                    </w:rPr>
                    <w:t>物质</w:t>
                  </w:r>
                </w:p>
              </w:tc>
              <w:tc>
                <w:tcPr>
                  <w:tcW w:w="4597" w:type="dxa"/>
                  <w:gridSpan w:val="2"/>
                  <w:noWrap w:val="0"/>
                  <w:tcMar>
                    <w:left w:w="17" w:type="dxa"/>
                    <w:right w:w="17" w:type="dxa"/>
                  </w:tcMar>
                  <w:vAlign w:val="center"/>
                </w:tcPr>
                <w:p w14:paraId="7D13C6C2">
                  <w:pPr>
                    <w:spacing w:line="0" w:lineRule="atLeast"/>
                    <w:jc w:val="center"/>
                    <w:rPr>
                      <w:rFonts w:hint="eastAsia" w:hAnsi="宋体" w:cs="宋体"/>
                      <w:color w:val="000000" w:themeColor="text1"/>
                      <w:spacing w:val="-10"/>
                      <w:szCs w:val="21"/>
                      <w:highlight w:val="none"/>
                      <w14:textFill>
                        <w14:solidFill>
                          <w14:schemeClr w14:val="tx1"/>
                        </w14:solidFill>
                      </w14:textFill>
                    </w:rPr>
                  </w:pPr>
                  <w:r>
                    <w:rPr>
                      <w:rFonts w:hint="eastAsia" w:hAnsi="宋体" w:cs="宋体"/>
                      <w:color w:val="000000" w:themeColor="text1"/>
                      <w:spacing w:val="-10"/>
                      <w:szCs w:val="21"/>
                      <w:highlight w:val="none"/>
                      <w14:textFill>
                        <w14:solidFill>
                          <w14:schemeClr w14:val="tx1"/>
                        </w14:solidFill>
                      </w14:textFill>
                    </w:rPr>
                    <w:t>易燃性</w:t>
                  </w:r>
                </w:p>
              </w:tc>
              <w:tc>
                <w:tcPr>
                  <w:tcW w:w="2869" w:type="dxa"/>
                  <w:gridSpan w:val="2"/>
                  <w:noWrap w:val="0"/>
                  <w:tcMar>
                    <w:left w:w="17" w:type="dxa"/>
                    <w:right w:w="17" w:type="dxa"/>
                  </w:tcMar>
                  <w:vAlign w:val="center"/>
                </w:tcPr>
                <w:p w14:paraId="47407794">
                  <w:pPr>
                    <w:spacing w:line="0" w:lineRule="atLeast"/>
                    <w:jc w:val="center"/>
                    <w:rPr>
                      <w:rFonts w:hint="eastAsia" w:hAnsi="宋体" w:cs="宋体"/>
                      <w:color w:val="000000" w:themeColor="text1"/>
                      <w:spacing w:val="-10"/>
                      <w:szCs w:val="21"/>
                      <w:highlight w:val="none"/>
                      <w14:textFill>
                        <w14:solidFill>
                          <w14:schemeClr w14:val="tx1"/>
                        </w14:solidFill>
                      </w14:textFill>
                    </w:rPr>
                  </w:pPr>
                  <w:r>
                    <w:rPr>
                      <w:rFonts w:hint="eastAsia" w:hAnsi="宋体" w:cs="宋体"/>
                      <w:color w:val="000000" w:themeColor="text1"/>
                      <w:spacing w:val="-10"/>
                      <w:szCs w:val="21"/>
                      <w:highlight w:val="none"/>
                      <w14:textFill>
                        <w14:solidFill>
                          <w14:schemeClr w14:val="tx1"/>
                        </w14:solidFill>
                      </w14:textFill>
                    </w:rPr>
                    <w:t>毒性</w:t>
                  </w:r>
                </w:p>
              </w:tc>
            </w:tr>
            <w:tr w14:paraId="38A12E2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tblHeader/>
                <w:jc w:val="center"/>
              </w:trPr>
              <w:tc>
                <w:tcPr>
                  <w:tcW w:w="752" w:type="dxa"/>
                  <w:vMerge w:val="continue"/>
                  <w:noWrap w:val="0"/>
                  <w:tcMar>
                    <w:left w:w="17" w:type="dxa"/>
                    <w:right w:w="17" w:type="dxa"/>
                  </w:tcMar>
                  <w:vAlign w:val="center"/>
                </w:tcPr>
                <w:p w14:paraId="5C221C4E">
                  <w:pPr>
                    <w:spacing w:line="0" w:lineRule="atLeast"/>
                    <w:jc w:val="center"/>
                    <w:rPr>
                      <w:rFonts w:hint="eastAsia" w:hAnsi="宋体" w:cs="宋体"/>
                      <w:color w:val="000000" w:themeColor="text1"/>
                      <w:spacing w:val="-10"/>
                      <w:szCs w:val="21"/>
                      <w:highlight w:val="none"/>
                      <w14:textFill>
                        <w14:solidFill>
                          <w14:schemeClr w14:val="tx1"/>
                        </w14:solidFill>
                      </w14:textFill>
                    </w:rPr>
                  </w:pPr>
                </w:p>
              </w:tc>
              <w:tc>
                <w:tcPr>
                  <w:tcW w:w="3704" w:type="dxa"/>
                  <w:noWrap w:val="0"/>
                  <w:tcMar>
                    <w:left w:w="17" w:type="dxa"/>
                    <w:right w:w="17" w:type="dxa"/>
                  </w:tcMar>
                  <w:vAlign w:val="center"/>
                </w:tcPr>
                <w:p w14:paraId="56BBC6D4">
                  <w:pPr>
                    <w:spacing w:line="0" w:lineRule="atLeast"/>
                    <w:jc w:val="center"/>
                    <w:rPr>
                      <w:rFonts w:hint="eastAsia" w:hAnsi="宋体" w:cs="宋体"/>
                      <w:color w:val="000000" w:themeColor="text1"/>
                      <w:spacing w:val="-10"/>
                      <w:szCs w:val="21"/>
                      <w:highlight w:val="none"/>
                      <w14:textFill>
                        <w14:solidFill>
                          <w14:schemeClr w14:val="tx1"/>
                        </w14:solidFill>
                      </w14:textFill>
                    </w:rPr>
                  </w:pPr>
                  <w:r>
                    <w:rPr>
                      <w:rFonts w:hint="eastAsia" w:hAnsi="宋体" w:cs="宋体"/>
                      <w:color w:val="000000" w:themeColor="text1"/>
                      <w:spacing w:val="-10"/>
                      <w:szCs w:val="21"/>
                      <w:highlight w:val="none"/>
                      <w14:textFill>
                        <w14:solidFill>
                          <w14:schemeClr w14:val="tx1"/>
                        </w14:solidFill>
                      </w14:textFill>
                    </w:rPr>
                    <w:t>物质性质</w:t>
                  </w:r>
                </w:p>
              </w:tc>
              <w:tc>
                <w:tcPr>
                  <w:tcW w:w="893" w:type="dxa"/>
                  <w:noWrap w:val="0"/>
                  <w:tcMar>
                    <w:left w:w="17" w:type="dxa"/>
                    <w:right w:w="17" w:type="dxa"/>
                  </w:tcMar>
                  <w:vAlign w:val="center"/>
                </w:tcPr>
                <w:p w14:paraId="6122DDDA">
                  <w:pPr>
                    <w:spacing w:line="0" w:lineRule="atLeast"/>
                    <w:jc w:val="center"/>
                    <w:rPr>
                      <w:rFonts w:hint="eastAsia" w:hAnsi="宋体" w:cs="宋体"/>
                      <w:color w:val="000000" w:themeColor="text1"/>
                      <w:spacing w:val="-10"/>
                      <w:szCs w:val="21"/>
                      <w:highlight w:val="none"/>
                      <w14:textFill>
                        <w14:solidFill>
                          <w14:schemeClr w14:val="tx1"/>
                        </w14:solidFill>
                      </w14:textFill>
                    </w:rPr>
                  </w:pPr>
                  <w:r>
                    <w:rPr>
                      <w:rFonts w:hint="eastAsia" w:hAnsi="宋体" w:cs="宋体"/>
                      <w:color w:val="000000" w:themeColor="text1"/>
                      <w:spacing w:val="-10"/>
                      <w:szCs w:val="21"/>
                      <w:highlight w:val="none"/>
                      <w14:textFill>
                        <w14:solidFill>
                          <w14:schemeClr w14:val="tx1"/>
                        </w14:solidFill>
                      </w14:textFill>
                    </w:rPr>
                    <w:t>判定结果</w:t>
                  </w:r>
                </w:p>
              </w:tc>
              <w:tc>
                <w:tcPr>
                  <w:tcW w:w="2044" w:type="dxa"/>
                  <w:noWrap w:val="0"/>
                  <w:tcMar>
                    <w:left w:w="17" w:type="dxa"/>
                    <w:right w:w="17" w:type="dxa"/>
                  </w:tcMar>
                  <w:vAlign w:val="center"/>
                </w:tcPr>
                <w:p w14:paraId="7085C152">
                  <w:pPr>
                    <w:spacing w:line="0" w:lineRule="atLeast"/>
                    <w:jc w:val="center"/>
                    <w:rPr>
                      <w:rFonts w:hint="eastAsia" w:hAnsi="宋体" w:cs="宋体"/>
                      <w:color w:val="000000" w:themeColor="text1"/>
                      <w:spacing w:val="-10"/>
                      <w:szCs w:val="21"/>
                      <w:highlight w:val="none"/>
                      <w14:textFill>
                        <w14:solidFill>
                          <w14:schemeClr w14:val="tx1"/>
                        </w14:solidFill>
                      </w14:textFill>
                    </w:rPr>
                  </w:pPr>
                  <w:r>
                    <w:rPr>
                      <w:rFonts w:hint="eastAsia" w:hAnsi="宋体" w:cs="宋体"/>
                      <w:color w:val="000000" w:themeColor="text1"/>
                      <w:spacing w:val="-10"/>
                      <w:szCs w:val="21"/>
                      <w:highlight w:val="none"/>
                      <w14:textFill>
                        <w14:solidFill>
                          <w14:schemeClr w14:val="tx1"/>
                        </w14:solidFill>
                      </w14:textFill>
                    </w:rPr>
                    <w:t>物质性质</w:t>
                  </w:r>
                </w:p>
              </w:tc>
              <w:tc>
                <w:tcPr>
                  <w:tcW w:w="825" w:type="dxa"/>
                  <w:noWrap w:val="0"/>
                  <w:vAlign w:val="center"/>
                </w:tcPr>
                <w:p w14:paraId="664D1B9F">
                  <w:pPr>
                    <w:spacing w:line="0" w:lineRule="atLeast"/>
                    <w:jc w:val="center"/>
                    <w:rPr>
                      <w:rFonts w:hint="eastAsia" w:hAnsi="宋体" w:cs="宋体"/>
                      <w:color w:val="000000" w:themeColor="text1"/>
                      <w:spacing w:val="-10"/>
                      <w:szCs w:val="21"/>
                      <w:highlight w:val="none"/>
                      <w14:textFill>
                        <w14:solidFill>
                          <w14:schemeClr w14:val="tx1"/>
                        </w14:solidFill>
                      </w14:textFill>
                    </w:rPr>
                  </w:pPr>
                  <w:r>
                    <w:rPr>
                      <w:rFonts w:hint="eastAsia" w:hAnsi="宋体" w:cs="宋体"/>
                      <w:color w:val="000000" w:themeColor="text1"/>
                      <w:spacing w:val="-10"/>
                      <w:szCs w:val="21"/>
                      <w:highlight w:val="none"/>
                      <w14:textFill>
                        <w14:solidFill>
                          <w14:schemeClr w14:val="tx1"/>
                        </w14:solidFill>
                      </w14:textFill>
                    </w:rPr>
                    <w:t>判定结果</w:t>
                  </w:r>
                </w:p>
              </w:tc>
            </w:tr>
            <w:tr w14:paraId="37948F4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tblHeader/>
                <w:jc w:val="center"/>
              </w:trPr>
              <w:tc>
                <w:tcPr>
                  <w:tcW w:w="752" w:type="dxa"/>
                  <w:noWrap w:val="0"/>
                  <w:tcMar>
                    <w:left w:w="17" w:type="dxa"/>
                    <w:right w:w="17" w:type="dxa"/>
                  </w:tcMar>
                  <w:vAlign w:val="center"/>
                </w:tcPr>
                <w:p w14:paraId="4A3AF140">
                  <w:pPr>
                    <w:spacing w:line="0" w:lineRule="atLeast"/>
                    <w:jc w:val="center"/>
                    <w:rPr>
                      <w:rFonts w:hint="eastAsia" w:hAnsi="宋体" w:cs="宋体"/>
                      <w:color w:val="000000" w:themeColor="text1"/>
                      <w:spacing w:val="-10"/>
                      <w:szCs w:val="21"/>
                      <w:highlight w:val="none"/>
                      <w14:textFill>
                        <w14:solidFill>
                          <w14:schemeClr w14:val="tx1"/>
                        </w14:solidFill>
                      </w14:textFill>
                    </w:rPr>
                  </w:pPr>
                  <w:r>
                    <w:rPr>
                      <w:rFonts w:hint="eastAsia" w:hAnsi="宋体" w:cs="宋体"/>
                      <w:color w:val="000000" w:themeColor="text1"/>
                      <w:spacing w:val="-10"/>
                      <w:szCs w:val="21"/>
                      <w:highlight w:val="none"/>
                      <w14:textFill>
                        <w14:solidFill>
                          <w14:schemeClr w14:val="tx1"/>
                        </w14:solidFill>
                      </w14:textFill>
                    </w:rPr>
                    <w:t>柴油</w:t>
                  </w:r>
                </w:p>
              </w:tc>
              <w:tc>
                <w:tcPr>
                  <w:tcW w:w="3704" w:type="dxa"/>
                  <w:noWrap w:val="0"/>
                  <w:tcMar>
                    <w:left w:w="17" w:type="dxa"/>
                    <w:right w:w="17" w:type="dxa"/>
                  </w:tcMar>
                  <w:vAlign w:val="center"/>
                </w:tcPr>
                <w:p w14:paraId="1509C0FD">
                  <w:pPr>
                    <w:spacing w:line="0" w:lineRule="atLeast"/>
                    <w:rPr>
                      <w:rFonts w:hint="eastAsia" w:hAnsi="宋体" w:cs="宋体"/>
                      <w:color w:val="000000" w:themeColor="text1"/>
                      <w:spacing w:val="-10"/>
                      <w:szCs w:val="21"/>
                      <w:highlight w:val="none"/>
                      <w14:textFill>
                        <w14:solidFill>
                          <w14:schemeClr w14:val="tx1"/>
                        </w14:solidFill>
                      </w14:textFill>
                    </w:rPr>
                  </w:pPr>
                  <w:r>
                    <w:rPr>
                      <w:rFonts w:hint="eastAsia" w:hAnsi="宋体" w:cs="宋体"/>
                      <w:color w:val="000000" w:themeColor="text1"/>
                      <w:spacing w:val="-10"/>
                      <w:szCs w:val="21"/>
                      <w:highlight w:val="none"/>
                      <w14:textFill>
                        <w14:solidFill>
                          <w14:schemeClr w14:val="tx1"/>
                        </w14:solidFill>
                      </w14:textFill>
                    </w:rPr>
                    <w:t>稍有粘性的棕色液体，爆炸极限1.5%～4.5%；沸点：200～350℃；闪点：45～55℃</w:t>
                  </w:r>
                </w:p>
              </w:tc>
              <w:tc>
                <w:tcPr>
                  <w:tcW w:w="893" w:type="dxa"/>
                  <w:noWrap w:val="0"/>
                  <w:tcMar>
                    <w:left w:w="17" w:type="dxa"/>
                    <w:right w:w="17" w:type="dxa"/>
                  </w:tcMar>
                  <w:vAlign w:val="center"/>
                </w:tcPr>
                <w:p w14:paraId="6B7AB031">
                  <w:pPr>
                    <w:spacing w:line="0" w:lineRule="atLeast"/>
                    <w:jc w:val="center"/>
                    <w:rPr>
                      <w:rFonts w:hint="eastAsia" w:hAnsi="宋体" w:cs="宋体"/>
                      <w:color w:val="000000" w:themeColor="text1"/>
                      <w:spacing w:val="-10"/>
                      <w:szCs w:val="21"/>
                      <w:highlight w:val="none"/>
                      <w14:textFill>
                        <w14:solidFill>
                          <w14:schemeClr w14:val="tx1"/>
                        </w14:solidFill>
                      </w14:textFill>
                    </w:rPr>
                  </w:pPr>
                  <w:r>
                    <w:rPr>
                      <w:rFonts w:hint="eastAsia" w:hAnsi="宋体" w:cs="宋体"/>
                      <w:color w:val="000000" w:themeColor="text1"/>
                      <w:spacing w:val="-10"/>
                      <w:szCs w:val="21"/>
                      <w:highlight w:val="none"/>
                      <w14:textFill>
                        <w14:solidFill>
                          <w14:schemeClr w14:val="tx1"/>
                        </w14:solidFill>
                      </w14:textFill>
                    </w:rPr>
                    <w:t>可燃液体</w:t>
                  </w:r>
                </w:p>
              </w:tc>
              <w:tc>
                <w:tcPr>
                  <w:tcW w:w="2044" w:type="dxa"/>
                  <w:noWrap w:val="0"/>
                  <w:tcMar>
                    <w:left w:w="17" w:type="dxa"/>
                    <w:right w:w="17" w:type="dxa"/>
                  </w:tcMar>
                  <w:vAlign w:val="center"/>
                </w:tcPr>
                <w:p w14:paraId="3818A83C">
                  <w:pPr>
                    <w:spacing w:line="0" w:lineRule="atLeast"/>
                    <w:jc w:val="center"/>
                    <w:rPr>
                      <w:rFonts w:hint="eastAsia" w:hAnsi="宋体" w:cs="宋体"/>
                      <w:color w:val="000000" w:themeColor="text1"/>
                      <w:spacing w:val="-10"/>
                      <w:szCs w:val="21"/>
                      <w:highlight w:val="none"/>
                      <w14:textFill>
                        <w14:solidFill>
                          <w14:schemeClr w14:val="tx1"/>
                        </w14:solidFill>
                      </w14:textFill>
                    </w:rPr>
                  </w:pPr>
                  <w:r>
                    <w:rPr>
                      <w:rFonts w:hint="eastAsia" w:hAnsi="宋体" w:cs="宋体"/>
                      <w:color w:val="000000" w:themeColor="text1"/>
                      <w:spacing w:val="-10"/>
                      <w:szCs w:val="21"/>
                      <w:highlight w:val="none"/>
                      <w14:textFill>
                        <w14:solidFill>
                          <w14:schemeClr w14:val="tx1"/>
                        </w14:solidFill>
                      </w14:textFill>
                    </w:rPr>
                    <w:t>LC</w:t>
                  </w:r>
                  <w:r>
                    <w:rPr>
                      <w:rFonts w:hint="eastAsia" w:hAnsi="宋体" w:cs="宋体"/>
                      <w:color w:val="000000" w:themeColor="text1"/>
                      <w:spacing w:val="-10"/>
                      <w:szCs w:val="21"/>
                      <w:highlight w:val="none"/>
                      <w:vertAlign w:val="subscript"/>
                      <w14:textFill>
                        <w14:solidFill>
                          <w14:schemeClr w14:val="tx1"/>
                        </w14:solidFill>
                      </w14:textFill>
                    </w:rPr>
                    <w:t>50</w:t>
                  </w:r>
                  <w:r>
                    <w:rPr>
                      <w:rFonts w:hint="eastAsia" w:hAnsi="宋体" w:cs="宋体"/>
                      <w:color w:val="000000" w:themeColor="text1"/>
                      <w:spacing w:val="-10"/>
                      <w:szCs w:val="21"/>
                      <w:highlight w:val="none"/>
                      <w14:textFill>
                        <w14:solidFill>
                          <w14:schemeClr w14:val="tx1"/>
                        </w14:solidFill>
                      </w14:textFill>
                    </w:rPr>
                    <w:t>：无资料</w:t>
                  </w:r>
                </w:p>
                <w:p w14:paraId="39ADA195">
                  <w:pPr>
                    <w:spacing w:line="0" w:lineRule="atLeast"/>
                    <w:jc w:val="center"/>
                    <w:rPr>
                      <w:rFonts w:hint="eastAsia" w:hAnsi="宋体" w:cs="宋体"/>
                      <w:color w:val="000000" w:themeColor="text1"/>
                      <w:spacing w:val="-10"/>
                      <w:szCs w:val="21"/>
                      <w:highlight w:val="none"/>
                      <w14:textFill>
                        <w14:solidFill>
                          <w14:schemeClr w14:val="tx1"/>
                        </w14:solidFill>
                      </w14:textFill>
                    </w:rPr>
                  </w:pPr>
                  <w:r>
                    <w:rPr>
                      <w:rFonts w:hint="eastAsia" w:hAnsi="宋体" w:cs="宋体"/>
                      <w:color w:val="000000" w:themeColor="text1"/>
                      <w:spacing w:val="-10"/>
                      <w:szCs w:val="21"/>
                      <w:highlight w:val="none"/>
                      <w14:textFill>
                        <w14:solidFill>
                          <w14:schemeClr w14:val="tx1"/>
                        </w14:solidFill>
                      </w14:textFill>
                    </w:rPr>
                    <w:t>LD</w:t>
                  </w:r>
                  <w:r>
                    <w:rPr>
                      <w:rFonts w:hint="eastAsia" w:hAnsi="宋体" w:cs="宋体"/>
                      <w:color w:val="000000" w:themeColor="text1"/>
                      <w:spacing w:val="-10"/>
                      <w:szCs w:val="21"/>
                      <w:highlight w:val="none"/>
                      <w:vertAlign w:val="subscript"/>
                      <w14:textFill>
                        <w14:solidFill>
                          <w14:schemeClr w14:val="tx1"/>
                        </w14:solidFill>
                      </w14:textFill>
                    </w:rPr>
                    <w:t>50</w:t>
                  </w:r>
                  <w:r>
                    <w:rPr>
                      <w:rFonts w:hint="eastAsia" w:hAnsi="宋体" w:cs="宋体"/>
                      <w:color w:val="000000" w:themeColor="text1"/>
                      <w:spacing w:val="-10"/>
                      <w:szCs w:val="21"/>
                      <w:highlight w:val="none"/>
                      <w14:textFill>
                        <w14:solidFill>
                          <w14:schemeClr w14:val="tx1"/>
                        </w14:solidFill>
                      </w14:textFill>
                    </w:rPr>
                    <w:t>：无资料</w:t>
                  </w:r>
                </w:p>
              </w:tc>
              <w:tc>
                <w:tcPr>
                  <w:tcW w:w="825" w:type="dxa"/>
                  <w:noWrap w:val="0"/>
                  <w:vAlign w:val="center"/>
                </w:tcPr>
                <w:p w14:paraId="2312B524">
                  <w:pPr>
                    <w:spacing w:line="0" w:lineRule="atLeast"/>
                    <w:jc w:val="center"/>
                    <w:rPr>
                      <w:rFonts w:hint="eastAsia" w:hAnsi="宋体" w:cs="宋体"/>
                      <w:color w:val="000000" w:themeColor="text1"/>
                      <w:spacing w:val="-10"/>
                      <w:szCs w:val="21"/>
                      <w:highlight w:val="none"/>
                      <w14:textFill>
                        <w14:solidFill>
                          <w14:schemeClr w14:val="tx1"/>
                        </w14:solidFill>
                      </w14:textFill>
                    </w:rPr>
                  </w:pPr>
                  <w:r>
                    <w:rPr>
                      <w:rFonts w:hint="eastAsia" w:hAnsi="宋体" w:cs="宋体"/>
                      <w:color w:val="000000" w:themeColor="text1"/>
                      <w:spacing w:val="-10"/>
                      <w:szCs w:val="21"/>
                      <w:highlight w:val="none"/>
                      <w14:textFill>
                        <w14:solidFill>
                          <w14:schemeClr w14:val="tx1"/>
                        </w14:solidFill>
                      </w14:textFill>
                    </w:rPr>
                    <w:t>—</w:t>
                  </w:r>
                </w:p>
              </w:tc>
            </w:tr>
            <w:tr w14:paraId="16E39A2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tblHeader/>
                <w:jc w:val="center"/>
              </w:trPr>
              <w:tc>
                <w:tcPr>
                  <w:tcW w:w="752" w:type="dxa"/>
                  <w:noWrap w:val="0"/>
                  <w:tcMar>
                    <w:left w:w="17" w:type="dxa"/>
                    <w:right w:w="17" w:type="dxa"/>
                  </w:tcMar>
                  <w:vAlign w:val="center"/>
                </w:tcPr>
                <w:p w14:paraId="5A270EF7">
                  <w:pPr>
                    <w:spacing w:line="0" w:lineRule="atLeast"/>
                    <w:jc w:val="center"/>
                    <w:rPr>
                      <w:rFonts w:hint="eastAsia" w:hAnsi="宋体" w:cs="宋体"/>
                      <w:color w:val="000000" w:themeColor="text1"/>
                      <w:spacing w:val="-10"/>
                      <w:szCs w:val="21"/>
                      <w:highlight w:val="none"/>
                      <w14:textFill>
                        <w14:solidFill>
                          <w14:schemeClr w14:val="tx1"/>
                        </w14:solidFill>
                      </w14:textFill>
                    </w:rPr>
                  </w:pPr>
                  <w:r>
                    <w:rPr>
                      <w:rFonts w:hint="eastAsia" w:hAnsi="宋体" w:cs="宋体"/>
                      <w:color w:val="000000" w:themeColor="text1"/>
                      <w:spacing w:val="-10"/>
                      <w:szCs w:val="21"/>
                      <w:highlight w:val="none"/>
                      <w14:textFill>
                        <w14:solidFill>
                          <w14:schemeClr w14:val="tx1"/>
                        </w14:solidFill>
                      </w14:textFill>
                    </w:rPr>
                    <w:t>甲烷</w:t>
                  </w:r>
                </w:p>
              </w:tc>
              <w:tc>
                <w:tcPr>
                  <w:tcW w:w="3704" w:type="dxa"/>
                  <w:noWrap w:val="0"/>
                  <w:tcMar>
                    <w:left w:w="17" w:type="dxa"/>
                    <w:right w:w="17" w:type="dxa"/>
                  </w:tcMar>
                  <w:vAlign w:val="center"/>
                </w:tcPr>
                <w:p w14:paraId="22A1EAB5">
                  <w:pPr>
                    <w:spacing w:line="0" w:lineRule="atLeast"/>
                    <w:rPr>
                      <w:rFonts w:hint="eastAsia" w:hAnsi="宋体" w:cs="宋体"/>
                      <w:color w:val="000000" w:themeColor="text1"/>
                      <w:spacing w:val="-10"/>
                      <w:szCs w:val="21"/>
                      <w:highlight w:val="none"/>
                      <w14:textFill>
                        <w14:solidFill>
                          <w14:schemeClr w14:val="tx1"/>
                        </w14:solidFill>
                      </w14:textFill>
                    </w:rPr>
                  </w:pPr>
                  <w:r>
                    <w:rPr>
                      <w:rFonts w:hint="eastAsia" w:hAnsi="宋体" w:cs="宋体"/>
                      <w:color w:val="000000" w:themeColor="text1"/>
                      <w:spacing w:val="-10"/>
                      <w:szCs w:val="21"/>
                      <w:highlight w:val="none"/>
                      <w14:textFill>
                        <w14:solidFill>
                          <w14:schemeClr w14:val="tx1"/>
                        </w14:solidFill>
                      </w14:textFill>
                    </w:rPr>
                    <w:t>沸点-161.5℃，熔点-182.5℃，闪点-188℃，引燃温度538℃</w:t>
                  </w:r>
                </w:p>
              </w:tc>
              <w:tc>
                <w:tcPr>
                  <w:tcW w:w="893" w:type="dxa"/>
                  <w:noWrap w:val="0"/>
                  <w:tcMar>
                    <w:left w:w="17" w:type="dxa"/>
                    <w:right w:w="17" w:type="dxa"/>
                  </w:tcMar>
                  <w:vAlign w:val="center"/>
                </w:tcPr>
                <w:p w14:paraId="0E2D1EE5">
                  <w:pPr>
                    <w:spacing w:line="0" w:lineRule="atLeast"/>
                    <w:jc w:val="center"/>
                    <w:rPr>
                      <w:rFonts w:hint="eastAsia" w:hAnsi="宋体" w:cs="宋体"/>
                      <w:color w:val="000000" w:themeColor="text1"/>
                      <w:spacing w:val="-10"/>
                      <w:szCs w:val="21"/>
                      <w:highlight w:val="none"/>
                      <w14:textFill>
                        <w14:solidFill>
                          <w14:schemeClr w14:val="tx1"/>
                        </w14:solidFill>
                      </w14:textFill>
                    </w:rPr>
                  </w:pPr>
                  <w:r>
                    <w:rPr>
                      <w:rFonts w:hint="eastAsia" w:hAnsi="宋体" w:cs="宋体"/>
                      <w:color w:val="000000" w:themeColor="text1"/>
                      <w:spacing w:val="-10"/>
                      <w:szCs w:val="21"/>
                      <w:highlight w:val="none"/>
                      <w14:textFill>
                        <w14:solidFill>
                          <w14:schemeClr w14:val="tx1"/>
                        </w14:solidFill>
                      </w14:textFill>
                    </w:rPr>
                    <w:t>可燃气体</w:t>
                  </w:r>
                </w:p>
              </w:tc>
              <w:tc>
                <w:tcPr>
                  <w:tcW w:w="2044" w:type="dxa"/>
                  <w:noWrap w:val="0"/>
                  <w:tcMar>
                    <w:left w:w="17" w:type="dxa"/>
                    <w:right w:w="17" w:type="dxa"/>
                  </w:tcMar>
                  <w:vAlign w:val="center"/>
                </w:tcPr>
                <w:p w14:paraId="63F1FD26">
                  <w:pPr>
                    <w:spacing w:line="0" w:lineRule="atLeast"/>
                    <w:jc w:val="center"/>
                    <w:rPr>
                      <w:rFonts w:hint="eastAsia" w:hAnsi="宋体" w:cs="宋体"/>
                      <w:color w:val="000000" w:themeColor="text1"/>
                      <w:spacing w:val="-10"/>
                      <w:szCs w:val="21"/>
                      <w:highlight w:val="none"/>
                      <w14:textFill>
                        <w14:solidFill>
                          <w14:schemeClr w14:val="tx1"/>
                        </w14:solidFill>
                      </w14:textFill>
                    </w:rPr>
                  </w:pPr>
                  <w:r>
                    <w:rPr>
                      <w:rFonts w:hint="eastAsia" w:hAnsi="宋体" w:cs="宋体"/>
                      <w:color w:val="000000" w:themeColor="text1"/>
                      <w:spacing w:val="-10"/>
                      <w:szCs w:val="21"/>
                      <w:highlight w:val="none"/>
                      <w14:textFill>
                        <w14:solidFill>
                          <w14:schemeClr w14:val="tx1"/>
                        </w14:solidFill>
                      </w14:textFill>
                    </w:rPr>
                    <w:t>LC</w:t>
                  </w:r>
                  <w:r>
                    <w:rPr>
                      <w:rFonts w:hint="eastAsia" w:hAnsi="宋体" w:cs="宋体"/>
                      <w:color w:val="000000" w:themeColor="text1"/>
                      <w:spacing w:val="-10"/>
                      <w:szCs w:val="21"/>
                      <w:highlight w:val="none"/>
                      <w:vertAlign w:val="subscript"/>
                      <w14:textFill>
                        <w14:solidFill>
                          <w14:schemeClr w14:val="tx1"/>
                        </w14:solidFill>
                      </w14:textFill>
                    </w:rPr>
                    <w:t>50</w:t>
                  </w:r>
                  <w:r>
                    <w:rPr>
                      <w:rFonts w:hint="eastAsia" w:hAnsi="宋体" w:cs="宋体"/>
                      <w:color w:val="000000" w:themeColor="text1"/>
                      <w:spacing w:val="-10"/>
                      <w:szCs w:val="21"/>
                      <w:highlight w:val="none"/>
                      <w14:textFill>
                        <w14:solidFill>
                          <w14:schemeClr w14:val="tx1"/>
                        </w14:solidFill>
                      </w14:textFill>
                    </w:rPr>
                    <w:t>：无资料</w:t>
                  </w:r>
                </w:p>
                <w:p w14:paraId="232E9DA5">
                  <w:pPr>
                    <w:spacing w:line="0" w:lineRule="atLeast"/>
                    <w:jc w:val="center"/>
                    <w:rPr>
                      <w:rFonts w:hint="eastAsia" w:hAnsi="宋体" w:cs="宋体"/>
                      <w:color w:val="000000" w:themeColor="text1"/>
                      <w:spacing w:val="-10"/>
                      <w:szCs w:val="21"/>
                      <w:highlight w:val="none"/>
                      <w14:textFill>
                        <w14:solidFill>
                          <w14:schemeClr w14:val="tx1"/>
                        </w14:solidFill>
                      </w14:textFill>
                    </w:rPr>
                  </w:pPr>
                  <w:r>
                    <w:rPr>
                      <w:rFonts w:hint="eastAsia" w:hAnsi="宋体" w:cs="宋体"/>
                      <w:color w:val="000000" w:themeColor="text1"/>
                      <w:spacing w:val="-10"/>
                      <w:szCs w:val="21"/>
                      <w:highlight w:val="none"/>
                      <w14:textFill>
                        <w14:solidFill>
                          <w14:schemeClr w14:val="tx1"/>
                        </w14:solidFill>
                      </w14:textFill>
                    </w:rPr>
                    <w:t>LD</w:t>
                  </w:r>
                  <w:r>
                    <w:rPr>
                      <w:rFonts w:hint="eastAsia" w:hAnsi="宋体" w:cs="宋体"/>
                      <w:color w:val="000000" w:themeColor="text1"/>
                      <w:spacing w:val="-10"/>
                      <w:szCs w:val="21"/>
                      <w:highlight w:val="none"/>
                      <w:vertAlign w:val="subscript"/>
                      <w14:textFill>
                        <w14:solidFill>
                          <w14:schemeClr w14:val="tx1"/>
                        </w14:solidFill>
                      </w14:textFill>
                    </w:rPr>
                    <w:t>50</w:t>
                  </w:r>
                  <w:r>
                    <w:rPr>
                      <w:rFonts w:hint="eastAsia" w:hAnsi="宋体" w:cs="宋体"/>
                      <w:color w:val="000000" w:themeColor="text1"/>
                      <w:spacing w:val="-10"/>
                      <w:szCs w:val="21"/>
                      <w:highlight w:val="none"/>
                      <w14:textFill>
                        <w14:solidFill>
                          <w14:schemeClr w14:val="tx1"/>
                        </w14:solidFill>
                      </w14:textFill>
                    </w:rPr>
                    <w:t>：无资料</w:t>
                  </w:r>
                </w:p>
              </w:tc>
              <w:tc>
                <w:tcPr>
                  <w:tcW w:w="825" w:type="dxa"/>
                  <w:noWrap w:val="0"/>
                  <w:vAlign w:val="center"/>
                </w:tcPr>
                <w:p w14:paraId="4D886725">
                  <w:pPr>
                    <w:spacing w:line="0" w:lineRule="atLeast"/>
                    <w:jc w:val="center"/>
                    <w:rPr>
                      <w:rFonts w:hint="eastAsia" w:hAnsi="宋体" w:cs="宋体"/>
                      <w:color w:val="000000" w:themeColor="text1"/>
                      <w:spacing w:val="-10"/>
                      <w:szCs w:val="21"/>
                      <w:highlight w:val="none"/>
                      <w14:textFill>
                        <w14:solidFill>
                          <w14:schemeClr w14:val="tx1"/>
                        </w14:solidFill>
                      </w14:textFill>
                    </w:rPr>
                  </w:pPr>
                  <w:r>
                    <w:rPr>
                      <w:rFonts w:hint="eastAsia" w:hAnsi="宋体" w:cs="宋体"/>
                      <w:color w:val="000000" w:themeColor="text1"/>
                      <w:spacing w:val="-10"/>
                      <w:szCs w:val="21"/>
                      <w:highlight w:val="none"/>
                      <w14:textFill>
                        <w14:solidFill>
                          <w14:schemeClr w14:val="tx1"/>
                        </w14:solidFill>
                      </w14:textFill>
                    </w:rPr>
                    <w:t>—</w:t>
                  </w:r>
                </w:p>
              </w:tc>
            </w:tr>
          </w:tbl>
          <w:p w14:paraId="7C95EAEB">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500" w:lineRule="exact"/>
              <w:ind w:left="0" w:right="0" w:firstLine="480" w:firstLineChars="200"/>
              <w:textAlignment w:val="baseline"/>
              <w:outlineLvl w:val="3"/>
              <w:rPr>
                <w:rFonts w:hint="eastAsia" w:ascii="Times New Roman" w:hAnsi="Times New Roman" w:eastAsia="宋体" w:cs="Times New Roman"/>
                <w:color w:val="000000" w:themeColor="text1"/>
                <w:sz w:val="24"/>
                <w:szCs w:val="20"/>
                <w:highlight w:val="none"/>
                <w:lang w:val="en-US" w:eastAsia="zh-CN"/>
                <w14:textFill>
                  <w14:solidFill>
                    <w14:schemeClr w14:val="tx1"/>
                  </w14:solidFill>
                </w14:textFill>
              </w:rPr>
            </w:pPr>
            <w:r>
              <w:rPr>
                <w:rFonts w:hint="eastAsia" w:cs="Times New Roman"/>
                <w:color w:val="000000" w:themeColor="text1"/>
                <w:sz w:val="24"/>
                <w:szCs w:val="20"/>
                <w:highlight w:val="none"/>
                <w:lang w:val="en-US" w:eastAsia="zh-CN"/>
                <w14:textFill>
                  <w14:solidFill>
                    <w14:schemeClr w14:val="tx1"/>
                  </w14:solidFill>
                </w14:textFill>
              </w:rPr>
              <w:t>2）</w:t>
            </w:r>
            <w:r>
              <w:rPr>
                <w:rFonts w:hint="eastAsia" w:ascii="Times New Roman" w:hAnsi="Times New Roman" w:eastAsia="宋体" w:cs="Times New Roman"/>
                <w:color w:val="000000" w:themeColor="text1"/>
                <w:sz w:val="24"/>
                <w:szCs w:val="20"/>
                <w:highlight w:val="none"/>
                <w:lang w:val="en-US" w:eastAsia="zh-CN"/>
                <w14:textFill>
                  <w14:solidFill>
                    <w14:schemeClr w14:val="tx1"/>
                  </w14:solidFill>
                </w14:textFill>
              </w:rPr>
              <w:t>危险物质分布情况</w:t>
            </w:r>
          </w:p>
          <w:p w14:paraId="0C91B904">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500" w:lineRule="exact"/>
              <w:ind w:left="0" w:right="0" w:firstLine="480" w:firstLineChars="200"/>
              <w:textAlignment w:val="baseline"/>
              <w:outlineLvl w:val="3"/>
              <w:rPr>
                <w:rFonts w:hint="eastAsia" w:ascii="Times New Roman" w:hAnsi="Times New Roman" w:eastAsia="宋体" w:cs="Times New Roman"/>
                <w:color w:val="000000" w:themeColor="text1"/>
                <w:sz w:val="24"/>
                <w:szCs w:val="20"/>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0"/>
                <w:highlight w:val="none"/>
                <w:lang w:val="en-US" w:eastAsia="zh-CN"/>
                <w14:textFill>
                  <w14:solidFill>
                    <w14:schemeClr w14:val="tx1"/>
                  </w14:solidFill>
                </w14:textFill>
              </w:rPr>
              <w:t>本工程危险物质主要位于场区内油罐区域和井口。</w:t>
            </w:r>
          </w:p>
          <w:p w14:paraId="42A97EEA">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500" w:lineRule="exact"/>
              <w:ind w:left="0" w:right="0" w:firstLine="480" w:firstLineChars="200"/>
              <w:textAlignment w:val="baseline"/>
              <w:outlineLvl w:val="3"/>
              <w:rPr>
                <w:rFonts w:hint="eastAsia" w:ascii="Times New Roman" w:hAnsi="Times New Roman" w:eastAsia="宋体" w:cs="Times New Roman"/>
                <w:color w:val="000000" w:themeColor="text1"/>
                <w:sz w:val="24"/>
                <w:szCs w:val="20"/>
                <w:highlight w:val="none"/>
                <w:lang w:val="en-US" w:eastAsia="zh-CN"/>
                <w14:textFill>
                  <w14:solidFill>
                    <w14:schemeClr w14:val="tx1"/>
                  </w14:solidFill>
                </w14:textFill>
              </w:rPr>
            </w:pPr>
            <w:r>
              <w:rPr>
                <w:rFonts w:hint="eastAsia" w:cs="Times New Roman"/>
                <w:color w:val="000000" w:themeColor="text1"/>
                <w:sz w:val="24"/>
                <w:szCs w:val="20"/>
                <w:highlight w:val="none"/>
                <w:lang w:val="en-US" w:eastAsia="zh-CN"/>
                <w14:textFill>
                  <w14:solidFill>
                    <w14:schemeClr w14:val="tx1"/>
                  </w14:solidFill>
                </w14:textFill>
              </w:rPr>
              <w:t>3）</w:t>
            </w:r>
            <w:r>
              <w:rPr>
                <w:rFonts w:hint="eastAsia" w:ascii="Times New Roman" w:hAnsi="Times New Roman" w:eastAsia="宋体" w:cs="Times New Roman"/>
                <w:color w:val="000000" w:themeColor="text1"/>
                <w:sz w:val="24"/>
                <w:szCs w:val="20"/>
                <w:highlight w:val="none"/>
                <w:lang w:val="en-US" w:eastAsia="zh-CN"/>
                <w14:textFill>
                  <w14:solidFill>
                    <w14:schemeClr w14:val="tx1"/>
                  </w14:solidFill>
                </w14:textFill>
              </w:rPr>
              <w:t>可能影响环境的途径</w:t>
            </w:r>
          </w:p>
          <w:p w14:paraId="6C68D2AA">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500" w:lineRule="exact"/>
              <w:ind w:left="0" w:right="0" w:firstLine="480" w:firstLineChars="200"/>
              <w:textAlignment w:val="baseline"/>
              <w:outlineLvl w:val="3"/>
              <w:rPr>
                <w:rFonts w:hint="eastAsia" w:ascii="Times New Roman" w:hAnsi="Times New Roman" w:eastAsia="宋体" w:cs="Times New Roman"/>
                <w:color w:val="000000" w:themeColor="text1"/>
                <w:sz w:val="24"/>
                <w:szCs w:val="20"/>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0"/>
                <w:highlight w:val="none"/>
                <w:lang w:val="en-US" w:eastAsia="zh-CN"/>
                <w14:textFill>
                  <w14:solidFill>
                    <w14:schemeClr w14:val="tx1"/>
                  </w14:solidFill>
                </w14:textFill>
              </w:rPr>
              <w:t>本工程可能存在的风险事故类型有火灾、爆炸和井喷事故。</w:t>
            </w:r>
          </w:p>
          <w:p w14:paraId="1AB58FCC">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500" w:lineRule="exact"/>
              <w:ind w:left="0" w:right="0" w:firstLine="480" w:firstLineChars="200"/>
              <w:textAlignment w:val="baseline"/>
              <w:outlineLvl w:val="3"/>
              <w:rPr>
                <w:rFonts w:hint="eastAsia" w:ascii="Times New Roman" w:hAnsi="Times New Roman" w:eastAsia="宋体" w:cs="Times New Roman"/>
                <w:color w:val="000000" w:themeColor="text1"/>
                <w:sz w:val="24"/>
                <w:szCs w:val="20"/>
                <w:highlight w:val="none"/>
                <w:lang w:val="en-US" w:eastAsia="zh-CN"/>
                <w14:textFill>
                  <w14:solidFill>
                    <w14:schemeClr w14:val="tx1"/>
                  </w14:solidFill>
                </w14:textFill>
              </w:rPr>
            </w:pPr>
            <w:r>
              <w:rPr>
                <w:rFonts w:hint="eastAsia" w:cs="Times New Roman"/>
                <w:color w:val="000000" w:themeColor="text1"/>
                <w:sz w:val="24"/>
                <w:szCs w:val="20"/>
                <w:highlight w:val="none"/>
                <w:lang w:val="en-US" w:eastAsia="zh-CN"/>
                <w14:textFill>
                  <w14:solidFill>
                    <w14:schemeClr w14:val="tx1"/>
                  </w14:solidFill>
                </w14:textFill>
              </w:rPr>
              <w:t>①</w:t>
            </w:r>
            <w:r>
              <w:rPr>
                <w:rFonts w:hint="eastAsia" w:ascii="Times New Roman" w:hAnsi="Times New Roman" w:eastAsia="宋体" w:cs="Times New Roman"/>
                <w:color w:val="000000" w:themeColor="text1"/>
                <w:sz w:val="24"/>
                <w:szCs w:val="20"/>
                <w:highlight w:val="none"/>
                <w:lang w:val="en-US" w:eastAsia="zh-CN"/>
                <w14:textFill>
                  <w14:solidFill>
                    <w14:schemeClr w14:val="tx1"/>
                  </w14:solidFill>
                </w14:textFill>
              </w:rPr>
              <w:t>井喷及井喷失控</w:t>
            </w:r>
          </w:p>
          <w:p w14:paraId="17FDFFAD">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500" w:lineRule="exact"/>
              <w:ind w:left="0" w:right="0" w:firstLine="480" w:firstLineChars="200"/>
              <w:textAlignment w:val="baseline"/>
              <w:outlineLvl w:val="3"/>
              <w:rPr>
                <w:rFonts w:hint="eastAsia" w:ascii="Times New Roman" w:hAnsi="Times New Roman" w:eastAsia="宋体" w:cs="Times New Roman"/>
                <w:color w:val="000000" w:themeColor="text1"/>
                <w:sz w:val="24"/>
                <w:szCs w:val="20"/>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0"/>
                <w:highlight w:val="none"/>
                <w:lang w:val="en-US" w:eastAsia="zh-CN"/>
                <w14:textFill>
                  <w14:solidFill>
                    <w14:schemeClr w14:val="tx1"/>
                  </w14:solidFill>
                </w14:textFill>
              </w:rPr>
              <w:t>当钻井进入气层后，遇到高压气流，因各种原因使井底压力不能平衡底层压力时而造成井喷和井喷失控事故。井喷失控发生的机率虽然很小，但危害较大，主要表现在井喷后会有大量的CH</w:t>
            </w:r>
            <w:r>
              <w:rPr>
                <w:rFonts w:hint="eastAsia" w:ascii="Times New Roman" w:hAnsi="Times New Roman" w:eastAsia="宋体" w:cs="Times New Roman"/>
                <w:color w:val="000000" w:themeColor="text1"/>
                <w:sz w:val="24"/>
                <w:szCs w:val="20"/>
                <w:highlight w:val="none"/>
                <w:vertAlign w:val="subscript"/>
                <w:lang w:val="en-US" w:eastAsia="zh-CN"/>
                <w14:textFill>
                  <w14:solidFill>
                    <w14:schemeClr w14:val="tx1"/>
                  </w14:solidFill>
                </w14:textFill>
              </w:rPr>
              <w:t>4</w:t>
            </w:r>
            <w:r>
              <w:rPr>
                <w:rFonts w:hint="eastAsia" w:ascii="Times New Roman" w:hAnsi="Times New Roman" w:eastAsia="宋体" w:cs="Times New Roman"/>
                <w:color w:val="000000" w:themeColor="text1"/>
                <w:sz w:val="24"/>
                <w:szCs w:val="20"/>
                <w:highlight w:val="none"/>
                <w:lang w:val="en-US" w:eastAsia="zh-CN"/>
                <w14:textFill>
                  <w14:solidFill>
                    <w14:schemeClr w14:val="tx1"/>
                  </w14:solidFill>
                </w14:textFill>
              </w:rPr>
              <w:t>逸散到空气中，井喷失控喷射出的煤层气遇火燃烧爆炸，对周围的环境空气造成一定的影响。</w:t>
            </w:r>
          </w:p>
          <w:p w14:paraId="4EB3D886">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500" w:lineRule="exact"/>
              <w:ind w:left="0" w:right="0" w:firstLine="480" w:firstLineChars="200"/>
              <w:textAlignment w:val="baseline"/>
              <w:outlineLvl w:val="3"/>
              <w:rPr>
                <w:rFonts w:hint="eastAsia" w:ascii="Times New Roman" w:hAnsi="Times New Roman" w:eastAsia="宋体" w:cs="Times New Roman"/>
                <w:color w:val="000000" w:themeColor="text1"/>
                <w:sz w:val="24"/>
                <w:szCs w:val="20"/>
                <w:highlight w:val="none"/>
                <w:lang w:val="en-US" w:eastAsia="zh-CN"/>
                <w14:textFill>
                  <w14:solidFill>
                    <w14:schemeClr w14:val="tx1"/>
                  </w14:solidFill>
                </w14:textFill>
              </w:rPr>
            </w:pPr>
            <w:r>
              <w:rPr>
                <w:rFonts w:hint="eastAsia" w:cs="Times New Roman"/>
                <w:color w:val="000000" w:themeColor="text1"/>
                <w:sz w:val="24"/>
                <w:szCs w:val="20"/>
                <w:highlight w:val="none"/>
                <w:lang w:val="en-US" w:eastAsia="zh-CN"/>
                <w14:textFill>
                  <w14:solidFill>
                    <w14:schemeClr w14:val="tx1"/>
                  </w14:solidFill>
                </w14:textFill>
              </w:rPr>
              <w:t>②</w:t>
            </w:r>
            <w:r>
              <w:rPr>
                <w:rFonts w:hint="eastAsia" w:ascii="Times New Roman" w:hAnsi="Times New Roman" w:eastAsia="宋体" w:cs="Times New Roman"/>
                <w:color w:val="000000" w:themeColor="text1"/>
                <w:sz w:val="24"/>
                <w:szCs w:val="20"/>
                <w:highlight w:val="none"/>
                <w:lang w:val="en-US" w:eastAsia="zh-CN"/>
                <w14:textFill>
                  <w14:solidFill>
                    <w14:schemeClr w14:val="tx1"/>
                  </w14:solidFill>
                </w14:textFill>
              </w:rPr>
              <w:t>井漏</w:t>
            </w:r>
          </w:p>
          <w:p w14:paraId="0C92010B">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500" w:lineRule="exact"/>
              <w:ind w:left="0" w:right="0" w:firstLine="480" w:firstLineChars="200"/>
              <w:textAlignment w:val="baseline"/>
              <w:outlineLvl w:val="3"/>
              <w:rPr>
                <w:rFonts w:hint="eastAsia" w:ascii="Times New Roman" w:hAnsi="Times New Roman" w:eastAsia="宋体" w:cs="Times New Roman"/>
                <w:color w:val="000000" w:themeColor="text1"/>
                <w:sz w:val="24"/>
                <w:szCs w:val="20"/>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0"/>
                <w:highlight w:val="none"/>
                <w:lang w:val="en-US" w:eastAsia="zh-CN"/>
                <w14:textFill>
                  <w14:solidFill>
                    <w14:schemeClr w14:val="tx1"/>
                  </w14:solidFill>
                </w14:textFill>
              </w:rPr>
              <w:t>井漏是钻井过程中遇到复杂地层，钻井液或其他介质(固井水泥浆等)漏入地层孔隙、裂缝等空间的现象。若漏失地层与含水层之间存在较多的断裂或裂隙，漏失的钻井液就有可能顺着岩层断裂、裂隙进入地下水，造成地下水污染。</w:t>
            </w:r>
          </w:p>
          <w:p w14:paraId="4E918D12">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500" w:lineRule="exact"/>
              <w:ind w:left="0" w:right="0" w:firstLine="480" w:firstLineChars="200"/>
              <w:textAlignment w:val="baseline"/>
              <w:outlineLvl w:val="3"/>
              <w:rPr>
                <w:rFonts w:hint="eastAsia" w:ascii="Times New Roman" w:hAnsi="Times New Roman" w:eastAsia="宋体" w:cs="Times New Roman"/>
                <w:color w:val="000000" w:themeColor="text1"/>
                <w:sz w:val="24"/>
                <w:szCs w:val="20"/>
                <w:highlight w:val="none"/>
                <w:lang w:val="en-US" w:eastAsia="zh-CN"/>
                <w14:textFill>
                  <w14:solidFill>
                    <w14:schemeClr w14:val="tx1"/>
                  </w14:solidFill>
                </w14:textFill>
              </w:rPr>
            </w:pPr>
            <w:r>
              <w:rPr>
                <w:rFonts w:hint="eastAsia" w:cs="Times New Roman"/>
                <w:color w:val="000000" w:themeColor="text1"/>
                <w:sz w:val="24"/>
                <w:szCs w:val="20"/>
                <w:highlight w:val="none"/>
                <w:lang w:val="en-US" w:eastAsia="zh-CN"/>
                <w14:textFill>
                  <w14:solidFill>
                    <w14:schemeClr w14:val="tx1"/>
                  </w14:solidFill>
                </w14:textFill>
              </w:rPr>
              <w:t>③</w:t>
            </w:r>
            <w:r>
              <w:rPr>
                <w:rFonts w:hint="eastAsia" w:ascii="Times New Roman" w:hAnsi="Times New Roman" w:eastAsia="宋体" w:cs="Times New Roman"/>
                <w:color w:val="000000" w:themeColor="text1"/>
                <w:sz w:val="24"/>
                <w:szCs w:val="20"/>
                <w:highlight w:val="none"/>
                <w:lang w:val="en-US" w:eastAsia="zh-CN"/>
                <w14:textFill>
                  <w14:solidFill>
                    <w14:schemeClr w14:val="tx1"/>
                  </w14:solidFill>
                </w14:textFill>
              </w:rPr>
              <w:t>柴油使用、储存过程中的风险分析</w:t>
            </w:r>
          </w:p>
          <w:p w14:paraId="5CE3483D">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500" w:lineRule="exact"/>
              <w:ind w:left="0" w:right="0" w:firstLine="480" w:firstLineChars="200"/>
              <w:textAlignment w:val="baseline"/>
              <w:outlineLvl w:val="3"/>
              <w:rPr>
                <w:rFonts w:hint="eastAsia" w:ascii="Times New Roman" w:hAnsi="Times New Roman" w:eastAsia="宋体" w:cs="Times New Roman"/>
                <w:color w:val="000000" w:themeColor="text1"/>
                <w:sz w:val="24"/>
                <w:szCs w:val="20"/>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0"/>
                <w:highlight w:val="none"/>
                <w:lang w:val="en-US" w:eastAsia="zh-CN"/>
                <w14:textFill>
                  <w14:solidFill>
                    <w14:schemeClr w14:val="tx1"/>
                  </w14:solidFill>
                </w14:textFill>
              </w:rPr>
              <w:t>一般而言，柴油的安全性是比较好的，但其易燃易爆性是不容忽视的。井场上用柴油罐对柴油进行储存。柴油在使用、储运过程中的风险主要来自于柴油罐自身缺陷、人员误操作、老化等造成的泄漏，并可能引起火灾、爆炸事故，对大气环境、土壤及生态环境造成影响。</w:t>
            </w:r>
          </w:p>
          <w:p w14:paraId="36BD9260">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500" w:lineRule="exact"/>
              <w:ind w:left="0" w:right="0" w:firstLine="480" w:firstLineChars="200"/>
              <w:textAlignment w:val="baseline"/>
              <w:outlineLvl w:val="3"/>
              <w:rPr>
                <w:rFonts w:hint="eastAsia" w:ascii="Times New Roman" w:hAnsi="Times New Roman" w:eastAsia="宋体" w:cs="Times New Roman"/>
                <w:color w:val="000000" w:themeColor="text1"/>
                <w:sz w:val="24"/>
                <w:szCs w:val="20"/>
                <w:highlight w:val="none"/>
                <w:lang w:val="en-US" w:eastAsia="zh-CN"/>
                <w14:textFill>
                  <w14:solidFill>
                    <w14:schemeClr w14:val="tx1"/>
                  </w14:solidFill>
                </w14:textFill>
              </w:rPr>
            </w:pPr>
            <w:r>
              <w:rPr>
                <w:rFonts w:hint="eastAsia" w:cs="Times New Roman"/>
                <w:color w:val="000000" w:themeColor="text1"/>
                <w:sz w:val="24"/>
                <w:szCs w:val="20"/>
                <w:highlight w:val="none"/>
                <w:lang w:val="en-US" w:eastAsia="zh-CN"/>
                <w14:textFill>
                  <w14:solidFill>
                    <w14:schemeClr w14:val="tx1"/>
                  </w14:solidFill>
                </w14:textFill>
              </w:rPr>
              <w:t>（4）</w:t>
            </w:r>
            <w:r>
              <w:rPr>
                <w:rFonts w:hint="eastAsia" w:ascii="Times New Roman" w:hAnsi="Times New Roman" w:eastAsia="宋体" w:cs="Times New Roman"/>
                <w:color w:val="000000" w:themeColor="text1"/>
                <w:sz w:val="24"/>
                <w:szCs w:val="20"/>
                <w:highlight w:val="none"/>
                <w:lang w:val="en-US" w:eastAsia="zh-CN"/>
                <w14:textFill>
                  <w14:solidFill>
                    <w14:schemeClr w14:val="tx1"/>
                  </w14:solidFill>
                </w14:textFill>
              </w:rPr>
              <w:t>环境风险分析</w:t>
            </w:r>
          </w:p>
          <w:p w14:paraId="5E18C574">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500" w:lineRule="exact"/>
              <w:ind w:left="0" w:right="0" w:firstLine="480" w:firstLineChars="200"/>
              <w:textAlignment w:val="baseline"/>
              <w:outlineLvl w:val="3"/>
              <w:rPr>
                <w:rFonts w:hint="eastAsia" w:ascii="Times New Roman" w:hAnsi="Times New Roman" w:eastAsia="宋体" w:cs="Times New Roman"/>
                <w:color w:val="000000" w:themeColor="text1"/>
                <w:sz w:val="24"/>
                <w:szCs w:val="20"/>
                <w:highlight w:val="none"/>
                <w:lang w:val="en-US" w:eastAsia="zh-CN"/>
                <w14:textFill>
                  <w14:solidFill>
                    <w14:schemeClr w14:val="tx1"/>
                  </w14:solidFill>
                </w14:textFill>
              </w:rPr>
            </w:pPr>
            <w:r>
              <w:rPr>
                <w:rFonts w:hint="eastAsia" w:cs="Times New Roman"/>
                <w:color w:val="000000" w:themeColor="text1"/>
                <w:sz w:val="24"/>
                <w:szCs w:val="20"/>
                <w:highlight w:val="none"/>
                <w:lang w:val="en-US" w:eastAsia="zh-CN"/>
                <w14:textFill>
                  <w14:solidFill>
                    <w14:schemeClr w14:val="tx1"/>
                  </w14:solidFill>
                </w14:textFill>
              </w:rPr>
              <w:t>1）</w:t>
            </w:r>
            <w:r>
              <w:rPr>
                <w:rFonts w:hint="eastAsia" w:ascii="Times New Roman" w:hAnsi="Times New Roman" w:eastAsia="宋体" w:cs="Times New Roman"/>
                <w:color w:val="000000" w:themeColor="text1"/>
                <w:sz w:val="24"/>
                <w:szCs w:val="20"/>
                <w:highlight w:val="none"/>
                <w:lang w:val="en-US" w:eastAsia="zh-CN"/>
                <w14:textFill>
                  <w14:solidFill>
                    <w14:schemeClr w14:val="tx1"/>
                  </w14:solidFill>
                </w14:textFill>
              </w:rPr>
              <w:t>大气环境风险分析</w:t>
            </w:r>
          </w:p>
          <w:p w14:paraId="3A67DE86">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500" w:lineRule="exact"/>
              <w:ind w:left="0" w:right="0" w:firstLine="480" w:firstLineChars="200"/>
              <w:textAlignment w:val="baseline"/>
              <w:outlineLvl w:val="3"/>
              <w:rPr>
                <w:rFonts w:hint="eastAsia" w:ascii="Times New Roman" w:hAnsi="Times New Roman" w:eastAsia="宋体" w:cs="Times New Roman"/>
                <w:color w:val="000000" w:themeColor="text1"/>
                <w:sz w:val="24"/>
                <w:szCs w:val="20"/>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0"/>
                <w:highlight w:val="none"/>
                <w:lang w:val="en-US" w:eastAsia="zh-CN"/>
                <w14:textFill>
                  <w14:solidFill>
                    <w14:schemeClr w14:val="tx1"/>
                  </w14:solidFill>
                </w14:textFill>
              </w:rPr>
              <w:t>工程施工过程中风险类型主要为柴油罐泄漏导致的火灾以及爆炸事故等产生的次生污染物影响，以及在钻至气层遇到压力异常发生井喷事故导致气体进入大气。</w:t>
            </w:r>
          </w:p>
          <w:p w14:paraId="3F06E05A">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500" w:lineRule="exact"/>
              <w:ind w:left="0" w:right="0" w:firstLine="480" w:firstLineChars="200"/>
              <w:textAlignment w:val="baseline"/>
              <w:outlineLvl w:val="3"/>
              <w:rPr>
                <w:rFonts w:hint="eastAsia" w:ascii="Times New Roman" w:hAnsi="Times New Roman" w:eastAsia="宋体" w:cs="Times New Roman"/>
                <w:color w:val="000000" w:themeColor="text1"/>
                <w:sz w:val="24"/>
                <w:szCs w:val="20"/>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0"/>
                <w:highlight w:val="none"/>
                <w:lang w:val="en-US" w:eastAsia="zh-CN"/>
                <w14:textFill>
                  <w14:solidFill>
                    <w14:schemeClr w14:val="tx1"/>
                  </w14:solidFill>
                </w14:textFill>
              </w:rPr>
              <w:t>煤层气主要成分为CH</w:t>
            </w:r>
            <w:r>
              <w:rPr>
                <w:rFonts w:hint="eastAsia" w:ascii="Times New Roman" w:hAnsi="Times New Roman" w:eastAsia="宋体" w:cs="Times New Roman"/>
                <w:color w:val="000000" w:themeColor="text1"/>
                <w:sz w:val="24"/>
                <w:szCs w:val="20"/>
                <w:highlight w:val="none"/>
                <w:vertAlign w:val="subscript"/>
                <w:lang w:val="en-US" w:eastAsia="zh-CN"/>
                <w14:textFill>
                  <w14:solidFill>
                    <w14:schemeClr w14:val="tx1"/>
                  </w14:solidFill>
                </w14:textFill>
              </w:rPr>
              <w:t>4</w:t>
            </w:r>
            <w:r>
              <w:rPr>
                <w:rFonts w:hint="eastAsia" w:ascii="Times New Roman" w:hAnsi="Times New Roman" w:eastAsia="宋体" w:cs="Times New Roman"/>
                <w:color w:val="000000" w:themeColor="text1"/>
                <w:sz w:val="24"/>
                <w:szCs w:val="20"/>
                <w:highlight w:val="none"/>
                <w:lang w:val="en-US" w:eastAsia="zh-CN"/>
                <w14:textFill>
                  <w14:solidFill>
                    <w14:schemeClr w14:val="tx1"/>
                  </w14:solidFill>
                </w14:textFill>
              </w:rPr>
              <w:t>，井喷事故时，由于CH</w:t>
            </w:r>
            <w:r>
              <w:rPr>
                <w:rFonts w:hint="eastAsia" w:ascii="Times New Roman" w:hAnsi="Times New Roman" w:eastAsia="宋体" w:cs="Times New Roman"/>
                <w:color w:val="000000" w:themeColor="text1"/>
                <w:sz w:val="24"/>
                <w:szCs w:val="20"/>
                <w:highlight w:val="none"/>
                <w:vertAlign w:val="subscript"/>
                <w:lang w:val="en-US" w:eastAsia="zh-CN"/>
                <w14:textFill>
                  <w14:solidFill>
                    <w14:schemeClr w14:val="tx1"/>
                  </w14:solidFill>
                </w14:textFill>
              </w:rPr>
              <w:t>4</w:t>
            </w:r>
            <w:r>
              <w:rPr>
                <w:rFonts w:hint="eastAsia" w:ascii="Times New Roman" w:hAnsi="Times New Roman" w:eastAsia="宋体" w:cs="Times New Roman"/>
                <w:color w:val="000000" w:themeColor="text1"/>
                <w:sz w:val="24"/>
                <w:szCs w:val="20"/>
                <w:highlight w:val="none"/>
                <w:lang w:val="en-US" w:eastAsia="zh-CN"/>
                <w14:textFill>
                  <w14:solidFill>
                    <w14:schemeClr w14:val="tx1"/>
                  </w14:solidFill>
                </w14:textFill>
              </w:rPr>
              <w:t>比空气质量轻，喷射形成的烟团迅速扩散并上升，对大气环境的影响有限；根据类比分析，井喷煤层气发生火灾爆炸事故时，在最不利气象条件及常见气象条件下，产生的CO浓度较小，一般不会超过大气毒性终点浓度，且项目周围500m范围内无居民，井喷煤层气发生火灾爆炸事故对大气环境的影响</w:t>
            </w:r>
            <w:r>
              <w:rPr>
                <w:rFonts w:hint="eastAsia" w:cs="Times New Roman"/>
                <w:color w:val="000000" w:themeColor="text1"/>
                <w:sz w:val="24"/>
                <w:szCs w:val="20"/>
                <w:highlight w:val="none"/>
                <w:lang w:val="en-US" w:eastAsia="zh-CN"/>
                <w14:textFill>
                  <w14:solidFill>
                    <w14:schemeClr w14:val="tx1"/>
                  </w14:solidFill>
                </w14:textFill>
              </w:rPr>
              <w:t>可接受</w:t>
            </w:r>
            <w:r>
              <w:rPr>
                <w:rFonts w:hint="eastAsia" w:ascii="Times New Roman" w:hAnsi="Times New Roman" w:eastAsia="宋体" w:cs="Times New Roman"/>
                <w:color w:val="000000" w:themeColor="text1"/>
                <w:sz w:val="24"/>
                <w:szCs w:val="20"/>
                <w:highlight w:val="none"/>
                <w:lang w:val="en-US" w:eastAsia="zh-CN"/>
                <w14:textFill>
                  <w14:solidFill>
                    <w14:schemeClr w14:val="tx1"/>
                  </w14:solidFill>
                </w14:textFill>
              </w:rPr>
              <w:t>。</w:t>
            </w:r>
          </w:p>
          <w:p w14:paraId="41FF2549">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500" w:lineRule="exact"/>
              <w:ind w:left="0" w:right="0" w:firstLine="480" w:firstLineChars="200"/>
              <w:textAlignment w:val="baseline"/>
              <w:outlineLvl w:val="3"/>
              <w:rPr>
                <w:rFonts w:hint="eastAsia" w:ascii="Times New Roman" w:hAnsi="Times New Roman" w:eastAsia="宋体" w:cs="Times New Roman"/>
                <w:color w:val="000000" w:themeColor="text1"/>
                <w:sz w:val="24"/>
                <w:szCs w:val="20"/>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0"/>
                <w:highlight w:val="none"/>
                <w:lang w:val="en-US" w:eastAsia="zh-CN"/>
                <w14:textFill>
                  <w14:solidFill>
                    <w14:schemeClr w14:val="tx1"/>
                  </w14:solidFill>
                </w14:textFill>
              </w:rPr>
              <w:t>柴油罐泄漏时，遇明火燃烧，油品和从裂口流出后立即燃烧，发生火灾爆炸事故，如果出现不完全燃烧，会产生一定量的一氧化碳。一旦储罐发生泄漏事故，应迅速进行封堵，并将泄漏物收集至铁桶等容器内，交由有资质单位处理。由于项目区周围无环境敏感目标，且地域空旷，扩散条件较好，发生事故后，及时采取相应的措施，不会对周围环境空气产生明显影响。</w:t>
            </w:r>
          </w:p>
          <w:p w14:paraId="45D3691E">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500" w:lineRule="exact"/>
              <w:ind w:left="0" w:right="0" w:firstLine="480" w:firstLineChars="200"/>
              <w:textAlignment w:val="baseline"/>
              <w:outlineLvl w:val="3"/>
              <w:rPr>
                <w:rFonts w:hint="eastAsia" w:ascii="Times New Roman" w:hAnsi="Times New Roman" w:eastAsia="宋体" w:cs="Times New Roman"/>
                <w:color w:val="000000" w:themeColor="text1"/>
                <w:sz w:val="24"/>
                <w:szCs w:val="20"/>
                <w:highlight w:val="none"/>
                <w:lang w:val="en-US" w:eastAsia="zh-CN"/>
                <w14:textFill>
                  <w14:solidFill>
                    <w14:schemeClr w14:val="tx1"/>
                  </w14:solidFill>
                </w14:textFill>
              </w:rPr>
            </w:pPr>
            <w:r>
              <w:rPr>
                <w:rFonts w:hint="eastAsia" w:cs="Times New Roman"/>
                <w:color w:val="000000" w:themeColor="text1"/>
                <w:sz w:val="24"/>
                <w:szCs w:val="20"/>
                <w:highlight w:val="none"/>
                <w:lang w:val="en-US" w:eastAsia="zh-CN"/>
                <w14:textFill>
                  <w14:solidFill>
                    <w14:schemeClr w14:val="tx1"/>
                  </w14:solidFill>
                </w14:textFill>
              </w:rPr>
              <w:t>2）</w:t>
            </w:r>
            <w:r>
              <w:rPr>
                <w:rFonts w:hint="eastAsia" w:ascii="Times New Roman" w:hAnsi="Times New Roman" w:eastAsia="宋体" w:cs="Times New Roman"/>
                <w:color w:val="000000" w:themeColor="text1"/>
                <w:sz w:val="24"/>
                <w:szCs w:val="20"/>
                <w:highlight w:val="none"/>
                <w:lang w:val="en-US" w:eastAsia="zh-CN"/>
                <w14:textFill>
                  <w14:solidFill>
                    <w14:schemeClr w14:val="tx1"/>
                  </w14:solidFill>
                </w14:textFill>
              </w:rPr>
              <w:t>土壤环境环境风险分析</w:t>
            </w:r>
          </w:p>
          <w:p w14:paraId="72E2317C">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500" w:lineRule="exact"/>
              <w:ind w:left="0" w:right="0" w:firstLine="480" w:firstLineChars="200"/>
              <w:textAlignment w:val="baseline"/>
              <w:outlineLvl w:val="3"/>
              <w:rPr>
                <w:rFonts w:hint="eastAsia" w:ascii="Times New Roman" w:hAnsi="Times New Roman" w:eastAsia="宋体" w:cs="Times New Roman"/>
                <w:color w:val="000000" w:themeColor="text1"/>
                <w:sz w:val="24"/>
                <w:szCs w:val="20"/>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0"/>
                <w:highlight w:val="none"/>
                <w:lang w:val="en-US" w:eastAsia="zh-CN"/>
                <w14:textFill>
                  <w14:solidFill>
                    <w14:schemeClr w14:val="tx1"/>
                  </w14:solidFill>
                </w14:textFill>
              </w:rPr>
              <w:t>柴油储罐泄漏的柴油如果进入土壤，可使土壤透气性和呼吸作用减弱，影响土壤中的微生物生存，造成土地肥力下降，影响土壤正常的结构和功能。柴油储罐下方铺设防渗膜，储罐发生泄漏后，及时清理，不能回收的柴油及受污染的土壤应集中收集后交由有相应处理资质的单位进行处置。及时采取相应的措施，不会对周围土壤环境产生明显影响。</w:t>
            </w:r>
          </w:p>
          <w:p w14:paraId="38D0BA80">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500" w:lineRule="exact"/>
              <w:ind w:left="0" w:right="0" w:firstLine="480" w:firstLineChars="200"/>
              <w:textAlignment w:val="baseline"/>
              <w:outlineLvl w:val="3"/>
              <w:rPr>
                <w:rFonts w:hint="eastAsia" w:ascii="Times New Roman" w:hAnsi="Times New Roman" w:eastAsia="宋体" w:cs="Times New Roman"/>
                <w:color w:val="000000" w:themeColor="text1"/>
                <w:sz w:val="24"/>
                <w:szCs w:val="20"/>
                <w:highlight w:val="none"/>
                <w:lang w:val="en-US" w:eastAsia="zh-CN"/>
                <w14:textFill>
                  <w14:solidFill>
                    <w14:schemeClr w14:val="tx1"/>
                  </w14:solidFill>
                </w14:textFill>
              </w:rPr>
            </w:pPr>
            <w:r>
              <w:rPr>
                <w:rFonts w:hint="eastAsia" w:cs="Times New Roman"/>
                <w:color w:val="000000" w:themeColor="text1"/>
                <w:sz w:val="24"/>
                <w:szCs w:val="20"/>
                <w:highlight w:val="none"/>
                <w:lang w:val="en-US" w:eastAsia="zh-CN"/>
                <w14:textFill>
                  <w14:solidFill>
                    <w14:schemeClr w14:val="tx1"/>
                  </w14:solidFill>
                </w14:textFill>
              </w:rPr>
              <w:t>3）</w:t>
            </w:r>
            <w:r>
              <w:rPr>
                <w:rFonts w:hint="eastAsia" w:ascii="Times New Roman" w:hAnsi="Times New Roman" w:eastAsia="宋体" w:cs="Times New Roman"/>
                <w:color w:val="000000" w:themeColor="text1"/>
                <w:sz w:val="24"/>
                <w:szCs w:val="20"/>
                <w:highlight w:val="none"/>
                <w:lang w:val="en-US" w:eastAsia="zh-CN"/>
                <w14:textFill>
                  <w14:solidFill>
                    <w14:schemeClr w14:val="tx1"/>
                  </w14:solidFill>
                </w14:textFill>
              </w:rPr>
              <w:t>地下水环境风险分析</w:t>
            </w:r>
          </w:p>
          <w:p w14:paraId="7B584ACF">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500" w:lineRule="exact"/>
              <w:ind w:left="0" w:right="0" w:firstLine="480" w:firstLineChars="200"/>
              <w:textAlignment w:val="baseline"/>
              <w:outlineLvl w:val="3"/>
              <w:rPr>
                <w:rFonts w:hint="eastAsia" w:ascii="Times New Roman" w:hAnsi="Times New Roman" w:eastAsia="宋体" w:cs="Times New Roman"/>
                <w:color w:val="000000" w:themeColor="text1"/>
                <w:sz w:val="24"/>
                <w:szCs w:val="20"/>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0"/>
                <w:highlight w:val="none"/>
                <w:lang w:val="en-US" w:eastAsia="zh-CN"/>
                <w14:textFill>
                  <w14:solidFill>
                    <w14:schemeClr w14:val="tx1"/>
                  </w14:solidFill>
                </w14:textFill>
              </w:rPr>
              <w:t>在发生柴油罐泄漏等事故时，若泄漏的柴油长时间未得到处理，渗入地下可能污染地下水。井漏事故对地下水的污染是钻井泥浆漏失于地下水含水层中，由于其含Ca、Na等离子，且pH、盐分都较高，可能造成地下含水层水质污染。施工前充分研究地质设计资料和钻井资料，并在此基础上优化钻井施工工艺、泥浆体系等；下钻时要控制下钻速度，避免因压力激动造成井漏；钻井时注意观察，准确预报地层压力，根据地层压力预报及时调整钻井液密度，以最大限度避免井漏的发生。就钻井液漏失而言，其径流型污染的范围不大，发生在局部且持续时间较短，及时采取堵漏措施后，对地下水环境的影响很小。做好源头控制措施、完善分区防渗措施和地下水污染应急处置。</w:t>
            </w:r>
          </w:p>
          <w:p w14:paraId="0DAB7B41">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500" w:lineRule="exact"/>
              <w:ind w:left="0" w:right="0" w:firstLine="480" w:firstLineChars="200"/>
              <w:textAlignment w:val="baseline"/>
              <w:outlineLvl w:val="3"/>
              <w:rPr>
                <w:rFonts w:hint="eastAsia" w:ascii="Times New Roman" w:hAnsi="Times New Roman" w:eastAsia="宋体" w:cs="Times New Roman"/>
                <w:color w:val="000000" w:themeColor="text1"/>
                <w:sz w:val="24"/>
                <w:szCs w:val="20"/>
                <w:highlight w:val="none"/>
                <w:lang w:val="en-US" w:eastAsia="zh-CN"/>
                <w14:textFill>
                  <w14:solidFill>
                    <w14:schemeClr w14:val="tx1"/>
                  </w14:solidFill>
                </w14:textFill>
              </w:rPr>
            </w:pPr>
            <w:r>
              <w:rPr>
                <w:rFonts w:hint="eastAsia" w:cs="Times New Roman"/>
                <w:color w:val="000000" w:themeColor="text1"/>
                <w:sz w:val="24"/>
                <w:szCs w:val="20"/>
                <w:highlight w:val="none"/>
                <w:lang w:val="en-US" w:eastAsia="zh-CN"/>
                <w14:textFill>
                  <w14:solidFill>
                    <w14:schemeClr w14:val="tx1"/>
                  </w14:solidFill>
                </w14:textFill>
              </w:rPr>
              <w:t>4）</w:t>
            </w:r>
            <w:r>
              <w:rPr>
                <w:rFonts w:hint="eastAsia" w:ascii="Times New Roman" w:hAnsi="Times New Roman" w:eastAsia="宋体" w:cs="Times New Roman"/>
                <w:color w:val="000000" w:themeColor="text1"/>
                <w:sz w:val="24"/>
                <w:szCs w:val="20"/>
                <w:highlight w:val="none"/>
                <w:lang w:val="en-US" w:eastAsia="zh-CN"/>
                <w14:textFill>
                  <w14:solidFill>
                    <w14:schemeClr w14:val="tx1"/>
                  </w14:solidFill>
                </w14:textFill>
              </w:rPr>
              <w:t>生态环境影响分析</w:t>
            </w:r>
          </w:p>
          <w:p w14:paraId="50DAABEF">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500" w:lineRule="exact"/>
              <w:ind w:left="0" w:right="0" w:firstLine="480" w:firstLineChars="200"/>
              <w:textAlignment w:val="baseline"/>
              <w:outlineLvl w:val="3"/>
              <w:rPr>
                <w:rFonts w:hint="eastAsia" w:ascii="Times New Roman" w:hAnsi="Times New Roman" w:eastAsia="宋体" w:cs="Times New Roman"/>
                <w:color w:val="000000" w:themeColor="text1"/>
                <w:sz w:val="24"/>
                <w:szCs w:val="20"/>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0"/>
                <w:highlight w:val="none"/>
                <w:lang w:val="en-US" w:eastAsia="zh-CN"/>
                <w14:textFill>
                  <w14:solidFill>
                    <w14:schemeClr w14:val="tx1"/>
                  </w14:solidFill>
                </w14:textFill>
              </w:rPr>
              <w:t>柴油泄漏对植被的影响主要分为两种途径，一是泄漏物直接粘附于植物体阻断植物的光合作用，使植物枯萎、死亡；二是柴油污染土壤造成的土壤理性化性状变化间接影响植物生长，严重时会导致植物死亡。发生事故后，及时采取相应的措施，不会对周围植被产生明显影响。</w:t>
            </w:r>
          </w:p>
          <w:p w14:paraId="7AF82C45">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500" w:lineRule="exact"/>
              <w:ind w:left="0" w:right="0" w:firstLine="480" w:firstLineChars="200"/>
              <w:textAlignment w:val="baseline"/>
              <w:outlineLvl w:val="3"/>
              <w:rPr>
                <w:rFonts w:hint="eastAsia" w:ascii="Times New Roman" w:hAnsi="Times New Roman" w:eastAsia="宋体" w:cs="Times New Roman"/>
                <w:color w:val="000000" w:themeColor="text1"/>
                <w:sz w:val="24"/>
                <w:szCs w:val="20"/>
                <w:highlight w:val="none"/>
                <w:lang w:val="en-US" w:eastAsia="zh-CN"/>
                <w14:textFill>
                  <w14:solidFill>
                    <w14:schemeClr w14:val="tx1"/>
                  </w14:solidFill>
                </w14:textFill>
              </w:rPr>
            </w:pPr>
            <w:r>
              <w:rPr>
                <w:rFonts w:hint="eastAsia" w:cs="Times New Roman"/>
                <w:color w:val="000000" w:themeColor="text1"/>
                <w:sz w:val="24"/>
                <w:szCs w:val="20"/>
                <w:highlight w:val="none"/>
                <w:lang w:val="en-US" w:eastAsia="zh-CN"/>
                <w14:textFill>
                  <w14:solidFill>
                    <w14:schemeClr w14:val="tx1"/>
                  </w14:solidFill>
                </w14:textFill>
              </w:rPr>
              <w:t>（5）</w:t>
            </w:r>
            <w:r>
              <w:rPr>
                <w:rFonts w:hint="eastAsia" w:ascii="Times New Roman" w:hAnsi="Times New Roman" w:eastAsia="宋体" w:cs="Times New Roman"/>
                <w:color w:val="000000" w:themeColor="text1"/>
                <w:sz w:val="24"/>
                <w:szCs w:val="20"/>
                <w:highlight w:val="none"/>
                <w:lang w:val="en-US" w:eastAsia="zh-CN"/>
                <w14:textFill>
                  <w14:solidFill>
                    <w14:schemeClr w14:val="tx1"/>
                  </w14:solidFill>
                </w14:textFill>
              </w:rPr>
              <w:t>环境风险结论</w:t>
            </w:r>
          </w:p>
          <w:p w14:paraId="4F9E3B22">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500" w:lineRule="exact"/>
              <w:ind w:left="0" w:right="0" w:firstLine="480" w:firstLineChars="200"/>
              <w:textAlignment w:val="baseline"/>
              <w:outlineLvl w:val="3"/>
              <w:rPr>
                <w:color w:val="000000" w:themeColor="text1"/>
                <w14:textFill>
                  <w14:solidFill>
                    <w14:schemeClr w14:val="tx1"/>
                  </w14:solidFill>
                </w14:textFill>
              </w:rPr>
            </w:pPr>
            <w:r>
              <w:rPr>
                <w:rFonts w:hint="eastAsia" w:ascii="Times New Roman" w:hAnsi="Times New Roman" w:eastAsia="宋体" w:cs="Times New Roman"/>
                <w:color w:val="000000" w:themeColor="text1"/>
                <w:sz w:val="24"/>
                <w:szCs w:val="20"/>
                <w:highlight w:val="none"/>
                <w:lang w:val="en-US" w:eastAsia="zh-CN"/>
                <w14:textFill>
                  <w14:solidFill>
                    <w14:schemeClr w14:val="tx1"/>
                  </w14:solidFill>
                </w14:textFill>
              </w:rPr>
              <w:t>施工前充分研究地质设计资料和钻井资料，并在此基础上优化钻井施工工艺、泥浆体系等；在钻井作业中，严格按照井控的相关技术规范执行；钻井时注意观察，根据地层压力预报及时调整钻井液密度；钻井过程对泥浆进行实时监控，并配备足够的堵漏材料，一旦发现井漏，及时采取堵漏措施；钻井单位针对井喷等事故制定应急预案。在落实上述环境风险防范措施后，项目发生事故的概率较低，环境危害较小，环境风险可防控。</w:t>
            </w:r>
          </w:p>
        </w:tc>
      </w:tr>
      <w:tr w14:paraId="7C5554A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879" w:type="dxa"/>
            <w:tcMar>
              <w:left w:w="28" w:type="dxa"/>
              <w:right w:w="28" w:type="dxa"/>
            </w:tcMar>
            <w:vAlign w:val="center"/>
          </w:tcPr>
          <w:p w14:paraId="25219810">
            <w:pPr>
              <w:pStyle w:val="21"/>
              <w:adjustRightInd w:val="0"/>
              <w:snapToGrid w:val="0"/>
              <w:spacing w:before="0" w:beforeAutospacing="0" w:after="0" w:afterAutospacing="0"/>
              <w:jc w:val="center"/>
              <w:rPr>
                <w:rFonts w:ascii="Times New Roman" w:hAnsi="Times New Roman" w:cs="宋体"/>
                <w:bCs/>
                <w:color w:val="000000" w:themeColor="text1"/>
                <w:kern w:val="2"/>
                <w:sz w:val="21"/>
                <w:szCs w:val="21"/>
                <w:highlight w:val="red"/>
                <w14:textFill>
                  <w14:solidFill>
                    <w14:schemeClr w14:val="tx1"/>
                  </w14:solidFill>
                </w14:textFill>
              </w:rPr>
            </w:pPr>
            <w:r>
              <w:rPr>
                <w:rFonts w:hint="eastAsia" w:ascii="Times New Roman" w:hAnsi="Times New Roman" w:eastAsia="宋体" w:cs="Times New Roman"/>
                <w:color w:val="000000" w:themeColor="text1"/>
                <w:kern w:val="0"/>
                <w:sz w:val="24"/>
                <w:szCs w:val="24"/>
                <w:lang w:val="en-US" w:eastAsia="zh-CN" w:bidi="ar-SA"/>
                <w14:textFill>
                  <w14:solidFill>
                    <w14:schemeClr w14:val="tx1"/>
                  </w14:solidFill>
                </w14:textFill>
              </w:rPr>
              <w:t>运营期生态环境影响分析</w:t>
            </w:r>
          </w:p>
        </w:tc>
        <w:tc>
          <w:tcPr>
            <w:tcW w:w="8363" w:type="dxa"/>
          </w:tcPr>
          <w:p w14:paraId="577C7FC2">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500" w:lineRule="exact"/>
              <w:ind w:left="0" w:right="0" w:firstLine="480" w:firstLineChars="200"/>
              <w:textAlignment w:val="baseline"/>
              <w:outlineLvl w:val="3"/>
              <w:rPr>
                <w:rFonts w:hint="eastAsia" w:cs="Times New Roman"/>
                <w:color w:val="000000" w:themeColor="text1"/>
                <w:sz w:val="24"/>
                <w:szCs w:val="20"/>
                <w:highlight w:val="none"/>
                <w:lang w:val="en-US" w:eastAsia="zh-CN"/>
                <w14:textFill>
                  <w14:solidFill>
                    <w14:schemeClr w14:val="tx1"/>
                  </w14:solidFill>
                </w14:textFill>
              </w:rPr>
            </w:pPr>
            <w:r>
              <w:rPr>
                <w:rFonts w:hint="eastAsia" w:cs="Times New Roman"/>
                <w:color w:val="000000" w:themeColor="text1"/>
                <w:sz w:val="24"/>
                <w:szCs w:val="20"/>
                <w:highlight w:val="none"/>
                <w:lang w:val="en-US" w:eastAsia="zh-CN"/>
                <w14:textFill>
                  <w14:solidFill>
                    <w14:schemeClr w14:val="tx1"/>
                  </w14:solidFill>
                </w14:textFill>
              </w:rPr>
              <w:t>本项目为</w:t>
            </w:r>
            <w:r>
              <w:rPr>
                <w:rFonts w:hint="eastAsia" w:ascii="Times New Roman" w:hAnsi="Times New Roman" w:eastAsia="宋体" w:cs="Times New Roman"/>
                <w:b w:val="0"/>
                <w:bCs w:val="0"/>
                <w:color w:val="000000" w:themeColor="text1"/>
                <w:kern w:val="0"/>
                <w:sz w:val="24"/>
                <w:szCs w:val="24"/>
                <w:lang w:val="en-US" w:eastAsia="zh-CN" w:bidi="ar"/>
                <w14:textFill>
                  <w14:solidFill>
                    <w14:schemeClr w14:val="tx1"/>
                  </w14:solidFill>
                </w14:textFill>
              </w:rPr>
              <w:t>煤矿瓦斯地面抽采试验项目</w:t>
            </w:r>
            <w:r>
              <w:rPr>
                <w:rFonts w:hint="eastAsia" w:cs="Times New Roman"/>
                <w:color w:val="000000" w:themeColor="text1"/>
                <w:sz w:val="24"/>
                <w:szCs w:val="20"/>
                <w:highlight w:val="none"/>
                <w:lang w:val="en-US" w:eastAsia="zh-CN"/>
                <w14:textFill>
                  <w14:solidFill>
                    <w14:schemeClr w14:val="tx1"/>
                  </w14:solidFill>
                </w14:textFill>
              </w:rPr>
              <w:t>，施工期结束后，将井场内的建筑全部撤出井场，并将井场建设时推出的表土回填进行复耕或生态恢复。</w:t>
            </w:r>
          </w:p>
          <w:p w14:paraId="458F2D97">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500" w:lineRule="exact"/>
              <w:ind w:left="0" w:right="0" w:firstLine="480" w:firstLineChars="200"/>
              <w:textAlignment w:val="baseline"/>
              <w:outlineLvl w:val="3"/>
              <w:rPr>
                <w:rFonts w:hint="default" w:ascii="Times New Roman" w:hAnsi="Times New Roman" w:eastAsia="宋体" w:cs="Times New Roman"/>
                <w:color w:val="000000" w:themeColor="text1"/>
                <w:sz w:val="24"/>
                <w:szCs w:val="20"/>
                <w:highlight w:val="none"/>
                <w:lang w:val="en-US" w:eastAsia="zh-CN"/>
                <w14:textFill>
                  <w14:solidFill>
                    <w14:schemeClr w14:val="tx1"/>
                  </w14:solidFill>
                </w14:textFill>
              </w:rPr>
            </w:pPr>
            <w:r>
              <w:rPr>
                <w:rFonts w:hint="eastAsia" w:cs="Times New Roman"/>
                <w:color w:val="000000" w:themeColor="text1"/>
                <w:sz w:val="24"/>
                <w:szCs w:val="20"/>
                <w:highlight w:val="none"/>
                <w:lang w:val="en-US" w:eastAsia="zh-CN"/>
                <w14:textFill>
                  <w14:solidFill>
                    <w14:schemeClr w14:val="tx1"/>
                  </w14:solidFill>
                </w14:textFill>
              </w:rPr>
              <w:t>因此，本项目对环境的影响主要体现在施工期。不涉及运营期环境影响。</w:t>
            </w:r>
          </w:p>
        </w:tc>
      </w:tr>
      <w:tr w14:paraId="2FFD54D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879" w:type="dxa"/>
            <w:tcMar>
              <w:left w:w="28" w:type="dxa"/>
              <w:right w:w="28" w:type="dxa"/>
            </w:tcMar>
            <w:vAlign w:val="center"/>
          </w:tcPr>
          <w:p w14:paraId="7E80CAE0">
            <w:pPr>
              <w:pStyle w:val="21"/>
              <w:adjustRightInd w:val="0"/>
              <w:snapToGrid w:val="0"/>
              <w:spacing w:before="0" w:beforeAutospacing="0" w:after="0" w:afterAutospacing="0"/>
              <w:jc w:val="center"/>
              <w:rPr>
                <w:rFonts w:hint="eastAsia" w:ascii="Times New Roman" w:hAnsi="Times New Roman" w:eastAsia="宋体" w:cs="Times New Roman"/>
                <w:b w:val="0"/>
                <w:bCs w:val="0"/>
                <w:color w:val="000000" w:themeColor="text1"/>
                <w:kern w:val="2"/>
                <w:szCs w:val="20"/>
                <w14:textFill>
                  <w14:solidFill>
                    <w14:schemeClr w14:val="tx1"/>
                  </w14:solidFill>
                </w14:textFill>
              </w:rPr>
            </w:pPr>
            <w:r>
              <w:rPr>
                <w:rFonts w:hint="eastAsia" w:ascii="Times New Roman" w:hAnsi="Times New Roman" w:eastAsia="宋体" w:cs="Times New Roman"/>
                <w:b w:val="0"/>
                <w:bCs w:val="0"/>
                <w:color w:val="000000" w:themeColor="text1"/>
                <w:kern w:val="2"/>
                <w:szCs w:val="20"/>
                <w14:textFill>
                  <w14:solidFill>
                    <w14:schemeClr w14:val="tx1"/>
                  </w14:solidFill>
                </w14:textFill>
              </w:rPr>
              <w:t>选址选线环境合理性分析</w:t>
            </w:r>
          </w:p>
        </w:tc>
        <w:tc>
          <w:tcPr>
            <w:tcW w:w="8363" w:type="dxa"/>
          </w:tcPr>
          <w:p w14:paraId="4E2B5AA5">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500" w:lineRule="exact"/>
              <w:ind w:left="0" w:right="0" w:firstLine="480" w:firstLineChars="200"/>
              <w:textAlignment w:val="baseline"/>
              <w:outlineLvl w:val="3"/>
              <w:rPr>
                <w:rFonts w:hint="eastAsia" w:ascii="Times New Roman" w:hAnsi="Times New Roman" w:eastAsia="宋体" w:cs="Times New Roman"/>
                <w:color w:val="000000" w:themeColor="text1"/>
                <w:sz w:val="24"/>
                <w:szCs w:val="20"/>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0"/>
                <w:highlight w:val="none"/>
                <w:lang w:val="en-US" w:eastAsia="zh-CN"/>
                <w14:textFill>
                  <w14:solidFill>
                    <w14:schemeClr w14:val="tx1"/>
                  </w14:solidFill>
                </w14:textFill>
              </w:rPr>
              <w:t>项目位于</w:t>
            </w:r>
            <w:r>
              <w:rPr>
                <w:rFonts w:hint="default" w:ascii="Times New Roman" w:hAnsi="Times New Roman" w:eastAsia="宋体" w:cs="Times New Roman"/>
                <w:color w:val="000000" w:themeColor="text1"/>
                <w:sz w:val="24"/>
                <w:szCs w:val="20"/>
                <w:highlight w:val="none"/>
                <w:lang w:val="en-US" w:eastAsia="zh-CN"/>
                <w14:textFill>
                  <w14:solidFill>
                    <w14:schemeClr w14:val="tx1"/>
                  </w14:solidFill>
                </w14:textFill>
              </w:rPr>
              <w:t>山西省兴县肖家洼煤矿</w:t>
            </w:r>
            <w:r>
              <w:rPr>
                <w:rFonts w:hint="eastAsia" w:ascii="Times New Roman" w:hAnsi="Times New Roman" w:eastAsia="宋体" w:cs="Times New Roman"/>
                <w:color w:val="000000" w:themeColor="text1"/>
                <w:sz w:val="24"/>
                <w:szCs w:val="20"/>
                <w:highlight w:val="none"/>
                <w:lang w:val="en-US" w:eastAsia="zh-CN"/>
                <w14:textFill>
                  <w14:solidFill>
                    <w14:schemeClr w14:val="tx1"/>
                  </w14:solidFill>
                </w14:textFill>
              </w:rPr>
              <w:t>采矿区内，远离居民点(项目与最近居民点的距离约</w:t>
            </w:r>
            <w:r>
              <w:rPr>
                <w:rFonts w:hint="eastAsia" w:cs="Times New Roman"/>
                <w:color w:val="000000" w:themeColor="text1"/>
                <w:sz w:val="24"/>
                <w:szCs w:val="20"/>
                <w:highlight w:val="none"/>
                <w:lang w:val="en-US" w:eastAsia="zh-CN"/>
                <w14:textFill>
                  <w14:solidFill>
                    <w14:schemeClr w14:val="tx1"/>
                  </w14:solidFill>
                </w14:textFill>
              </w:rPr>
              <w:t>889</w:t>
            </w:r>
            <w:r>
              <w:rPr>
                <w:rFonts w:hint="eastAsia" w:ascii="Times New Roman" w:hAnsi="Times New Roman" w:eastAsia="宋体" w:cs="Times New Roman"/>
                <w:color w:val="000000" w:themeColor="text1"/>
                <w:sz w:val="24"/>
                <w:szCs w:val="20"/>
                <w:highlight w:val="none"/>
                <w:lang w:val="en-US" w:eastAsia="zh-CN"/>
                <w14:textFill>
                  <w14:solidFill>
                    <w14:schemeClr w14:val="tx1"/>
                  </w14:solidFill>
                </w14:textFill>
              </w:rPr>
              <w:t>m)，经调查，选址评价范围不涉及自然保护区、风景名胜区、饮用水源保护区等环境敏感区，项目选址合理。</w:t>
            </w:r>
          </w:p>
          <w:p w14:paraId="4AF327A7">
            <w:pPr>
              <w:pStyle w:val="6"/>
              <w:rPr>
                <w:rFonts w:hint="eastAsia" w:ascii="Times New Roman" w:hAnsi="Times New Roman" w:eastAsia="宋体" w:cs="Times New Roman"/>
                <w:color w:val="000000" w:themeColor="text1"/>
                <w:sz w:val="24"/>
                <w:szCs w:val="20"/>
                <w:highlight w:val="none"/>
                <w:lang w:val="en-US" w:eastAsia="zh-CN"/>
                <w14:textFill>
                  <w14:solidFill>
                    <w14:schemeClr w14:val="tx1"/>
                  </w14:solidFill>
                </w14:textFill>
              </w:rPr>
            </w:pPr>
          </w:p>
          <w:p w14:paraId="32C93521">
            <w:pPr>
              <w:pStyle w:val="7"/>
              <w:rPr>
                <w:rFonts w:hint="eastAsia" w:ascii="Times New Roman" w:hAnsi="Times New Roman" w:eastAsia="宋体" w:cs="Times New Roman"/>
                <w:color w:val="000000" w:themeColor="text1"/>
                <w:sz w:val="24"/>
                <w:szCs w:val="20"/>
                <w:highlight w:val="none"/>
                <w:lang w:val="en-US" w:eastAsia="zh-CN"/>
                <w14:textFill>
                  <w14:solidFill>
                    <w14:schemeClr w14:val="tx1"/>
                  </w14:solidFill>
                </w14:textFill>
              </w:rPr>
            </w:pPr>
          </w:p>
          <w:p w14:paraId="4B1DB61E">
            <w:pPr>
              <w:pStyle w:val="8"/>
              <w:rPr>
                <w:rFonts w:hint="eastAsia" w:ascii="Times New Roman" w:hAnsi="Times New Roman" w:eastAsia="宋体" w:cs="Times New Roman"/>
                <w:color w:val="000000" w:themeColor="text1"/>
                <w:sz w:val="24"/>
                <w:szCs w:val="20"/>
                <w:highlight w:val="none"/>
                <w:lang w:val="en-US" w:eastAsia="zh-CN"/>
                <w14:textFill>
                  <w14:solidFill>
                    <w14:schemeClr w14:val="tx1"/>
                  </w14:solidFill>
                </w14:textFill>
              </w:rPr>
            </w:pPr>
          </w:p>
          <w:p w14:paraId="0BAA5DDD">
            <w:pPr>
              <w:rPr>
                <w:rFonts w:hint="eastAsia" w:ascii="Times New Roman" w:hAnsi="Times New Roman" w:eastAsia="宋体" w:cs="Times New Roman"/>
                <w:color w:val="000000" w:themeColor="text1"/>
                <w:sz w:val="24"/>
                <w:szCs w:val="20"/>
                <w:highlight w:val="none"/>
                <w:lang w:val="en-US" w:eastAsia="zh-CN"/>
                <w14:textFill>
                  <w14:solidFill>
                    <w14:schemeClr w14:val="tx1"/>
                  </w14:solidFill>
                </w14:textFill>
              </w:rPr>
            </w:pPr>
          </w:p>
          <w:p w14:paraId="2782905E">
            <w:pPr>
              <w:pStyle w:val="6"/>
              <w:rPr>
                <w:rFonts w:hint="eastAsia" w:ascii="Times New Roman" w:hAnsi="Times New Roman" w:eastAsia="宋体" w:cs="Times New Roman"/>
                <w:color w:val="000000" w:themeColor="text1"/>
                <w:sz w:val="24"/>
                <w:szCs w:val="20"/>
                <w:highlight w:val="none"/>
                <w:lang w:val="en-US" w:eastAsia="zh-CN"/>
                <w14:textFill>
                  <w14:solidFill>
                    <w14:schemeClr w14:val="tx1"/>
                  </w14:solidFill>
                </w14:textFill>
              </w:rPr>
            </w:pPr>
          </w:p>
          <w:p w14:paraId="33482CC7">
            <w:pPr>
              <w:pStyle w:val="7"/>
              <w:rPr>
                <w:rFonts w:hint="eastAsia" w:ascii="Times New Roman" w:hAnsi="Times New Roman" w:eastAsia="宋体" w:cs="Times New Roman"/>
                <w:color w:val="000000" w:themeColor="text1"/>
                <w:sz w:val="24"/>
                <w:szCs w:val="20"/>
                <w:highlight w:val="none"/>
                <w:lang w:val="en-US" w:eastAsia="zh-CN"/>
                <w14:textFill>
                  <w14:solidFill>
                    <w14:schemeClr w14:val="tx1"/>
                  </w14:solidFill>
                </w14:textFill>
              </w:rPr>
            </w:pPr>
          </w:p>
          <w:p w14:paraId="5EF97AD3">
            <w:pPr>
              <w:pStyle w:val="8"/>
              <w:rPr>
                <w:rFonts w:hint="eastAsia" w:ascii="Times New Roman" w:hAnsi="Times New Roman" w:eastAsia="宋体" w:cs="Times New Roman"/>
                <w:color w:val="000000" w:themeColor="text1"/>
                <w:sz w:val="24"/>
                <w:szCs w:val="20"/>
                <w:highlight w:val="none"/>
                <w:lang w:val="en-US" w:eastAsia="zh-CN"/>
                <w14:textFill>
                  <w14:solidFill>
                    <w14:schemeClr w14:val="tx1"/>
                  </w14:solidFill>
                </w14:textFill>
              </w:rPr>
            </w:pPr>
          </w:p>
          <w:p w14:paraId="0EF96D3C">
            <w:pPr>
              <w:rPr>
                <w:rFonts w:hint="eastAsia" w:ascii="Times New Roman" w:hAnsi="Times New Roman" w:eastAsia="宋体" w:cs="Times New Roman"/>
                <w:color w:val="000000" w:themeColor="text1"/>
                <w:sz w:val="24"/>
                <w:szCs w:val="20"/>
                <w:highlight w:val="none"/>
                <w:lang w:val="en-US" w:eastAsia="zh-CN"/>
                <w14:textFill>
                  <w14:solidFill>
                    <w14:schemeClr w14:val="tx1"/>
                  </w14:solidFill>
                </w14:textFill>
              </w:rPr>
            </w:pPr>
          </w:p>
          <w:p w14:paraId="79AD724C">
            <w:pPr>
              <w:pStyle w:val="6"/>
              <w:rPr>
                <w:rFonts w:hint="eastAsia" w:ascii="Times New Roman" w:hAnsi="Times New Roman" w:eastAsia="宋体" w:cs="Times New Roman"/>
                <w:color w:val="000000" w:themeColor="text1"/>
                <w:sz w:val="24"/>
                <w:szCs w:val="20"/>
                <w:highlight w:val="none"/>
                <w:lang w:val="en-US" w:eastAsia="zh-CN"/>
                <w14:textFill>
                  <w14:solidFill>
                    <w14:schemeClr w14:val="tx1"/>
                  </w14:solidFill>
                </w14:textFill>
              </w:rPr>
            </w:pPr>
          </w:p>
          <w:p w14:paraId="7613EDFC">
            <w:pPr>
              <w:pStyle w:val="7"/>
              <w:rPr>
                <w:rFonts w:hint="eastAsia" w:ascii="Times New Roman" w:hAnsi="Times New Roman" w:eastAsia="宋体" w:cs="Times New Roman"/>
                <w:color w:val="000000" w:themeColor="text1"/>
                <w:sz w:val="24"/>
                <w:szCs w:val="20"/>
                <w:highlight w:val="none"/>
                <w:lang w:val="en-US" w:eastAsia="zh-CN"/>
                <w14:textFill>
                  <w14:solidFill>
                    <w14:schemeClr w14:val="tx1"/>
                  </w14:solidFill>
                </w14:textFill>
              </w:rPr>
            </w:pPr>
          </w:p>
          <w:p w14:paraId="62E5E881">
            <w:pPr>
              <w:pStyle w:val="8"/>
              <w:rPr>
                <w:rFonts w:hint="eastAsia" w:ascii="Times New Roman" w:hAnsi="Times New Roman" w:eastAsia="宋体" w:cs="Times New Roman"/>
                <w:color w:val="000000" w:themeColor="text1"/>
                <w:sz w:val="24"/>
                <w:szCs w:val="20"/>
                <w:highlight w:val="none"/>
                <w:lang w:val="en-US" w:eastAsia="zh-CN"/>
                <w14:textFill>
                  <w14:solidFill>
                    <w14:schemeClr w14:val="tx1"/>
                  </w14:solidFill>
                </w14:textFill>
              </w:rPr>
            </w:pPr>
          </w:p>
          <w:p w14:paraId="6BD97A0F">
            <w:pPr>
              <w:rPr>
                <w:rFonts w:hint="eastAsia" w:ascii="Times New Roman" w:hAnsi="Times New Roman" w:eastAsia="宋体" w:cs="Times New Roman"/>
                <w:color w:val="000000" w:themeColor="text1"/>
                <w:sz w:val="24"/>
                <w:szCs w:val="20"/>
                <w:highlight w:val="none"/>
                <w:lang w:val="en-US" w:eastAsia="zh-CN"/>
                <w14:textFill>
                  <w14:solidFill>
                    <w14:schemeClr w14:val="tx1"/>
                  </w14:solidFill>
                </w14:textFill>
              </w:rPr>
            </w:pPr>
          </w:p>
          <w:p w14:paraId="48F13AD4">
            <w:pPr>
              <w:pStyle w:val="6"/>
              <w:rPr>
                <w:rFonts w:hint="eastAsia" w:ascii="Times New Roman" w:hAnsi="Times New Roman" w:eastAsia="宋体" w:cs="Times New Roman"/>
                <w:color w:val="000000" w:themeColor="text1"/>
                <w:sz w:val="24"/>
                <w:szCs w:val="20"/>
                <w:highlight w:val="none"/>
                <w:lang w:val="en-US" w:eastAsia="zh-CN"/>
                <w14:textFill>
                  <w14:solidFill>
                    <w14:schemeClr w14:val="tx1"/>
                  </w14:solidFill>
                </w14:textFill>
              </w:rPr>
            </w:pPr>
          </w:p>
          <w:p w14:paraId="57DEA3D1">
            <w:pPr>
              <w:pStyle w:val="7"/>
              <w:rPr>
                <w:rFonts w:hint="eastAsia" w:ascii="Times New Roman" w:hAnsi="Times New Roman" w:eastAsia="宋体" w:cs="Times New Roman"/>
                <w:color w:val="000000" w:themeColor="text1"/>
                <w:sz w:val="24"/>
                <w:szCs w:val="20"/>
                <w:highlight w:val="none"/>
                <w:lang w:val="en-US" w:eastAsia="zh-CN"/>
                <w14:textFill>
                  <w14:solidFill>
                    <w14:schemeClr w14:val="tx1"/>
                  </w14:solidFill>
                </w14:textFill>
              </w:rPr>
            </w:pPr>
          </w:p>
          <w:p w14:paraId="37748AF8">
            <w:pPr>
              <w:pStyle w:val="8"/>
              <w:rPr>
                <w:rFonts w:hint="eastAsia" w:ascii="Times New Roman" w:hAnsi="Times New Roman" w:eastAsia="宋体" w:cs="Times New Roman"/>
                <w:color w:val="000000" w:themeColor="text1"/>
                <w:sz w:val="24"/>
                <w:szCs w:val="20"/>
                <w:highlight w:val="none"/>
                <w:lang w:val="en-US" w:eastAsia="zh-CN"/>
                <w14:textFill>
                  <w14:solidFill>
                    <w14:schemeClr w14:val="tx1"/>
                  </w14:solidFill>
                </w14:textFill>
              </w:rPr>
            </w:pPr>
          </w:p>
          <w:p w14:paraId="4231CDD0">
            <w:pPr>
              <w:rPr>
                <w:rFonts w:hint="eastAsia" w:ascii="Times New Roman" w:hAnsi="Times New Roman" w:eastAsia="宋体" w:cs="Times New Roman"/>
                <w:color w:val="000000" w:themeColor="text1"/>
                <w:sz w:val="24"/>
                <w:szCs w:val="20"/>
                <w:highlight w:val="none"/>
                <w:lang w:val="en-US" w:eastAsia="zh-CN"/>
                <w14:textFill>
                  <w14:solidFill>
                    <w14:schemeClr w14:val="tx1"/>
                  </w14:solidFill>
                </w14:textFill>
              </w:rPr>
            </w:pPr>
          </w:p>
          <w:p w14:paraId="122C4E7F">
            <w:pPr>
              <w:pStyle w:val="6"/>
              <w:rPr>
                <w:rFonts w:hint="eastAsia" w:ascii="Times New Roman" w:hAnsi="Times New Roman" w:eastAsia="宋体" w:cs="Times New Roman"/>
                <w:color w:val="000000" w:themeColor="text1"/>
                <w:sz w:val="24"/>
                <w:szCs w:val="20"/>
                <w:highlight w:val="none"/>
                <w:lang w:val="en-US" w:eastAsia="zh-CN"/>
                <w14:textFill>
                  <w14:solidFill>
                    <w14:schemeClr w14:val="tx1"/>
                  </w14:solidFill>
                </w14:textFill>
              </w:rPr>
            </w:pPr>
          </w:p>
          <w:p w14:paraId="53E7F914">
            <w:pPr>
              <w:pStyle w:val="7"/>
              <w:rPr>
                <w:rFonts w:hint="eastAsia" w:ascii="Times New Roman" w:hAnsi="Times New Roman" w:eastAsia="宋体" w:cs="Times New Roman"/>
                <w:color w:val="000000" w:themeColor="text1"/>
                <w:sz w:val="24"/>
                <w:szCs w:val="20"/>
                <w:highlight w:val="none"/>
                <w:lang w:val="en-US" w:eastAsia="zh-CN"/>
                <w14:textFill>
                  <w14:solidFill>
                    <w14:schemeClr w14:val="tx1"/>
                  </w14:solidFill>
                </w14:textFill>
              </w:rPr>
            </w:pPr>
          </w:p>
          <w:p w14:paraId="7A539345">
            <w:pPr>
              <w:pStyle w:val="8"/>
              <w:rPr>
                <w:rFonts w:hint="eastAsia" w:ascii="Times New Roman" w:hAnsi="Times New Roman" w:eastAsia="宋体" w:cs="Times New Roman"/>
                <w:color w:val="000000" w:themeColor="text1"/>
                <w:sz w:val="24"/>
                <w:szCs w:val="20"/>
                <w:highlight w:val="none"/>
                <w:lang w:val="en-US" w:eastAsia="zh-CN"/>
                <w14:textFill>
                  <w14:solidFill>
                    <w14:schemeClr w14:val="tx1"/>
                  </w14:solidFill>
                </w14:textFill>
              </w:rPr>
            </w:pPr>
          </w:p>
          <w:p w14:paraId="0B700D77">
            <w:pPr>
              <w:rPr>
                <w:rFonts w:hint="eastAsia" w:ascii="Times New Roman" w:hAnsi="Times New Roman" w:eastAsia="宋体" w:cs="Times New Roman"/>
                <w:color w:val="000000" w:themeColor="text1"/>
                <w:sz w:val="24"/>
                <w:szCs w:val="20"/>
                <w:highlight w:val="none"/>
                <w:lang w:val="en-US" w:eastAsia="zh-CN"/>
                <w14:textFill>
                  <w14:solidFill>
                    <w14:schemeClr w14:val="tx1"/>
                  </w14:solidFill>
                </w14:textFill>
              </w:rPr>
            </w:pPr>
          </w:p>
          <w:p w14:paraId="2CA3F6EC">
            <w:pPr>
              <w:rPr>
                <w:rFonts w:hint="eastAsia" w:ascii="Times New Roman" w:hAnsi="Times New Roman" w:eastAsia="宋体" w:cs="Times New Roman"/>
                <w:color w:val="000000" w:themeColor="text1"/>
                <w:sz w:val="24"/>
                <w:szCs w:val="20"/>
                <w:highlight w:val="none"/>
                <w:lang w:val="en-US" w:eastAsia="zh-CN"/>
                <w14:textFill>
                  <w14:solidFill>
                    <w14:schemeClr w14:val="tx1"/>
                  </w14:solidFill>
                </w14:textFill>
              </w:rPr>
            </w:pPr>
          </w:p>
          <w:p w14:paraId="7612FE79">
            <w:pPr>
              <w:rPr>
                <w:rFonts w:hint="eastAsia" w:ascii="Times New Roman" w:hAnsi="Times New Roman" w:eastAsia="宋体" w:cs="Times New Roman"/>
                <w:color w:val="000000" w:themeColor="text1"/>
                <w:sz w:val="24"/>
                <w:szCs w:val="20"/>
                <w:highlight w:val="none"/>
                <w:lang w:val="en-US" w:eastAsia="zh-CN"/>
                <w14:textFill>
                  <w14:solidFill>
                    <w14:schemeClr w14:val="tx1"/>
                  </w14:solidFill>
                </w14:textFill>
              </w:rPr>
            </w:pPr>
          </w:p>
          <w:p w14:paraId="5795D9E2">
            <w:pPr>
              <w:rPr>
                <w:rFonts w:hint="eastAsia" w:ascii="Times New Roman" w:hAnsi="Times New Roman" w:eastAsia="宋体" w:cs="Times New Roman"/>
                <w:color w:val="000000" w:themeColor="text1"/>
                <w:sz w:val="24"/>
                <w:szCs w:val="20"/>
                <w:highlight w:val="none"/>
                <w:lang w:val="en-US" w:eastAsia="zh-CN"/>
                <w14:textFill>
                  <w14:solidFill>
                    <w14:schemeClr w14:val="tx1"/>
                  </w14:solidFill>
                </w14:textFill>
              </w:rPr>
            </w:pPr>
          </w:p>
          <w:p w14:paraId="22A69C19">
            <w:pPr>
              <w:pStyle w:val="2"/>
              <w:rPr>
                <w:rFonts w:hint="eastAsia" w:ascii="Times New Roman" w:hAnsi="Times New Roman" w:eastAsia="宋体" w:cs="Times New Roman"/>
                <w:color w:val="000000" w:themeColor="text1"/>
                <w:sz w:val="24"/>
                <w:szCs w:val="20"/>
                <w:highlight w:val="none"/>
                <w:lang w:val="en-US" w:eastAsia="zh-CN"/>
                <w14:textFill>
                  <w14:solidFill>
                    <w14:schemeClr w14:val="tx1"/>
                  </w14:solidFill>
                </w14:textFill>
              </w:rPr>
            </w:pPr>
          </w:p>
          <w:p w14:paraId="4126973A">
            <w:pPr>
              <w:pStyle w:val="2"/>
              <w:rPr>
                <w:rFonts w:hint="eastAsia" w:ascii="Times New Roman" w:hAnsi="Times New Roman" w:eastAsia="宋体" w:cs="Times New Roman"/>
                <w:color w:val="000000" w:themeColor="text1"/>
                <w:sz w:val="24"/>
                <w:szCs w:val="20"/>
                <w:highlight w:val="none"/>
                <w:lang w:val="en-US" w:eastAsia="zh-CN"/>
                <w14:textFill>
                  <w14:solidFill>
                    <w14:schemeClr w14:val="tx1"/>
                  </w14:solidFill>
                </w14:textFill>
              </w:rPr>
            </w:pPr>
          </w:p>
          <w:p w14:paraId="1DD3B434">
            <w:pPr>
              <w:pStyle w:val="2"/>
              <w:rPr>
                <w:rFonts w:hint="eastAsia" w:ascii="Times New Roman" w:hAnsi="Times New Roman" w:eastAsia="宋体" w:cs="Times New Roman"/>
                <w:color w:val="000000" w:themeColor="text1"/>
                <w:sz w:val="24"/>
                <w:szCs w:val="20"/>
                <w:highlight w:val="none"/>
                <w:lang w:val="en-US" w:eastAsia="zh-CN"/>
                <w14:textFill>
                  <w14:solidFill>
                    <w14:schemeClr w14:val="tx1"/>
                  </w14:solidFill>
                </w14:textFill>
              </w:rPr>
            </w:pPr>
          </w:p>
          <w:p w14:paraId="0779F419">
            <w:pPr>
              <w:pStyle w:val="2"/>
              <w:rPr>
                <w:rFonts w:hint="eastAsia" w:ascii="Times New Roman" w:hAnsi="Times New Roman" w:eastAsia="宋体" w:cs="Times New Roman"/>
                <w:color w:val="000000" w:themeColor="text1"/>
                <w:sz w:val="24"/>
                <w:szCs w:val="20"/>
                <w:highlight w:val="none"/>
                <w:lang w:val="en-US" w:eastAsia="zh-CN"/>
                <w14:textFill>
                  <w14:solidFill>
                    <w14:schemeClr w14:val="tx1"/>
                  </w14:solidFill>
                </w14:textFill>
              </w:rPr>
            </w:pPr>
          </w:p>
          <w:p w14:paraId="4452BC99">
            <w:pPr>
              <w:pStyle w:val="2"/>
              <w:rPr>
                <w:rFonts w:hint="eastAsia" w:ascii="Times New Roman" w:hAnsi="Times New Roman" w:eastAsia="宋体" w:cs="Times New Roman"/>
                <w:color w:val="000000" w:themeColor="text1"/>
                <w:sz w:val="24"/>
                <w:szCs w:val="20"/>
                <w:highlight w:val="none"/>
                <w:lang w:val="en-US" w:eastAsia="zh-CN"/>
                <w14:textFill>
                  <w14:solidFill>
                    <w14:schemeClr w14:val="tx1"/>
                  </w14:solidFill>
                </w14:textFill>
              </w:rPr>
            </w:pPr>
          </w:p>
          <w:p w14:paraId="21E6A4DD">
            <w:pPr>
              <w:rPr>
                <w:rFonts w:hint="eastAsia"/>
                <w:color w:val="000000" w:themeColor="text1"/>
                <w:lang w:val="en-US" w:eastAsia="zh-CN"/>
                <w14:textFill>
                  <w14:solidFill>
                    <w14:schemeClr w14:val="tx1"/>
                  </w14:solidFill>
                </w14:textFill>
              </w:rPr>
            </w:pPr>
          </w:p>
        </w:tc>
      </w:tr>
    </w:tbl>
    <w:p w14:paraId="2975B130">
      <w:pPr>
        <w:pStyle w:val="21"/>
        <w:jc w:val="center"/>
        <w:rPr>
          <w:rFonts w:ascii="Times New Roman" w:hAnsi="Times New Roman"/>
          <w:snapToGrid w:val="0"/>
          <w:color w:val="000000" w:themeColor="text1"/>
          <w:sz w:val="36"/>
          <w:szCs w:val="36"/>
          <w14:textFill>
            <w14:solidFill>
              <w14:schemeClr w14:val="tx1"/>
            </w14:solidFill>
          </w14:textFill>
        </w:rPr>
        <w:sectPr>
          <w:pgSz w:w="11906" w:h="16838"/>
          <w:pgMar w:top="1440" w:right="1800" w:bottom="1440" w:left="1800" w:header="851" w:footer="1077" w:gutter="0"/>
          <w:pgBorders>
            <w:top w:val="none" w:sz="0" w:space="0"/>
            <w:left w:val="none" w:sz="0" w:space="0"/>
            <w:bottom w:val="none" w:sz="0" w:space="0"/>
            <w:right w:val="none" w:sz="0" w:space="0"/>
          </w:pgBorders>
          <w:pgNumType w:fmt="numberInDash"/>
          <w:cols w:space="425" w:num="1"/>
          <w:docGrid w:linePitch="312" w:charSpace="0"/>
        </w:sectPr>
      </w:pPr>
    </w:p>
    <w:p w14:paraId="7291F8F5">
      <w:pPr>
        <w:pStyle w:val="21"/>
        <w:adjustRightInd w:val="0"/>
        <w:snapToGrid w:val="0"/>
        <w:spacing w:before="0" w:beforeAutospacing="0" w:after="0" w:afterAutospacing="0" w:line="14" w:lineRule="auto"/>
        <w:jc w:val="center"/>
        <w:rPr>
          <w:rFonts w:ascii="Times New Roman" w:hAnsi="Times New Roman"/>
          <w:snapToGrid w:val="0"/>
          <w:color w:val="000000" w:themeColor="text1"/>
          <w:sz w:val="30"/>
          <w:szCs w:val="30"/>
          <w14:textFill>
            <w14:solidFill>
              <w14:schemeClr w14:val="tx1"/>
            </w14:solidFill>
          </w14:textFill>
        </w:rPr>
      </w:pPr>
    </w:p>
    <w:p w14:paraId="44307673">
      <w:pPr>
        <w:pStyle w:val="21"/>
        <w:jc w:val="center"/>
        <w:outlineLvl w:val="0"/>
        <w:rPr>
          <w:rFonts w:ascii="Times New Roman" w:hAnsi="Times New Roman"/>
          <w:b/>
          <w:bCs/>
          <w:snapToGrid w:val="0"/>
          <w:color w:val="000000" w:themeColor="text1"/>
          <w:sz w:val="30"/>
          <w:szCs w:val="30"/>
          <w14:textFill>
            <w14:solidFill>
              <w14:schemeClr w14:val="tx1"/>
            </w14:solidFill>
          </w14:textFill>
        </w:rPr>
      </w:pPr>
      <w:r>
        <w:rPr>
          <w:rFonts w:hint="eastAsia" w:ascii="Times New Roman" w:hAnsi="Times New Roman"/>
          <w:b/>
          <w:bCs/>
          <w:snapToGrid w:val="0"/>
          <w:color w:val="000000" w:themeColor="text1"/>
          <w:sz w:val="30"/>
          <w:szCs w:val="30"/>
          <w14:textFill>
            <w14:solidFill>
              <w14:schemeClr w14:val="tx1"/>
            </w14:solidFill>
          </w14:textFill>
        </w:rPr>
        <w:t>五、主要生态环境保护措施</w:t>
      </w:r>
    </w:p>
    <w:tbl>
      <w:tblPr>
        <w:tblStyle w:val="24"/>
        <w:tblW w:w="921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753"/>
        <w:gridCol w:w="8457"/>
      </w:tblGrid>
      <w:tr w14:paraId="43A035F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753" w:type="dxa"/>
            <w:tcMar>
              <w:left w:w="28" w:type="dxa"/>
              <w:right w:w="28" w:type="dxa"/>
            </w:tcMar>
            <w:vAlign w:val="center"/>
          </w:tcPr>
          <w:p w14:paraId="43AB533B">
            <w:pPr>
              <w:adjustRightInd w:val="0"/>
              <w:snapToGrid w:val="0"/>
              <w:jc w:val="center"/>
              <w:rPr>
                <w:bCs/>
                <w:color w:val="000000" w:themeColor="text1"/>
                <w:szCs w:val="21"/>
                <w14:textFill>
                  <w14:solidFill>
                    <w14:schemeClr w14:val="tx1"/>
                  </w14:solidFill>
                </w14:textFill>
              </w:rPr>
            </w:pPr>
            <w:r>
              <w:rPr>
                <w:rFonts w:hint="eastAsia" w:cs="宋体"/>
                <w:bCs/>
                <w:color w:val="000000" w:themeColor="text1"/>
                <w:spacing w:val="10"/>
                <w:szCs w:val="21"/>
                <w14:textFill>
                  <w14:solidFill>
                    <w14:schemeClr w14:val="tx1"/>
                  </w14:solidFill>
                </w14:textFill>
              </w:rPr>
              <w:t>施工期生态环境保护措施</w:t>
            </w:r>
          </w:p>
        </w:tc>
        <w:tc>
          <w:tcPr>
            <w:tcW w:w="8457" w:type="dxa"/>
          </w:tcPr>
          <w:p w14:paraId="669B10D8">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360" w:lineRule="auto"/>
              <w:ind w:left="0" w:right="0" w:firstLine="480" w:firstLineChars="200"/>
              <w:textAlignment w:val="baseline"/>
              <w:rPr>
                <w:rFonts w:hint="default" w:ascii="Times New Roman" w:hAnsi="Times New Roman" w:eastAsia="宋体" w:cs="Times New Roman"/>
                <w:color w:val="000000" w:themeColor="text1"/>
                <w:sz w:val="24"/>
                <w:szCs w:val="20"/>
                <w:lang w:val="en-US" w:eastAsia="zh-CN"/>
                <w14:textFill>
                  <w14:solidFill>
                    <w14:schemeClr w14:val="tx1"/>
                  </w14:solidFill>
                </w14:textFill>
              </w:rPr>
            </w:pPr>
            <w:r>
              <w:rPr>
                <w:rFonts w:hint="eastAsia" w:ascii="Times New Roman" w:hAnsi="Times New Roman" w:eastAsia="宋体" w:cs="Times New Roman"/>
                <w:color w:val="000000" w:themeColor="text1"/>
                <w:sz w:val="24"/>
                <w:szCs w:val="20"/>
                <w:lang w:val="en-US" w:eastAsia="zh-CN"/>
                <w14:textFill>
                  <w14:solidFill>
                    <w14:schemeClr w14:val="tx1"/>
                  </w14:solidFill>
                </w14:textFill>
              </w:rPr>
              <w:t>1、大气污染防治措施</w:t>
            </w:r>
          </w:p>
          <w:p w14:paraId="71D6BFD1">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360" w:lineRule="auto"/>
              <w:ind w:left="0" w:right="0" w:firstLine="480" w:firstLineChars="200"/>
              <w:textAlignment w:val="baseline"/>
              <w:rPr>
                <w:rFonts w:hint="default" w:ascii="Times New Roman" w:hAnsi="Times New Roman" w:eastAsia="宋体" w:cs="Times New Roman"/>
                <w:color w:val="000000" w:themeColor="text1"/>
                <w:sz w:val="24"/>
                <w:szCs w:val="20"/>
                <w:lang w:val="en-US" w:eastAsia="zh-CN"/>
                <w14:textFill>
                  <w14:solidFill>
                    <w14:schemeClr w14:val="tx1"/>
                  </w14:solidFill>
                </w14:textFill>
              </w:rPr>
            </w:pPr>
            <w:r>
              <w:rPr>
                <w:rFonts w:hint="default" w:ascii="Times New Roman" w:hAnsi="Times New Roman" w:eastAsia="宋体" w:cs="Times New Roman"/>
                <w:color w:val="000000" w:themeColor="text1"/>
                <w:sz w:val="24"/>
                <w:szCs w:val="20"/>
                <w:lang w:val="en-US" w:eastAsia="zh-CN"/>
                <w14:textFill>
                  <w14:solidFill>
                    <w14:schemeClr w14:val="tx1"/>
                  </w14:solidFill>
                </w14:textFill>
              </w:rPr>
              <w:t>本项目施工期较短，项目施工期主要大气污染物是运输车辆产生的汽车尾气、道路扬尘、场地平整粉尘、钻井自带柴油发电机与其他生产设置的柴油发电机产生的废气。</w:t>
            </w:r>
          </w:p>
          <w:p w14:paraId="0B63FEDC">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360" w:lineRule="auto"/>
              <w:ind w:left="0" w:right="0" w:firstLine="480" w:firstLineChars="200"/>
              <w:textAlignment w:val="baseline"/>
              <w:rPr>
                <w:rFonts w:hint="default" w:ascii="Times New Roman" w:hAnsi="Times New Roman" w:eastAsia="宋体" w:cs="Times New Roman"/>
                <w:color w:val="000000" w:themeColor="text1"/>
                <w:sz w:val="24"/>
                <w:szCs w:val="20"/>
                <w:lang w:val="en-US" w:eastAsia="zh-CN"/>
                <w14:textFill>
                  <w14:solidFill>
                    <w14:schemeClr w14:val="tx1"/>
                  </w14:solidFill>
                </w14:textFill>
              </w:rPr>
            </w:pPr>
            <w:r>
              <w:rPr>
                <w:rFonts w:hint="default" w:ascii="Times New Roman" w:hAnsi="Times New Roman" w:eastAsia="宋体" w:cs="Times New Roman"/>
                <w:color w:val="000000" w:themeColor="text1"/>
                <w:sz w:val="24"/>
                <w:szCs w:val="20"/>
                <w:lang w:val="en-US" w:eastAsia="zh-CN"/>
                <w14:textFill>
                  <w14:solidFill>
                    <w14:schemeClr w14:val="tx1"/>
                  </w14:solidFill>
                </w14:textFill>
              </w:rPr>
              <w:t>施工场地扬尘主要包括砂石料堆存过程中起尘以及施工作业扬尘。</w:t>
            </w:r>
          </w:p>
          <w:p w14:paraId="5E5671B3">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360" w:lineRule="auto"/>
              <w:ind w:left="0" w:right="0" w:firstLine="480" w:firstLineChars="200"/>
              <w:textAlignment w:val="baseline"/>
              <w:rPr>
                <w:rFonts w:hint="default" w:ascii="Times New Roman" w:hAnsi="Times New Roman" w:eastAsia="宋体" w:cs="Times New Roman"/>
                <w:color w:val="000000" w:themeColor="text1"/>
                <w:sz w:val="24"/>
                <w:szCs w:val="20"/>
                <w:lang w:val="en-US" w:eastAsia="zh-CN"/>
                <w14:textFill>
                  <w14:solidFill>
                    <w14:schemeClr w14:val="tx1"/>
                  </w14:solidFill>
                </w14:textFill>
              </w:rPr>
            </w:pPr>
            <w:r>
              <w:rPr>
                <w:rFonts w:hint="eastAsia" w:ascii="Times New Roman" w:hAnsi="Times New Roman" w:eastAsia="宋体" w:cs="Times New Roman"/>
                <w:color w:val="000000" w:themeColor="text1"/>
                <w:sz w:val="24"/>
                <w:szCs w:val="20"/>
                <w:lang w:val="en-US" w:eastAsia="zh-CN"/>
                <w14:textFill>
                  <w14:solidFill>
                    <w14:schemeClr w14:val="tx1"/>
                  </w14:solidFill>
                </w14:textFill>
              </w:rPr>
              <w:t>（1）</w:t>
            </w:r>
            <w:r>
              <w:rPr>
                <w:rFonts w:hint="default" w:ascii="Times New Roman" w:hAnsi="Times New Roman" w:eastAsia="宋体" w:cs="Times New Roman"/>
                <w:color w:val="000000" w:themeColor="text1"/>
                <w:sz w:val="24"/>
                <w:szCs w:val="20"/>
                <w:lang w:val="en-US" w:eastAsia="zh-CN"/>
                <w14:textFill>
                  <w14:solidFill>
                    <w14:schemeClr w14:val="tx1"/>
                  </w14:solidFill>
                </w14:textFill>
              </w:rPr>
              <w:t>砂石料堆存过程中起尘</w:t>
            </w:r>
          </w:p>
          <w:p w14:paraId="2103046E">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360" w:lineRule="auto"/>
              <w:ind w:left="0" w:right="0" w:firstLine="480" w:firstLineChars="200"/>
              <w:textAlignment w:val="baseline"/>
              <w:rPr>
                <w:rFonts w:hint="default" w:ascii="Times New Roman" w:hAnsi="Times New Roman" w:eastAsia="宋体" w:cs="Times New Roman"/>
                <w:color w:val="000000" w:themeColor="text1"/>
                <w:sz w:val="24"/>
                <w:szCs w:val="20"/>
                <w:lang w:val="en-US" w:eastAsia="zh-CN"/>
                <w14:textFill>
                  <w14:solidFill>
                    <w14:schemeClr w14:val="tx1"/>
                  </w14:solidFill>
                </w14:textFill>
              </w:rPr>
            </w:pPr>
            <w:r>
              <w:rPr>
                <w:rFonts w:hint="default" w:ascii="Times New Roman" w:hAnsi="Times New Roman" w:eastAsia="宋体" w:cs="Times New Roman"/>
                <w:color w:val="000000" w:themeColor="text1"/>
                <w:sz w:val="24"/>
                <w:szCs w:val="20"/>
                <w:lang w:val="en-US" w:eastAsia="zh-CN"/>
                <w14:textFill>
                  <w14:solidFill>
                    <w14:schemeClr w14:val="tx1"/>
                  </w14:solidFill>
                </w14:textFill>
              </w:rPr>
              <w:t>砂石料（主要用于铺设场地）堆存过程中在大风天气下极易起尘，使得堆存场所下风向环境空气中悬浮颗粒物浓度增加，从而对堆存场所下风向环境空气质量造成一定的影响。根据已有资料分析，在大风天气下砂石料起尘对下风向环境空气质量的影响范围约为200m，本项目在施工过程中砂石料、土石方临时堆存时采取洒水、盖篷布，起尘及施工作业扬尘量较小，对周边环境的影响</w:t>
            </w:r>
            <w:r>
              <w:rPr>
                <w:rFonts w:hint="eastAsia" w:cs="Times New Roman"/>
                <w:color w:val="000000" w:themeColor="text1"/>
                <w:sz w:val="24"/>
                <w:szCs w:val="20"/>
                <w:lang w:val="en-US" w:eastAsia="zh-CN"/>
                <w14:textFill>
                  <w14:solidFill>
                    <w14:schemeClr w14:val="tx1"/>
                  </w14:solidFill>
                </w14:textFill>
              </w:rPr>
              <w:t>可接受</w:t>
            </w:r>
            <w:r>
              <w:rPr>
                <w:rFonts w:hint="default" w:ascii="Times New Roman" w:hAnsi="Times New Roman" w:eastAsia="宋体" w:cs="Times New Roman"/>
                <w:color w:val="000000" w:themeColor="text1"/>
                <w:sz w:val="24"/>
                <w:szCs w:val="20"/>
                <w:lang w:val="en-US" w:eastAsia="zh-CN"/>
                <w14:textFill>
                  <w14:solidFill>
                    <w14:schemeClr w14:val="tx1"/>
                  </w14:solidFill>
                </w14:textFill>
              </w:rPr>
              <w:t>。</w:t>
            </w:r>
          </w:p>
          <w:p w14:paraId="2AF362D3">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360" w:lineRule="auto"/>
              <w:ind w:left="0" w:right="0" w:firstLine="480" w:firstLineChars="200"/>
              <w:textAlignment w:val="baseline"/>
              <w:rPr>
                <w:rFonts w:hint="default" w:ascii="Times New Roman" w:hAnsi="Times New Roman" w:eastAsia="宋体" w:cs="Times New Roman"/>
                <w:color w:val="000000" w:themeColor="text1"/>
                <w:sz w:val="24"/>
                <w:szCs w:val="20"/>
                <w:lang w:val="en-US" w:eastAsia="zh-CN"/>
                <w14:textFill>
                  <w14:solidFill>
                    <w14:schemeClr w14:val="tx1"/>
                  </w14:solidFill>
                </w14:textFill>
              </w:rPr>
            </w:pPr>
            <w:r>
              <w:rPr>
                <w:rFonts w:hint="eastAsia" w:ascii="Times New Roman" w:hAnsi="Times New Roman" w:eastAsia="宋体" w:cs="Times New Roman"/>
                <w:color w:val="000000" w:themeColor="text1"/>
                <w:sz w:val="24"/>
                <w:szCs w:val="20"/>
                <w:lang w:val="en-US" w:eastAsia="zh-CN"/>
                <w14:textFill>
                  <w14:solidFill>
                    <w14:schemeClr w14:val="tx1"/>
                  </w14:solidFill>
                </w14:textFill>
              </w:rPr>
              <w:t>（2）</w:t>
            </w:r>
            <w:r>
              <w:rPr>
                <w:rFonts w:hint="default" w:ascii="Times New Roman" w:hAnsi="Times New Roman" w:eastAsia="宋体" w:cs="Times New Roman"/>
                <w:color w:val="000000" w:themeColor="text1"/>
                <w:sz w:val="24"/>
                <w:szCs w:val="20"/>
                <w:lang w:val="en-US" w:eastAsia="zh-CN"/>
                <w14:textFill>
                  <w14:solidFill>
                    <w14:schemeClr w14:val="tx1"/>
                  </w14:solidFill>
                </w14:textFill>
              </w:rPr>
              <w:t>施工作业扬尘</w:t>
            </w:r>
          </w:p>
          <w:p w14:paraId="682E7C92">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360" w:lineRule="auto"/>
              <w:ind w:left="0" w:right="0" w:firstLine="480" w:firstLineChars="200"/>
              <w:textAlignment w:val="baseline"/>
              <w:rPr>
                <w:rFonts w:hint="default" w:ascii="Times New Roman" w:hAnsi="Times New Roman" w:eastAsia="宋体" w:cs="Times New Roman"/>
                <w:color w:val="000000" w:themeColor="text1"/>
                <w:sz w:val="24"/>
                <w:szCs w:val="20"/>
                <w:lang w:val="en-US" w:eastAsia="zh-CN"/>
                <w14:textFill>
                  <w14:solidFill>
                    <w14:schemeClr w14:val="tx1"/>
                  </w14:solidFill>
                </w14:textFill>
              </w:rPr>
            </w:pPr>
            <w:r>
              <w:rPr>
                <w:rFonts w:hint="default" w:ascii="Times New Roman" w:hAnsi="Times New Roman" w:eastAsia="宋体" w:cs="Times New Roman"/>
                <w:color w:val="000000" w:themeColor="text1"/>
                <w:sz w:val="24"/>
                <w:szCs w:val="20"/>
                <w:lang w:val="en-US" w:eastAsia="zh-CN"/>
                <w14:textFill>
                  <w14:solidFill>
                    <w14:schemeClr w14:val="tx1"/>
                  </w14:solidFill>
                </w14:textFill>
              </w:rPr>
              <w:t>在建设项目的施工期，平整土地、打桩以及材料运输、装卸和搅拌物料等环节都有扬尘发生，其中最主要的是运输车辆道路扬尘和施工作业扬尘（混凝土搅拌、水泥装卸和加料等）以及土石方挖填过程的扬尘产生。环评要求在施工过程中采取必要的洒水措施，防止扬尘产生。</w:t>
            </w:r>
          </w:p>
          <w:p w14:paraId="361A9698">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360" w:lineRule="auto"/>
              <w:ind w:left="0" w:right="0" w:firstLine="480" w:firstLineChars="200"/>
              <w:textAlignment w:val="baseline"/>
              <w:rPr>
                <w:rFonts w:hint="default" w:ascii="Times New Roman" w:hAnsi="Times New Roman" w:eastAsia="宋体" w:cs="Times New Roman"/>
                <w:color w:val="000000" w:themeColor="text1"/>
                <w:sz w:val="24"/>
                <w:szCs w:val="20"/>
                <w:lang w:val="en-US" w:eastAsia="zh-CN"/>
                <w14:textFill>
                  <w14:solidFill>
                    <w14:schemeClr w14:val="tx1"/>
                  </w14:solidFill>
                </w14:textFill>
              </w:rPr>
            </w:pPr>
            <w:r>
              <w:rPr>
                <w:rFonts w:hint="eastAsia" w:ascii="Times New Roman" w:hAnsi="Times New Roman" w:eastAsia="宋体" w:cs="Times New Roman"/>
                <w:color w:val="000000" w:themeColor="text1"/>
                <w:sz w:val="24"/>
                <w:szCs w:val="20"/>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0"/>
                <w:lang w:val="en-US" w:eastAsia="zh-CN"/>
                <w14:textFill>
                  <w14:solidFill>
                    <w14:schemeClr w14:val="tx1"/>
                  </w14:solidFill>
                </w14:textFill>
              </w:rPr>
              <w:t>运输车辆道路扬尘</w:t>
            </w:r>
          </w:p>
          <w:p w14:paraId="07DEF770">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360" w:lineRule="auto"/>
              <w:ind w:left="0" w:right="0" w:firstLine="480" w:firstLineChars="200"/>
              <w:textAlignment w:val="baseline"/>
              <w:rPr>
                <w:rFonts w:hint="default" w:ascii="Times New Roman" w:hAnsi="Times New Roman" w:eastAsia="宋体" w:cs="Times New Roman"/>
                <w:color w:val="000000" w:themeColor="text1"/>
                <w:sz w:val="24"/>
                <w:szCs w:val="20"/>
                <w:lang w:val="en-US" w:eastAsia="zh-CN"/>
                <w14:textFill>
                  <w14:solidFill>
                    <w14:schemeClr w14:val="tx1"/>
                  </w14:solidFill>
                </w14:textFill>
              </w:rPr>
            </w:pPr>
            <w:r>
              <w:rPr>
                <w:rFonts w:hint="default" w:ascii="Times New Roman" w:hAnsi="Times New Roman" w:eastAsia="宋体" w:cs="Times New Roman"/>
                <w:color w:val="000000" w:themeColor="text1"/>
                <w:sz w:val="24"/>
                <w:szCs w:val="20"/>
                <w:lang w:val="en-US" w:eastAsia="zh-CN"/>
                <w14:textFill>
                  <w14:solidFill>
                    <w14:schemeClr w14:val="tx1"/>
                  </w14:solidFill>
                </w14:textFill>
              </w:rPr>
              <w:t>施工区内车辆运输引起的道路扬尘约占场地扬尘总量的50%以上。道路扬尘的起尘量与运输车辆的车速、载重量、轮胎与地面的接触面积、路面含尘量、相对湿度等因素有关。据有关资料，在距路边下风向50m，TSP浓度大于10mg/m3；距路边下风向150m，TSP浓度大于5mg/m3。由于施工场地周边100m范围内无村民，在控制车速的情况下，井场施工对周边敏感点的影响相对较小。</w:t>
            </w:r>
          </w:p>
          <w:p w14:paraId="6227C51E">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360" w:lineRule="auto"/>
              <w:ind w:left="0" w:right="0" w:firstLine="480" w:firstLineChars="200"/>
              <w:textAlignment w:val="baseline"/>
              <w:rPr>
                <w:rFonts w:hint="eastAsia" w:ascii="Times New Roman" w:hAnsi="Times New Roman" w:eastAsia="宋体" w:cs="Times New Roman"/>
                <w:color w:val="000000" w:themeColor="text1"/>
                <w:sz w:val="24"/>
                <w:szCs w:val="20"/>
                <w:lang w:val="en-US" w:eastAsia="zh-CN"/>
                <w14:textFill>
                  <w14:solidFill>
                    <w14:schemeClr w14:val="tx1"/>
                  </w14:solidFill>
                </w14:textFill>
              </w:rPr>
            </w:pPr>
            <w:r>
              <w:rPr>
                <w:rFonts w:hint="eastAsia" w:ascii="Times New Roman" w:hAnsi="Times New Roman" w:eastAsia="宋体" w:cs="Times New Roman"/>
                <w:color w:val="000000" w:themeColor="text1"/>
                <w:sz w:val="24"/>
                <w:szCs w:val="20"/>
                <w:lang w:val="en-US" w:eastAsia="zh-CN"/>
                <w14:textFill>
                  <w14:solidFill>
                    <w14:schemeClr w14:val="tx1"/>
                  </w14:solidFill>
                </w14:textFill>
              </w:rPr>
              <w:t>（4）钻井期间，提供电力的柴油发电机组会排放少量废气，柴油成分为烷烃、烯烃、环烷烃、芳香烃、多环芳烃、氮及添加剂组成的混合物。</w:t>
            </w:r>
          </w:p>
          <w:p w14:paraId="25B63798">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360" w:lineRule="auto"/>
              <w:ind w:left="0" w:right="0" w:firstLine="480" w:firstLineChars="200"/>
              <w:textAlignment w:val="baseline"/>
              <w:rPr>
                <w:rFonts w:hint="default" w:ascii="Times New Roman" w:hAnsi="Times New Roman" w:eastAsia="宋体" w:cs="Times New Roman"/>
                <w:color w:val="000000" w:themeColor="text1"/>
                <w:sz w:val="24"/>
                <w:szCs w:val="20"/>
                <w:lang w:val="en-US" w:eastAsia="zh-CN"/>
                <w14:textFill>
                  <w14:solidFill>
                    <w14:schemeClr w14:val="tx1"/>
                  </w14:solidFill>
                </w14:textFill>
              </w:rPr>
            </w:pPr>
            <w:r>
              <w:rPr>
                <w:rFonts w:hint="eastAsia" w:ascii="Times New Roman" w:hAnsi="Times New Roman" w:eastAsia="宋体" w:cs="Times New Roman"/>
                <w:color w:val="000000" w:themeColor="text1"/>
                <w:sz w:val="24"/>
                <w:szCs w:val="20"/>
                <w:lang w:val="en-US" w:eastAsia="zh-CN"/>
                <w14:textFill>
                  <w14:solidFill>
                    <w14:schemeClr w14:val="tx1"/>
                  </w14:solidFill>
                </w14:textFill>
              </w:rPr>
              <w:t>建设单位购买设备时选择符合国家产品质量标准的柴油发电机，燃料应选用轻质柴油，确保柴油发电机组尾气达到非道路移动机械用柴油机排气污染物排放限值及测量方法（中国第三、四阶段）（GB20891-2014）及其修改单中相关标准限值，可减少尾气排放对环境的污染。此外，本项目柴油机使用时间较短，钻井持续时间约为</w:t>
            </w:r>
            <w:r>
              <w:rPr>
                <w:rFonts w:hint="default" w:ascii="Times New Roman" w:hAnsi="Times New Roman" w:eastAsia="宋体" w:cs="Times New Roman"/>
                <w:color w:val="000000" w:themeColor="text1"/>
                <w:sz w:val="24"/>
                <w:szCs w:val="20"/>
                <w:lang w:val="en-US" w:eastAsia="zh-CN"/>
                <w14:textFill>
                  <w14:solidFill>
                    <w14:schemeClr w14:val="tx1"/>
                  </w14:solidFill>
                </w14:textFill>
              </w:rPr>
              <w:t>50</w:t>
            </w:r>
            <w:r>
              <w:rPr>
                <w:rFonts w:hint="eastAsia" w:ascii="Times New Roman" w:hAnsi="Times New Roman" w:eastAsia="宋体" w:cs="Times New Roman"/>
                <w:color w:val="000000" w:themeColor="text1"/>
                <w:sz w:val="24"/>
                <w:szCs w:val="20"/>
                <w:lang w:val="en-US" w:eastAsia="zh-CN"/>
                <w14:textFill>
                  <w14:solidFill>
                    <w14:schemeClr w14:val="tx1"/>
                  </w14:solidFill>
                </w14:textFill>
              </w:rPr>
              <w:t>d，排放方式为无组织排放，并且周边扩散条件较好，柴油机所产生的废气不会对周边环境产生明显的影响，故本项目不设专门的废气治理设施。本次评价建议建设施工方搞好柴油机的维护与保养，尽量使柴油机保持良好工作状态。</w:t>
            </w:r>
          </w:p>
          <w:p w14:paraId="0C6008ED">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360" w:lineRule="auto"/>
              <w:ind w:left="0" w:right="0" w:firstLine="480" w:firstLineChars="200"/>
              <w:textAlignment w:val="baseline"/>
              <w:rPr>
                <w:rFonts w:hint="eastAsia" w:ascii="Times New Roman" w:hAnsi="Times New Roman" w:eastAsia="宋体" w:cs="Times New Roman"/>
                <w:color w:val="000000" w:themeColor="text1"/>
                <w:sz w:val="24"/>
                <w:szCs w:val="20"/>
                <w:lang w:val="en-US" w:eastAsia="zh-CN"/>
                <w14:textFill>
                  <w14:solidFill>
                    <w14:schemeClr w14:val="tx1"/>
                  </w14:solidFill>
                </w14:textFill>
              </w:rPr>
            </w:pPr>
            <w:r>
              <w:rPr>
                <w:rFonts w:hint="eastAsia" w:ascii="Times New Roman" w:hAnsi="Times New Roman" w:eastAsia="宋体" w:cs="Times New Roman"/>
                <w:color w:val="000000" w:themeColor="text1"/>
                <w:sz w:val="24"/>
                <w:szCs w:val="20"/>
                <w:lang w:val="en-US" w:eastAsia="zh-CN"/>
                <w14:textFill>
                  <w14:solidFill>
                    <w14:schemeClr w14:val="tx1"/>
                  </w14:solidFill>
                </w14:textFill>
              </w:rPr>
              <w:t>（</w:t>
            </w:r>
            <w:r>
              <w:rPr>
                <w:rFonts w:hint="eastAsia" w:cs="Times New Roman"/>
                <w:color w:val="000000" w:themeColor="text1"/>
                <w:sz w:val="24"/>
                <w:szCs w:val="20"/>
                <w:lang w:val="en-US" w:eastAsia="zh-CN"/>
                <w14:textFill>
                  <w14:solidFill>
                    <w14:schemeClr w14:val="tx1"/>
                  </w14:solidFill>
                </w14:textFill>
              </w:rPr>
              <w:t>5</w:t>
            </w:r>
            <w:r>
              <w:rPr>
                <w:rFonts w:hint="eastAsia" w:ascii="Times New Roman" w:hAnsi="Times New Roman" w:eastAsia="宋体" w:cs="Times New Roman"/>
                <w:color w:val="000000" w:themeColor="text1"/>
                <w:sz w:val="24"/>
                <w:szCs w:val="20"/>
                <w:lang w:val="en-US" w:eastAsia="zh-CN"/>
                <w14:textFill>
                  <w14:solidFill>
                    <w14:schemeClr w14:val="tx1"/>
                  </w14:solidFill>
                </w14:textFill>
              </w:rPr>
              <w:t>）试排采废气通过5m高火炬点燃排空，且在火炬上方设有防风罩，对环境影响较小；根据《煤层气（煤矿瓦斯）排放标准》（暂行）（GB21522—2008）要求，煤层气地面开发系统禁止排放，对目前无法直接利用的高浓度瓦斯，可采取压缩、液化等方式进行异地利用。可采取焚烧等方式处理。</w:t>
            </w:r>
          </w:p>
          <w:p w14:paraId="16098393">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360" w:lineRule="auto"/>
              <w:ind w:left="0" w:right="0" w:firstLine="480" w:firstLineChars="200"/>
              <w:textAlignment w:val="baseline"/>
              <w:rPr>
                <w:rFonts w:hint="eastAsia" w:ascii="Times New Roman" w:hAnsi="Times New Roman" w:eastAsia="宋体" w:cs="Times New Roman"/>
                <w:color w:val="000000" w:themeColor="text1"/>
                <w:sz w:val="24"/>
                <w:szCs w:val="20"/>
                <w:lang w:val="en-US" w:eastAsia="zh-CN"/>
                <w14:textFill>
                  <w14:solidFill>
                    <w14:schemeClr w14:val="tx1"/>
                  </w14:solidFill>
                </w14:textFill>
              </w:rPr>
            </w:pPr>
            <w:r>
              <w:rPr>
                <w:rFonts w:hint="eastAsia" w:ascii="Times New Roman" w:hAnsi="Times New Roman" w:eastAsia="宋体" w:cs="Times New Roman"/>
                <w:color w:val="000000" w:themeColor="text1"/>
                <w:sz w:val="24"/>
                <w:szCs w:val="20"/>
                <w:lang w:val="en-US" w:eastAsia="zh-CN"/>
                <w14:textFill>
                  <w14:solidFill>
                    <w14:schemeClr w14:val="tx1"/>
                  </w14:solidFill>
                </w14:textFill>
              </w:rPr>
              <w:t>为节约资源，本次报告要求排采废气达到可利用要求后，首先采用移动车载撬装设备进行回收。不能回收部分设自动点火装置，点燃后经5m高排气筒排放，对大气环境影响可接受。</w:t>
            </w:r>
          </w:p>
          <w:p w14:paraId="3F53720D">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360" w:lineRule="auto"/>
              <w:ind w:left="0" w:right="0" w:firstLine="480" w:firstLineChars="200"/>
              <w:textAlignment w:val="baseline"/>
              <w:rPr>
                <w:rFonts w:hint="default" w:ascii="Times New Roman" w:hAnsi="Times New Roman" w:eastAsia="宋体" w:cs="Times New Roman"/>
                <w:color w:val="000000" w:themeColor="text1"/>
                <w:sz w:val="24"/>
                <w:szCs w:val="20"/>
                <w:lang w:val="en-US" w:eastAsia="zh-CN"/>
                <w14:textFill>
                  <w14:solidFill>
                    <w14:schemeClr w14:val="tx1"/>
                  </w14:solidFill>
                </w14:textFill>
              </w:rPr>
            </w:pPr>
            <w:r>
              <w:rPr>
                <w:rFonts w:hint="default" w:ascii="Times New Roman" w:hAnsi="Times New Roman" w:eastAsia="宋体" w:cs="Times New Roman"/>
                <w:color w:val="000000" w:themeColor="text1"/>
                <w:sz w:val="24"/>
                <w:szCs w:val="20"/>
                <w:lang w:val="en-US" w:eastAsia="zh-CN"/>
                <w14:textFill>
                  <w14:solidFill>
                    <w14:schemeClr w14:val="tx1"/>
                  </w14:solidFill>
                </w14:textFill>
              </w:rPr>
              <w:t>2、水污染防治措施</w:t>
            </w:r>
          </w:p>
          <w:p w14:paraId="3CFEC676">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360" w:lineRule="auto"/>
              <w:ind w:left="0" w:right="0" w:firstLine="480" w:firstLineChars="200"/>
              <w:textAlignment w:val="baseline"/>
              <w:rPr>
                <w:rFonts w:hint="default" w:ascii="Times New Roman" w:hAnsi="Times New Roman" w:eastAsia="宋体" w:cs="Times New Roman"/>
                <w:color w:val="000000" w:themeColor="text1"/>
                <w:sz w:val="24"/>
                <w:szCs w:val="20"/>
                <w:lang w:val="en-US" w:eastAsia="zh-CN"/>
                <w14:textFill>
                  <w14:solidFill>
                    <w14:schemeClr w14:val="tx1"/>
                  </w14:solidFill>
                </w14:textFill>
              </w:rPr>
            </w:pPr>
            <w:r>
              <w:rPr>
                <w:rFonts w:hint="default" w:ascii="Times New Roman" w:hAnsi="Times New Roman" w:eastAsia="宋体" w:cs="Times New Roman"/>
                <w:color w:val="000000" w:themeColor="text1"/>
                <w:sz w:val="24"/>
                <w:szCs w:val="20"/>
                <w:lang w:val="en-US" w:eastAsia="zh-CN"/>
                <w14:textFill>
                  <w14:solidFill>
                    <w14:schemeClr w14:val="tx1"/>
                  </w14:solidFill>
                </w14:textFill>
              </w:rPr>
              <w:t>（1）钻井废水主要包括钻井地面设备、振动筛、井台、钻具等设备冲洗废水，本项目在井场设置泥浆池</w:t>
            </w:r>
            <w:r>
              <w:rPr>
                <w:rFonts w:hint="eastAsia" w:ascii="Times New Roman" w:hAnsi="Times New Roman" w:eastAsia="宋体" w:cs="Times New Roman"/>
                <w:color w:val="000000" w:themeColor="text1"/>
                <w:sz w:val="24"/>
                <w:szCs w:val="20"/>
                <w:lang w:val="en-US" w:eastAsia="zh-CN"/>
                <w14:textFill>
                  <w14:solidFill>
                    <w14:schemeClr w14:val="tx1"/>
                  </w14:solidFill>
                </w14:textFill>
              </w:rPr>
              <w:t>1</w:t>
            </w:r>
            <w:r>
              <w:rPr>
                <w:rFonts w:hint="default" w:ascii="Times New Roman" w:hAnsi="Times New Roman" w:eastAsia="宋体" w:cs="Times New Roman"/>
                <w:color w:val="000000" w:themeColor="text1"/>
                <w:sz w:val="24"/>
                <w:szCs w:val="20"/>
                <w:lang w:val="en-US" w:eastAsia="zh-CN"/>
                <w14:textFill>
                  <w14:solidFill>
                    <w14:schemeClr w14:val="tx1"/>
                  </w14:solidFill>
                </w14:textFill>
              </w:rPr>
              <w:t>个（</w:t>
            </w:r>
            <w:r>
              <w:rPr>
                <w:rFonts w:hint="eastAsia" w:cs="Times New Roman"/>
                <w:color w:val="000000" w:themeColor="text1"/>
                <w:sz w:val="24"/>
                <w:szCs w:val="20"/>
                <w:lang w:val="en-US" w:eastAsia="zh-CN"/>
                <w14:textFill>
                  <w14:solidFill>
                    <w14:schemeClr w14:val="tx1"/>
                  </w14:solidFill>
                </w14:textFill>
              </w:rPr>
              <w:t>300</w:t>
            </w:r>
            <w:r>
              <w:rPr>
                <w:rFonts w:hint="default" w:ascii="Times New Roman" w:hAnsi="Times New Roman" w:eastAsia="宋体" w:cs="Times New Roman"/>
                <w:color w:val="000000" w:themeColor="text1"/>
                <w:sz w:val="24"/>
                <w:szCs w:val="20"/>
                <w:lang w:val="en-US" w:eastAsia="zh-CN"/>
                <w14:textFill>
                  <w14:solidFill>
                    <w14:schemeClr w14:val="tx1"/>
                  </w14:solidFill>
                </w14:textFill>
              </w:rPr>
              <w:t>m</w:t>
            </w:r>
            <w:r>
              <w:rPr>
                <w:rFonts w:hint="default" w:ascii="Times New Roman" w:hAnsi="Times New Roman" w:eastAsia="宋体" w:cs="Times New Roman"/>
                <w:color w:val="000000" w:themeColor="text1"/>
                <w:sz w:val="24"/>
                <w:szCs w:val="20"/>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0"/>
                <w:lang w:val="en-US" w:eastAsia="zh-CN"/>
                <w14:textFill>
                  <w14:solidFill>
                    <w14:schemeClr w14:val="tx1"/>
                  </w14:solidFill>
                </w14:textFill>
              </w:rPr>
              <w:t>/个），泥浆池均进行防渗处理，泥浆池容积满足泥浆储存。钻井废水排入井场采取防渗措施的泥浆池收集后，循环使用，部分在泥浆池中自然蒸发。钻井结束后，钻井废水将不再对当地地表水环境产生影响。</w:t>
            </w:r>
          </w:p>
          <w:p w14:paraId="74CD954A">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360" w:lineRule="auto"/>
              <w:ind w:left="0" w:right="0" w:firstLine="480" w:firstLineChars="200"/>
              <w:textAlignment w:val="baseline"/>
              <w:rPr>
                <w:rFonts w:hint="default" w:ascii="Times New Roman" w:hAnsi="Times New Roman" w:eastAsia="宋体" w:cs="Times New Roman"/>
                <w:color w:val="000000" w:themeColor="text1"/>
                <w:sz w:val="24"/>
                <w:szCs w:val="20"/>
                <w:lang w:val="en-US" w:eastAsia="zh-CN"/>
                <w14:textFill>
                  <w14:solidFill>
                    <w14:schemeClr w14:val="tx1"/>
                  </w14:solidFill>
                </w14:textFill>
              </w:rPr>
            </w:pPr>
            <w:r>
              <w:rPr>
                <w:rFonts w:hint="default" w:ascii="Times New Roman" w:hAnsi="Times New Roman" w:eastAsia="宋体" w:cs="Times New Roman"/>
                <w:color w:val="000000" w:themeColor="text1"/>
                <w:sz w:val="24"/>
                <w:szCs w:val="20"/>
                <w:lang w:val="en-US" w:eastAsia="zh-CN"/>
                <w14:textFill>
                  <w14:solidFill>
                    <w14:schemeClr w14:val="tx1"/>
                  </w14:solidFill>
                </w14:textFill>
              </w:rPr>
              <w:t>（2）压裂过程中压裂液采用灌装储备（井场设置</w:t>
            </w:r>
            <w:r>
              <w:rPr>
                <w:rFonts w:hint="eastAsia" w:cs="Times New Roman"/>
                <w:color w:val="000000" w:themeColor="text1"/>
                <w:sz w:val="24"/>
                <w:szCs w:val="20"/>
                <w:lang w:val="en-US" w:eastAsia="zh-CN"/>
                <w14:textFill>
                  <w14:solidFill>
                    <w14:schemeClr w14:val="tx1"/>
                  </w14:solidFill>
                </w14:textFill>
              </w:rPr>
              <w:t>1</w:t>
            </w:r>
            <w:r>
              <w:rPr>
                <w:rFonts w:hint="default" w:ascii="Times New Roman" w:hAnsi="Times New Roman" w:eastAsia="宋体" w:cs="Times New Roman"/>
                <w:color w:val="000000" w:themeColor="text1"/>
                <w:sz w:val="24"/>
                <w:szCs w:val="20"/>
                <w:lang w:val="en-US" w:eastAsia="zh-CN"/>
                <w14:textFill>
                  <w14:solidFill>
                    <w14:schemeClr w14:val="tx1"/>
                  </w14:solidFill>
                </w14:textFill>
              </w:rPr>
              <w:t>个</w:t>
            </w:r>
            <w:r>
              <w:rPr>
                <w:rFonts w:hint="eastAsia" w:cs="Times New Roman"/>
                <w:color w:val="000000" w:themeColor="text1"/>
                <w:sz w:val="24"/>
                <w:szCs w:val="20"/>
                <w:lang w:val="en-US" w:eastAsia="zh-CN"/>
                <w14:textFill>
                  <w14:solidFill>
                    <w14:schemeClr w14:val="tx1"/>
                  </w14:solidFill>
                </w14:textFill>
              </w:rPr>
              <w:t>5</w:t>
            </w:r>
            <w:r>
              <w:rPr>
                <w:rFonts w:hint="default" w:ascii="Times New Roman" w:hAnsi="Times New Roman" w:eastAsia="宋体" w:cs="Times New Roman"/>
                <w:color w:val="000000" w:themeColor="text1"/>
                <w:sz w:val="24"/>
                <w:szCs w:val="20"/>
                <w:lang w:val="en-US" w:eastAsia="zh-CN"/>
                <w14:textFill>
                  <w14:solidFill>
                    <w14:schemeClr w14:val="tx1"/>
                  </w14:solidFill>
                </w14:textFill>
              </w:rPr>
              <w:t>0m</w:t>
            </w:r>
            <w:r>
              <w:rPr>
                <w:rFonts w:hint="default" w:ascii="Times New Roman" w:hAnsi="Times New Roman" w:eastAsia="宋体" w:cs="Times New Roman"/>
                <w:color w:val="000000" w:themeColor="text1"/>
                <w:sz w:val="24"/>
                <w:szCs w:val="20"/>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0"/>
                <w:lang w:val="en-US" w:eastAsia="zh-CN"/>
                <w14:textFill>
                  <w14:solidFill>
                    <w14:schemeClr w14:val="tx1"/>
                  </w14:solidFill>
                </w14:textFill>
              </w:rPr>
              <w:t>灌装储备），储罐容积满足压裂反排液储存。井场不设置压裂水池，本项目压裂液主要成分为浓度</w:t>
            </w:r>
            <w:r>
              <w:rPr>
                <w:rFonts w:hint="eastAsia" w:cs="Times New Roman"/>
                <w:color w:val="000000" w:themeColor="text1"/>
                <w:sz w:val="24"/>
                <w:szCs w:val="20"/>
                <w:lang w:val="en-US" w:eastAsia="zh-CN"/>
                <w14:textFill>
                  <w14:solidFill>
                    <w14:schemeClr w14:val="tx1"/>
                  </w14:solidFill>
                </w14:textFill>
              </w:rPr>
              <w:t>0.5</w:t>
            </w:r>
            <w:r>
              <w:rPr>
                <w:rFonts w:hint="default" w:ascii="Times New Roman" w:hAnsi="Times New Roman" w:eastAsia="宋体" w:cs="Times New Roman"/>
                <w:color w:val="000000" w:themeColor="text1"/>
                <w:sz w:val="24"/>
                <w:szCs w:val="20"/>
                <w:lang w:val="en-US" w:eastAsia="zh-CN"/>
                <w14:textFill>
                  <w14:solidFill>
                    <w14:schemeClr w14:val="tx1"/>
                  </w14:solidFill>
                </w14:textFill>
              </w:rPr>
              <w:t>%KCl溶液，不添加其他表面活性剂、杀菌剂和助排剂，可循环使用，压裂液通过灌装设备可运至下一试验井施工过程中继续使用，或场地内与钻井泥浆一并固化处理。废压裂液对评价区地表河流环境质量影响轻微。</w:t>
            </w:r>
          </w:p>
          <w:p w14:paraId="57BA4C73">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360" w:lineRule="auto"/>
              <w:ind w:left="0" w:right="0" w:firstLine="480" w:firstLineChars="200"/>
              <w:textAlignment w:val="baseline"/>
              <w:rPr>
                <w:rFonts w:hint="default" w:ascii="Times New Roman" w:hAnsi="Times New Roman" w:eastAsia="宋体" w:cs="Times New Roman"/>
                <w:color w:val="000000" w:themeColor="text1"/>
                <w:sz w:val="24"/>
                <w:szCs w:val="20"/>
                <w:lang w:val="en-US" w:eastAsia="zh-CN"/>
                <w14:textFill>
                  <w14:solidFill>
                    <w14:schemeClr w14:val="tx1"/>
                  </w14:solidFill>
                </w14:textFill>
              </w:rPr>
            </w:pPr>
            <w:r>
              <w:rPr>
                <w:rFonts w:hint="eastAsia" w:cs="Times New Roman"/>
                <w:color w:val="000000" w:themeColor="text1"/>
                <w:sz w:val="24"/>
                <w:szCs w:val="20"/>
                <w:lang w:val="en-US" w:eastAsia="zh-CN"/>
                <w14:textFill>
                  <w14:solidFill>
                    <w14:schemeClr w14:val="tx1"/>
                  </w14:solidFill>
                </w14:textFill>
              </w:rPr>
              <w:t>（3）排采水暂存于10</w:t>
            </w:r>
            <w:r>
              <w:rPr>
                <w:rFonts w:hint="eastAsia" w:ascii="Times New Roman" w:hAnsi="Times New Roman" w:eastAsia="宋体" w:cs="Times New Roman"/>
                <w:color w:val="000000" w:themeColor="text1"/>
                <w:sz w:val="24"/>
                <w:szCs w:val="20"/>
                <w:lang w:val="en-US" w:eastAsia="zh-CN"/>
                <w14:textFill>
                  <w14:solidFill>
                    <w14:schemeClr w14:val="tx1"/>
                  </w14:solidFill>
                </w14:textFill>
              </w:rPr>
              <w:t>0m</w:t>
            </w:r>
            <w:r>
              <w:rPr>
                <w:rFonts w:hint="eastAsia" w:ascii="Times New Roman" w:hAnsi="Times New Roman" w:eastAsia="宋体" w:cs="Times New Roman"/>
                <w:color w:val="000000" w:themeColor="text1"/>
                <w:sz w:val="24"/>
                <w:szCs w:val="20"/>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sz w:val="24"/>
                <w:szCs w:val="20"/>
                <w:lang w:val="en-US" w:eastAsia="zh-CN"/>
                <w14:textFill>
                  <w14:solidFill>
                    <w14:schemeClr w14:val="tx1"/>
                  </w14:solidFill>
                </w14:textFill>
              </w:rPr>
              <w:t>的排采水池，</w:t>
            </w:r>
            <w:r>
              <w:rPr>
                <w:rFonts w:hint="eastAsia" w:ascii="Times New Roman" w:hAnsi="Times New Roman" w:eastAsia="宋体" w:cs="Times New Roman"/>
                <w:color w:val="000000" w:themeColor="text1"/>
                <w:sz w:val="24"/>
                <w:szCs w:val="20"/>
                <w:highlight w:val="none"/>
                <w:lang w:val="en-US" w:eastAsia="zh-CN"/>
                <w14:textFill>
                  <w14:solidFill>
                    <w14:schemeClr w14:val="tx1"/>
                  </w14:solidFill>
                </w14:textFill>
              </w:rPr>
              <w:t>排采水池采用</w:t>
            </w:r>
            <w:r>
              <w:rPr>
                <w:rFonts w:hint="eastAsia" w:cs="Times New Roman"/>
                <w:color w:val="000000" w:themeColor="text1"/>
                <w:sz w:val="24"/>
                <w:szCs w:val="20"/>
                <w:highlight w:val="none"/>
                <w:lang w:val="en-US" w:eastAsia="zh-CN"/>
                <w14:textFill>
                  <w14:solidFill>
                    <w14:schemeClr w14:val="tx1"/>
                  </w14:solidFill>
                </w14:textFill>
              </w:rPr>
              <w:t>钢筋混凝土</w:t>
            </w:r>
            <w:r>
              <w:rPr>
                <w:rFonts w:hint="eastAsia" w:ascii="Times New Roman" w:hAnsi="Times New Roman" w:eastAsia="宋体" w:cs="Times New Roman"/>
                <w:color w:val="000000" w:themeColor="text1"/>
                <w:sz w:val="24"/>
                <w:szCs w:val="20"/>
                <w:highlight w:val="none"/>
                <w:lang w:val="en-US" w:eastAsia="zh-CN"/>
                <w14:textFill>
                  <w14:solidFill>
                    <w14:schemeClr w14:val="tx1"/>
                  </w14:solidFill>
                </w14:textFill>
              </w:rPr>
              <w:t>防渗结构</w:t>
            </w:r>
            <w:r>
              <w:rPr>
                <w:rFonts w:hint="eastAsia" w:ascii="Times New Roman" w:hAnsi="Times New Roman" w:eastAsia="宋体" w:cs="Times New Roman"/>
                <w:color w:val="000000" w:themeColor="text1"/>
                <w:sz w:val="24"/>
                <w:szCs w:val="20"/>
                <w:lang w:val="en-US" w:eastAsia="zh-CN"/>
                <w14:textFill>
                  <w14:solidFill>
                    <w14:schemeClr w14:val="tx1"/>
                  </w14:solidFill>
                </w14:textFill>
              </w:rPr>
              <w:t>，罐车拉至肖家洼煤矿一座规模为4800m</w:t>
            </w:r>
            <w:r>
              <w:rPr>
                <w:rFonts w:hint="eastAsia" w:ascii="Times New Roman" w:hAnsi="Times New Roman" w:eastAsia="宋体" w:cs="Times New Roman"/>
                <w:color w:val="000000" w:themeColor="text1"/>
                <w:sz w:val="24"/>
                <w:szCs w:val="20"/>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sz w:val="24"/>
                <w:szCs w:val="20"/>
                <w:lang w:val="en-US" w:eastAsia="zh-CN"/>
                <w14:textFill>
                  <w14:solidFill>
                    <w14:schemeClr w14:val="tx1"/>
                  </w14:solidFill>
                </w14:textFill>
              </w:rPr>
              <w:t>/d的矿井水处理站，采用絮混凝沉淀+多介质过滤+曝气生物滤池（沸石+活性炭）+超滤+消毒处理工艺，随矿井水处理后全部回用，不外排。</w:t>
            </w:r>
          </w:p>
          <w:p w14:paraId="734AE248">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360" w:lineRule="auto"/>
              <w:ind w:left="0" w:right="0" w:firstLine="480" w:firstLineChars="200"/>
              <w:textAlignment w:val="baseline"/>
              <w:rPr>
                <w:rFonts w:hint="eastAsia" w:ascii="Times New Roman" w:hAnsi="Times New Roman" w:eastAsia="宋体" w:cs="Times New Roman"/>
                <w:color w:val="000000" w:themeColor="text1"/>
                <w:sz w:val="24"/>
                <w:szCs w:val="20"/>
                <w:lang w:val="en-US" w:eastAsia="zh-CN"/>
                <w14:textFill>
                  <w14:solidFill>
                    <w14:schemeClr w14:val="tx1"/>
                  </w14:solidFill>
                </w14:textFill>
              </w:rPr>
            </w:pPr>
            <w:r>
              <w:rPr>
                <w:rFonts w:hint="eastAsia" w:ascii="Times New Roman" w:hAnsi="Times New Roman" w:eastAsia="宋体" w:cs="Times New Roman"/>
                <w:color w:val="000000" w:themeColor="text1"/>
                <w:sz w:val="24"/>
                <w:szCs w:val="20"/>
                <w:lang w:val="en-US" w:eastAsia="zh-CN"/>
                <w14:textFill>
                  <w14:solidFill>
                    <w14:schemeClr w14:val="tx1"/>
                  </w14:solidFill>
                </w14:textFill>
              </w:rPr>
              <w:t>依托</w:t>
            </w:r>
            <w:r>
              <w:rPr>
                <w:rFonts w:hint="default" w:ascii="Times New Roman" w:hAnsi="Times New Roman" w:eastAsia="宋体" w:cs="Times New Roman"/>
                <w:color w:val="000000" w:themeColor="text1"/>
                <w:sz w:val="24"/>
                <w:szCs w:val="20"/>
                <w:lang w:val="en-US" w:eastAsia="zh-CN"/>
                <w14:textFill>
                  <w14:solidFill>
                    <w14:schemeClr w14:val="tx1"/>
                  </w14:solidFill>
                </w14:textFill>
              </w:rPr>
              <w:t>可行性分析：</w:t>
            </w:r>
            <w:r>
              <w:rPr>
                <w:rFonts w:hint="eastAsia" w:ascii="Times New Roman" w:hAnsi="Times New Roman" w:eastAsia="宋体" w:cs="Times New Roman"/>
                <w:color w:val="000000" w:themeColor="text1"/>
                <w:sz w:val="24"/>
                <w:szCs w:val="20"/>
                <w:lang w:val="en-US" w:eastAsia="zh-CN"/>
                <w14:textFill>
                  <w14:solidFill>
                    <w14:schemeClr w14:val="tx1"/>
                  </w14:solidFill>
                </w14:textFill>
              </w:rPr>
              <w:t>肖家洼矿井水处理站</w:t>
            </w:r>
            <w:r>
              <w:rPr>
                <w:rFonts w:hint="default" w:ascii="Times New Roman" w:hAnsi="Times New Roman" w:eastAsia="宋体" w:cs="Times New Roman"/>
                <w:color w:val="000000" w:themeColor="text1"/>
                <w:sz w:val="24"/>
                <w:szCs w:val="20"/>
                <w:lang w:val="en-US" w:eastAsia="zh-CN"/>
                <w14:textFill>
                  <w14:solidFill>
                    <w14:schemeClr w14:val="tx1"/>
                  </w14:solidFill>
                </w14:textFill>
              </w:rPr>
              <w:t>位于</w:t>
            </w:r>
            <w:r>
              <w:rPr>
                <w:rFonts w:hint="eastAsia" w:ascii="Times New Roman" w:hAnsi="Times New Roman" w:eastAsia="宋体" w:cs="Times New Roman"/>
                <w:color w:val="000000" w:themeColor="text1"/>
                <w:sz w:val="24"/>
                <w:szCs w:val="20"/>
                <w:lang w:val="en-US" w:eastAsia="zh-CN"/>
                <w14:textFill>
                  <w14:solidFill>
                    <w14:schemeClr w14:val="tx1"/>
                  </w14:solidFill>
                </w14:textFill>
              </w:rPr>
              <w:t>本项目2km处，设计</w:t>
            </w:r>
            <w:r>
              <w:rPr>
                <w:rFonts w:hint="default" w:ascii="Times New Roman" w:hAnsi="Times New Roman" w:eastAsia="宋体" w:cs="Times New Roman"/>
                <w:color w:val="000000" w:themeColor="text1"/>
                <w:sz w:val="24"/>
                <w:szCs w:val="20"/>
                <w:lang w:val="en-US" w:eastAsia="zh-CN"/>
                <w14:textFill>
                  <w14:solidFill>
                    <w14:schemeClr w14:val="tx1"/>
                  </w14:solidFill>
                </w14:textFill>
              </w:rPr>
              <w:t>处理能力为</w:t>
            </w:r>
            <w:r>
              <w:rPr>
                <w:rFonts w:hint="eastAsia" w:ascii="Times New Roman" w:hAnsi="Times New Roman" w:eastAsia="宋体" w:cs="Times New Roman"/>
                <w:color w:val="000000" w:themeColor="text1"/>
                <w:sz w:val="24"/>
                <w:szCs w:val="20"/>
                <w:lang w:val="en-US" w:eastAsia="zh-CN"/>
                <w14:textFill>
                  <w14:solidFill>
                    <w14:schemeClr w14:val="tx1"/>
                  </w14:solidFill>
                </w14:textFill>
              </w:rPr>
              <w:t>4800</w:t>
            </w:r>
            <w:r>
              <w:rPr>
                <w:rFonts w:hint="default" w:ascii="Times New Roman" w:hAnsi="Times New Roman" w:eastAsia="宋体" w:cs="Times New Roman"/>
                <w:color w:val="000000" w:themeColor="text1"/>
                <w:sz w:val="24"/>
                <w:szCs w:val="20"/>
                <w:lang w:val="en-US" w:eastAsia="zh-CN"/>
                <w14:textFill>
                  <w14:solidFill>
                    <w14:schemeClr w14:val="tx1"/>
                  </w14:solidFill>
                </w14:textFill>
              </w:rPr>
              <w:t>m</w:t>
            </w:r>
            <w:r>
              <w:rPr>
                <w:rFonts w:hint="default" w:ascii="Times New Roman" w:hAnsi="Times New Roman" w:eastAsia="宋体" w:cs="Times New Roman"/>
                <w:color w:val="000000" w:themeColor="text1"/>
                <w:sz w:val="24"/>
                <w:szCs w:val="20"/>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0"/>
                <w:lang w:val="en-US" w:eastAsia="zh-CN"/>
                <w14:textFill>
                  <w14:solidFill>
                    <w14:schemeClr w14:val="tx1"/>
                  </w14:solidFill>
                </w14:textFill>
              </w:rPr>
              <w:t>/d</w:t>
            </w:r>
            <w:r>
              <w:rPr>
                <w:rFonts w:hint="eastAsia" w:ascii="Times New Roman" w:hAnsi="Times New Roman" w:eastAsia="宋体" w:cs="Times New Roman"/>
                <w:color w:val="000000" w:themeColor="text1"/>
                <w:sz w:val="24"/>
                <w:szCs w:val="20"/>
                <w:lang w:val="en-US" w:eastAsia="zh-CN"/>
                <w14:textFill>
                  <w14:solidFill>
                    <w14:schemeClr w14:val="tx1"/>
                  </w14:solidFill>
                </w14:textFill>
              </w:rPr>
              <w:t>，目前矿井水正常涌水量为约107m</w:t>
            </w:r>
            <w:r>
              <w:rPr>
                <w:rFonts w:hint="eastAsia" w:ascii="Times New Roman" w:hAnsi="Times New Roman" w:eastAsia="宋体" w:cs="Times New Roman"/>
                <w:color w:val="000000" w:themeColor="text1"/>
                <w:sz w:val="24"/>
                <w:szCs w:val="20"/>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sz w:val="24"/>
                <w:szCs w:val="20"/>
                <w:lang w:val="en-US" w:eastAsia="zh-CN"/>
                <w14:textFill>
                  <w14:solidFill>
                    <w14:schemeClr w14:val="tx1"/>
                  </w14:solidFill>
                </w14:textFill>
              </w:rPr>
              <w:t>/h（2564m</w:t>
            </w:r>
            <w:r>
              <w:rPr>
                <w:rFonts w:hint="eastAsia" w:ascii="Times New Roman" w:hAnsi="Times New Roman" w:eastAsia="宋体" w:cs="Times New Roman"/>
                <w:color w:val="000000" w:themeColor="text1"/>
                <w:sz w:val="24"/>
                <w:szCs w:val="20"/>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sz w:val="24"/>
                <w:szCs w:val="20"/>
                <w:lang w:val="en-US" w:eastAsia="zh-CN"/>
                <w14:textFill>
                  <w14:solidFill>
                    <w14:schemeClr w14:val="tx1"/>
                  </w14:solidFill>
                </w14:textFill>
              </w:rPr>
              <w:t>/d），</w:t>
            </w:r>
            <w:r>
              <w:rPr>
                <w:rFonts w:hint="eastAsia" w:cs="Times New Roman"/>
                <w:color w:val="000000" w:themeColor="text1"/>
                <w:sz w:val="24"/>
                <w:szCs w:val="20"/>
                <w:lang w:val="en-US" w:eastAsia="zh-CN"/>
                <w14:textFill>
                  <w14:solidFill>
                    <w14:schemeClr w14:val="tx1"/>
                  </w14:solidFill>
                </w14:textFill>
              </w:rPr>
              <w:t>井场排采水为5</w:t>
            </w:r>
            <w:r>
              <w:rPr>
                <w:rFonts w:hint="eastAsia" w:ascii="Times New Roman" w:hAnsi="Times New Roman" w:eastAsia="宋体" w:cs="Times New Roman"/>
                <w:color w:val="000000" w:themeColor="text1"/>
                <w:sz w:val="24"/>
                <w:szCs w:val="20"/>
                <w:lang w:val="en-US" w:eastAsia="zh-CN"/>
                <w14:textFill>
                  <w14:solidFill>
                    <w14:schemeClr w14:val="tx1"/>
                  </w14:solidFill>
                </w14:textFill>
              </w:rPr>
              <w:t>m</w:t>
            </w:r>
            <w:r>
              <w:rPr>
                <w:rFonts w:hint="eastAsia" w:ascii="Times New Roman" w:hAnsi="Times New Roman" w:eastAsia="宋体" w:cs="Times New Roman"/>
                <w:color w:val="000000" w:themeColor="text1"/>
                <w:sz w:val="24"/>
                <w:szCs w:val="20"/>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sz w:val="24"/>
                <w:szCs w:val="20"/>
                <w:lang w:val="en-US" w:eastAsia="zh-CN"/>
                <w14:textFill>
                  <w14:solidFill>
                    <w14:schemeClr w14:val="tx1"/>
                  </w14:solidFill>
                </w14:textFill>
              </w:rPr>
              <w:t>/d</w:t>
            </w:r>
            <w:r>
              <w:rPr>
                <w:rFonts w:hint="eastAsia" w:cs="Times New Roman"/>
                <w:color w:val="000000" w:themeColor="text1"/>
                <w:sz w:val="24"/>
                <w:szCs w:val="20"/>
                <w:lang w:val="en-US" w:eastAsia="zh-CN"/>
                <w14:textFill>
                  <w14:solidFill>
                    <w14:schemeClr w14:val="tx1"/>
                  </w14:solidFill>
                </w14:textFill>
              </w:rPr>
              <w:t>，肖家洼煤矿完全</w:t>
            </w:r>
            <w:r>
              <w:rPr>
                <w:rFonts w:hint="eastAsia"/>
                <w:color w:val="auto"/>
                <w:sz w:val="24"/>
                <w:highlight w:val="none"/>
              </w:rPr>
              <w:t>可以接纳本项目产生的污水。</w:t>
            </w:r>
            <w:r>
              <w:rPr>
                <w:rFonts w:hint="eastAsia" w:ascii="Times New Roman" w:hAnsi="Times New Roman" w:eastAsia="宋体" w:cs="Times New Roman"/>
                <w:color w:val="000000" w:themeColor="text1"/>
                <w:sz w:val="24"/>
                <w:szCs w:val="20"/>
                <w:lang w:val="en-US" w:eastAsia="zh-CN"/>
                <w14:textFill>
                  <w14:solidFill>
                    <w14:schemeClr w14:val="tx1"/>
                  </w14:solidFill>
                </w14:textFill>
              </w:rPr>
              <w:t>肖家洼煤矿矿井水处理后水质为：SS=15mg/L、COD=20mg/L，经处理后水质满足《煤炭工业矿井设计规范》（GB50215-2015）消防洒水，《城市污水再生利用 城市杂用水水质》(GB/T18920-2020)中绿化、洒水水质和《煤炭洗选工程设计规范》（GB50359-2016）选煤厂补充水水质标准。</w:t>
            </w:r>
          </w:p>
          <w:p w14:paraId="3FFD15B8">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360" w:lineRule="auto"/>
              <w:ind w:left="0" w:right="0" w:firstLine="480" w:firstLineChars="200"/>
              <w:textAlignment w:val="baseline"/>
              <w:rPr>
                <w:rFonts w:hint="eastAsia" w:ascii="Times New Roman" w:hAnsi="Times New Roman" w:eastAsia="宋体" w:cs="Times New Roman"/>
                <w:color w:val="000000" w:themeColor="text1"/>
                <w:sz w:val="24"/>
                <w:szCs w:val="20"/>
                <w:lang w:val="en-US" w:eastAsia="zh-CN"/>
                <w14:textFill>
                  <w14:solidFill>
                    <w14:schemeClr w14:val="tx1"/>
                  </w14:solidFill>
                </w14:textFill>
              </w:rPr>
            </w:pPr>
            <w:r>
              <w:rPr>
                <w:rFonts w:hint="eastAsia" w:ascii="Times New Roman" w:hAnsi="Times New Roman" w:eastAsia="宋体" w:cs="Times New Roman"/>
                <w:color w:val="000000" w:themeColor="text1"/>
                <w:sz w:val="24"/>
                <w:szCs w:val="20"/>
                <w:lang w:val="en-US" w:eastAsia="zh-CN"/>
                <w14:textFill>
                  <w14:solidFill>
                    <w14:schemeClr w14:val="tx1"/>
                  </w14:solidFill>
                </w14:textFill>
              </w:rPr>
              <w:t>要求运输罐车需在装卸和运输过程中要保证不扬散、不渗漏。在车辆前部和后部、车厢两侧设置明显的专用警示标识标志，并经常维护保养，保证车况良好和行车安全。运输路线要避开水源地、保护区等敏感区域。要求运营单位制定详细管理制度，采气期加强环境管理工作，本项目井场和依托的肖家洼煤矿矿井水处理站要做好台账记录，包括出井台账、进厂台账等。</w:t>
            </w:r>
          </w:p>
          <w:p w14:paraId="0B48072D">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360" w:lineRule="auto"/>
              <w:ind w:left="0" w:right="0" w:firstLine="480" w:firstLineChars="200"/>
              <w:textAlignment w:val="baseline"/>
              <w:rPr>
                <w:rFonts w:hint="default" w:ascii="Times New Roman" w:hAnsi="Times New Roman" w:eastAsia="宋体" w:cs="Times New Roman"/>
                <w:color w:val="000000" w:themeColor="text1"/>
                <w:sz w:val="24"/>
                <w:szCs w:val="20"/>
                <w:lang w:val="en-US" w:eastAsia="zh-CN"/>
                <w14:textFill>
                  <w14:solidFill>
                    <w14:schemeClr w14:val="tx1"/>
                  </w14:solidFill>
                </w14:textFill>
              </w:rPr>
            </w:pPr>
            <w:r>
              <w:rPr>
                <w:rFonts w:hint="eastAsia" w:ascii="Times New Roman" w:hAnsi="Times New Roman" w:eastAsia="宋体" w:cs="Times New Roman"/>
                <w:color w:val="000000" w:themeColor="text1"/>
                <w:kern w:val="0"/>
                <w:sz w:val="24"/>
                <w:szCs w:val="24"/>
                <w:lang w:val="en-US" w:eastAsia="zh-CN" w:bidi="ar-SA"/>
                <w14:textFill>
                  <w14:solidFill>
                    <w14:schemeClr w14:val="tx1"/>
                  </w14:solidFill>
                </w14:textFill>
              </w:rPr>
              <w:t>综上，本项目依托</w:t>
            </w:r>
            <w:r>
              <w:rPr>
                <w:rFonts w:hint="eastAsia"/>
                <w:color w:val="000000" w:themeColor="text1"/>
                <w:kern w:val="0"/>
                <w:sz w:val="24"/>
                <w:szCs w:val="24"/>
                <w:lang w:val="en-US" w:eastAsia="zh-CN"/>
                <w14:textFill>
                  <w14:solidFill>
                    <w14:schemeClr w14:val="tx1"/>
                  </w14:solidFill>
                </w14:textFill>
              </w:rPr>
              <w:t>肖家洼煤矿矿井水</w:t>
            </w:r>
            <w:r>
              <w:rPr>
                <w:rFonts w:hint="eastAsia"/>
                <w:color w:val="000000" w:themeColor="text1"/>
                <w:kern w:val="0"/>
                <w:sz w:val="24"/>
                <w:szCs w:val="24"/>
                <w:lang w:eastAsia="zh-CN"/>
                <w14:textFill>
                  <w14:solidFill>
                    <w14:schemeClr w14:val="tx1"/>
                  </w14:solidFill>
                </w14:textFill>
              </w:rPr>
              <w:t>处理站</w:t>
            </w:r>
            <w:r>
              <w:rPr>
                <w:rFonts w:hint="eastAsia" w:ascii="Times New Roman" w:hAnsi="Times New Roman" w:eastAsia="宋体" w:cs="Times New Roman"/>
                <w:color w:val="000000" w:themeColor="text1"/>
                <w:kern w:val="0"/>
                <w:sz w:val="24"/>
                <w:szCs w:val="24"/>
                <w:lang w:val="en-US" w:eastAsia="zh-CN" w:bidi="ar-SA"/>
                <w14:textFill>
                  <w14:solidFill>
                    <w14:schemeClr w14:val="tx1"/>
                  </w14:solidFill>
                </w14:textFill>
              </w:rPr>
              <w:t>处理排采水可行。</w:t>
            </w:r>
          </w:p>
          <w:p w14:paraId="6C6E809A">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360" w:lineRule="auto"/>
              <w:ind w:left="0" w:right="0" w:firstLine="480" w:firstLineChars="200"/>
              <w:textAlignment w:val="baseline"/>
              <w:rPr>
                <w:rFonts w:hint="default" w:ascii="Times New Roman" w:hAnsi="Times New Roman" w:eastAsia="宋体" w:cs="Times New Roman"/>
                <w:color w:val="000000" w:themeColor="text1"/>
                <w:sz w:val="24"/>
                <w:szCs w:val="20"/>
                <w:lang w:val="en-US" w:eastAsia="zh-CN"/>
                <w14:textFill>
                  <w14:solidFill>
                    <w14:schemeClr w14:val="tx1"/>
                  </w14:solidFill>
                </w14:textFill>
              </w:rPr>
            </w:pPr>
            <w:r>
              <w:rPr>
                <w:rFonts w:hint="default" w:ascii="Times New Roman" w:hAnsi="Times New Roman" w:eastAsia="宋体" w:cs="Times New Roman"/>
                <w:color w:val="000000" w:themeColor="text1"/>
                <w:sz w:val="24"/>
                <w:szCs w:val="20"/>
                <w:lang w:val="en-US" w:eastAsia="zh-CN"/>
                <w14:textFill>
                  <w14:solidFill>
                    <w14:schemeClr w14:val="tx1"/>
                  </w14:solidFill>
                </w14:textFill>
              </w:rPr>
              <w:t>（</w:t>
            </w:r>
            <w:r>
              <w:rPr>
                <w:rFonts w:hint="eastAsia" w:cs="Times New Roman"/>
                <w:color w:val="000000" w:themeColor="text1"/>
                <w:sz w:val="24"/>
                <w:szCs w:val="20"/>
                <w:lang w:val="en-US" w:eastAsia="zh-CN"/>
                <w14:textFill>
                  <w14:solidFill>
                    <w14:schemeClr w14:val="tx1"/>
                  </w14:solidFill>
                </w14:textFill>
              </w:rPr>
              <w:t>4</w:t>
            </w:r>
            <w:r>
              <w:rPr>
                <w:rFonts w:hint="default" w:ascii="Times New Roman" w:hAnsi="Times New Roman" w:eastAsia="宋体" w:cs="Times New Roman"/>
                <w:color w:val="000000" w:themeColor="text1"/>
                <w:sz w:val="24"/>
                <w:szCs w:val="20"/>
                <w:lang w:val="en-US" w:eastAsia="zh-CN"/>
                <w14:textFill>
                  <w14:solidFill>
                    <w14:schemeClr w14:val="tx1"/>
                  </w14:solidFill>
                </w14:textFill>
              </w:rPr>
              <w:t>）施工期生活污水中主要的污染物为COD、BOD</w:t>
            </w:r>
            <w:r>
              <w:rPr>
                <w:rFonts w:hint="default" w:ascii="Times New Roman" w:hAnsi="Times New Roman" w:eastAsia="宋体" w:cs="Times New Roman"/>
                <w:color w:val="000000" w:themeColor="text1"/>
                <w:sz w:val="24"/>
                <w:szCs w:val="20"/>
                <w:vertAlign w:val="subscript"/>
                <w:lang w:val="en-US" w:eastAsia="zh-CN"/>
                <w14:textFill>
                  <w14:solidFill>
                    <w14:schemeClr w14:val="tx1"/>
                  </w14:solidFill>
                </w14:textFill>
              </w:rPr>
              <w:t>5</w:t>
            </w:r>
            <w:r>
              <w:rPr>
                <w:rFonts w:hint="default" w:ascii="Times New Roman" w:hAnsi="Times New Roman" w:eastAsia="宋体" w:cs="Times New Roman"/>
                <w:color w:val="000000" w:themeColor="text1"/>
                <w:sz w:val="24"/>
                <w:szCs w:val="20"/>
                <w:lang w:val="en-US" w:eastAsia="zh-CN"/>
                <w14:textFill>
                  <w14:solidFill>
                    <w14:schemeClr w14:val="tx1"/>
                  </w14:solidFill>
                </w14:textFill>
              </w:rPr>
              <w:t>、SS、NH</w:t>
            </w:r>
            <w:r>
              <w:rPr>
                <w:rFonts w:hint="default" w:ascii="Times New Roman" w:hAnsi="Times New Roman" w:eastAsia="宋体" w:cs="Times New Roman"/>
                <w:color w:val="000000" w:themeColor="text1"/>
                <w:sz w:val="24"/>
                <w:szCs w:val="20"/>
                <w:vertAlign w:val="subscript"/>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0"/>
                <w:lang w:val="en-US" w:eastAsia="zh-CN"/>
                <w14:textFill>
                  <w14:solidFill>
                    <w14:schemeClr w14:val="tx1"/>
                  </w14:solidFill>
                </w14:textFill>
              </w:rPr>
              <w:t>-N、动植物油等。施工期生活污水</w:t>
            </w:r>
            <w:r>
              <w:rPr>
                <w:rFonts w:hint="eastAsia" w:cs="Times New Roman"/>
                <w:color w:val="000000" w:themeColor="text1"/>
                <w:sz w:val="24"/>
                <w:szCs w:val="20"/>
                <w:lang w:val="en-US" w:eastAsia="zh-CN"/>
                <w14:textFill>
                  <w14:solidFill>
                    <w14:schemeClr w14:val="tx1"/>
                  </w14:solidFill>
                </w14:textFill>
              </w:rPr>
              <w:t>排入移动旱厕定期清掏</w:t>
            </w:r>
            <w:r>
              <w:rPr>
                <w:rFonts w:hint="default" w:ascii="Times New Roman" w:hAnsi="Times New Roman" w:eastAsia="宋体" w:cs="Times New Roman"/>
                <w:color w:val="000000" w:themeColor="text1"/>
                <w:sz w:val="24"/>
                <w:szCs w:val="20"/>
                <w:lang w:val="en-US" w:eastAsia="zh-CN"/>
                <w14:textFill>
                  <w14:solidFill>
                    <w14:schemeClr w14:val="tx1"/>
                  </w14:solidFill>
                </w14:textFill>
              </w:rPr>
              <w:t>，不外排。</w:t>
            </w:r>
          </w:p>
          <w:p w14:paraId="6884F71D">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360" w:lineRule="auto"/>
              <w:ind w:left="0" w:right="0" w:firstLine="480" w:firstLineChars="200"/>
              <w:textAlignment w:val="baseline"/>
              <w:rPr>
                <w:rFonts w:hint="eastAsia" w:ascii="Times New Roman" w:hAnsi="Times New Roman" w:eastAsia="宋体" w:cs="Times New Roman"/>
                <w:color w:val="000000" w:themeColor="text1"/>
                <w:sz w:val="24"/>
                <w:szCs w:val="20"/>
                <w:lang w:val="en-US" w:eastAsia="zh-CN"/>
                <w14:textFill>
                  <w14:solidFill>
                    <w14:schemeClr w14:val="tx1"/>
                  </w14:solidFill>
                </w14:textFill>
              </w:rPr>
            </w:pPr>
            <w:r>
              <w:rPr>
                <w:rFonts w:hint="eastAsia" w:ascii="Times New Roman" w:hAnsi="Times New Roman" w:eastAsia="宋体" w:cs="Times New Roman"/>
                <w:color w:val="000000" w:themeColor="text1"/>
                <w:sz w:val="24"/>
                <w:szCs w:val="20"/>
                <w:lang w:val="en-US" w:eastAsia="zh-CN"/>
                <w14:textFill>
                  <w14:solidFill>
                    <w14:schemeClr w14:val="tx1"/>
                  </w14:solidFill>
                </w14:textFill>
              </w:rPr>
              <w:t>采取以上措施后，项目废水对地下水影响</w:t>
            </w:r>
            <w:r>
              <w:rPr>
                <w:rFonts w:hint="eastAsia" w:cs="Times New Roman"/>
                <w:color w:val="000000" w:themeColor="text1"/>
                <w:sz w:val="24"/>
                <w:szCs w:val="20"/>
                <w:lang w:val="en-US" w:eastAsia="zh-CN"/>
                <w14:textFill>
                  <w14:solidFill>
                    <w14:schemeClr w14:val="tx1"/>
                  </w14:solidFill>
                </w14:textFill>
              </w:rPr>
              <w:t>可接受</w:t>
            </w:r>
            <w:r>
              <w:rPr>
                <w:rFonts w:hint="eastAsia" w:ascii="Times New Roman" w:hAnsi="Times New Roman" w:eastAsia="宋体" w:cs="Times New Roman"/>
                <w:color w:val="000000" w:themeColor="text1"/>
                <w:sz w:val="24"/>
                <w:szCs w:val="20"/>
                <w:lang w:val="en-US" w:eastAsia="zh-CN"/>
                <w14:textFill>
                  <w14:solidFill>
                    <w14:schemeClr w14:val="tx1"/>
                  </w14:solidFill>
                </w14:textFill>
              </w:rPr>
              <w:t>。</w:t>
            </w:r>
          </w:p>
          <w:p w14:paraId="209E68AA">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360" w:lineRule="auto"/>
              <w:ind w:left="0" w:right="0" w:firstLine="480" w:firstLineChars="200"/>
              <w:textAlignment w:val="baseline"/>
              <w:rPr>
                <w:rFonts w:hint="default" w:ascii="Times New Roman" w:hAnsi="Times New Roman" w:eastAsia="宋体" w:cs="Times New Roman"/>
                <w:color w:val="000000" w:themeColor="text1"/>
                <w:sz w:val="24"/>
                <w:szCs w:val="20"/>
                <w:lang w:val="en-US" w:eastAsia="zh-CN"/>
                <w14:textFill>
                  <w14:solidFill>
                    <w14:schemeClr w14:val="tx1"/>
                  </w14:solidFill>
                </w14:textFill>
              </w:rPr>
            </w:pPr>
            <w:r>
              <w:rPr>
                <w:rFonts w:hint="default" w:ascii="Times New Roman" w:hAnsi="Times New Roman" w:eastAsia="宋体" w:cs="Times New Roman"/>
                <w:color w:val="000000" w:themeColor="text1"/>
                <w:sz w:val="24"/>
                <w:szCs w:val="20"/>
                <w:lang w:val="en-US" w:eastAsia="zh-CN"/>
                <w14:textFill>
                  <w14:solidFill>
                    <w14:schemeClr w14:val="tx1"/>
                  </w14:solidFill>
                </w14:textFill>
              </w:rPr>
              <w:t>3、施工期声环境保护措施</w:t>
            </w:r>
          </w:p>
          <w:p w14:paraId="22374B7D">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360" w:lineRule="auto"/>
              <w:ind w:left="0" w:right="0" w:firstLine="480" w:firstLineChars="200"/>
              <w:textAlignment w:val="baseline"/>
              <w:rPr>
                <w:rFonts w:hint="default" w:ascii="Times New Roman" w:hAnsi="Times New Roman" w:eastAsia="宋体" w:cs="Times New Roman"/>
                <w:color w:val="000000" w:themeColor="text1"/>
                <w:sz w:val="24"/>
                <w:szCs w:val="20"/>
                <w:lang w:val="en-US" w:eastAsia="zh-CN"/>
                <w14:textFill>
                  <w14:solidFill>
                    <w14:schemeClr w14:val="tx1"/>
                  </w14:solidFill>
                </w14:textFill>
              </w:rPr>
            </w:pPr>
            <w:r>
              <w:rPr>
                <w:rFonts w:hint="default" w:ascii="Times New Roman" w:hAnsi="Times New Roman" w:eastAsia="宋体" w:cs="Times New Roman"/>
                <w:color w:val="000000" w:themeColor="text1"/>
                <w:sz w:val="24"/>
                <w:szCs w:val="20"/>
                <w:lang w:val="en-US" w:eastAsia="zh-CN"/>
                <w14:textFill>
                  <w14:solidFill>
                    <w14:schemeClr w14:val="tx1"/>
                  </w14:solidFill>
                </w14:textFill>
              </w:rPr>
              <w:t>施工期噪声污染主要是施工机械、车辆噪声污染，噪声源强一般在80～95dB（A）之间。其影响范围主要在200m区域内。为防治及减少施工期噪声对周边环境的影响，针对施工期噪声特点，环评提出以下治理措施和建议：</w:t>
            </w:r>
          </w:p>
          <w:p w14:paraId="0BA11B8B">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360" w:lineRule="auto"/>
              <w:ind w:left="0" w:right="0" w:firstLine="480" w:firstLineChars="200"/>
              <w:textAlignment w:val="baseline"/>
              <w:rPr>
                <w:rFonts w:hint="default" w:ascii="Times New Roman" w:hAnsi="Times New Roman" w:eastAsia="宋体" w:cs="Times New Roman"/>
                <w:color w:val="000000" w:themeColor="text1"/>
                <w:sz w:val="24"/>
                <w:szCs w:val="20"/>
                <w:lang w:val="en-US" w:eastAsia="zh-CN"/>
                <w14:textFill>
                  <w14:solidFill>
                    <w14:schemeClr w14:val="tx1"/>
                  </w14:solidFill>
                </w14:textFill>
              </w:rPr>
            </w:pPr>
            <w:r>
              <w:rPr>
                <w:rFonts w:hint="default" w:ascii="Times New Roman" w:hAnsi="Times New Roman" w:eastAsia="宋体" w:cs="Times New Roman"/>
                <w:color w:val="000000" w:themeColor="text1"/>
                <w:sz w:val="24"/>
                <w:szCs w:val="20"/>
                <w:lang w:val="en-US" w:eastAsia="zh-CN"/>
                <w14:textFill>
                  <w14:solidFill>
                    <w14:schemeClr w14:val="tx1"/>
                  </w14:solidFill>
                </w14:textFill>
              </w:rPr>
              <w:t>（1）降低噪声源强</w:t>
            </w:r>
          </w:p>
          <w:p w14:paraId="2D50CD42">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360" w:lineRule="auto"/>
              <w:ind w:left="0" w:right="0" w:firstLine="480" w:firstLineChars="200"/>
              <w:textAlignment w:val="baseline"/>
              <w:rPr>
                <w:rFonts w:hint="default" w:ascii="Times New Roman" w:hAnsi="Times New Roman" w:eastAsia="宋体" w:cs="Times New Roman"/>
                <w:color w:val="000000" w:themeColor="text1"/>
                <w:sz w:val="24"/>
                <w:szCs w:val="20"/>
                <w:lang w:val="en-US" w:eastAsia="zh-CN"/>
                <w14:textFill>
                  <w14:solidFill>
                    <w14:schemeClr w14:val="tx1"/>
                  </w14:solidFill>
                </w14:textFill>
              </w:rPr>
            </w:pPr>
            <w:r>
              <w:rPr>
                <w:rFonts w:hint="default" w:ascii="Times New Roman" w:hAnsi="Times New Roman" w:eastAsia="宋体" w:cs="Times New Roman"/>
                <w:color w:val="000000" w:themeColor="text1"/>
                <w:sz w:val="24"/>
                <w:szCs w:val="20"/>
                <w:lang w:val="en-US" w:eastAsia="zh-CN"/>
                <w14:textFill>
                  <w14:solidFill>
                    <w14:schemeClr w14:val="tx1"/>
                  </w14:solidFill>
                </w14:textFill>
              </w:rPr>
              <w:t>对施工过程中主要高噪声设备，在条件允许情况下，应考虑采用代替方案，或采用低噪声设备，同时对施工机械和运输车辆加强保养。</w:t>
            </w:r>
          </w:p>
          <w:p w14:paraId="6A699E91">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360" w:lineRule="auto"/>
              <w:ind w:left="0" w:right="0" w:firstLine="480" w:firstLineChars="200"/>
              <w:textAlignment w:val="baseline"/>
              <w:rPr>
                <w:rFonts w:hint="default" w:ascii="Times New Roman" w:hAnsi="Times New Roman" w:eastAsia="宋体" w:cs="Times New Roman"/>
                <w:color w:val="000000" w:themeColor="text1"/>
                <w:sz w:val="24"/>
                <w:szCs w:val="20"/>
                <w:lang w:val="en-US" w:eastAsia="zh-CN"/>
                <w14:textFill>
                  <w14:solidFill>
                    <w14:schemeClr w14:val="tx1"/>
                  </w14:solidFill>
                </w14:textFill>
              </w:rPr>
            </w:pPr>
            <w:r>
              <w:rPr>
                <w:rFonts w:hint="default" w:ascii="Times New Roman" w:hAnsi="Times New Roman" w:eastAsia="宋体" w:cs="Times New Roman"/>
                <w:color w:val="000000" w:themeColor="text1"/>
                <w:sz w:val="24"/>
                <w:szCs w:val="20"/>
                <w:lang w:val="en-US" w:eastAsia="zh-CN"/>
                <w14:textFill>
                  <w14:solidFill>
                    <w14:schemeClr w14:val="tx1"/>
                  </w14:solidFill>
                </w14:textFill>
              </w:rPr>
              <w:t>（2）采用局部吸声、隔声降噪技术</w:t>
            </w:r>
          </w:p>
          <w:p w14:paraId="1453B96E">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360" w:lineRule="auto"/>
              <w:ind w:left="0" w:right="0" w:firstLine="480" w:firstLineChars="200"/>
              <w:textAlignment w:val="baseline"/>
              <w:rPr>
                <w:rFonts w:hint="default" w:ascii="Times New Roman" w:hAnsi="Times New Roman" w:eastAsia="宋体" w:cs="Times New Roman"/>
                <w:color w:val="000000" w:themeColor="text1"/>
                <w:sz w:val="24"/>
                <w:szCs w:val="20"/>
                <w:lang w:val="en-US" w:eastAsia="zh-CN"/>
                <w14:textFill>
                  <w14:solidFill>
                    <w14:schemeClr w14:val="tx1"/>
                  </w14:solidFill>
                </w14:textFill>
              </w:rPr>
            </w:pPr>
            <w:r>
              <w:rPr>
                <w:rFonts w:hint="default" w:ascii="Times New Roman" w:hAnsi="Times New Roman" w:eastAsia="宋体" w:cs="Times New Roman"/>
                <w:color w:val="000000" w:themeColor="text1"/>
                <w:sz w:val="24"/>
                <w:szCs w:val="20"/>
                <w:lang w:val="en-US" w:eastAsia="zh-CN"/>
                <w14:textFill>
                  <w14:solidFill>
                    <w14:schemeClr w14:val="tx1"/>
                  </w14:solidFill>
                </w14:textFill>
              </w:rPr>
              <w:t>对施工作业中的高噪声设备采取临时围障措施，在围障时最好敷以吸声材料，以此达到降噪效果。</w:t>
            </w:r>
          </w:p>
          <w:p w14:paraId="3A3B629E">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360" w:lineRule="auto"/>
              <w:ind w:left="0" w:right="0" w:firstLine="480" w:firstLineChars="200"/>
              <w:textAlignment w:val="baseline"/>
              <w:rPr>
                <w:rFonts w:hint="default" w:ascii="Times New Roman" w:hAnsi="Times New Roman" w:eastAsia="宋体" w:cs="Times New Roman"/>
                <w:color w:val="000000" w:themeColor="text1"/>
                <w:sz w:val="24"/>
                <w:szCs w:val="20"/>
                <w:lang w:val="en-US" w:eastAsia="zh-CN"/>
                <w14:textFill>
                  <w14:solidFill>
                    <w14:schemeClr w14:val="tx1"/>
                  </w14:solidFill>
                </w14:textFill>
              </w:rPr>
            </w:pPr>
            <w:r>
              <w:rPr>
                <w:rFonts w:hint="default" w:ascii="Times New Roman" w:hAnsi="Times New Roman" w:eastAsia="宋体" w:cs="Times New Roman"/>
                <w:color w:val="000000" w:themeColor="text1"/>
                <w:sz w:val="24"/>
                <w:szCs w:val="20"/>
                <w:lang w:val="en-US" w:eastAsia="zh-CN"/>
                <w14:textFill>
                  <w14:solidFill>
                    <w14:schemeClr w14:val="tx1"/>
                  </w14:solidFill>
                </w14:textFill>
              </w:rPr>
              <w:t>（3）严格管理，文明施工，运输车辆进出禁止鸣笛，可有效降低一些人为因素产生的噪声。</w:t>
            </w:r>
          </w:p>
          <w:p w14:paraId="30EF3715">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360" w:lineRule="auto"/>
              <w:ind w:left="0" w:right="0" w:firstLine="480" w:firstLineChars="200"/>
              <w:textAlignment w:val="baseline"/>
              <w:rPr>
                <w:rFonts w:hint="default" w:ascii="Times New Roman" w:hAnsi="Times New Roman" w:eastAsia="宋体" w:cs="Times New Roman"/>
                <w:color w:val="000000" w:themeColor="text1"/>
                <w:sz w:val="24"/>
                <w:szCs w:val="20"/>
                <w:lang w:val="en-US" w:eastAsia="zh-CN"/>
                <w14:textFill>
                  <w14:solidFill>
                    <w14:schemeClr w14:val="tx1"/>
                  </w14:solidFill>
                </w14:textFill>
              </w:rPr>
            </w:pPr>
            <w:r>
              <w:rPr>
                <w:rFonts w:hint="default" w:ascii="Times New Roman" w:hAnsi="Times New Roman" w:eastAsia="宋体" w:cs="Times New Roman"/>
                <w:color w:val="000000" w:themeColor="text1"/>
                <w:sz w:val="24"/>
                <w:szCs w:val="20"/>
                <w:lang w:val="en-US" w:eastAsia="zh-CN"/>
                <w14:textFill>
                  <w14:solidFill>
                    <w14:schemeClr w14:val="tx1"/>
                  </w14:solidFill>
                </w14:textFill>
              </w:rPr>
              <w:t>（4）合理安排施工时间。</w:t>
            </w:r>
          </w:p>
          <w:p w14:paraId="5C1AD5C0">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360" w:lineRule="auto"/>
              <w:ind w:left="0" w:right="0" w:firstLine="480" w:firstLineChars="200"/>
              <w:textAlignment w:val="baseline"/>
              <w:rPr>
                <w:rFonts w:hint="default" w:ascii="Times New Roman" w:hAnsi="Times New Roman" w:eastAsia="宋体" w:cs="Times New Roman"/>
                <w:color w:val="000000" w:themeColor="text1"/>
                <w:sz w:val="24"/>
                <w:szCs w:val="20"/>
                <w:lang w:val="en-US" w:eastAsia="zh-CN"/>
                <w14:textFill>
                  <w14:solidFill>
                    <w14:schemeClr w14:val="tx1"/>
                  </w14:solidFill>
                </w14:textFill>
              </w:rPr>
            </w:pPr>
            <w:r>
              <w:rPr>
                <w:rFonts w:hint="default" w:ascii="Times New Roman" w:hAnsi="Times New Roman" w:eastAsia="宋体" w:cs="Times New Roman"/>
                <w:color w:val="000000" w:themeColor="text1"/>
                <w:sz w:val="24"/>
                <w:szCs w:val="20"/>
                <w:lang w:val="en-US" w:eastAsia="zh-CN"/>
                <w14:textFill>
                  <w14:solidFill>
                    <w14:schemeClr w14:val="tx1"/>
                  </w14:solidFill>
                </w14:textFill>
              </w:rPr>
              <w:t>（5）在项目施工现场显著位置设置公告栏，向周围单位和居民公示可能产生噪声污染的相关信息及施工现场负责人及其联系方式、投诉渠道等。</w:t>
            </w:r>
          </w:p>
          <w:p w14:paraId="326DA5CC">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360" w:lineRule="auto"/>
              <w:ind w:left="0" w:right="0" w:firstLine="480" w:firstLineChars="200"/>
              <w:textAlignment w:val="baseline"/>
              <w:rPr>
                <w:rFonts w:hint="default" w:ascii="Times New Roman" w:hAnsi="Times New Roman" w:eastAsia="宋体" w:cs="Times New Roman"/>
                <w:color w:val="000000" w:themeColor="text1"/>
                <w:sz w:val="24"/>
                <w:szCs w:val="20"/>
                <w:lang w:val="en-US" w:eastAsia="zh-CN"/>
                <w14:textFill>
                  <w14:solidFill>
                    <w14:schemeClr w14:val="tx1"/>
                  </w14:solidFill>
                </w14:textFill>
              </w:rPr>
            </w:pPr>
            <w:r>
              <w:rPr>
                <w:rFonts w:hint="default" w:ascii="Times New Roman" w:hAnsi="Times New Roman" w:eastAsia="宋体" w:cs="Times New Roman"/>
                <w:color w:val="000000" w:themeColor="text1"/>
                <w:sz w:val="24"/>
                <w:szCs w:val="20"/>
                <w:lang w:val="en-US" w:eastAsia="zh-CN"/>
                <w14:textFill>
                  <w14:solidFill>
                    <w14:schemeClr w14:val="tx1"/>
                  </w14:solidFill>
                </w14:textFill>
              </w:rPr>
              <w:t>项目施工噪声采取以上治理措施后可满足《建筑施工场界环境噪声排放标准》（GB12523-2011）的要求。施工期间短暂的施工噪声不会对周围环境造成较大影响。</w:t>
            </w:r>
          </w:p>
          <w:p w14:paraId="23A9D32C">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360" w:lineRule="auto"/>
              <w:ind w:left="0" w:right="0" w:firstLine="480" w:firstLineChars="200"/>
              <w:textAlignment w:val="baseline"/>
              <w:rPr>
                <w:rFonts w:hint="default" w:ascii="Times New Roman" w:hAnsi="Times New Roman" w:eastAsia="宋体" w:cs="Times New Roman"/>
                <w:color w:val="000000" w:themeColor="text1"/>
                <w:sz w:val="24"/>
                <w:szCs w:val="20"/>
                <w:lang w:val="en-US" w:eastAsia="zh-CN"/>
                <w14:textFill>
                  <w14:solidFill>
                    <w14:schemeClr w14:val="tx1"/>
                  </w14:solidFill>
                </w14:textFill>
              </w:rPr>
            </w:pPr>
            <w:r>
              <w:rPr>
                <w:rFonts w:hint="default" w:ascii="Times New Roman" w:hAnsi="Times New Roman" w:eastAsia="宋体" w:cs="Times New Roman"/>
                <w:color w:val="000000" w:themeColor="text1"/>
                <w:sz w:val="24"/>
                <w:szCs w:val="20"/>
                <w:lang w:val="en-US" w:eastAsia="zh-CN"/>
                <w14:textFill>
                  <w14:solidFill>
                    <w14:schemeClr w14:val="tx1"/>
                  </w14:solidFill>
                </w14:textFill>
              </w:rPr>
              <w:t>4、施工期固体废物环境保护措施</w:t>
            </w:r>
          </w:p>
          <w:p w14:paraId="2C829BB2">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360" w:lineRule="auto"/>
              <w:ind w:left="0" w:right="0" w:firstLine="480" w:firstLineChars="200"/>
              <w:textAlignment w:val="baseline"/>
              <w:rPr>
                <w:rFonts w:hint="default" w:ascii="Times New Roman" w:hAnsi="Times New Roman" w:eastAsia="宋体" w:cs="Times New Roman"/>
                <w:color w:val="000000" w:themeColor="text1"/>
                <w:sz w:val="24"/>
                <w:szCs w:val="20"/>
                <w:lang w:val="en-US" w:eastAsia="zh-CN"/>
                <w14:textFill>
                  <w14:solidFill>
                    <w14:schemeClr w14:val="tx1"/>
                  </w14:solidFill>
                </w14:textFill>
              </w:rPr>
            </w:pPr>
            <w:r>
              <w:rPr>
                <w:rFonts w:hint="default" w:ascii="Times New Roman" w:hAnsi="Times New Roman" w:eastAsia="宋体" w:cs="Times New Roman"/>
                <w:color w:val="000000" w:themeColor="text1"/>
                <w:sz w:val="24"/>
                <w:szCs w:val="20"/>
                <w:lang w:val="en-US" w:eastAsia="zh-CN"/>
                <w14:textFill>
                  <w14:solidFill>
                    <w14:schemeClr w14:val="tx1"/>
                  </w14:solidFill>
                </w14:textFill>
              </w:rPr>
              <w:t>（1）钻井泥浆和钻井岩屑</w:t>
            </w:r>
          </w:p>
          <w:p w14:paraId="7F8C98B5">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360" w:lineRule="auto"/>
              <w:ind w:left="0" w:right="0" w:firstLine="480" w:firstLineChars="200"/>
              <w:textAlignment w:val="baseline"/>
              <w:rPr>
                <w:rFonts w:hint="default" w:ascii="Times New Roman" w:hAnsi="Times New Roman" w:eastAsia="宋体" w:cs="Times New Roman"/>
                <w:color w:val="000000" w:themeColor="text1"/>
                <w:sz w:val="24"/>
                <w:szCs w:val="20"/>
                <w:lang w:val="en-US" w:eastAsia="zh-CN"/>
                <w14:textFill>
                  <w14:solidFill>
                    <w14:schemeClr w14:val="tx1"/>
                  </w14:solidFill>
                </w14:textFill>
              </w:rPr>
            </w:pPr>
            <w:r>
              <w:rPr>
                <w:rFonts w:hint="default" w:ascii="Times New Roman" w:hAnsi="Times New Roman" w:eastAsia="宋体" w:cs="Times New Roman"/>
                <w:color w:val="000000" w:themeColor="text1"/>
                <w:sz w:val="24"/>
                <w:szCs w:val="20"/>
                <w:lang w:val="en-US" w:eastAsia="zh-CN"/>
                <w14:textFill>
                  <w14:solidFill>
                    <w14:schemeClr w14:val="tx1"/>
                  </w14:solidFill>
                </w14:textFill>
              </w:rPr>
              <w:t>钻井泥浆主要是钻井液和钻井添加剂的成分。本项目钻井液均为环保型水基钻井液体系，主要包括一些分散剂、降粘剂、消泡剂、缓凝剂、稀释剂、稳定剂等有机聚合物成分，根据钻井泥浆成分特点主要采取无害化固化处理填埋。</w:t>
            </w:r>
          </w:p>
          <w:p w14:paraId="584515B0">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360" w:lineRule="auto"/>
              <w:ind w:left="0" w:right="0" w:firstLine="480" w:firstLineChars="200"/>
              <w:textAlignment w:val="baseline"/>
              <w:rPr>
                <w:rFonts w:hint="default" w:ascii="Times New Roman" w:hAnsi="Times New Roman" w:eastAsia="宋体" w:cs="Times New Roman"/>
                <w:color w:val="000000" w:themeColor="text1"/>
                <w:sz w:val="24"/>
                <w:szCs w:val="20"/>
                <w:lang w:val="en-US" w:eastAsia="zh-CN"/>
                <w14:textFill>
                  <w14:solidFill>
                    <w14:schemeClr w14:val="tx1"/>
                  </w14:solidFill>
                </w14:textFill>
              </w:rPr>
            </w:pPr>
            <w:r>
              <w:rPr>
                <w:rFonts w:hint="default" w:ascii="Times New Roman" w:hAnsi="Times New Roman" w:eastAsia="宋体" w:cs="Times New Roman"/>
                <w:color w:val="000000" w:themeColor="text1"/>
                <w:sz w:val="24"/>
                <w:szCs w:val="20"/>
                <w:lang w:val="en-US" w:eastAsia="zh-CN"/>
                <w14:textFill>
                  <w14:solidFill>
                    <w14:schemeClr w14:val="tx1"/>
                  </w14:solidFill>
                </w14:textFill>
              </w:rPr>
              <w:t>本项目钻井废弃泥浆及钻井岩屑属于第Ⅱ类一般工业固体废物，在钻井过程中应规范作业，将废弃泥浆先全部存于防渗泥浆池，按《一般工业固体废物贮存和填埋污染控制标准》（GB18599-2020）进行无害化固化稳定处理，最后将泥浆在场地内回填覆土并恢复植被。</w:t>
            </w:r>
          </w:p>
          <w:p w14:paraId="5ECDF81A">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360" w:lineRule="auto"/>
              <w:ind w:left="0" w:right="0" w:firstLine="480" w:firstLineChars="200"/>
              <w:textAlignment w:val="baseline"/>
              <w:rPr>
                <w:rFonts w:hint="default" w:ascii="Times New Roman" w:hAnsi="Times New Roman" w:eastAsia="宋体" w:cs="Times New Roman"/>
                <w:color w:val="000000" w:themeColor="text1"/>
                <w:sz w:val="24"/>
                <w:szCs w:val="20"/>
                <w:lang w:val="en-US" w:eastAsia="zh-CN"/>
                <w14:textFill>
                  <w14:solidFill>
                    <w14:schemeClr w14:val="tx1"/>
                  </w14:solidFill>
                </w14:textFill>
              </w:rPr>
            </w:pPr>
            <w:r>
              <w:rPr>
                <w:rFonts w:hint="default" w:ascii="Times New Roman" w:hAnsi="Times New Roman" w:eastAsia="宋体" w:cs="Times New Roman"/>
                <w:color w:val="000000" w:themeColor="text1"/>
                <w:sz w:val="24"/>
                <w:szCs w:val="20"/>
                <w:lang w:val="en-US" w:eastAsia="zh-CN"/>
                <w14:textFill>
                  <w14:solidFill>
                    <w14:schemeClr w14:val="tx1"/>
                  </w14:solidFill>
                </w14:textFill>
              </w:rPr>
              <w:t>（2）废包装材料</w:t>
            </w:r>
          </w:p>
          <w:p w14:paraId="18B40900">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360" w:lineRule="auto"/>
              <w:ind w:left="0" w:right="0" w:firstLine="480" w:firstLineChars="200"/>
              <w:textAlignment w:val="baseline"/>
              <w:rPr>
                <w:rFonts w:hint="default" w:ascii="Times New Roman" w:hAnsi="Times New Roman" w:eastAsia="宋体" w:cs="Times New Roman"/>
                <w:color w:val="000000" w:themeColor="text1"/>
                <w:sz w:val="24"/>
                <w:szCs w:val="20"/>
                <w:lang w:val="en-US" w:eastAsia="zh-CN"/>
                <w14:textFill>
                  <w14:solidFill>
                    <w14:schemeClr w14:val="tx1"/>
                  </w14:solidFill>
                </w14:textFill>
              </w:rPr>
            </w:pPr>
            <w:r>
              <w:rPr>
                <w:rFonts w:hint="default" w:ascii="Times New Roman" w:hAnsi="Times New Roman" w:eastAsia="宋体" w:cs="Times New Roman"/>
                <w:color w:val="000000" w:themeColor="text1"/>
                <w:sz w:val="24"/>
                <w:szCs w:val="20"/>
                <w:lang w:val="en-US" w:eastAsia="zh-CN"/>
                <w14:textFill>
                  <w14:solidFill>
                    <w14:schemeClr w14:val="tx1"/>
                  </w14:solidFill>
                </w14:textFill>
              </w:rPr>
              <w:t>废包装材料可回收直接回用于各类材料的包装，因此不纳入固体废物管理，对其在井场内集中收集后，全部交由供应商回收利用或外卖给废品回收公司。</w:t>
            </w:r>
          </w:p>
          <w:p w14:paraId="2F8888A2">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360" w:lineRule="auto"/>
              <w:ind w:left="0" w:right="0" w:firstLine="480" w:firstLineChars="200"/>
              <w:textAlignment w:val="baseline"/>
              <w:rPr>
                <w:rFonts w:hint="default" w:ascii="Times New Roman" w:hAnsi="Times New Roman" w:eastAsia="宋体" w:cs="Times New Roman"/>
                <w:color w:val="000000" w:themeColor="text1"/>
                <w:sz w:val="24"/>
                <w:szCs w:val="20"/>
                <w:lang w:val="en-US" w:eastAsia="zh-CN"/>
                <w14:textFill>
                  <w14:solidFill>
                    <w14:schemeClr w14:val="tx1"/>
                  </w14:solidFill>
                </w14:textFill>
              </w:rPr>
            </w:pPr>
            <w:r>
              <w:rPr>
                <w:rFonts w:hint="default" w:ascii="Times New Roman" w:hAnsi="Times New Roman" w:eastAsia="宋体" w:cs="Times New Roman"/>
                <w:color w:val="000000" w:themeColor="text1"/>
                <w:sz w:val="24"/>
                <w:szCs w:val="20"/>
                <w:lang w:val="en-US" w:eastAsia="zh-CN"/>
                <w14:textFill>
                  <w14:solidFill>
                    <w14:schemeClr w14:val="tx1"/>
                  </w14:solidFill>
                </w14:textFill>
              </w:rPr>
              <w:t>（3）生活垃圾：生活垃圾采用垃圾桶进行收集，集中收集后交由环卫部门统一处理。</w:t>
            </w:r>
          </w:p>
          <w:p w14:paraId="15A0D6A4">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360" w:lineRule="auto"/>
              <w:ind w:left="0" w:right="0" w:firstLine="480" w:firstLineChars="200"/>
              <w:textAlignment w:val="baseline"/>
              <w:rPr>
                <w:rFonts w:hint="default" w:ascii="Times New Roman" w:hAnsi="Times New Roman" w:eastAsia="宋体" w:cs="Times New Roman"/>
                <w:color w:val="000000" w:themeColor="text1"/>
                <w:sz w:val="24"/>
                <w:szCs w:val="20"/>
                <w:lang w:val="en-US" w:eastAsia="zh-CN"/>
                <w14:textFill>
                  <w14:solidFill>
                    <w14:schemeClr w14:val="tx1"/>
                  </w14:solidFill>
                </w14:textFill>
              </w:rPr>
            </w:pPr>
            <w:r>
              <w:rPr>
                <w:rFonts w:hint="default" w:ascii="Times New Roman" w:hAnsi="Times New Roman" w:eastAsia="宋体" w:cs="Times New Roman"/>
                <w:color w:val="000000" w:themeColor="text1"/>
                <w:sz w:val="24"/>
                <w:szCs w:val="20"/>
                <w:lang w:val="en-US" w:eastAsia="zh-CN"/>
                <w14:textFill>
                  <w14:solidFill>
                    <w14:schemeClr w14:val="tx1"/>
                  </w14:solidFill>
                </w14:textFill>
              </w:rPr>
              <w:t>（4）施工建筑垃圾：建筑垃圾采用篷布遮盖废弃建筑材料，收集后运输至政府指定建筑垃圾填埋场处置。</w:t>
            </w:r>
          </w:p>
          <w:p w14:paraId="12166184">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360" w:lineRule="auto"/>
              <w:ind w:left="0" w:right="0" w:firstLine="480" w:firstLineChars="200"/>
              <w:textAlignment w:val="baseline"/>
              <w:rPr>
                <w:rFonts w:hint="default" w:ascii="Times New Roman" w:hAnsi="Times New Roman" w:eastAsia="宋体" w:cs="Times New Roman"/>
                <w:color w:val="000000" w:themeColor="text1"/>
                <w:sz w:val="24"/>
                <w:szCs w:val="20"/>
                <w:lang w:val="en-US" w:eastAsia="zh-CN"/>
                <w14:textFill>
                  <w14:solidFill>
                    <w14:schemeClr w14:val="tx1"/>
                  </w14:solidFill>
                </w14:textFill>
              </w:rPr>
            </w:pPr>
            <w:r>
              <w:rPr>
                <w:rFonts w:hint="default" w:ascii="Times New Roman" w:hAnsi="Times New Roman" w:eastAsia="宋体" w:cs="Times New Roman"/>
                <w:color w:val="000000" w:themeColor="text1"/>
                <w:sz w:val="24"/>
                <w:szCs w:val="20"/>
                <w:lang w:val="en-US" w:eastAsia="zh-CN"/>
                <w14:textFill>
                  <w14:solidFill>
                    <w14:schemeClr w14:val="tx1"/>
                  </w14:solidFill>
                </w14:textFill>
              </w:rPr>
              <w:t>（5）危险废物</w:t>
            </w:r>
          </w:p>
          <w:p w14:paraId="2819C76E">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360" w:lineRule="auto"/>
              <w:ind w:left="0" w:right="0" w:firstLine="480" w:firstLineChars="200"/>
              <w:textAlignment w:val="baseline"/>
              <w:rPr>
                <w:rFonts w:hint="default" w:ascii="Times New Roman" w:hAnsi="Times New Roman" w:eastAsia="宋体" w:cs="Times New Roman"/>
                <w:color w:val="000000" w:themeColor="text1"/>
                <w:sz w:val="24"/>
                <w:szCs w:val="20"/>
                <w:lang w:val="en-US" w:eastAsia="zh-CN"/>
                <w14:textFill>
                  <w14:solidFill>
                    <w14:schemeClr w14:val="tx1"/>
                  </w14:solidFill>
                </w14:textFill>
              </w:rPr>
            </w:pPr>
            <w:r>
              <w:rPr>
                <w:rFonts w:hint="default" w:ascii="Times New Roman" w:hAnsi="Times New Roman" w:eastAsia="宋体" w:cs="Times New Roman"/>
                <w:color w:val="000000" w:themeColor="text1"/>
                <w:sz w:val="24"/>
                <w:szCs w:val="20"/>
                <w:lang w:val="en-US" w:eastAsia="zh-CN"/>
                <w14:textFill>
                  <w14:solidFill>
                    <w14:schemeClr w14:val="tx1"/>
                  </w14:solidFill>
                </w14:textFill>
              </w:rPr>
              <w:t>为了防止场地平台跑冒滴漏废油现象产生，应对平台阀门、油罐等设施设备进行定期检修，并在油罐周围修建围堰，若发生跑冒漏滴废油现象，应及时对废油进行集中收集。</w:t>
            </w:r>
          </w:p>
          <w:p w14:paraId="1121BF0E">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360" w:lineRule="auto"/>
              <w:ind w:left="0" w:right="0" w:firstLine="480" w:firstLineChars="200"/>
              <w:textAlignment w:val="baseline"/>
              <w:rPr>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0"/>
                <w:lang w:val="en-US" w:eastAsia="zh-CN"/>
                <w14:textFill>
                  <w14:solidFill>
                    <w14:schemeClr w14:val="tx1"/>
                  </w14:solidFill>
                </w14:textFill>
              </w:rPr>
              <w:t>废油属于危险废物，钻井现场配备废油回收桶，对其集中收集，完钻后交由钻井施工队伍在其它井场的钻井过程中进行综合利用，如涂抹在链条和转盘上作为润滑油，严禁外排，并对废油回收桶采取防渗、防雨和防流失措施。另外，在钻井施工过程中，会产生少量的含油固废，主要为沾有油污的手套等劳保用品，属于危险废物，产生量约为0.3t（900-041-49）</w:t>
            </w:r>
            <w:r>
              <w:rPr>
                <w:rFonts w:hint="eastAsia" w:ascii="Times New Roman" w:hAnsi="Times New Roman" w:eastAsia="宋体" w:cs="Times New Roman"/>
                <w:color w:val="000000" w:themeColor="text1"/>
                <w:sz w:val="24"/>
                <w:szCs w:val="20"/>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0"/>
                <w:lang w:val="en-US" w:eastAsia="zh-CN"/>
                <w14:textFill>
                  <w14:solidFill>
                    <w14:schemeClr w14:val="tx1"/>
                  </w14:solidFill>
                </w14:textFill>
              </w:rPr>
              <w:t>根据《国家危险废物名录》中的规定，含油劳保用品属于危险废物豁免管理的内容，全过程不纳入危险废物管理，可混入生活垃圾集中处置。对其在井场内集中收集，完井后与生活垃圾一并处理，严禁随意丢弃。</w:t>
            </w:r>
          </w:p>
          <w:p w14:paraId="6A1C2D14">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360" w:lineRule="auto"/>
              <w:ind w:left="0" w:right="0" w:firstLine="480" w:firstLineChars="200"/>
              <w:textAlignment w:val="baseline"/>
              <w:rPr>
                <w:rFonts w:hint="default" w:ascii="Times New Roman" w:hAnsi="Times New Roman" w:eastAsia="宋体" w:cs="Times New Roman"/>
                <w:color w:val="000000" w:themeColor="text1"/>
                <w:sz w:val="24"/>
                <w:szCs w:val="20"/>
                <w:lang w:val="en-US" w:eastAsia="zh-CN"/>
                <w14:textFill>
                  <w14:solidFill>
                    <w14:schemeClr w14:val="tx1"/>
                  </w14:solidFill>
                </w14:textFill>
              </w:rPr>
            </w:pPr>
            <w:r>
              <w:rPr>
                <w:rFonts w:hint="default" w:ascii="Times New Roman" w:hAnsi="Times New Roman" w:eastAsia="宋体" w:cs="Times New Roman"/>
                <w:color w:val="000000" w:themeColor="text1"/>
                <w:sz w:val="24"/>
                <w:szCs w:val="20"/>
                <w:lang w:val="en-US" w:eastAsia="zh-CN"/>
                <w14:textFill>
                  <w14:solidFill>
                    <w14:schemeClr w14:val="tx1"/>
                  </w14:solidFill>
                </w14:textFill>
              </w:rPr>
              <w:t>本项目设置危险废物暂存间（1间，</w:t>
            </w:r>
            <w:r>
              <w:rPr>
                <w:rFonts w:hint="eastAsia" w:cs="Times New Roman"/>
                <w:color w:val="000000" w:themeColor="text1"/>
                <w:sz w:val="24"/>
                <w:szCs w:val="20"/>
                <w:lang w:val="en-US" w:eastAsia="zh-CN"/>
                <w14:textFill>
                  <w14:solidFill>
                    <w14:schemeClr w14:val="tx1"/>
                  </w14:solidFill>
                </w14:textFill>
              </w:rPr>
              <w:t>9</w:t>
            </w:r>
            <w:r>
              <w:rPr>
                <w:rFonts w:hint="default" w:ascii="Times New Roman" w:hAnsi="Times New Roman" w:eastAsia="宋体" w:cs="Times New Roman"/>
                <w:color w:val="000000" w:themeColor="text1"/>
                <w:sz w:val="24"/>
                <w:szCs w:val="20"/>
                <w:lang w:val="en-US" w:eastAsia="zh-CN"/>
                <w14:textFill>
                  <w14:solidFill>
                    <w14:schemeClr w14:val="tx1"/>
                  </w14:solidFill>
                </w14:textFill>
              </w:rPr>
              <w:t>m</w:t>
            </w:r>
            <w:r>
              <w:rPr>
                <w:rFonts w:hint="default" w:ascii="Times New Roman" w:hAnsi="Times New Roman" w:eastAsia="宋体" w:cs="Times New Roman"/>
                <w:color w:val="000000" w:themeColor="text1"/>
                <w:sz w:val="24"/>
                <w:szCs w:val="20"/>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0"/>
                <w:lang w:val="en-US" w:eastAsia="zh-CN"/>
                <w14:textFill>
                  <w14:solidFill>
                    <w14:schemeClr w14:val="tx1"/>
                  </w14:solidFill>
                </w14:textFill>
              </w:rPr>
              <w:t>），对废油进行临时暂存收集。项目产生的废油为可回收利用资源，废油在厂内需进行妥善收集和储存，避免泄漏洒落，污染土壤。废机油的处理处置应执行</w:t>
            </w:r>
            <w:r>
              <w:rPr>
                <w:rFonts w:hint="default" w:ascii="Times New Roman" w:hAnsi="Times New Roman" w:eastAsia="宋体" w:cs="Times New Roman"/>
                <w:color w:val="000000" w:themeColor="text1"/>
                <w:sz w:val="24"/>
                <w:szCs w:val="20"/>
                <w:highlight w:val="none"/>
                <w:lang w:val="en-US" w:eastAsia="zh-CN"/>
                <w14:textFill>
                  <w14:solidFill>
                    <w14:schemeClr w14:val="tx1"/>
                  </w14:solidFill>
                </w14:textFill>
              </w:rPr>
              <w:t>《危险废物贮存污染控制标准》（GB18596-20</w:t>
            </w:r>
            <w:r>
              <w:rPr>
                <w:rFonts w:hint="eastAsia" w:ascii="Times New Roman" w:hAnsi="Times New Roman" w:eastAsia="宋体" w:cs="Times New Roman"/>
                <w:color w:val="000000" w:themeColor="text1"/>
                <w:sz w:val="24"/>
                <w:szCs w:val="20"/>
                <w:highlight w:val="none"/>
                <w:lang w:val="en-US" w:eastAsia="zh-CN"/>
                <w14:textFill>
                  <w14:solidFill>
                    <w14:schemeClr w14:val="tx1"/>
                  </w14:solidFill>
                </w14:textFill>
              </w:rPr>
              <w:t>23</w:t>
            </w:r>
            <w:r>
              <w:rPr>
                <w:rFonts w:hint="default" w:ascii="Times New Roman" w:hAnsi="Times New Roman" w:eastAsia="宋体" w:cs="Times New Roman"/>
                <w:color w:val="000000" w:themeColor="text1"/>
                <w:sz w:val="24"/>
                <w:szCs w:val="20"/>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0"/>
                <w:lang w:val="en-US" w:eastAsia="zh-CN"/>
                <w14:textFill>
                  <w14:solidFill>
                    <w14:schemeClr w14:val="tx1"/>
                  </w14:solidFill>
                </w14:textFill>
              </w:rPr>
              <w:t>。</w:t>
            </w:r>
          </w:p>
          <w:p w14:paraId="7756E86A">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360" w:lineRule="auto"/>
              <w:ind w:left="0" w:right="0" w:firstLine="480" w:firstLineChars="200"/>
              <w:textAlignment w:val="baseline"/>
              <w:rPr>
                <w:rFonts w:hint="default" w:ascii="Times New Roman" w:hAnsi="Times New Roman" w:eastAsia="宋体" w:cs="Times New Roman"/>
                <w:color w:val="000000" w:themeColor="text1"/>
                <w:sz w:val="24"/>
                <w:szCs w:val="20"/>
                <w:lang w:val="en-US" w:eastAsia="zh-CN"/>
                <w14:textFill>
                  <w14:solidFill>
                    <w14:schemeClr w14:val="tx1"/>
                  </w14:solidFill>
                </w14:textFill>
              </w:rPr>
            </w:pPr>
            <w:r>
              <w:rPr>
                <w:rFonts w:hint="default" w:ascii="Times New Roman" w:hAnsi="Times New Roman" w:eastAsia="宋体" w:cs="Times New Roman"/>
                <w:color w:val="000000" w:themeColor="text1"/>
                <w:sz w:val="24"/>
                <w:szCs w:val="20"/>
                <w:lang w:val="en-US" w:eastAsia="zh-CN"/>
                <w14:textFill>
                  <w14:solidFill>
                    <w14:schemeClr w14:val="tx1"/>
                  </w14:solidFill>
                </w14:textFill>
              </w:rPr>
              <w:t>5、施工期生态环境保护措施</w:t>
            </w:r>
          </w:p>
          <w:p w14:paraId="21AFB700">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360" w:lineRule="auto"/>
              <w:ind w:left="0" w:right="0" w:firstLine="480" w:firstLineChars="200"/>
              <w:textAlignment w:val="baseline"/>
              <w:rPr>
                <w:rFonts w:hint="default" w:ascii="Times New Roman" w:hAnsi="Times New Roman" w:eastAsia="宋体" w:cs="Times New Roman"/>
                <w:color w:val="000000" w:themeColor="text1"/>
                <w:sz w:val="24"/>
                <w:szCs w:val="20"/>
                <w:lang w:val="en-US" w:eastAsia="zh-CN"/>
                <w14:textFill>
                  <w14:solidFill>
                    <w14:schemeClr w14:val="tx1"/>
                  </w14:solidFill>
                </w14:textFill>
              </w:rPr>
            </w:pPr>
            <w:r>
              <w:rPr>
                <w:rFonts w:hint="default" w:ascii="Times New Roman" w:hAnsi="Times New Roman" w:eastAsia="宋体" w:cs="Times New Roman"/>
                <w:color w:val="000000" w:themeColor="text1"/>
                <w:sz w:val="24"/>
                <w:szCs w:val="20"/>
                <w:lang w:val="en-US" w:eastAsia="zh-CN"/>
                <w14:textFill>
                  <w14:solidFill>
                    <w14:schemeClr w14:val="tx1"/>
                  </w14:solidFill>
                </w14:textFill>
              </w:rPr>
              <w:t>项目</w:t>
            </w:r>
            <w:r>
              <w:rPr>
                <w:rFonts w:hint="eastAsia" w:cs="Times New Roman"/>
                <w:color w:val="000000" w:themeColor="text1"/>
                <w:sz w:val="24"/>
                <w:szCs w:val="20"/>
                <w:lang w:val="en-US" w:eastAsia="zh-CN"/>
                <w14:textFill>
                  <w14:solidFill>
                    <w14:schemeClr w14:val="tx1"/>
                  </w14:solidFill>
                </w14:textFill>
              </w:rPr>
              <w:t>井场</w:t>
            </w:r>
            <w:r>
              <w:rPr>
                <w:rFonts w:hint="eastAsia" w:ascii="Times New Roman" w:hAnsi="Times New Roman" w:eastAsia="宋体" w:cs="Times New Roman"/>
                <w:color w:val="000000" w:themeColor="text1"/>
                <w:sz w:val="24"/>
                <w:szCs w:val="20"/>
                <w:lang w:val="en-US" w:eastAsia="zh-CN"/>
                <w14:textFill>
                  <w14:solidFill>
                    <w14:schemeClr w14:val="tx1"/>
                  </w14:solidFill>
                </w14:textFill>
              </w:rPr>
              <w:t>临时</w:t>
            </w:r>
            <w:r>
              <w:rPr>
                <w:rFonts w:hint="default" w:ascii="Times New Roman" w:hAnsi="Times New Roman" w:eastAsia="宋体" w:cs="Times New Roman"/>
                <w:color w:val="000000" w:themeColor="text1"/>
                <w:sz w:val="24"/>
                <w:szCs w:val="20"/>
                <w:lang w:val="en-US" w:eastAsia="zh-CN"/>
                <w14:textFill>
                  <w14:solidFill>
                    <w14:schemeClr w14:val="tx1"/>
                  </w14:solidFill>
                </w14:textFill>
              </w:rPr>
              <w:t>用地面积为</w:t>
            </w:r>
            <w:r>
              <w:rPr>
                <w:rFonts w:hint="eastAsia" w:ascii="Times New Roman" w:hAnsi="Times New Roman" w:eastAsia="宋体" w:cs="Times New Roman"/>
                <w:color w:val="000000" w:themeColor="text1"/>
                <w:sz w:val="24"/>
                <w:szCs w:val="20"/>
                <w:lang w:val="en-US" w:eastAsia="zh-CN"/>
                <w14:textFill>
                  <w14:solidFill>
                    <w14:schemeClr w14:val="tx1"/>
                  </w14:solidFill>
                </w14:textFill>
              </w:rPr>
              <w:t>4367.26</w:t>
            </w:r>
            <w:r>
              <w:rPr>
                <w:rFonts w:hint="default" w:ascii="Times New Roman" w:hAnsi="Times New Roman" w:eastAsia="宋体" w:cs="Times New Roman"/>
                <w:color w:val="000000" w:themeColor="text1"/>
                <w:sz w:val="24"/>
                <w:szCs w:val="20"/>
                <w:lang w:val="en-US" w:eastAsia="zh-CN"/>
                <w14:textFill>
                  <w14:solidFill>
                    <w14:schemeClr w14:val="tx1"/>
                  </w14:solidFill>
                </w14:textFill>
              </w:rPr>
              <w:t>m</w:t>
            </w:r>
            <w:r>
              <w:rPr>
                <w:rFonts w:hint="default" w:ascii="Times New Roman" w:hAnsi="Times New Roman" w:eastAsia="宋体" w:cs="Times New Roman"/>
                <w:color w:val="000000" w:themeColor="text1"/>
                <w:sz w:val="24"/>
                <w:szCs w:val="20"/>
                <w:vertAlign w:val="superscript"/>
                <w:lang w:val="en-US" w:eastAsia="zh-CN"/>
                <w14:textFill>
                  <w14:solidFill>
                    <w14:schemeClr w14:val="tx1"/>
                  </w14:solidFill>
                </w14:textFill>
              </w:rPr>
              <w:t>2</w:t>
            </w:r>
            <w:r>
              <w:rPr>
                <w:rFonts w:hint="default" w:ascii="Times New Roman" w:hAnsi="Times New Roman" w:eastAsia="宋体" w:cs="Times New Roman"/>
                <w:color w:val="000000" w:themeColor="text1"/>
                <w:sz w:val="24"/>
                <w:szCs w:val="20"/>
                <w:lang w:val="en-US" w:eastAsia="zh-CN"/>
                <w14:textFill>
                  <w14:solidFill>
                    <w14:schemeClr w14:val="tx1"/>
                  </w14:solidFill>
                </w14:textFill>
              </w:rPr>
              <w:t>，建设地块为</w:t>
            </w:r>
            <w:r>
              <w:rPr>
                <w:rFonts w:hint="eastAsia" w:ascii="Times New Roman" w:hAnsi="Times New Roman" w:eastAsia="宋体" w:cs="Times New Roman"/>
                <w:color w:val="000000" w:themeColor="text1"/>
                <w:sz w:val="24"/>
                <w:szCs w:val="20"/>
                <w:lang w:val="en-US" w:eastAsia="zh-CN"/>
                <w14:textFill>
                  <w14:solidFill>
                    <w14:schemeClr w14:val="tx1"/>
                  </w14:solidFill>
                </w14:textFill>
              </w:rPr>
              <w:t>其他草地</w:t>
            </w:r>
            <w:r>
              <w:rPr>
                <w:rFonts w:hint="default" w:ascii="Times New Roman" w:hAnsi="Times New Roman" w:eastAsia="宋体" w:cs="Times New Roman"/>
                <w:color w:val="000000" w:themeColor="text1"/>
                <w:sz w:val="24"/>
                <w:szCs w:val="20"/>
                <w:lang w:val="en-US" w:eastAsia="zh-CN"/>
                <w14:textFill>
                  <w14:solidFill>
                    <w14:schemeClr w14:val="tx1"/>
                  </w14:solidFill>
                </w14:textFill>
              </w:rPr>
              <w:t>。施工期主要生态影响为场地平整、基础开挖、主体工程和辅助附属设施的建设。项目的建设将会改变该地的土地利用现状。建设项目对生环境的影响突出表现在施工期开挖，基础的开挖将改变用地范围内的原有的地形地貌，破坏现有植被，使地表出现局部裸露，这也就同时破坏了原有的自然风貌及景观，施工过程可能会造成表土裸露，加剧水土流失。</w:t>
            </w:r>
          </w:p>
          <w:p w14:paraId="689E978C">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360" w:lineRule="auto"/>
              <w:ind w:left="0" w:right="0" w:firstLine="480" w:firstLineChars="200"/>
              <w:textAlignment w:val="baseline"/>
              <w:rPr>
                <w:rFonts w:hint="default" w:ascii="Times New Roman" w:hAnsi="Times New Roman" w:eastAsia="宋体" w:cs="Times New Roman"/>
                <w:color w:val="000000" w:themeColor="text1"/>
                <w:sz w:val="24"/>
                <w:szCs w:val="20"/>
                <w:lang w:val="en-US" w:eastAsia="zh-CN"/>
                <w14:textFill>
                  <w14:solidFill>
                    <w14:schemeClr w14:val="tx1"/>
                  </w14:solidFill>
                </w14:textFill>
              </w:rPr>
            </w:pPr>
            <w:r>
              <w:rPr>
                <w:rFonts w:hint="eastAsia" w:ascii="Times New Roman" w:hAnsi="Times New Roman" w:eastAsia="宋体" w:cs="Times New Roman"/>
                <w:color w:val="000000" w:themeColor="text1"/>
                <w:sz w:val="24"/>
                <w:szCs w:val="20"/>
                <w:lang w:val="en-US" w:eastAsia="zh-CN"/>
                <w14:textFill>
                  <w14:solidFill>
                    <w14:schemeClr w14:val="tx1"/>
                  </w14:solidFill>
                </w14:textFill>
              </w:rPr>
              <w:t>临时占地后，草地采用播撒草籽的方式进行生态恢复，草种选用披碱草和白羊草混播，草籽量按1:1混合，撒播量为15kg/hm</w:t>
            </w:r>
            <w:r>
              <w:rPr>
                <w:rFonts w:hint="eastAsia" w:ascii="Times New Roman" w:hAnsi="Times New Roman" w:eastAsia="宋体" w:cs="Times New Roman"/>
                <w:color w:val="000000" w:themeColor="text1"/>
                <w:sz w:val="24"/>
                <w:szCs w:val="20"/>
                <w:vertAlign w:val="superscript"/>
                <w:lang w:val="en-US" w:eastAsia="zh-CN"/>
                <w14:textFill>
                  <w14:solidFill>
                    <w14:schemeClr w14:val="tx1"/>
                  </w14:solidFill>
                </w14:textFill>
              </w:rPr>
              <w:t>2</w:t>
            </w:r>
            <w:r>
              <w:rPr>
                <w:rFonts w:hint="eastAsia" w:ascii="Times New Roman" w:hAnsi="Times New Roman" w:eastAsia="宋体" w:cs="Times New Roman"/>
                <w:color w:val="000000" w:themeColor="text1"/>
                <w:sz w:val="24"/>
                <w:szCs w:val="20"/>
                <w:lang w:val="en-US" w:eastAsia="zh-CN"/>
                <w14:textFill>
                  <w14:solidFill>
                    <w14:schemeClr w14:val="tx1"/>
                  </w14:solidFill>
                </w14:textFill>
              </w:rPr>
              <w:t>。</w:t>
            </w:r>
          </w:p>
          <w:p w14:paraId="7CAE2111">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360" w:lineRule="auto"/>
              <w:ind w:left="0" w:right="0" w:firstLine="480" w:firstLineChars="200"/>
              <w:textAlignment w:val="baseline"/>
              <w:rPr>
                <w:rFonts w:hint="default"/>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sz w:val="24"/>
                <w:szCs w:val="20"/>
                <w:lang w:val="en-US" w:eastAsia="zh-CN"/>
                <w14:textFill>
                  <w14:solidFill>
                    <w14:schemeClr w14:val="tx1"/>
                  </w14:solidFill>
                </w14:textFill>
              </w:rPr>
              <w:t>井场的生态保护和恢复措施：完井后回收各种原料，清理井场上散落的泥浆、污水、油料和各种废弃物。泥浆药品等泥浆材料及废油必须全部回收，不得随意遗弃于井场，完井后做到作业现场整洁、平整、卫生，无油污，无固废，工完料净场地清。各泥浆池、污水池必须进行填埋、覆土和生态恢复，恢复场地原貌。</w:t>
            </w:r>
          </w:p>
        </w:tc>
      </w:tr>
      <w:tr w14:paraId="3E088BA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79" w:hRule="atLeast"/>
          <w:jc w:val="center"/>
        </w:trPr>
        <w:tc>
          <w:tcPr>
            <w:tcW w:w="753" w:type="dxa"/>
            <w:tcMar>
              <w:left w:w="28" w:type="dxa"/>
              <w:right w:w="28" w:type="dxa"/>
            </w:tcMar>
            <w:vAlign w:val="center"/>
          </w:tcPr>
          <w:p w14:paraId="46A8A5AE">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uto"/>
              <w:ind w:left="0" w:right="0" w:firstLine="0" w:firstLineChars="0"/>
              <w:jc w:val="center"/>
              <w:textAlignment w:val="baseline"/>
              <w:rPr>
                <w:rFonts w:hint="default" w:ascii="Times New Roman" w:hAnsi="Times New Roman" w:eastAsia="宋体" w:cs="Times New Roman"/>
                <w:color w:val="000000" w:themeColor="text1"/>
                <w:sz w:val="24"/>
                <w:szCs w:val="20"/>
                <w:lang w:val="en-US" w:eastAsia="zh-CN"/>
                <w14:textFill>
                  <w14:solidFill>
                    <w14:schemeClr w14:val="tx1"/>
                  </w14:solidFill>
                </w14:textFill>
              </w:rPr>
            </w:pPr>
            <w:r>
              <w:rPr>
                <w:rFonts w:hint="eastAsia"/>
                <w:bCs/>
                <w:color w:val="000000" w:themeColor="text1"/>
                <w:sz w:val="24"/>
                <w:szCs w:val="24"/>
                <w:lang w:val="en-US" w:eastAsia="zh-CN"/>
                <w14:textFill>
                  <w14:solidFill>
                    <w14:schemeClr w14:val="tx1"/>
                  </w14:solidFill>
                </w14:textFill>
              </w:rPr>
              <w:t>运营期生态环境保护措施</w:t>
            </w:r>
          </w:p>
        </w:tc>
        <w:tc>
          <w:tcPr>
            <w:tcW w:w="8457" w:type="dxa"/>
          </w:tcPr>
          <w:p w14:paraId="5F248C3A">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360" w:lineRule="auto"/>
              <w:ind w:left="0" w:right="0" w:firstLine="480" w:firstLineChars="200"/>
              <w:textAlignment w:val="baseline"/>
              <w:rPr>
                <w:rFonts w:hint="default" w:ascii="Times New Roman" w:hAnsi="Times New Roman" w:eastAsia="宋体" w:cs="Times New Roman"/>
                <w:color w:val="000000" w:themeColor="text1"/>
                <w:sz w:val="24"/>
                <w:szCs w:val="20"/>
                <w:lang w:val="en-US" w:eastAsia="zh-CN"/>
                <w14:textFill>
                  <w14:solidFill>
                    <w14:schemeClr w14:val="tx1"/>
                  </w14:solidFill>
                </w14:textFill>
              </w:rPr>
            </w:pPr>
            <w:r>
              <w:rPr>
                <w:rFonts w:hint="eastAsia" w:cs="Times New Roman"/>
                <w:color w:val="000000" w:themeColor="text1"/>
                <w:sz w:val="24"/>
                <w:szCs w:val="20"/>
                <w:lang w:val="en-US" w:eastAsia="zh-CN"/>
                <w14:textFill>
                  <w14:solidFill>
                    <w14:schemeClr w14:val="tx1"/>
                  </w14:solidFill>
                </w14:textFill>
              </w:rPr>
              <w:t>本项目无运营期</w:t>
            </w:r>
          </w:p>
        </w:tc>
      </w:tr>
      <w:tr w14:paraId="475144A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22" w:hRule="atLeast"/>
          <w:jc w:val="center"/>
        </w:trPr>
        <w:tc>
          <w:tcPr>
            <w:tcW w:w="753" w:type="dxa"/>
            <w:vAlign w:val="center"/>
          </w:tcPr>
          <w:p w14:paraId="1063BB7C">
            <w:pPr>
              <w:adjustRightInd w:val="0"/>
              <w:snapToGrid w:val="0"/>
              <w:jc w:val="center"/>
              <w:rPr>
                <w:rFonts w:cs="宋体"/>
                <w:bCs/>
                <w:color w:val="000000" w:themeColor="text1"/>
                <w:spacing w:val="10"/>
                <w:szCs w:val="21"/>
                <w14:textFill>
                  <w14:solidFill>
                    <w14:schemeClr w14:val="tx1"/>
                  </w14:solidFill>
                </w14:textFill>
              </w:rPr>
            </w:pPr>
            <w:r>
              <w:rPr>
                <w:rFonts w:hint="eastAsia"/>
                <w:bCs/>
                <w:color w:val="000000" w:themeColor="text1"/>
                <w:sz w:val="24"/>
                <w:szCs w:val="24"/>
                <w14:textFill>
                  <w14:solidFill>
                    <w14:schemeClr w14:val="tx1"/>
                  </w14:solidFill>
                </w14:textFill>
              </w:rPr>
              <w:t>其他</w:t>
            </w:r>
          </w:p>
        </w:tc>
        <w:tc>
          <w:tcPr>
            <w:tcW w:w="8457" w:type="dxa"/>
            <w:vAlign w:val="center"/>
          </w:tcPr>
          <w:p w14:paraId="76559CC6">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360" w:lineRule="auto"/>
              <w:ind w:left="0" w:right="0" w:firstLine="480" w:firstLineChars="200"/>
              <w:textAlignment w:val="baseline"/>
              <w:rPr>
                <w:rFonts w:hint="eastAsia" w:ascii="Times New Roman" w:hAnsi="Times New Roman" w:eastAsia="宋体" w:cs="宋体"/>
                <w:color w:val="000000" w:themeColor="text1"/>
                <w:kern w:val="0"/>
                <w:sz w:val="24"/>
                <w:szCs w:val="24"/>
                <w:highlight w:val="none"/>
                <w:lang w:val="en-US" w:eastAsia="zh-CN"/>
                <w14:textFill>
                  <w14:solidFill>
                    <w14:schemeClr w14:val="tx1"/>
                  </w14:solidFill>
                </w14:textFill>
              </w:rPr>
            </w:pPr>
            <w:r>
              <w:rPr>
                <w:rFonts w:hint="eastAsia" w:ascii="Times New Roman" w:hAnsi="Times New Roman" w:eastAsia="宋体" w:cs="宋体"/>
                <w:color w:val="000000" w:themeColor="text1"/>
                <w:kern w:val="0"/>
                <w:sz w:val="24"/>
                <w:szCs w:val="24"/>
                <w:highlight w:val="none"/>
                <w:lang w:val="en-US" w:eastAsia="zh-CN"/>
                <w14:textFill>
                  <w14:solidFill>
                    <w14:schemeClr w14:val="tx1"/>
                  </w14:solidFill>
                </w14:textFill>
              </w:rPr>
              <w:t>无</w:t>
            </w:r>
          </w:p>
        </w:tc>
      </w:tr>
      <w:tr w14:paraId="281400D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1" w:hRule="atLeast"/>
          <w:jc w:val="center"/>
        </w:trPr>
        <w:tc>
          <w:tcPr>
            <w:tcW w:w="753" w:type="dxa"/>
            <w:vAlign w:val="center"/>
          </w:tcPr>
          <w:p w14:paraId="33E98B07">
            <w:pPr>
              <w:adjustRightInd w:val="0"/>
              <w:snapToGrid w:val="0"/>
              <w:jc w:val="center"/>
              <w:rPr>
                <w:rFonts w:cs="宋体"/>
                <w:bCs/>
                <w:color w:val="000000" w:themeColor="text1"/>
                <w:spacing w:val="10"/>
                <w:szCs w:val="21"/>
                <w14:textFill>
                  <w14:solidFill>
                    <w14:schemeClr w14:val="tx1"/>
                  </w14:solidFill>
                </w14:textFill>
              </w:rPr>
            </w:pPr>
            <w:r>
              <w:rPr>
                <w:rFonts w:hint="eastAsia"/>
                <w:bCs/>
                <w:color w:val="000000" w:themeColor="text1"/>
                <w:szCs w:val="21"/>
                <w14:textFill>
                  <w14:solidFill>
                    <w14:schemeClr w14:val="tx1"/>
                  </w14:solidFill>
                </w14:textFill>
              </w:rPr>
              <w:t>环保投资</w:t>
            </w:r>
          </w:p>
        </w:tc>
        <w:tc>
          <w:tcPr>
            <w:tcW w:w="8457" w:type="dxa"/>
          </w:tcPr>
          <w:p w14:paraId="2FEE96BE">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360" w:lineRule="auto"/>
              <w:ind w:left="0" w:right="0" w:firstLine="480" w:firstLineChars="200"/>
              <w:textAlignment w:val="baseline"/>
              <w:rPr>
                <w:rFonts w:hint="default" w:ascii="Times New Roman" w:hAnsi="Times New Roman" w:eastAsia="宋体" w:cs="Times New Roman"/>
                <w:color w:val="000000" w:themeColor="text1"/>
                <w:sz w:val="24"/>
                <w:szCs w:val="20"/>
                <w:lang w:val="en-US" w:eastAsia="zh-CN"/>
                <w14:textFill>
                  <w14:solidFill>
                    <w14:schemeClr w14:val="tx1"/>
                  </w14:solidFill>
                </w14:textFill>
              </w:rPr>
            </w:pPr>
            <w:r>
              <w:rPr>
                <w:rFonts w:hint="default" w:ascii="Times New Roman" w:hAnsi="Times New Roman" w:eastAsia="宋体" w:cs="Times New Roman"/>
                <w:color w:val="000000" w:themeColor="text1"/>
                <w:sz w:val="24"/>
                <w:szCs w:val="20"/>
                <w:lang w:val="en-US" w:eastAsia="zh-CN"/>
                <w14:textFill>
                  <w14:solidFill>
                    <w14:schemeClr w14:val="tx1"/>
                  </w14:solidFill>
                </w14:textFill>
              </w:rPr>
              <w:t>本项目总投资</w:t>
            </w:r>
            <w:r>
              <w:rPr>
                <w:rFonts w:hint="eastAsia" w:ascii="Times New Roman" w:hAnsi="Times New Roman" w:eastAsia="宋体" w:cs="Times New Roman"/>
                <w:color w:val="000000" w:themeColor="text1"/>
                <w:sz w:val="24"/>
                <w:szCs w:val="20"/>
                <w:lang w:val="en-US" w:eastAsia="zh-CN"/>
                <w14:textFill>
                  <w14:solidFill>
                    <w14:schemeClr w14:val="tx1"/>
                  </w14:solidFill>
                </w14:textFill>
              </w:rPr>
              <w:t>1000</w:t>
            </w:r>
            <w:r>
              <w:rPr>
                <w:rFonts w:hint="default" w:ascii="Times New Roman" w:hAnsi="Times New Roman" w:eastAsia="宋体" w:cs="Times New Roman"/>
                <w:color w:val="000000" w:themeColor="text1"/>
                <w:sz w:val="24"/>
                <w:szCs w:val="20"/>
                <w:lang w:val="en-US" w:eastAsia="zh-CN"/>
                <w14:textFill>
                  <w14:solidFill>
                    <w14:schemeClr w14:val="tx1"/>
                  </w14:solidFill>
                </w14:textFill>
              </w:rPr>
              <w:t>万元，其中，环保投资</w:t>
            </w:r>
            <w:r>
              <w:rPr>
                <w:rFonts w:hint="eastAsia" w:ascii="Times New Roman" w:hAnsi="Times New Roman" w:eastAsia="宋体" w:cs="Times New Roman"/>
                <w:color w:val="000000" w:themeColor="text1"/>
                <w:sz w:val="24"/>
                <w:szCs w:val="20"/>
                <w:lang w:val="en-US" w:eastAsia="zh-CN"/>
                <w14:textFill>
                  <w14:solidFill>
                    <w14:schemeClr w14:val="tx1"/>
                  </w14:solidFill>
                </w14:textFill>
              </w:rPr>
              <w:t>124</w:t>
            </w:r>
            <w:r>
              <w:rPr>
                <w:rFonts w:hint="default" w:ascii="Times New Roman" w:hAnsi="Times New Roman" w:eastAsia="宋体" w:cs="Times New Roman"/>
                <w:color w:val="000000" w:themeColor="text1"/>
                <w:sz w:val="24"/>
                <w:szCs w:val="20"/>
                <w:lang w:val="en-US" w:eastAsia="zh-CN"/>
                <w14:textFill>
                  <w14:solidFill>
                    <w14:schemeClr w14:val="tx1"/>
                  </w14:solidFill>
                </w14:textFill>
              </w:rPr>
              <w:t>万元，占总投资的</w:t>
            </w:r>
            <w:r>
              <w:rPr>
                <w:rFonts w:hint="eastAsia" w:ascii="Times New Roman" w:hAnsi="Times New Roman" w:eastAsia="宋体" w:cs="Times New Roman"/>
                <w:color w:val="000000" w:themeColor="text1"/>
                <w:sz w:val="24"/>
                <w:szCs w:val="20"/>
                <w:lang w:val="en-US" w:eastAsia="zh-CN"/>
                <w14:textFill>
                  <w14:solidFill>
                    <w14:schemeClr w14:val="tx1"/>
                  </w14:solidFill>
                </w14:textFill>
              </w:rPr>
              <w:t>12.4</w:t>
            </w:r>
            <w:r>
              <w:rPr>
                <w:rFonts w:hint="default" w:ascii="Times New Roman" w:hAnsi="Times New Roman" w:eastAsia="宋体" w:cs="Times New Roman"/>
                <w:color w:val="000000" w:themeColor="text1"/>
                <w:sz w:val="24"/>
                <w:szCs w:val="20"/>
                <w:lang w:val="en-US" w:eastAsia="zh-CN"/>
                <w14:textFill>
                  <w14:solidFill>
                    <w14:schemeClr w14:val="tx1"/>
                  </w14:solidFill>
                </w14:textFill>
              </w:rPr>
              <w:t>%。环保投资一览表见表5.1</w:t>
            </w:r>
            <w:r>
              <w:rPr>
                <w:rFonts w:hint="eastAsia" w:cs="Times New Roman"/>
                <w:color w:val="000000" w:themeColor="text1"/>
                <w:sz w:val="24"/>
                <w:szCs w:val="20"/>
                <w:lang w:val="en-US" w:eastAsia="zh-CN"/>
                <w14:textFill>
                  <w14:solidFill>
                    <w14:schemeClr w14:val="tx1"/>
                  </w14:solidFill>
                </w14:textFill>
              </w:rPr>
              <w:t>。</w:t>
            </w:r>
          </w:p>
          <w:p w14:paraId="150D74E9">
            <w:pPr>
              <w:keepNext w:val="0"/>
              <w:keepLines w:val="0"/>
              <w:pageBreakBefore w:val="0"/>
              <w:widowControl w:val="0"/>
              <w:kinsoku/>
              <w:wordWrap/>
              <w:overflowPunct/>
              <w:topLinePunct w:val="0"/>
              <w:autoSpaceDE w:val="0"/>
              <w:autoSpaceDN w:val="0"/>
              <w:bidi w:val="0"/>
              <w:adjustRightInd w:val="0"/>
              <w:snapToGrid w:val="0"/>
              <w:spacing w:before="157" w:beforeLines="50"/>
              <w:jc w:val="center"/>
              <w:textAlignment w:val="auto"/>
              <w:rPr>
                <w:rFonts w:cs="宋体"/>
                <w:b/>
                <w:color w:val="000000" w:themeColor="text1"/>
                <w:kern w:val="0"/>
                <w:szCs w:val="21"/>
                <w14:textFill>
                  <w14:solidFill>
                    <w14:schemeClr w14:val="tx1"/>
                  </w14:solidFill>
                </w14:textFill>
              </w:rPr>
            </w:pPr>
            <w:r>
              <w:rPr>
                <w:rFonts w:cs="宋体"/>
                <w:b/>
                <w:color w:val="000000" w:themeColor="text1"/>
                <w:kern w:val="0"/>
                <w:szCs w:val="21"/>
                <w14:textFill>
                  <w14:solidFill>
                    <w14:schemeClr w14:val="tx1"/>
                  </w14:solidFill>
                </w14:textFill>
              </w:rPr>
              <w:t>表5</w:t>
            </w:r>
            <w:r>
              <w:rPr>
                <w:rFonts w:hint="eastAsia" w:cs="宋体"/>
                <w:b/>
                <w:color w:val="000000" w:themeColor="text1"/>
                <w:kern w:val="0"/>
                <w:szCs w:val="21"/>
                <w:lang w:val="en-US" w:eastAsia="zh-CN"/>
                <w14:textFill>
                  <w14:solidFill>
                    <w14:schemeClr w14:val="tx1"/>
                  </w14:solidFill>
                </w14:textFill>
              </w:rPr>
              <w:t>-</w:t>
            </w:r>
            <w:r>
              <w:rPr>
                <w:rFonts w:cs="宋体"/>
                <w:b/>
                <w:color w:val="000000" w:themeColor="text1"/>
                <w:kern w:val="0"/>
                <w:szCs w:val="21"/>
                <w14:textFill>
                  <w14:solidFill>
                    <w14:schemeClr w14:val="tx1"/>
                  </w14:solidFill>
                </w14:textFill>
              </w:rPr>
              <w:t>1</w:t>
            </w:r>
            <w:r>
              <w:rPr>
                <w:rFonts w:hint="eastAsia" w:cs="宋体"/>
                <w:b/>
                <w:color w:val="000000" w:themeColor="text1"/>
                <w:kern w:val="0"/>
                <w:szCs w:val="21"/>
                <w:lang w:val="en-US" w:eastAsia="zh-CN"/>
                <w14:textFill>
                  <w14:solidFill>
                    <w14:schemeClr w14:val="tx1"/>
                  </w14:solidFill>
                </w14:textFill>
              </w:rPr>
              <w:t xml:space="preserve">  </w:t>
            </w:r>
            <w:r>
              <w:rPr>
                <w:rFonts w:cs="宋体"/>
                <w:b/>
                <w:color w:val="000000" w:themeColor="text1"/>
                <w:kern w:val="0"/>
                <w:szCs w:val="21"/>
                <w14:textFill>
                  <w14:solidFill>
                    <w14:schemeClr w14:val="tx1"/>
                  </w14:solidFill>
                </w14:textFill>
              </w:rPr>
              <w:t>工程环保投资估算一览表</w:t>
            </w: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4"/>
              <w:gridCol w:w="1146"/>
              <w:gridCol w:w="1384"/>
              <w:gridCol w:w="4608"/>
              <w:gridCol w:w="639"/>
            </w:tblGrid>
            <w:tr w14:paraId="0D117F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0" w:type="auto"/>
                  <w:tcBorders>
                    <w:tl2br w:val="nil"/>
                    <w:tr2bl w:val="nil"/>
                  </w:tcBorders>
                  <w:vAlign w:val="center"/>
                </w:tcPr>
                <w:p w14:paraId="365036DF">
                  <w:pPr>
                    <w:keepNext w:val="0"/>
                    <w:keepLines w:val="0"/>
                    <w:pageBreakBefore w:val="0"/>
                    <w:widowControl w:val="0"/>
                    <w:kinsoku/>
                    <w:wordWrap/>
                    <w:overflowPunct/>
                    <w:topLinePunct w:val="0"/>
                    <w:autoSpaceDE w:val="0"/>
                    <w:autoSpaceDN w:val="0"/>
                    <w:bidi w:val="0"/>
                    <w:adjustRightInd w:val="0"/>
                    <w:snapToGrid w:val="0"/>
                    <w:jc w:val="center"/>
                    <w:textAlignment w:val="auto"/>
                    <w:rPr>
                      <w:color w:val="000000" w:themeColor="text1"/>
                      <w14:textFill>
                        <w14:solidFill>
                          <w14:schemeClr w14:val="tx1"/>
                        </w14:solidFill>
                      </w14:textFill>
                    </w:rPr>
                  </w:pPr>
                  <w:r>
                    <w:rPr>
                      <w:color w:val="000000" w:themeColor="text1"/>
                      <w14:textFill>
                        <w14:solidFill>
                          <w14:schemeClr w14:val="tx1"/>
                        </w14:solidFill>
                      </w14:textFill>
                    </w:rPr>
                    <w:t>类别</w:t>
                  </w:r>
                </w:p>
              </w:tc>
              <w:tc>
                <w:tcPr>
                  <w:tcW w:w="1146" w:type="dxa"/>
                  <w:tcBorders>
                    <w:tl2br w:val="nil"/>
                    <w:tr2bl w:val="nil"/>
                  </w:tcBorders>
                  <w:vAlign w:val="center"/>
                </w:tcPr>
                <w:p w14:paraId="79737C5E">
                  <w:pPr>
                    <w:keepNext w:val="0"/>
                    <w:keepLines w:val="0"/>
                    <w:pageBreakBefore w:val="0"/>
                    <w:widowControl w:val="0"/>
                    <w:kinsoku/>
                    <w:wordWrap/>
                    <w:overflowPunct/>
                    <w:topLinePunct w:val="0"/>
                    <w:autoSpaceDE w:val="0"/>
                    <w:autoSpaceDN w:val="0"/>
                    <w:bidi w:val="0"/>
                    <w:adjustRightInd w:val="0"/>
                    <w:snapToGrid w:val="0"/>
                    <w:jc w:val="center"/>
                    <w:textAlignment w:val="auto"/>
                    <w:rPr>
                      <w:color w:val="000000" w:themeColor="text1"/>
                      <w14:textFill>
                        <w14:solidFill>
                          <w14:schemeClr w14:val="tx1"/>
                        </w14:solidFill>
                      </w14:textFill>
                    </w:rPr>
                  </w:pPr>
                  <w:r>
                    <w:rPr>
                      <w:color w:val="000000" w:themeColor="text1"/>
                      <w14:textFill>
                        <w14:solidFill>
                          <w14:schemeClr w14:val="tx1"/>
                        </w14:solidFill>
                      </w14:textFill>
                    </w:rPr>
                    <w:t>污染源</w:t>
                  </w:r>
                </w:p>
              </w:tc>
              <w:tc>
                <w:tcPr>
                  <w:tcW w:w="1384" w:type="dxa"/>
                  <w:tcBorders>
                    <w:tl2br w:val="nil"/>
                    <w:tr2bl w:val="nil"/>
                  </w:tcBorders>
                  <w:vAlign w:val="center"/>
                </w:tcPr>
                <w:p w14:paraId="5C14B325">
                  <w:pPr>
                    <w:keepNext w:val="0"/>
                    <w:keepLines w:val="0"/>
                    <w:pageBreakBefore w:val="0"/>
                    <w:widowControl w:val="0"/>
                    <w:kinsoku/>
                    <w:wordWrap/>
                    <w:overflowPunct/>
                    <w:topLinePunct w:val="0"/>
                    <w:autoSpaceDE w:val="0"/>
                    <w:autoSpaceDN w:val="0"/>
                    <w:bidi w:val="0"/>
                    <w:adjustRightInd w:val="0"/>
                    <w:snapToGrid w:val="0"/>
                    <w:jc w:val="center"/>
                    <w:textAlignment w:val="auto"/>
                    <w:rPr>
                      <w:color w:val="000000" w:themeColor="text1"/>
                      <w14:textFill>
                        <w14:solidFill>
                          <w14:schemeClr w14:val="tx1"/>
                        </w14:solidFill>
                      </w14:textFill>
                    </w:rPr>
                  </w:pPr>
                  <w:r>
                    <w:rPr>
                      <w:color w:val="000000" w:themeColor="text1"/>
                      <w14:textFill>
                        <w14:solidFill>
                          <w14:schemeClr w14:val="tx1"/>
                        </w14:solidFill>
                      </w14:textFill>
                    </w:rPr>
                    <w:t>污染物</w:t>
                  </w:r>
                </w:p>
              </w:tc>
              <w:tc>
                <w:tcPr>
                  <w:tcW w:w="4608" w:type="dxa"/>
                  <w:tcBorders>
                    <w:tl2br w:val="nil"/>
                    <w:tr2bl w:val="nil"/>
                  </w:tcBorders>
                  <w:vAlign w:val="center"/>
                </w:tcPr>
                <w:p w14:paraId="5FFD9266">
                  <w:pPr>
                    <w:keepNext w:val="0"/>
                    <w:keepLines w:val="0"/>
                    <w:pageBreakBefore w:val="0"/>
                    <w:widowControl w:val="0"/>
                    <w:kinsoku/>
                    <w:wordWrap/>
                    <w:overflowPunct/>
                    <w:topLinePunct w:val="0"/>
                    <w:autoSpaceDE w:val="0"/>
                    <w:autoSpaceDN w:val="0"/>
                    <w:bidi w:val="0"/>
                    <w:adjustRightInd w:val="0"/>
                    <w:snapToGrid w:val="0"/>
                    <w:jc w:val="center"/>
                    <w:textAlignment w:val="auto"/>
                    <w:rPr>
                      <w:color w:val="000000" w:themeColor="text1"/>
                      <w14:textFill>
                        <w14:solidFill>
                          <w14:schemeClr w14:val="tx1"/>
                        </w14:solidFill>
                      </w14:textFill>
                    </w:rPr>
                  </w:pPr>
                  <w:r>
                    <w:rPr>
                      <w:color w:val="000000" w:themeColor="text1"/>
                      <w14:textFill>
                        <w14:solidFill>
                          <w14:schemeClr w14:val="tx1"/>
                        </w14:solidFill>
                      </w14:textFill>
                    </w:rPr>
                    <w:t>项目</w:t>
                  </w:r>
                </w:p>
              </w:tc>
              <w:tc>
                <w:tcPr>
                  <w:tcW w:w="0" w:type="auto"/>
                  <w:tcBorders>
                    <w:tl2br w:val="nil"/>
                    <w:tr2bl w:val="nil"/>
                  </w:tcBorders>
                  <w:vAlign w:val="center"/>
                </w:tcPr>
                <w:p w14:paraId="231DA32E">
                  <w:pPr>
                    <w:keepNext w:val="0"/>
                    <w:keepLines w:val="0"/>
                    <w:pageBreakBefore w:val="0"/>
                    <w:widowControl w:val="0"/>
                    <w:kinsoku/>
                    <w:wordWrap/>
                    <w:overflowPunct/>
                    <w:topLinePunct w:val="0"/>
                    <w:autoSpaceDE w:val="0"/>
                    <w:autoSpaceDN w:val="0"/>
                    <w:bidi w:val="0"/>
                    <w:adjustRightInd w:val="0"/>
                    <w:snapToGrid w:val="0"/>
                    <w:jc w:val="center"/>
                    <w:textAlignment w:val="auto"/>
                    <w:rPr>
                      <w:color w:val="000000" w:themeColor="text1"/>
                      <w14:textFill>
                        <w14:solidFill>
                          <w14:schemeClr w14:val="tx1"/>
                        </w14:solidFill>
                      </w14:textFill>
                    </w:rPr>
                  </w:pPr>
                  <w:r>
                    <w:rPr>
                      <w:color w:val="000000" w:themeColor="text1"/>
                      <w14:textFill>
                        <w14:solidFill>
                          <w14:schemeClr w14:val="tx1"/>
                        </w14:solidFill>
                      </w14:textFill>
                    </w:rPr>
                    <w:t>投资额</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万元</w:t>
                  </w:r>
                </w:p>
              </w:tc>
            </w:tr>
            <w:tr w14:paraId="0E8540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restart"/>
                  <w:tcBorders>
                    <w:tl2br w:val="nil"/>
                    <w:tr2bl w:val="nil"/>
                  </w:tcBorders>
                  <w:vAlign w:val="center"/>
                </w:tcPr>
                <w:p w14:paraId="3B2BADC7">
                  <w:pPr>
                    <w:keepNext w:val="0"/>
                    <w:keepLines w:val="0"/>
                    <w:pageBreakBefore w:val="0"/>
                    <w:widowControl w:val="0"/>
                    <w:kinsoku/>
                    <w:wordWrap/>
                    <w:overflowPunct/>
                    <w:topLinePunct w:val="0"/>
                    <w:autoSpaceDE w:val="0"/>
                    <w:autoSpaceDN w:val="0"/>
                    <w:bidi w:val="0"/>
                    <w:adjustRightInd w:val="0"/>
                    <w:snapToGrid w:val="0"/>
                    <w:jc w:val="center"/>
                    <w:textAlignment w:val="auto"/>
                    <w:rPr>
                      <w:color w:val="000000" w:themeColor="text1"/>
                      <w14:textFill>
                        <w14:solidFill>
                          <w14:schemeClr w14:val="tx1"/>
                        </w14:solidFill>
                      </w14:textFill>
                    </w:rPr>
                  </w:pPr>
                  <w:r>
                    <w:rPr>
                      <w:color w:val="000000" w:themeColor="text1"/>
                      <w14:textFill>
                        <w14:solidFill>
                          <w14:schemeClr w14:val="tx1"/>
                        </w14:solidFill>
                      </w14:textFill>
                    </w:rPr>
                    <w:t>大气</w:t>
                  </w:r>
                </w:p>
              </w:tc>
              <w:tc>
                <w:tcPr>
                  <w:tcW w:w="1146" w:type="dxa"/>
                  <w:tcBorders>
                    <w:tl2br w:val="nil"/>
                    <w:tr2bl w:val="nil"/>
                  </w:tcBorders>
                  <w:vAlign w:val="center"/>
                </w:tcPr>
                <w:p w14:paraId="0D5A21A1">
                  <w:pPr>
                    <w:keepNext w:val="0"/>
                    <w:keepLines w:val="0"/>
                    <w:pageBreakBefore w:val="0"/>
                    <w:widowControl w:val="0"/>
                    <w:kinsoku/>
                    <w:wordWrap/>
                    <w:overflowPunct/>
                    <w:topLinePunct w:val="0"/>
                    <w:autoSpaceDE w:val="0"/>
                    <w:autoSpaceDN w:val="0"/>
                    <w:bidi w:val="0"/>
                    <w:adjustRightInd w:val="0"/>
                    <w:snapToGrid w:val="0"/>
                    <w:jc w:val="center"/>
                    <w:textAlignment w:val="auto"/>
                    <w:rPr>
                      <w:color w:val="000000" w:themeColor="text1"/>
                      <w14:textFill>
                        <w14:solidFill>
                          <w14:schemeClr w14:val="tx1"/>
                        </w14:solidFill>
                      </w14:textFill>
                    </w:rPr>
                  </w:pPr>
                  <w:r>
                    <w:rPr>
                      <w:color w:val="000000" w:themeColor="text1"/>
                      <w14:textFill>
                        <w14:solidFill>
                          <w14:schemeClr w14:val="tx1"/>
                        </w14:solidFill>
                      </w14:textFill>
                    </w:rPr>
                    <w:t>施工扬尘</w:t>
                  </w:r>
                </w:p>
              </w:tc>
              <w:tc>
                <w:tcPr>
                  <w:tcW w:w="1384" w:type="dxa"/>
                  <w:vMerge w:val="restart"/>
                  <w:tcBorders>
                    <w:tl2br w:val="nil"/>
                    <w:tr2bl w:val="nil"/>
                  </w:tcBorders>
                  <w:vAlign w:val="center"/>
                </w:tcPr>
                <w:p w14:paraId="024ECC53">
                  <w:pPr>
                    <w:keepNext w:val="0"/>
                    <w:keepLines w:val="0"/>
                    <w:pageBreakBefore w:val="0"/>
                    <w:widowControl w:val="0"/>
                    <w:kinsoku/>
                    <w:wordWrap/>
                    <w:overflowPunct/>
                    <w:topLinePunct w:val="0"/>
                    <w:autoSpaceDE w:val="0"/>
                    <w:autoSpaceDN w:val="0"/>
                    <w:bidi w:val="0"/>
                    <w:adjustRightInd w:val="0"/>
                    <w:snapToGrid w:val="0"/>
                    <w:jc w:val="center"/>
                    <w:textAlignment w:val="auto"/>
                    <w:rPr>
                      <w:color w:val="000000" w:themeColor="text1"/>
                      <w14:textFill>
                        <w14:solidFill>
                          <w14:schemeClr w14:val="tx1"/>
                        </w14:solidFill>
                      </w14:textFill>
                    </w:rPr>
                  </w:pPr>
                  <w:r>
                    <w:rPr>
                      <w:color w:val="000000" w:themeColor="text1"/>
                      <w14:textFill>
                        <w14:solidFill>
                          <w14:schemeClr w14:val="tx1"/>
                        </w14:solidFill>
                      </w14:textFill>
                    </w:rPr>
                    <w:t>扬尘</w:t>
                  </w:r>
                </w:p>
              </w:tc>
              <w:tc>
                <w:tcPr>
                  <w:tcW w:w="4608" w:type="dxa"/>
                  <w:tcBorders>
                    <w:tl2br w:val="nil"/>
                    <w:tr2bl w:val="nil"/>
                  </w:tcBorders>
                  <w:vAlign w:val="center"/>
                </w:tcPr>
                <w:p w14:paraId="6B999FF2">
                  <w:pPr>
                    <w:keepNext w:val="0"/>
                    <w:keepLines w:val="0"/>
                    <w:pageBreakBefore w:val="0"/>
                    <w:widowControl w:val="0"/>
                    <w:kinsoku/>
                    <w:wordWrap/>
                    <w:overflowPunct/>
                    <w:topLinePunct w:val="0"/>
                    <w:autoSpaceDE w:val="0"/>
                    <w:autoSpaceDN w:val="0"/>
                    <w:bidi w:val="0"/>
                    <w:adjustRightInd w:val="0"/>
                    <w:snapToGrid w:val="0"/>
                    <w:jc w:val="center"/>
                    <w:textAlignment w:val="auto"/>
                    <w:rPr>
                      <w:color w:val="000000" w:themeColor="text1"/>
                      <w14:textFill>
                        <w14:solidFill>
                          <w14:schemeClr w14:val="tx1"/>
                        </w14:solidFill>
                      </w14:textFill>
                    </w:rPr>
                  </w:pPr>
                  <w:r>
                    <w:rPr>
                      <w:color w:val="000000" w:themeColor="text1"/>
                      <w14:textFill>
                        <w14:solidFill>
                          <w14:schemeClr w14:val="tx1"/>
                        </w14:solidFill>
                      </w14:textFill>
                    </w:rPr>
                    <w:t>洒水抑尘</w:t>
                  </w:r>
                </w:p>
              </w:tc>
              <w:tc>
                <w:tcPr>
                  <w:tcW w:w="0" w:type="auto"/>
                  <w:tcBorders>
                    <w:tl2br w:val="nil"/>
                    <w:tr2bl w:val="nil"/>
                  </w:tcBorders>
                  <w:vAlign w:val="center"/>
                </w:tcPr>
                <w:p w14:paraId="53C300C4">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eastAsia"/>
                      <w:color w:val="000000" w:themeColor="text1"/>
                      <w:lang w:eastAsia="zh-CN"/>
                      <w14:textFill>
                        <w14:solidFill>
                          <w14:schemeClr w14:val="tx1"/>
                        </w14:solidFill>
                      </w14:textFill>
                    </w:rPr>
                  </w:pPr>
                  <w:r>
                    <w:rPr>
                      <w:rFonts w:hint="eastAsia"/>
                      <w:color w:val="000000" w:themeColor="text1"/>
                      <w:lang w:val="en-US" w:eastAsia="zh-CN"/>
                      <w14:textFill>
                        <w14:solidFill>
                          <w14:schemeClr w14:val="tx1"/>
                        </w14:solidFill>
                      </w14:textFill>
                    </w:rPr>
                    <w:t>2</w:t>
                  </w:r>
                </w:p>
              </w:tc>
            </w:tr>
            <w:tr w14:paraId="2DD61F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tcBorders>
                    <w:tl2br w:val="nil"/>
                    <w:tr2bl w:val="nil"/>
                  </w:tcBorders>
                  <w:vAlign w:val="center"/>
                </w:tcPr>
                <w:p w14:paraId="3E6E8106">
                  <w:pPr>
                    <w:keepNext w:val="0"/>
                    <w:keepLines w:val="0"/>
                    <w:pageBreakBefore w:val="0"/>
                    <w:widowControl w:val="0"/>
                    <w:kinsoku/>
                    <w:wordWrap/>
                    <w:overflowPunct/>
                    <w:topLinePunct w:val="0"/>
                    <w:autoSpaceDE w:val="0"/>
                    <w:autoSpaceDN w:val="0"/>
                    <w:bidi w:val="0"/>
                    <w:adjustRightInd w:val="0"/>
                    <w:snapToGrid w:val="0"/>
                    <w:jc w:val="center"/>
                    <w:textAlignment w:val="auto"/>
                    <w:rPr>
                      <w:color w:val="000000" w:themeColor="text1"/>
                      <w14:textFill>
                        <w14:solidFill>
                          <w14:schemeClr w14:val="tx1"/>
                        </w14:solidFill>
                      </w14:textFill>
                    </w:rPr>
                  </w:pPr>
                </w:p>
              </w:tc>
              <w:tc>
                <w:tcPr>
                  <w:tcW w:w="1146" w:type="dxa"/>
                  <w:tcBorders>
                    <w:tl2br w:val="nil"/>
                    <w:tr2bl w:val="nil"/>
                  </w:tcBorders>
                  <w:vAlign w:val="center"/>
                </w:tcPr>
                <w:p w14:paraId="249B205F">
                  <w:pPr>
                    <w:keepNext w:val="0"/>
                    <w:keepLines w:val="0"/>
                    <w:pageBreakBefore w:val="0"/>
                    <w:widowControl w:val="0"/>
                    <w:kinsoku/>
                    <w:wordWrap/>
                    <w:overflowPunct/>
                    <w:topLinePunct w:val="0"/>
                    <w:autoSpaceDE w:val="0"/>
                    <w:autoSpaceDN w:val="0"/>
                    <w:bidi w:val="0"/>
                    <w:adjustRightInd w:val="0"/>
                    <w:snapToGrid w:val="0"/>
                    <w:jc w:val="center"/>
                    <w:textAlignment w:val="auto"/>
                    <w:rPr>
                      <w:color w:val="000000" w:themeColor="text1"/>
                      <w14:textFill>
                        <w14:solidFill>
                          <w14:schemeClr w14:val="tx1"/>
                        </w14:solidFill>
                      </w14:textFill>
                    </w:rPr>
                  </w:pPr>
                  <w:r>
                    <w:rPr>
                      <w:color w:val="000000" w:themeColor="text1"/>
                      <w14:textFill>
                        <w14:solidFill>
                          <w14:schemeClr w14:val="tx1"/>
                        </w14:solidFill>
                      </w14:textFill>
                    </w:rPr>
                    <w:t>井场平整、表土回填</w:t>
                  </w:r>
                </w:p>
              </w:tc>
              <w:tc>
                <w:tcPr>
                  <w:tcW w:w="1384" w:type="dxa"/>
                  <w:vMerge w:val="continue"/>
                  <w:tcBorders>
                    <w:tl2br w:val="nil"/>
                    <w:tr2bl w:val="nil"/>
                  </w:tcBorders>
                  <w:vAlign w:val="center"/>
                </w:tcPr>
                <w:p w14:paraId="3DB97A75">
                  <w:pPr>
                    <w:keepNext w:val="0"/>
                    <w:keepLines w:val="0"/>
                    <w:pageBreakBefore w:val="0"/>
                    <w:widowControl w:val="0"/>
                    <w:kinsoku/>
                    <w:wordWrap/>
                    <w:overflowPunct/>
                    <w:topLinePunct w:val="0"/>
                    <w:autoSpaceDE w:val="0"/>
                    <w:autoSpaceDN w:val="0"/>
                    <w:bidi w:val="0"/>
                    <w:adjustRightInd w:val="0"/>
                    <w:snapToGrid w:val="0"/>
                    <w:jc w:val="center"/>
                    <w:textAlignment w:val="auto"/>
                    <w:rPr>
                      <w:color w:val="000000" w:themeColor="text1"/>
                      <w14:textFill>
                        <w14:solidFill>
                          <w14:schemeClr w14:val="tx1"/>
                        </w14:solidFill>
                      </w14:textFill>
                    </w:rPr>
                  </w:pPr>
                </w:p>
              </w:tc>
              <w:tc>
                <w:tcPr>
                  <w:tcW w:w="4608" w:type="dxa"/>
                  <w:tcBorders>
                    <w:tl2br w:val="nil"/>
                    <w:tr2bl w:val="nil"/>
                  </w:tcBorders>
                  <w:vAlign w:val="center"/>
                </w:tcPr>
                <w:p w14:paraId="40D8455E">
                  <w:pPr>
                    <w:keepNext w:val="0"/>
                    <w:keepLines w:val="0"/>
                    <w:pageBreakBefore w:val="0"/>
                    <w:widowControl w:val="0"/>
                    <w:kinsoku/>
                    <w:wordWrap/>
                    <w:overflowPunct/>
                    <w:topLinePunct w:val="0"/>
                    <w:autoSpaceDE w:val="0"/>
                    <w:autoSpaceDN w:val="0"/>
                    <w:bidi w:val="0"/>
                    <w:adjustRightInd w:val="0"/>
                    <w:snapToGrid w:val="0"/>
                    <w:jc w:val="center"/>
                    <w:textAlignment w:val="auto"/>
                    <w:rPr>
                      <w:color w:val="000000" w:themeColor="text1"/>
                      <w14:textFill>
                        <w14:solidFill>
                          <w14:schemeClr w14:val="tx1"/>
                        </w14:solidFill>
                      </w14:textFill>
                    </w:rPr>
                  </w:pPr>
                  <w:r>
                    <w:rPr>
                      <w:rFonts w:hint="eastAsia"/>
                      <w:color w:val="000000" w:themeColor="text1"/>
                      <w14:textFill>
                        <w14:solidFill>
                          <w14:schemeClr w14:val="tx1"/>
                        </w14:solidFill>
                      </w14:textFill>
                    </w:rPr>
                    <w:t>土石方堆放采取防尘网措施、</w:t>
                  </w:r>
                  <w:r>
                    <w:rPr>
                      <w:color w:val="000000" w:themeColor="text1"/>
                      <w14:textFill>
                        <w14:solidFill>
                          <w14:schemeClr w14:val="tx1"/>
                        </w14:solidFill>
                      </w14:textFill>
                    </w:rPr>
                    <w:t>洒水抑尘</w:t>
                  </w:r>
                </w:p>
              </w:tc>
              <w:tc>
                <w:tcPr>
                  <w:tcW w:w="0" w:type="auto"/>
                  <w:tcBorders>
                    <w:tl2br w:val="nil"/>
                    <w:tr2bl w:val="nil"/>
                  </w:tcBorders>
                  <w:vAlign w:val="center"/>
                </w:tcPr>
                <w:p w14:paraId="6D2F9E92">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eastAsia"/>
                      <w:color w:val="000000" w:themeColor="text1"/>
                      <w:lang w:eastAsia="zh-CN"/>
                      <w14:textFill>
                        <w14:solidFill>
                          <w14:schemeClr w14:val="tx1"/>
                        </w14:solidFill>
                      </w14:textFill>
                    </w:rPr>
                  </w:pPr>
                  <w:r>
                    <w:rPr>
                      <w:rFonts w:hint="eastAsia"/>
                      <w:color w:val="000000" w:themeColor="text1"/>
                      <w:lang w:val="en-US" w:eastAsia="zh-CN"/>
                      <w14:textFill>
                        <w14:solidFill>
                          <w14:schemeClr w14:val="tx1"/>
                        </w14:solidFill>
                      </w14:textFill>
                    </w:rPr>
                    <w:t>6</w:t>
                  </w:r>
                </w:p>
              </w:tc>
            </w:tr>
            <w:tr w14:paraId="713D16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tcBorders>
                    <w:tl2br w:val="nil"/>
                    <w:tr2bl w:val="nil"/>
                  </w:tcBorders>
                  <w:vAlign w:val="center"/>
                </w:tcPr>
                <w:p w14:paraId="21E06342">
                  <w:pPr>
                    <w:keepNext w:val="0"/>
                    <w:keepLines w:val="0"/>
                    <w:pageBreakBefore w:val="0"/>
                    <w:widowControl w:val="0"/>
                    <w:kinsoku/>
                    <w:wordWrap/>
                    <w:overflowPunct/>
                    <w:topLinePunct w:val="0"/>
                    <w:autoSpaceDE w:val="0"/>
                    <w:autoSpaceDN w:val="0"/>
                    <w:bidi w:val="0"/>
                    <w:adjustRightInd w:val="0"/>
                    <w:snapToGrid w:val="0"/>
                    <w:jc w:val="center"/>
                    <w:textAlignment w:val="auto"/>
                    <w:rPr>
                      <w:color w:val="000000" w:themeColor="text1"/>
                      <w14:textFill>
                        <w14:solidFill>
                          <w14:schemeClr w14:val="tx1"/>
                        </w14:solidFill>
                      </w14:textFill>
                    </w:rPr>
                  </w:pPr>
                </w:p>
              </w:tc>
              <w:tc>
                <w:tcPr>
                  <w:tcW w:w="1146" w:type="dxa"/>
                  <w:tcBorders>
                    <w:tl2br w:val="nil"/>
                    <w:tr2bl w:val="nil"/>
                  </w:tcBorders>
                  <w:vAlign w:val="center"/>
                </w:tcPr>
                <w:p w14:paraId="1B852E7A">
                  <w:pPr>
                    <w:keepNext w:val="0"/>
                    <w:keepLines w:val="0"/>
                    <w:pageBreakBefore w:val="0"/>
                    <w:widowControl w:val="0"/>
                    <w:kinsoku/>
                    <w:wordWrap/>
                    <w:overflowPunct/>
                    <w:topLinePunct w:val="0"/>
                    <w:autoSpaceDE w:val="0"/>
                    <w:autoSpaceDN w:val="0"/>
                    <w:bidi w:val="0"/>
                    <w:adjustRightInd w:val="0"/>
                    <w:snapToGrid w:val="0"/>
                    <w:jc w:val="center"/>
                    <w:textAlignment w:val="auto"/>
                    <w:rPr>
                      <w:color w:val="000000" w:themeColor="text1"/>
                      <w14:textFill>
                        <w14:solidFill>
                          <w14:schemeClr w14:val="tx1"/>
                        </w14:solidFill>
                      </w14:textFill>
                    </w:rPr>
                  </w:pPr>
                  <w:r>
                    <w:rPr>
                      <w:color w:val="000000" w:themeColor="text1"/>
                      <w14:textFill>
                        <w14:solidFill>
                          <w14:schemeClr w14:val="tx1"/>
                        </w14:solidFill>
                      </w14:textFill>
                    </w:rPr>
                    <w:t>柴油废气</w:t>
                  </w:r>
                </w:p>
              </w:tc>
              <w:tc>
                <w:tcPr>
                  <w:tcW w:w="1384" w:type="dxa"/>
                  <w:vMerge w:val="restart"/>
                  <w:tcBorders>
                    <w:tl2br w:val="nil"/>
                    <w:tr2bl w:val="nil"/>
                  </w:tcBorders>
                  <w:vAlign w:val="center"/>
                </w:tcPr>
                <w:p w14:paraId="444DBACB">
                  <w:pPr>
                    <w:keepNext w:val="0"/>
                    <w:keepLines w:val="0"/>
                    <w:pageBreakBefore w:val="0"/>
                    <w:widowControl w:val="0"/>
                    <w:kinsoku/>
                    <w:wordWrap/>
                    <w:overflowPunct/>
                    <w:topLinePunct w:val="0"/>
                    <w:autoSpaceDE w:val="0"/>
                    <w:autoSpaceDN w:val="0"/>
                    <w:bidi w:val="0"/>
                    <w:adjustRightInd w:val="0"/>
                    <w:snapToGrid w:val="0"/>
                    <w:jc w:val="center"/>
                    <w:textAlignment w:val="auto"/>
                    <w:rPr>
                      <w:color w:val="000000" w:themeColor="text1"/>
                      <w14:textFill>
                        <w14:solidFill>
                          <w14:schemeClr w14:val="tx1"/>
                        </w14:solidFill>
                      </w14:textFill>
                    </w:rPr>
                  </w:pPr>
                  <w:r>
                    <w:rPr>
                      <w:rFonts w:hint="eastAsia"/>
                      <w:color w:val="000000" w:themeColor="text1"/>
                      <w14:textFill>
                        <w14:solidFill>
                          <w14:schemeClr w14:val="tx1"/>
                        </w14:solidFill>
                      </w14:textFill>
                    </w:rPr>
                    <w:t>CO、</w:t>
                  </w:r>
                  <w:r>
                    <w:rPr>
                      <w:color w:val="000000" w:themeColor="text1"/>
                      <w14:textFill>
                        <w14:solidFill>
                          <w14:schemeClr w14:val="tx1"/>
                        </w14:solidFill>
                      </w14:textFill>
                    </w:rPr>
                    <w:t>HC+NO</w:t>
                  </w:r>
                  <w:r>
                    <w:rPr>
                      <w:color w:val="000000" w:themeColor="text1"/>
                      <w:vertAlign w:val="subscript"/>
                      <w14:textFill>
                        <w14:solidFill>
                          <w14:schemeClr w14:val="tx1"/>
                        </w14:solidFill>
                      </w14:textFill>
                    </w:rPr>
                    <w:t>x</w:t>
                  </w:r>
                  <w:r>
                    <w:rPr>
                      <w:rFonts w:hint="eastAsia"/>
                      <w:color w:val="000000" w:themeColor="text1"/>
                      <w14:textFill>
                        <w14:solidFill>
                          <w14:schemeClr w14:val="tx1"/>
                        </w14:solidFill>
                      </w14:textFill>
                    </w:rPr>
                    <w:t>、PM</w:t>
                  </w:r>
                </w:p>
              </w:tc>
              <w:tc>
                <w:tcPr>
                  <w:tcW w:w="4608" w:type="dxa"/>
                  <w:vMerge w:val="restart"/>
                  <w:tcBorders>
                    <w:tl2br w:val="nil"/>
                    <w:tr2bl w:val="nil"/>
                  </w:tcBorders>
                  <w:vAlign w:val="center"/>
                </w:tcPr>
                <w:p w14:paraId="2114F574">
                  <w:pPr>
                    <w:keepNext w:val="0"/>
                    <w:keepLines w:val="0"/>
                    <w:pageBreakBefore w:val="0"/>
                    <w:widowControl w:val="0"/>
                    <w:kinsoku/>
                    <w:wordWrap/>
                    <w:overflowPunct/>
                    <w:topLinePunct w:val="0"/>
                    <w:autoSpaceDE w:val="0"/>
                    <w:autoSpaceDN w:val="0"/>
                    <w:bidi w:val="0"/>
                    <w:adjustRightInd w:val="0"/>
                    <w:snapToGrid w:val="0"/>
                    <w:jc w:val="center"/>
                    <w:textAlignment w:val="auto"/>
                    <w:rPr>
                      <w:color w:val="000000" w:themeColor="text1"/>
                      <w14:textFill>
                        <w14:solidFill>
                          <w14:schemeClr w14:val="tx1"/>
                        </w14:solidFill>
                      </w14:textFill>
                    </w:rPr>
                  </w:pPr>
                  <w:r>
                    <w:rPr>
                      <w:rFonts w:hint="eastAsia"/>
                      <w:color w:val="000000" w:themeColor="text1"/>
                      <w14:textFill>
                        <w14:solidFill>
                          <w14:schemeClr w14:val="tx1"/>
                        </w14:solidFill>
                      </w14:textFill>
                    </w:rPr>
                    <w:t>燃用优质</w:t>
                  </w:r>
                  <w:r>
                    <w:rPr>
                      <w:color w:val="000000" w:themeColor="text1"/>
                      <w14:textFill>
                        <w14:solidFill>
                          <w14:schemeClr w14:val="tx1"/>
                        </w14:solidFill>
                      </w14:textFill>
                    </w:rPr>
                    <w:t>柴油，加强施工机械保养</w:t>
                  </w:r>
                </w:p>
              </w:tc>
              <w:tc>
                <w:tcPr>
                  <w:tcW w:w="0" w:type="auto"/>
                  <w:vMerge w:val="restart"/>
                  <w:tcBorders>
                    <w:tl2br w:val="nil"/>
                    <w:tr2bl w:val="nil"/>
                  </w:tcBorders>
                  <w:vAlign w:val="center"/>
                </w:tcPr>
                <w:p w14:paraId="3AD2DC70">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eastAsia"/>
                      <w:color w:val="000000" w:themeColor="text1"/>
                      <w:lang w:eastAsia="zh-CN"/>
                      <w14:textFill>
                        <w14:solidFill>
                          <w14:schemeClr w14:val="tx1"/>
                        </w14:solidFill>
                      </w14:textFill>
                    </w:rPr>
                  </w:pPr>
                  <w:r>
                    <w:rPr>
                      <w:rFonts w:hint="eastAsia"/>
                      <w:color w:val="000000" w:themeColor="text1"/>
                      <w:lang w:val="en-US" w:eastAsia="zh-CN"/>
                      <w14:textFill>
                        <w14:solidFill>
                          <w14:schemeClr w14:val="tx1"/>
                        </w14:solidFill>
                      </w14:textFill>
                    </w:rPr>
                    <w:t>3</w:t>
                  </w:r>
                </w:p>
              </w:tc>
            </w:tr>
            <w:tr w14:paraId="6E5B33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0" w:type="auto"/>
                  <w:vMerge w:val="continue"/>
                  <w:tcBorders>
                    <w:tl2br w:val="nil"/>
                    <w:tr2bl w:val="nil"/>
                  </w:tcBorders>
                  <w:vAlign w:val="center"/>
                </w:tcPr>
                <w:p w14:paraId="2E59E48A">
                  <w:pPr>
                    <w:keepNext w:val="0"/>
                    <w:keepLines w:val="0"/>
                    <w:pageBreakBefore w:val="0"/>
                    <w:widowControl w:val="0"/>
                    <w:kinsoku/>
                    <w:wordWrap/>
                    <w:overflowPunct/>
                    <w:topLinePunct w:val="0"/>
                    <w:autoSpaceDE w:val="0"/>
                    <w:autoSpaceDN w:val="0"/>
                    <w:bidi w:val="0"/>
                    <w:adjustRightInd w:val="0"/>
                    <w:snapToGrid w:val="0"/>
                    <w:jc w:val="center"/>
                    <w:textAlignment w:val="auto"/>
                    <w:rPr>
                      <w:color w:val="000000" w:themeColor="text1"/>
                      <w14:textFill>
                        <w14:solidFill>
                          <w14:schemeClr w14:val="tx1"/>
                        </w14:solidFill>
                      </w14:textFill>
                    </w:rPr>
                  </w:pPr>
                </w:p>
              </w:tc>
              <w:tc>
                <w:tcPr>
                  <w:tcW w:w="1146" w:type="dxa"/>
                  <w:tcBorders>
                    <w:tl2br w:val="nil"/>
                    <w:tr2bl w:val="nil"/>
                  </w:tcBorders>
                  <w:vAlign w:val="center"/>
                </w:tcPr>
                <w:p w14:paraId="4FDE8D89">
                  <w:pPr>
                    <w:keepNext w:val="0"/>
                    <w:keepLines w:val="0"/>
                    <w:pageBreakBefore w:val="0"/>
                    <w:widowControl w:val="0"/>
                    <w:kinsoku/>
                    <w:wordWrap/>
                    <w:overflowPunct/>
                    <w:topLinePunct w:val="0"/>
                    <w:autoSpaceDE w:val="0"/>
                    <w:autoSpaceDN w:val="0"/>
                    <w:bidi w:val="0"/>
                    <w:adjustRightInd w:val="0"/>
                    <w:snapToGrid w:val="0"/>
                    <w:jc w:val="center"/>
                    <w:textAlignment w:val="auto"/>
                    <w:rPr>
                      <w:color w:val="000000" w:themeColor="text1"/>
                      <w14:textFill>
                        <w14:solidFill>
                          <w14:schemeClr w14:val="tx1"/>
                        </w14:solidFill>
                      </w14:textFill>
                    </w:rPr>
                  </w:pPr>
                  <w:r>
                    <w:rPr>
                      <w:color w:val="000000" w:themeColor="text1"/>
                      <w14:textFill>
                        <w14:solidFill>
                          <w14:schemeClr w14:val="tx1"/>
                        </w14:solidFill>
                      </w14:textFill>
                    </w:rPr>
                    <w:t>车辆废气</w:t>
                  </w:r>
                </w:p>
              </w:tc>
              <w:tc>
                <w:tcPr>
                  <w:tcW w:w="1384" w:type="dxa"/>
                  <w:vMerge w:val="continue"/>
                  <w:tcBorders>
                    <w:tl2br w:val="nil"/>
                    <w:tr2bl w:val="nil"/>
                  </w:tcBorders>
                  <w:vAlign w:val="center"/>
                </w:tcPr>
                <w:p w14:paraId="2F5992BD">
                  <w:pPr>
                    <w:keepNext w:val="0"/>
                    <w:keepLines w:val="0"/>
                    <w:pageBreakBefore w:val="0"/>
                    <w:widowControl w:val="0"/>
                    <w:kinsoku/>
                    <w:wordWrap/>
                    <w:overflowPunct/>
                    <w:topLinePunct w:val="0"/>
                    <w:autoSpaceDE w:val="0"/>
                    <w:autoSpaceDN w:val="0"/>
                    <w:bidi w:val="0"/>
                    <w:adjustRightInd w:val="0"/>
                    <w:snapToGrid w:val="0"/>
                    <w:jc w:val="center"/>
                    <w:textAlignment w:val="auto"/>
                    <w:rPr>
                      <w:color w:val="000000" w:themeColor="text1"/>
                      <w14:textFill>
                        <w14:solidFill>
                          <w14:schemeClr w14:val="tx1"/>
                        </w14:solidFill>
                      </w14:textFill>
                    </w:rPr>
                  </w:pPr>
                </w:p>
              </w:tc>
              <w:tc>
                <w:tcPr>
                  <w:tcW w:w="4608" w:type="dxa"/>
                  <w:vMerge w:val="continue"/>
                  <w:tcBorders>
                    <w:tl2br w:val="nil"/>
                    <w:tr2bl w:val="nil"/>
                  </w:tcBorders>
                  <w:vAlign w:val="center"/>
                </w:tcPr>
                <w:p w14:paraId="22022E84">
                  <w:pPr>
                    <w:keepNext w:val="0"/>
                    <w:keepLines w:val="0"/>
                    <w:pageBreakBefore w:val="0"/>
                    <w:widowControl w:val="0"/>
                    <w:kinsoku/>
                    <w:wordWrap/>
                    <w:overflowPunct/>
                    <w:topLinePunct w:val="0"/>
                    <w:autoSpaceDE w:val="0"/>
                    <w:autoSpaceDN w:val="0"/>
                    <w:bidi w:val="0"/>
                    <w:adjustRightInd w:val="0"/>
                    <w:snapToGrid w:val="0"/>
                    <w:jc w:val="center"/>
                    <w:textAlignment w:val="auto"/>
                    <w:rPr>
                      <w:color w:val="000000" w:themeColor="text1"/>
                      <w14:textFill>
                        <w14:solidFill>
                          <w14:schemeClr w14:val="tx1"/>
                        </w14:solidFill>
                      </w14:textFill>
                    </w:rPr>
                  </w:pPr>
                </w:p>
              </w:tc>
              <w:tc>
                <w:tcPr>
                  <w:tcW w:w="0" w:type="auto"/>
                  <w:vMerge w:val="continue"/>
                  <w:tcBorders>
                    <w:tl2br w:val="nil"/>
                    <w:tr2bl w:val="nil"/>
                  </w:tcBorders>
                  <w:vAlign w:val="center"/>
                </w:tcPr>
                <w:p w14:paraId="70BD5E90">
                  <w:pPr>
                    <w:keepNext w:val="0"/>
                    <w:keepLines w:val="0"/>
                    <w:pageBreakBefore w:val="0"/>
                    <w:widowControl w:val="0"/>
                    <w:kinsoku/>
                    <w:wordWrap/>
                    <w:overflowPunct/>
                    <w:topLinePunct w:val="0"/>
                    <w:autoSpaceDE w:val="0"/>
                    <w:autoSpaceDN w:val="0"/>
                    <w:bidi w:val="0"/>
                    <w:adjustRightInd w:val="0"/>
                    <w:snapToGrid w:val="0"/>
                    <w:jc w:val="center"/>
                    <w:textAlignment w:val="auto"/>
                    <w:rPr>
                      <w:color w:val="000000" w:themeColor="text1"/>
                      <w14:textFill>
                        <w14:solidFill>
                          <w14:schemeClr w14:val="tx1"/>
                        </w14:solidFill>
                      </w14:textFill>
                    </w:rPr>
                  </w:pPr>
                </w:p>
              </w:tc>
            </w:tr>
            <w:tr w14:paraId="0A20FB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tcBorders>
                    <w:tl2br w:val="nil"/>
                    <w:tr2bl w:val="nil"/>
                  </w:tcBorders>
                  <w:vAlign w:val="center"/>
                </w:tcPr>
                <w:p w14:paraId="599BE546">
                  <w:pPr>
                    <w:keepNext w:val="0"/>
                    <w:keepLines w:val="0"/>
                    <w:pageBreakBefore w:val="0"/>
                    <w:widowControl w:val="0"/>
                    <w:kinsoku/>
                    <w:wordWrap/>
                    <w:overflowPunct/>
                    <w:topLinePunct w:val="0"/>
                    <w:autoSpaceDE w:val="0"/>
                    <w:autoSpaceDN w:val="0"/>
                    <w:bidi w:val="0"/>
                    <w:adjustRightInd w:val="0"/>
                    <w:snapToGrid w:val="0"/>
                    <w:jc w:val="center"/>
                    <w:textAlignment w:val="auto"/>
                    <w:rPr>
                      <w:color w:val="000000" w:themeColor="text1"/>
                      <w14:textFill>
                        <w14:solidFill>
                          <w14:schemeClr w14:val="tx1"/>
                        </w14:solidFill>
                      </w14:textFill>
                    </w:rPr>
                  </w:pPr>
                </w:p>
              </w:tc>
              <w:tc>
                <w:tcPr>
                  <w:tcW w:w="1146" w:type="dxa"/>
                  <w:tcBorders>
                    <w:tl2br w:val="nil"/>
                    <w:tr2bl w:val="nil"/>
                  </w:tcBorders>
                  <w:vAlign w:val="center"/>
                </w:tcPr>
                <w:p w14:paraId="4B5F2A4A">
                  <w:pPr>
                    <w:keepNext w:val="0"/>
                    <w:keepLines w:val="0"/>
                    <w:pageBreakBefore w:val="0"/>
                    <w:widowControl w:val="0"/>
                    <w:kinsoku/>
                    <w:wordWrap/>
                    <w:overflowPunct/>
                    <w:topLinePunct w:val="0"/>
                    <w:autoSpaceDE w:val="0"/>
                    <w:autoSpaceDN w:val="0"/>
                    <w:bidi w:val="0"/>
                    <w:adjustRightInd w:val="0"/>
                    <w:snapToGrid w:val="0"/>
                    <w:jc w:val="center"/>
                    <w:textAlignment w:val="auto"/>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煤层气</w:t>
                  </w:r>
                  <w:r>
                    <w:rPr>
                      <w:color w:val="000000" w:themeColor="text1"/>
                      <w14:textFill>
                        <w14:solidFill>
                          <w14:schemeClr w14:val="tx1"/>
                        </w14:solidFill>
                      </w14:textFill>
                    </w:rPr>
                    <w:t>点燃</w:t>
                  </w:r>
                </w:p>
              </w:tc>
              <w:tc>
                <w:tcPr>
                  <w:tcW w:w="1384" w:type="dxa"/>
                  <w:tcBorders>
                    <w:tl2br w:val="nil"/>
                    <w:tr2bl w:val="nil"/>
                  </w:tcBorders>
                  <w:vAlign w:val="center"/>
                </w:tcPr>
                <w:p w14:paraId="7B55A936">
                  <w:pPr>
                    <w:keepNext w:val="0"/>
                    <w:keepLines w:val="0"/>
                    <w:pageBreakBefore w:val="0"/>
                    <w:widowControl w:val="0"/>
                    <w:kinsoku/>
                    <w:wordWrap/>
                    <w:overflowPunct/>
                    <w:topLinePunct w:val="0"/>
                    <w:autoSpaceDE w:val="0"/>
                    <w:autoSpaceDN w:val="0"/>
                    <w:bidi w:val="0"/>
                    <w:adjustRightInd w:val="0"/>
                    <w:snapToGrid w:val="0"/>
                    <w:jc w:val="center"/>
                    <w:textAlignment w:val="auto"/>
                    <w:rPr>
                      <w:color w:val="000000" w:themeColor="text1"/>
                      <w14:textFill>
                        <w14:solidFill>
                          <w14:schemeClr w14:val="tx1"/>
                        </w14:solidFill>
                      </w14:textFill>
                    </w:rPr>
                  </w:pPr>
                  <w:r>
                    <w:rPr>
                      <w:color w:val="000000" w:themeColor="text1"/>
                      <w14:textFill>
                        <w14:solidFill>
                          <w14:schemeClr w14:val="tx1"/>
                        </w14:solidFill>
                      </w14:textFill>
                    </w:rPr>
                    <w:t>CO</w:t>
                  </w:r>
                  <w:r>
                    <w:rPr>
                      <w:color w:val="000000" w:themeColor="text1"/>
                      <w:vertAlign w:val="subscript"/>
                      <w14:textFill>
                        <w14:solidFill>
                          <w14:schemeClr w14:val="tx1"/>
                        </w14:solidFill>
                      </w14:textFill>
                    </w:rPr>
                    <w:t>2</w:t>
                  </w:r>
                </w:p>
              </w:tc>
              <w:tc>
                <w:tcPr>
                  <w:tcW w:w="4608" w:type="dxa"/>
                  <w:tcBorders>
                    <w:tl2br w:val="nil"/>
                    <w:tr2bl w:val="nil"/>
                  </w:tcBorders>
                  <w:vAlign w:val="center"/>
                </w:tcPr>
                <w:p w14:paraId="02F614FC">
                  <w:pPr>
                    <w:keepNext w:val="0"/>
                    <w:keepLines w:val="0"/>
                    <w:pageBreakBefore w:val="0"/>
                    <w:widowControl w:val="0"/>
                    <w:kinsoku/>
                    <w:wordWrap/>
                    <w:overflowPunct/>
                    <w:topLinePunct w:val="0"/>
                    <w:autoSpaceDE w:val="0"/>
                    <w:autoSpaceDN w:val="0"/>
                    <w:bidi w:val="0"/>
                    <w:adjustRightInd w:val="0"/>
                    <w:snapToGrid w:val="0"/>
                    <w:jc w:val="center"/>
                    <w:textAlignment w:val="auto"/>
                    <w:rPr>
                      <w:color w:val="000000" w:themeColor="text1"/>
                      <w14:textFill>
                        <w14:solidFill>
                          <w14:schemeClr w14:val="tx1"/>
                        </w14:solidFill>
                      </w14:textFill>
                    </w:rPr>
                  </w:pPr>
                  <w:r>
                    <w:rPr>
                      <w:rFonts w:hint="default" w:ascii="Times New Roman" w:hAnsi="Times New Roman" w:cs="Times New Roman"/>
                      <w:b w:val="0"/>
                      <w:bCs w:val="0"/>
                      <w:color w:val="000000" w:themeColor="text1"/>
                      <w:kern w:val="0"/>
                      <w:szCs w:val="21"/>
                      <w:lang w:val="en-US" w:eastAsia="zh-CN"/>
                      <w14:textFill>
                        <w14:solidFill>
                          <w14:schemeClr w14:val="tx1"/>
                        </w14:solidFill>
                      </w14:textFill>
                    </w:rPr>
                    <w:t>首先采用移动车载撬装设备进行回收，不能回收部分设自动点火装置，点燃后经5m高火炬完全燃烧后排空</w:t>
                  </w:r>
                </w:p>
              </w:tc>
              <w:tc>
                <w:tcPr>
                  <w:tcW w:w="0" w:type="auto"/>
                  <w:tcBorders>
                    <w:tl2br w:val="nil"/>
                    <w:tr2bl w:val="nil"/>
                  </w:tcBorders>
                  <w:vAlign w:val="center"/>
                </w:tcPr>
                <w:p w14:paraId="4E61B278">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eastAsia"/>
                      <w:color w:val="000000" w:themeColor="text1"/>
                      <w:lang w:eastAsia="zh-CN"/>
                      <w14:textFill>
                        <w14:solidFill>
                          <w14:schemeClr w14:val="tx1"/>
                        </w14:solidFill>
                      </w14:textFill>
                    </w:rPr>
                  </w:pPr>
                  <w:r>
                    <w:rPr>
                      <w:rFonts w:hint="eastAsia"/>
                      <w:color w:val="000000" w:themeColor="text1"/>
                      <w:lang w:val="en-US" w:eastAsia="zh-CN"/>
                      <w14:textFill>
                        <w14:solidFill>
                          <w14:schemeClr w14:val="tx1"/>
                        </w14:solidFill>
                      </w14:textFill>
                    </w:rPr>
                    <w:t>2</w:t>
                  </w:r>
                </w:p>
              </w:tc>
            </w:tr>
            <w:tr w14:paraId="0B3440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restart"/>
                  <w:tcBorders>
                    <w:tl2br w:val="nil"/>
                    <w:tr2bl w:val="nil"/>
                  </w:tcBorders>
                  <w:vAlign w:val="center"/>
                </w:tcPr>
                <w:p w14:paraId="23369CC6">
                  <w:pPr>
                    <w:keepNext w:val="0"/>
                    <w:keepLines w:val="0"/>
                    <w:pageBreakBefore w:val="0"/>
                    <w:widowControl w:val="0"/>
                    <w:kinsoku/>
                    <w:wordWrap/>
                    <w:overflowPunct/>
                    <w:topLinePunct w:val="0"/>
                    <w:autoSpaceDE w:val="0"/>
                    <w:autoSpaceDN w:val="0"/>
                    <w:bidi w:val="0"/>
                    <w:adjustRightInd w:val="0"/>
                    <w:snapToGrid w:val="0"/>
                    <w:jc w:val="center"/>
                    <w:textAlignment w:val="auto"/>
                    <w:rPr>
                      <w:color w:val="000000" w:themeColor="text1"/>
                      <w14:textFill>
                        <w14:solidFill>
                          <w14:schemeClr w14:val="tx1"/>
                        </w14:solidFill>
                      </w14:textFill>
                    </w:rPr>
                  </w:pPr>
                  <w:r>
                    <w:rPr>
                      <w:color w:val="000000" w:themeColor="text1"/>
                      <w14:textFill>
                        <w14:solidFill>
                          <w14:schemeClr w14:val="tx1"/>
                        </w14:solidFill>
                      </w14:textFill>
                    </w:rPr>
                    <w:t>废水</w:t>
                  </w:r>
                </w:p>
              </w:tc>
              <w:tc>
                <w:tcPr>
                  <w:tcW w:w="1146" w:type="dxa"/>
                  <w:tcBorders>
                    <w:tl2br w:val="nil"/>
                    <w:tr2bl w:val="nil"/>
                  </w:tcBorders>
                  <w:vAlign w:val="center"/>
                </w:tcPr>
                <w:p w14:paraId="4852DA1A">
                  <w:pPr>
                    <w:keepNext w:val="0"/>
                    <w:keepLines w:val="0"/>
                    <w:pageBreakBefore w:val="0"/>
                    <w:widowControl w:val="0"/>
                    <w:kinsoku/>
                    <w:wordWrap/>
                    <w:overflowPunct/>
                    <w:topLinePunct w:val="0"/>
                    <w:autoSpaceDE w:val="0"/>
                    <w:autoSpaceDN w:val="0"/>
                    <w:bidi w:val="0"/>
                    <w:adjustRightInd w:val="0"/>
                    <w:snapToGrid w:val="0"/>
                    <w:jc w:val="center"/>
                    <w:textAlignment w:val="auto"/>
                    <w:rPr>
                      <w:color w:val="000000" w:themeColor="text1"/>
                      <w14:textFill>
                        <w14:solidFill>
                          <w14:schemeClr w14:val="tx1"/>
                        </w14:solidFill>
                      </w14:textFill>
                    </w:rPr>
                  </w:pPr>
                  <w:r>
                    <w:rPr>
                      <w:color w:val="000000" w:themeColor="text1"/>
                      <w14:textFill>
                        <w14:solidFill>
                          <w14:schemeClr w14:val="tx1"/>
                        </w14:solidFill>
                      </w14:textFill>
                    </w:rPr>
                    <w:t>钻井泥浆水</w:t>
                  </w:r>
                </w:p>
              </w:tc>
              <w:tc>
                <w:tcPr>
                  <w:tcW w:w="1384" w:type="dxa"/>
                  <w:vMerge w:val="restart"/>
                  <w:tcBorders>
                    <w:tl2br w:val="nil"/>
                    <w:tr2bl w:val="nil"/>
                  </w:tcBorders>
                  <w:vAlign w:val="center"/>
                </w:tcPr>
                <w:p w14:paraId="0CD0823F">
                  <w:pPr>
                    <w:keepNext w:val="0"/>
                    <w:keepLines w:val="0"/>
                    <w:pageBreakBefore w:val="0"/>
                    <w:widowControl w:val="0"/>
                    <w:kinsoku/>
                    <w:wordWrap/>
                    <w:overflowPunct/>
                    <w:topLinePunct w:val="0"/>
                    <w:autoSpaceDE w:val="0"/>
                    <w:autoSpaceDN w:val="0"/>
                    <w:bidi w:val="0"/>
                    <w:adjustRightInd w:val="0"/>
                    <w:snapToGrid w:val="0"/>
                    <w:jc w:val="center"/>
                    <w:textAlignment w:val="auto"/>
                    <w:rPr>
                      <w:color w:val="000000" w:themeColor="text1"/>
                      <w14:textFill>
                        <w14:solidFill>
                          <w14:schemeClr w14:val="tx1"/>
                        </w14:solidFill>
                      </w14:textFill>
                    </w:rPr>
                  </w:pPr>
                  <w:r>
                    <w:rPr>
                      <w:color w:val="000000" w:themeColor="text1"/>
                      <w14:textFill>
                        <w14:solidFill>
                          <w14:schemeClr w14:val="tx1"/>
                        </w14:solidFill>
                      </w14:textFill>
                    </w:rPr>
                    <w:t>SS、BOD</w:t>
                  </w:r>
                  <w:r>
                    <w:rPr>
                      <w:color w:val="000000" w:themeColor="text1"/>
                      <w:vertAlign w:val="subscript"/>
                      <w14:textFill>
                        <w14:solidFill>
                          <w14:schemeClr w14:val="tx1"/>
                        </w14:solidFill>
                      </w14:textFill>
                    </w:rPr>
                    <w:t>5</w:t>
                  </w:r>
                  <w:r>
                    <w:rPr>
                      <w:color w:val="000000" w:themeColor="text1"/>
                      <w14:textFill>
                        <w14:solidFill>
                          <w14:schemeClr w14:val="tx1"/>
                        </w14:solidFill>
                      </w14:textFill>
                    </w:rPr>
                    <w:t>、COD、氨氮等</w:t>
                  </w:r>
                </w:p>
              </w:tc>
              <w:tc>
                <w:tcPr>
                  <w:tcW w:w="4608" w:type="dxa"/>
                  <w:tcBorders>
                    <w:tl2br w:val="nil"/>
                    <w:tr2bl w:val="nil"/>
                  </w:tcBorders>
                  <w:vAlign w:val="center"/>
                </w:tcPr>
                <w:p w14:paraId="2E6DDC85">
                  <w:pPr>
                    <w:keepNext w:val="0"/>
                    <w:keepLines w:val="0"/>
                    <w:pageBreakBefore w:val="0"/>
                    <w:widowControl w:val="0"/>
                    <w:kinsoku/>
                    <w:wordWrap/>
                    <w:overflowPunct/>
                    <w:topLinePunct w:val="0"/>
                    <w:autoSpaceDE w:val="0"/>
                    <w:autoSpaceDN w:val="0"/>
                    <w:bidi w:val="0"/>
                    <w:adjustRightInd w:val="0"/>
                    <w:snapToGrid w:val="0"/>
                    <w:jc w:val="center"/>
                    <w:textAlignment w:val="auto"/>
                    <w:rPr>
                      <w:color w:val="000000" w:themeColor="text1"/>
                      <w14:textFill>
                        <w14:solidFill>
                          <w14:schemeClr w14:val="tx1"/>
                        </w14:solidFill>
                      </w14:textFill>
                    </w:rPr>
                  </w:pPr>
                  <w:r>
                    <w:rPr>
                      <w:color w:val="000000" w:themeColor="text1"/>
                      <w14:textFill>
                        <w14:solidFill>
                          <w14:schemeClr w14:val="tx1"/>
                        </w14:solidFill>
                      </w14:textFill>
                    </w:rPr>
                    <w:t>钻井泥浆水大部分回用于钻井泥浆系统补充，废弃泥浆</w:t>
                  </w:r>
                  <w:r>
                    <w:rPr>
                      <w:rFonts w:hint="eastAsia"/>
                      <w:color w:val="000000" w:themeColor="text1"/>
                      <w14:textFill>
                        <w14:solidFill>
                          <w14:schemeClr w14:val="tx1"/>
                        </w14:solidFill>
                      </w14:textFill>
                    </w:rPr>
                    <w:t>存于泥浆池中，钻井结束后无害化固化填埋处置</w:t>
                  </w:r>
                </w:p>
              </w:tc>
              <w:tc>
                <w:tcPr>
                  <w:tcW w:w="0" w:type="auto"/>
                  <w:tcBorders>
                    <w:tl2br w:val="nil"/>
                    <w:tr2bl w:val="nil"/>
                  </w:tcBorders>
                  <w:vAlign w:val="center"/>
                </w:tcPr>
                <w:p w14:paraId="2F8B9C2C">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20</w:t>
                  </w:r>
                </w:p>
              </w:tc>
            </w:tr>
            <w:tr w14:paraId="7EBFE0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8" w:hRule="atLeast"/>
                <w:jc w:val="center"/>
              </w:trPr>
              <w:tc>
                <w:tcPr>
                  <w:tcW w:w="0" w:type="auto"/>
                  <w:vMerge w:val="continue"/>
                  <w:tcBorders>
                    <w:tl2br w:val="nil"/>
                    <w:tr2bl w:val="nil"/>
                  </w:tcBorders>
                  <w:vAlign w:val="center"/>
                </w:tcPr>
                <w:p w14:paraId="787F05B3">
                  <w:pPr>
                    <w:keepNext w:val="0"/>
                    <w:keepLines w:val="0"/>
                    <w:pageBreakBefore w:val="0"/>
                    <w:widowControl w:val="0"/>
                    <w:kinsoku/>
                    <w:wordWrap/>
                    <w:overflowPunct/>
                    <w:topLinePunct w:val="0"/>
                    <w:autoSpaceDE w:val="0"/>
                    <w:autoSpaceDN w:val="0"/>
                    <w:bidi w:val="0"/>
                    <w:adjustRightInd w:val="0"/>
                    <w:snapToGrid w:val="0"/>
                    <w:jc w:val="center"/>
                    <w:textAlignment w:val="auto"/>
                    <w:rPr>
                      <w:color w:val="000000" w:themeColor="text1"/>
                      <w14:textFill>
                        <w14:solidFill>
                          <w14:schemeClr w14:val="tx1"/>
                        </w14:solidFill>
                      </w14:textFill>
                    </w:rPr>
                  </w:pPr>
                </w:p>
              </w:tc>
              <w:tc>
                <w:tcPr>
                  <w:tcW w:w="1146" w:type="dxa"/>
                  <w:tcBorders>
                    <w:tl2br w:val="nil"/>
                    <w:tr2bl w:val="nil"/>
                  </w:tcBorders>
                  <w:vAlign w:val="center"/>
                </w:tcPr>
                <w:p w14:paraId="392F72F8">
                  <w:pPr>
                    <w:keepNext w:val="0"/>
                    <w:keepLines w:val="0"/>
                    <w:pageBreakBefore w:val="0"/>
                    <w:widowControl w:val="0"/>
                    <w:kinsoku/>
                    <w:wordWrap/>
                    <w:overflowPunct/>
                    <w:topLinePunct w:val="0"/>
                    <w:autoSpaceDE w:val="0"/>
                    <w:autoSpaceDN w:val="0"/>
                    <w:bidi w:val="0"/>
                    <w:adjustRightInd w:val="0"/>
                    <w:snapToGrid w:val="0"/>
                    <w:jc w:val="center"/>
                    <w:textAlignment w:val="auto"/>
                    <w:rPr>
                      <w:color w:val="000000" w:themeColor="text1"/>
                      <w14:textFill>
                        <w14:solidFill>
                          <w14:schemeClr w14:val="tx1"/>
                        </w14:solidFill>
                      </w14:textFill>
                    </w:rPr>
                  </w:pPr>
                  <w:r>
                    <w:rPr>
                      <w:color w:val="000000" w:themeColor="text1"/>
                      <w14:textFill>
                        <w14:solidFill>
                          <w14:schemeClr w14:val="tx1"/>
                        </w14:solidFill>
                      </w14:textFill>
                    </w:rPr>
                    <w:t>压裂废水</w:t>
                  </w:r>
                </w:p>
              </w:tc>
              <w:tc>
                <w:tcPr>
                  <w:tcW w:w="1384" w:type="dxa"/>
                  <w:vMerge w:val="continue"/>
                  <w:tcBorders>
                    <w:tl2br w:val="nil"/>
                    <w:tr2bl w:val="nil"/>
                  </w:tcBorders>
                  <w:vAlign w:val="center"/>
                </w:tcPr>
                <w:p w14:paraId="632E2013">
                  <w:pPr>
                    <w:keepNext w:val="0"/>
                    <w:keepLines w:val="0"/>
                    <w:pageBreakBefore w:val="0"/>
                    <w:widowControl w:val="0"/>
                    <w:kinsoku/>
                    <w:wordWrap/>
                    <w:overflowPunct/>
                    <w:topLinePunct w:val="0"/>
                    <w:autoSpaceDE w:val="0"/>
                    <w:autoSpaceDN w:val="0"/>
                    <w:bidi w:val="0"/>
                    <w:adjustRightInd w:val="0"/>
                    <w:snapToGrid w:val="0"/>
                    <w:jc w:val="center"/>
                    <w:textAlignment w:val="auto"/>
                    <w:rPr>
                      <w:color w:val="000000" w:themeColor="text1"/>
                      <w14:textFill>
                        <w14:solidFill>
                          <w14:schemeClr w14:val="tx1"/>
                        </w14:solidFill>
                      </w14:textFill>
                    </w:rPr>
                  </w:pPr>
                </w:p>
              </w:tc>
              <w:tc>
                <w:tcPr>
                  <w:tcW w:w="4608" w:type="dxa"/>
                  <w:tcBorders>
                    <w:tl2br w:val="nil"/>
                    <w:tr2bl w:val="nil"/>
                  </w:tcBorders>
                  <w:vAlign w:val="center"/>
                </w:tcPr>
                <w:p w14:paraId="3C0C89B1">
                  <w:pPr>
                    <w:keepNext w:val="0"/>
                    <w:keepLines w:val="0"/>
                    <w:pageBreakBefore w:val="0"/>
                    <w:widowControl w:val="0"/>
                    <w:kinsoku/>
                    <w:wordWrap/>
                    <w:overflowPunct/>
                    <w:topLinePunct w:val="0"/>
                    <w:autoSpaceDE w:val="0"/>
                    <w:autoSpaceDN w:val="0"/>
                    <w:bidi w:val="0"/>
                    <w:adjustRightInd w:val="0"/>
                    <w:snapToGrid w:val="0"/>
                    <w:jc w:val="center"/>
                    <w:textAlignment w:val="auto"/>
                    <w:rPr>
                      <w:color w:val="000000" w:themeColor="text1"/>
                      <w14:textFill>
                        <w14:solidFill>
                          <w14:schemeClr w14:val="tx1"/>
                        </w14:solidFill>
                      </w14:textFill>
                    </w:rPr>
                  </w:pPr>
                  <w:r>
                    <w:rPr>
                      <w:rFonts w:hint="eastAsia"/>
                      <w:color w:val="000000" w:themeColor="text1"/>
                      <w14:textFill>
                        <w14:solidFill>
                          <w14:schemeClr w14:val="tx1"/>
                        </w14:solidFill>
                      </w14:textFill>
                    </w:rPr>
                    <w:t>压裂液贮存于井场内返排罐中，拉运至一体化返排压裂液处理装置处置后，可循环利用于后期钻井压裂，不外排</w:t>
                  </w:r>
                </w:p>
              </w:tc>
              <w:tc>
                <w:tcPr>
                  <w:tcW w:w="0" w:type="auto"/>
                  <w:tcBorders>
                    <w:tl2br w:val="nil"/>
                    <w:tr2bl w:val="nil"/>
                  </w:tcBorders>
                  <w:vAlign w:val="center"/>
                </w:tcPr>
                <w:p w14:paraId="38074456">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20</w:t>
                  </w:r>
                </w:p>
              </w:tc>
            </w:tr>
            <w:tr w14:paraId="2E1361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tcBorders>
                    <w:tl2br w:val="nil"/>
                    <w:tr2bl w:val="nil"/>
                  </w:tcBorders>
                  <w:vAlign w:val="center"/>
                </w:tcPr>
                <w:p w14:paraId="43BE50F6">
                  <w:pPr>
                    <w:keepNext w:val="0"/>
                    <w:keepLines w:val="0"/>
                    <w:pageBreakBefore w:val="0"/>
                    <w:widowControl w:val="0"/>
                    <w:kinsoku/>
                    <w:wordWrap/>
                    <w:overflowPunct/>
                    <w:topLinePunct w:val="0"/>
                    <w:autoSpaceDE w:val="0"/>
                    <w:autoSpaceDN w:val="0"/>
                    <w:bidi w:val="0"/>
                    <w:adjustRightInd w:val="0"/>
                    <w:snapToGrid w:val="0"/>
                    <w:jc w:val="center"/>
                    <w:textAlignment w:val="auto"/>
                    <w:rPr>
                      <w:color w:val="000000" w:themeColor="text1"/>
                      <w14:textFill>
                        <w14:solidFill>
                          <w14:schemeClr w14:val="tx1"/>
                        </w14:solidFill>
                      </w14:textFill>
                    </w:rPr>
                  </w:pPr>
                </w:p>
              </w:tc>
              <w:tc>
                <w:tcPr>
                  <w:tcW w:w="1146" w:type="dxa"/>
                  <w:tcBorders>
                    <w:tl2br w:val="nil"/>
                    <w:tr2bl w:val="nil"/>
                  </w:tcBorders>
                  <w:vAlign w:val="center"/>
                </w:tcPr>
                <w:p w14:paraId="2CE92200">
                  <w:pPr>
                    <w:keepNext w:val="0"/>
                    <w:keepLines w:val="0"/>
                    <w:pageBreakBefore w:val="0"/>
                    <w:widowControl w:val="0"/>
                    <w:kinsoku/>
                    <w:wordWrap/>
                    <w:overflowPunct/>
                    <w:topLinePunct w:val="0"/>
                    <w:autoSpaceDE w:val="0"/>
                    <w:autoSpaceDN w:val="0"/>
                    <w:bidi w:val="0"/>
                    <w:adjustRightInd w:val="0"/>
                    <w:snapToGrid w:val="0"/>
                    <w:jc w:val="center"/>
                    <w:textAlignment w:val="auto"/>
                    <w:rPr>
                      <w:color w:val="000000" w:themeColor="text1"/>
                      <w14:textFill>
                        <w14:solidFill>
                          <w14:schemeClr w14:val="tx1"/>
                        </w14:solidFill>
                      </w14:textFill>
                    </w:rPr>
                  </w:pPr>
                  <w:r>
                    <w:rPr>
                      <w:color w:val="000000" w:themeColor="text1"/>
                      <w14:textFill>
                        <w14:solidFill>
                          <w14:schemeClr w14:val="tx1"/>
                        </w14:solidFill>
                      </w14:textFill>
                    </w:rPr>
                    <w:t>试排采水</w:t>
                  </w:r>
                </w:p>
              </w:tc>
              <w:tc>
                <w:tcPr>
                  <w:tcW w:w="1384" w:type="dxa"/>
                  <w:vMerge w:val="continue"/>
                  <w:tcBorders>
                    <w:tl2br w:val="nil"/>
                    <w:tr2bl w:val="nil"/>
                  </w:tcBorders>
                  <w:vAlign w:val="center"/>
                </w:tcPr>
                <w:p w14:paraId="143390C8">
                  <w:pPr>
                    <w:keepNext w:val="0"/>
                    <w:keepLines w:val="0"/>
                    <w:pageBreakBefore w:val="0"/>
                    <w:widowControl w:val="0"/>
                    <w:kinsoku/>
                    <w:wordWrap/>
                    <w:overflowPunct/>
                    <w:topLinePunct w:val="0"/>
                    <w:autoSpaceDE w:val="0"/>
                    <w:autoSpaceDN w:val="0"/>
                    <w:bidi w:val="0"/>
                    <w:adjustRightInd w:val="0"/>
                    <w:snapToGrid w:val="0"/>
                    <w:jc w:val="center"/>
                    <w:textAlignment w:val="auto"/>
                    <w:rPr>
                      <w:color w:val="000000" w:themeColor="text1"/>
                      <w14:textFill>
                        <w14:solidFill>
                          <w14:schemeClr w14:val="tx1"/>
                        </w14:solidFill>
                      </w14:textFill>
                    </w:rPr>
                  </w:pPr>
                </w:p>
              </w:tc>
              <w:tc>
                <w:tcPr>
                  <w:tcW w:w="4608" w:type="dxa"/>
                  <w:tcBorders>
                    <w:tl2br w:val="nil"/>
                    <w:tr2bl w:val="nil"/>
                  </w:tcBorders>
                  <w:vAlign w:val="center"/>
                </w:tcPr>
                <w:p w14:paraId="0F0938C2">
                  <w:pPr>
                    <w:keepNext w:val="0"/>
                    <w:keepLines w:val="0"/>
                    <w:pageBreakBefore w:val="0"/>
                    <w:widowControl w:val="0"/>
                    <w:kinsoku/>
                    <w:wordWrap/>
                    <w:overflowPunct/>
                    <w:topLinePunct w:val="0"/>
                    <w:autoSpaceDE w:val="0"/>
                    <w:autoSpaceDN w:val="0"/>
                    <w:bidi w:val="0"/>
                    <w:adjustRightInd w:val="0"/>
                    <w:snapToGrid w:val="0"/>
                    <w:jc w:val="center"/>
                    <w:textAlignment w:val="auto"/>
                    <w:rPr>
                      <w:color w:val="000000" w:themeColor="text1"/>
                      <w14:textFill>
                        <w14:solidFill>
                          <w14:schemeClr w14:val="tx1"/>
                        </w14:solidFill>
                      </w14:textFill>
                    </w:rPr>
                  </w:pPr>
                  <w:r>
                    <w:rPr>
                      <w:rFonts w:hint="eastAsia"/>
                      <w:color w:val="000000" w:themeColor="text1"/>
                      <w14:textFill>
                        <w14:solidFill>
                          <w14:schemeClr w14:val="tx1"/>
                        </w14:solidFill>
                      </w14:textFill>
                    </w:rPr>
                    <w:t>建设一座</w:t>
                  </w:r>
                  <w:r>
                    <w:rPr>
                      <w:rFonts w:hint="eastAsia"/>
                      <w:color w:val="000000" w:themeColor="text1"/>
                      <w:lang w:val="en-US" w:eastAsia="zh-CN"/>
                      <w14:textFill>
                        <w14:solidFill>
                          <w14:schemeClr w14:val="tx1"/>
                        </w14:solidFill>
                      </w14:textFill>
                    </w:rPr>
                    <w:t>10</w:t>
                  </w:r>
                  <w:r>
                    <w:rPr>
                      <w:rFonts w:hint="eastAsia"/>
                      <w:color w:val="000000" w:themeColor="text1"/>
                      <w14:textFill>
                        <w14:solidFill>
                          <w14:schemeClr w14:val="tx1"/>
                        </w14:solidFill>
                      </w14:textFill>
                    </w:rPr>
                    <w:t>0m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的排采水池，排采水池</w:t>
                  </w:r>
                  <w:r>
                    <w:rPr>
                      <w:rFonts w:hint="eastAsia"/>
                      <w:color w:val="000000" w:themeColor="text1"/>
                      <w:lang w:val="en-US" w:eastAsia="zh-CN"/>
                      <w14:textFill>
                        <w14:solidFill>
                          <w14:schemeClr w14:val="tx1"/>
                        </w14:solidFill>
                      </w14:textFill>
                    </w:rPr>
                    <w:t>钢筋混凝土</w:t>
                  </w:r>
                  <w:r>
                    <w:rPr>
                      <w:rFonts w:hint="eastAsia"/>
                      <w:color w:val="000000" w:themeColor="text1"/>
                      <w14:textFill>
                        <w14:solidFill>
                          <w14:schemeClr w14:val="tx1"/>
                        </w14:solidFill>
                      </w14:textFill>
                    </w:rPr>
                    <w:t>防渗结构，罐车拉至肖家洼煤矿一座规模为4800m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/d的矿井水处理站，采用絮混凝沉淀+多介质过滤+曝气生物滤池（沸石+活性炭）+超滤+消毒处理工艺，随矿井水处理后全部回用，不外排</w:t>
                  </w:r>
                </w:p>
              </w:tc>
              <w:tc>
                <w:tcPr>
                  <w:tcW w:w="0" w:type="auto"/>
                  <w:tcBorders>
                    <w:tl2br w:val="nil"/>
                    <w:tr2bl w:val="nil"/>
                  </w:tcBorders>
                  <w:vAlign w:val="center"/>
                </w:tcPr>
                <w:p w14:paraId="60C23EEB">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10</w:t>
                  </w:r>
                </w:p>
              </w:tc>
            </w:tr>
            <w:tr w14:paraId="6DEC81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tcBorders>
                    <w:tl2br w:val="nil"/>
                    <w:tr2bl w:val="nil"/>
                  </w:tcBorders>
                  <w:vAlign w:val="center"/>
                </w:tcPr>
                <w:p w14:paraId="7C9972B9">
                  <w:pPr>
                    <w:keepNext w:val="0"/>
                    <w:keepLines w:val="0"/>
                    <w:pageBreakBefore w:val="0"/>
                    <w:widowControl w:val="0"/>
                    <w:kinsoku/>
                    <w:wordWrap/>
                    <w:overflowPunct/>
                    <w:topLinePunct w:val="0"/>
                    <w:autoSpaceDE w:val="0"/>
                    <w:autoSpaceDN w:val="0"/>
                    <w:bidi w:val="0"/>
                    <w:adjustRightInd w:val="0"/>
                    <w:snapToGrid w:val="0"/>
                    <w:jc w:val="center"/>
                    <w:textAlignment w:val="auto"/>
                    <w:rPr>
                      <w:color w:val="000000" w:themeColor="text1"/>
                      <w14:textFill>
                        <w14:solidFill>
                          <w14:schemeClr w14:val="tx1"/>
                        </w14:solidFill>
                      </w14:textFill>
                    </w:rPr>
                  </w:pPr>
                </w:p>
              </w:tc>
              <w:tc>
                <w:tcPr>
                  <w:tcW w:w="1146" w:type="dxa"/>
                  <w:tcBorders>
                    <w:tl2br w:val="nil"/>
                    <w:tr2bl w:val="nil"/>
                  </w:tcBorders>
                  <w:vAlign w:val="center"/>
                </w:tcPr>
                <w:p w14:paraId="214132F5">
                  <w:pPr>
                    <w:keepNext w:val="0"/>
                    <w:keepLines w:val="0"/>
                    <w:pageBreakBefore w:val="0"/>
                    <w:widowControl w:val="0"/>
                    <w:kinsoku/>
                    <w:wordWrap/>
                    <w:overflowPunct/>
                    <w:topLinePunct w:val="0"/>
                    <w:autoSpaceDE w:val="0"/>
                    <w:autoSpaceDN w:val="0"/>
                    <w:bidi w:val="0"/>
                    <w:adjustRightInd w:val="0"/>
                    <w:snapToGrid w:val="0"/>
                    <w:jc w:val="center"/>
                    <w:textAlignment w:val="auto"/>
                    <w:rPr>
                      <w:color w:val="000000" w:themeColor="text1"/>
                      <w14:textFill>
                        <w14:solidFill>
                          <w14:schemeClr w14:val="tx1"/>
                        </w14:solidFill>
                      </w14:textFill>
                    </w:rPr>
                  </w:pPr>
                  <w:r>
                    <w:rPr>
                      <w:color w:val="000000" w:themeColor="text1"/>
                      <w14:textFill>
                        <w14:solidFill>
                          <w14:schemeClr w14:val="tx1"/>
                        </w14:solidFill>
                      </w14:textFill>
                    </w:rPr>
                    <w:t>生活污水</w:t>
                  </w:r>
                </w:p>
              </w:tc>
              <w:tc>
                <w:tcPr>
                  <w:tcW w:w="1384" w:type="dxa"/>
                  <w:vMerge w:val="continue"/>
                  <w:tcBorders>
                    <w:tl2br w:val="nil"/>
                    <w:tr2bl w:val="nil"/>
                  </w:tcBorders>
                  <w:vAlign w:val="center"/>
                </w:tcPr>
                <w:p w14:paraId="537404CA">
                  <w:pPr>
                    <w:keepNext w:val="0"/>
                    <w:keepLines w:val="0"/>
                    <w:pageBreakBefore w:val="0"/>
                    <w:widowControl w:val="0"/>
                    <w:kinsoku/>
                    <w:wordWrap/>
                    <w:overflowPunct/>
                    <w:topLinePunct w:val="0"/>
                    <w:autoSpaceDE w:val="0"/>
                    <w:autoSpaceDN w:val="0"/>
                    <w:bidi w:val="0"/>
                    <w:adjustRightInd w:val="0"/>
                    <w:snapToGrid w:val="0"/>
                    <w:jc w:val="center"/>
                    <w:textAlignment w:val="auto"/>
                    <w:rPr>
                      <w:color w:val="000000" w:themeColor="text1"/>
                      <w14:textFill>
                        <w14:solidFill>
                          <w14:schemeClr w14:val="tx1"/>
                        </w14:solidFill>
                      </w14:textFill>
                    </w:rPr>
                  </w:pPr>
                </w:p>
              </w:tc>
              <w:tc>
                <w:tcPr>
                  <w:tcW w:w="4608" w:type="dxa"/>
                  <w:tcBorders>
                    <w:tl2br w:val="nil"/>
                    <w:tr2bl w:val="nil"/>
                  </w:tcBorders>
                  <w:vAlign w:val="center"/>
                </w:tcPr>
                <w:p w14:paraId="227CA939">
                  <w:pPr>
                    <w:keepNext w:val="0"/>
                    <w:keepLines w:val="0"/>
                    <w:pageBreakBefore w:val="0"/>
                    <w:widowControl w:val="0"/>
                    <w:kinsoku/>
                    <w:wordWrap/>
                    <w:overflowPunct/>
                    <w:topLinePunct w:val="0"/>
                    <w:autoSpaceDE w:val="0"/>
                    <w:autoSpaceDN w:val="0"/>
                    <w:bidi w:val="0"/>
                    <w:adjustRightInd w:val="0"/>
                    <w:snapToGrid w:val="0"/>
                    <w:jc w:val="center"/>
                    <w:textAlignment w:val="auto"/>
                    <w:rPr>
                      <w:color w:val="000000" w:themeColor="text1"/>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排入</w:t>
                  </w:r>
                  <w:r>
                    <w:rPr>
                      <w:rFonts w:hint="default" w:ascii="Times New Roman" w:hAnsi="Times New Roman" w:cs="Times New Roman"/>
                      <w:color w:val="000000" w:themeColor="text1"/>
                      <w:sz w:val="21"/>
                      <w:szCs w:val="21"/>
                      <w14:textFill>
                        <w14:solidFill>
                          <w14:schemeClr w14:val="tx1"/>
                        </w14:solidFill>
                      </w14:textFill>
                    </w:rPr>
                    <w:t>环保移动式厕所，定期清掏外运肥田。</w:t>
                  </w:r>
                </w:p>
              </w:tc>
              <w:tc>
                <w:tcPr>
                  <w:tcW w:w="0" w:type="auto"/>
                  <w:tcBorders>
                    <w:tl2br w:val="nil"/>
                    <w:tr2bl w:val="nil"/>
                  </w:tcBorders>
                  <w:vAlign w:val="center"/>
                </w:tcPr>
                <w:p w14:paraId="47F55AF2">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eastAsia"/>
                      <w:color w:val="000000" w:themeColor="text1"/>
                      <w:lang w:eastAsia="zh-CN"/>
                      <w14:textFill>
                        <w14:solidFill>
                          <w14:schemeClr w14:val="tx1"/>
                        </w14:solidFill>
                      </w14:textFill>
                    </w:rPr>
                  </w:pPr>
                  <w:r>
                    <w:rPr>
                      <w:rFonts w:hint="eastAsia"/>
                      <w:color w:val="000000" w:themeColor="text1"/>
                      <w:lang w:val="en-US" w:eastAsia="zh-CN"/>
                      <w14:textFill>
                        <w14:solidFill>
                          <w14:schemeClr w14:val="tx1"/>
                        </w14:solidFill>
                      </w14:textFill>
                    </w:rPr>
                    <w:t>1</w:t>
                  </w:r>
                </w:p>
              </w:tc>
            </w:tr>
            <w:tr w14:paraId="3E0AF1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3" w:hRule="atLeast"/>
                <w:jc w:val="center"/>
              </w:trPr>
              <w:tc>
                <w:tcPr>
                  <w:tcW w:w="0" w:type="auto"/>
                  <w:tcBorders>
                    <w:tl2br w:val="nil"/>
                    <w:tr2bl w:val="nil"/>
                  </w:tcBorders>
                  <w:vAlign w:val="center"/>
                </w:tcPr>
                <w:p w14:paraId="3528A9E2">
                  <w:pPr>
                    <w:keepNext w:val="0"/>
                    <w:keepLines w:val="0"/>
                    <w:pageBreakBefore w:val="0"/>
                    <w:widowControl w:val="0"/>
                    <w:kinsoku/>
                    <w:wordWrap/>
                    <w:overflowPunct/>
                    <w:topLinePunct w:val="0"/>
                    <w:autoSpaceDE w:val="0"/>
                    <w:autoSpaceDN w:val="0"/>
                    <w:bidi w:val="0"/>
                    <w:adjustRightInd w:val="0"/>
                    <w:snapToGrid w:val="0"/>
                    <w:jc w:val="center"/>
                    <w:textAlignment w:val="auto"/>
                    <w:rPr>
                      <w:color w:val="000000" w:themeColor="text1"/>
                      <w14:textFill>
                        <w14:solidFill>
                          <w14:schemeClr w14:val="tx1"/>
                        </w14:solidFill>
                      </w14:textFill>
                    </w:rPr>
                  </w:pPr>
                  <w:r>
                    <w:rPr>
                      <w:color w:val="000000" w:themeColor="text1"/>
                      <w14:textFill>
                        <w14:solidFill>
                          <w14:schemeClr w14:val="tx1"/>
                        </w14:solidFill>
                      </w14:textFill>
                    </w:rPr>
                    <w:t>噪声</w:t>
                  </w:r>
                </w:p>
              </w:tc>
              <w:tc>
                <w:tcPr>
                  <w:tcW w:w="1146" w:type="dxa"/>
                  <w:tcBorders>
                    <w:tl2br w:val="nil"/>
                    <w:tr2bl w:val="nil"/>
                  </w:tcBorders>
                  <w:vAlign w:val="center"/>
                </w:tcPr>
                <w:p w14:paraId="6340167F">
                  <w:pPr>
                    <w:keepNext w:val="0"/>
                    <w:keepLines w:val="0"/>
                    <w:pageBreakBefore w:val="0"/>
                    <w:widowControl w:val="0"/>
                    <w:kinsoku/>
                    <w:wordWrap/>
                    <w:overflowPunct/>
                    <w:topLinePunct w:val="0"/>
                    <w:autoSpaceDE w:val="0"/>
                    <w:autoSpaceDN w:val="0"/>
                    <w:bidi w:val="0"/>
                    <w:adjustRightInd w:val="0"/>
                    <w:snapToGrid w:val="0"/>
                    <w:jc w:val="center"/>
                    <w:textAlignment w:val="auto"/>
                    <w:rPr>
                      <w:color w:val="000000" w:themeColor="text1"/>
                      <w14:textFill>
                        <w14:solidFill>
                          <w14:schemeClr w14:val="tx1"/>
                        </w14:solidFill>
                      </w14:textFill>
                    </w:rPr>
                  </w:pPr>
                  <w:r>
                    <w:rPr>
                      <w:color w:val="000000" w:themeColor="text1"/>
                      <w14:textFill>
                        <w14:solidFill>
                          <w14:schemeClr w14:val="tx1"/>
                        </w14:solidFill>
                      </w14:textFill>
                    </w:rPr>
                    <w:t>泵类、钻机、柴油机等</w:t>
                  </w:r>
                </w:p>
              </w:tc>
              <w:tc>
                <w:tcPr>
                  <w:tcW w:w="1384" w:type="dxa"/>
                  <w:tcBorders>
                    <w:tl2br w:val="nil"/>
                    <w:tr2bl w:val="nil"/>
                  </w:tcBorders>
                  <w:vAlign w:val="center"/>
                </w:tcPr>
                <w:p w14:paraId="7659D82E">
                  <w:pPr>
                    <w:keepNext w:val="0"/>
                    <w:keepLines w:val="0"/>
                    <w:pageBreakBefore w:val="0"/>
                    <w:widowControl w:val="0"/>
                    <w:kinsoku/>
                    <w:wordWrap/>
                    <w:overflowPunct/>
                    <w:topLinePunct w:val="0"/>
                    <w:autoSpaceDE w:val="0"/>
                    <w:autoSpaceDN w:val="0"/>
                    <w:bidi w:val="0"/>
                    <w:adjustRightInd w:val="0"/>
                    <w:snapToGrid w:val="0"/>
                    <w:jc w:val="center"/>
                    <w:textAlignment w:val="auto"/>
                    <w:rPr>
                      <w:color w:val="000000" w:themeColor="text1"/>
                      <w14:textFill>
                        <w14:solidFill>
                          <w14:schemeClr w14:val="tx1"/>
                        </w14:solidFill>
                      </w14:textFill>
                    </w:rPr>
                  </w:pPr>
                  <w:r>
                    <w:rPr>
                      <w:color w:val="000000" w:themeColor="text1"/>
                      <w14:textFill>
                        <w14:solidFill>
                          <w14:schemeClr w14:val="tx1"/>
                        </w14:solidFill>
                      </w14:textFill>
                    </w:rPr>
                    <w:t>噪声</w:t>
                  </w:r>
                </w:p>
              </w:tc>
              <w:tc>
                <w:tcPr>
                  <w:tcW w:w="4608" w:type="dxa"/>
                  <w:tcBorders>
                    <w:tl2br w:val="nil"/>
                    <w:tr2bl w:val="nil"/>
                  </w:tcBorders>
                  <w:vAlign w:val="center"/>
                </w:tcPr>
                <w:p w14:paraId="343868AC">
                  <w:pPr>
                    <w:keepNext w:val="0"/>
                    <w:keepLines w:val="0"/>
                    <w:pageBreakBefore w:val="0"/>
                    <w:widowControl w:val="0"/>
                    <w:kinsoku/>
                    <w:wordWrap/>
                    <w:overflowPunct/>
                    <w:topLinePunct w:val="0"/>
                    <w:autoSpaceDE w:val="0"/>
                    <w:autoSpaceDN w:val="0"/>
                    <w:bidi w:val="0"/>
                    <w:adjustRightInd w:val="0"/>
                    <w:snapToGrid w:val="0"/>
                    <w:jc w:val="center"/>
                    <w:textAlignment w:val="auto"/>
                    <w:rPr>
                      <w:color w:val="000000" w:themeColor="text1"/>
                      <w14:textFill>
                        <w14:solidFill>
                          <w14:schemeClr w14:val="tx1"/>
                        </w14:solidFill>
                      </w14:textFill>
                    </w:rPr>
                  </w:pPr>
                  <w:r>
                    <w:rPr>
                      <w:color w:val="000000" w:themeColor="text1"/>
                      <w14:textFill>
                        <w14:solidFill>
                          <w14:schemeClr w14:val="tx1"/>
                        </w14:solidFill>
                      </w14:textFill>
                    </w:rPr>
                    <w:t>选用低噪声设备，并安装减震垫</w:t>
                  </w:r>
                </w:p>
              </w:tc>
              <w:tc>
                <w:tcPr>
                  <w:tcW w:w="0" w:type="auto"/>
                  <w:tcBorders>
                    <w:tl2br w:val="nil"/>
                    <w:tr2bl w:val="nil"/>
                  </w:tcBorders>
                  <w:vAlign w:val="center"/>
                </w:tcPr>
                <w:p w14:paraId="37B0DAD8">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eastAsia"/>
                      <w:color w:val="000000" w:themeColor="text1"/>
                      <w:lang w:eastAsia="zh-CN"/>
                      <w14:textFill>
                        <w14:solidFill>
                          <w14:schemeClr w14:val="tx1"/>
                        </w14:solidFill>
                      </w14:textFill>
                    </w:rPr>
                  </w:pPr>
                  <w:r>
                    <w:rPr>
                      <w:rFonts w:hint="eastAsia"/>
                      <w:color w:val="000000" w:themeColor="text1"/>
                      <w:lang w:val="en-US" w:eastAsia="zh-CN"/>
                      <w14:textFill>
                        <w14:solidFill>
                          <w14:schemeClr w14:val="tx1"/>
                        </w14:solidFill>
                      </w14:textFill>
                    </w:rPr>
                    <w:t>6</w:t>
                  </w:r>
                </w:p>
              </w:tc>
            </w:tr>
            <w:tr w14:paraId="00B3F5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restart"/>
                  <w:tcBorders>
                    <w:tl2br w:val="nil"/>
                    <w:tr2bl w:val="nil"/>
                  </w:tcBorders>
                  <w:vAlign w:val="center"/>
                </w:tcPr>
                <w:p w14:paraId="58629573">
                  <w:pPr>
                    <w:keepNext w:val="0"/>
                    <w:keepLines w:val="0"/>
                    <w:pageBreakBefore w:val="0"/>
                    <w:widowControl w:val="0"/>
                    <w:kinsoku/>
                    <w:wordWrap/>
                    <w:overflowPunct/>
                    <w:topLinePunct w:val="0"/>
                    <w:autoSpaceDE w:val="0"/>
                    <w:autoSpaceDN w:val="0"/>
                    <w:bidi w:val="0"/>
                    <w:adjustRightInd w:val="0"/>
                    <w:snapToGrid w:val="0"/>
                    <w:jc w:val="center"/>
                    <w:textAlignment w:val="auto"/>
                    <w:rPr>
                      <w:color w:val="000000" w:themeColor="text1"/>
                      <w14:textFill>
                        <w14:solidFill>
                          <w14:schemeClr w14:val="tx1"/>
                        </w14:solidFill>
                      </w14:textFill>
                    </w:rPr>
                  </w:pPr>
                  <w:r>
                    <w:rPr>
                      <w:color w:val="000000" w:themeColor="text1"/>
                      <w14:textFill>
                        <w14:solidFill>
                          <w14:schemeClr w14:val="tx1"/>
                        </w14:solidFill>
                      </w14:textFill>
                    </w:rPr>
                    <w:t>固废</w:t>
                  </w:r>
                </w:p>
              </w:tc>
              <w:tc>
                <w:tcPr>
                  <w:tcW w:w="1146" w:type="dxa"/>
                  <w:vMerge w:val="restart"/>
                  <w:tcBorders>
                    <w:tl2br w:val="nil"/>
                    <w:tr2bl w:val="nil"/>
                  </w:tcBorders>
                  <w:vAlign w:val="center"/>
                </w:tcPr>
                <w:p w14:paraId="32739EFF">
                  <w:pPr>
                    <w:keepNext w:val="0"/>
                    <w:keepLines w:val="0"/>
                    <w:pageBreakBefore w:val="0"/>
                    <w:widowControl w:val="0"/>
                    <w:kinsoku/>
                    <w:wordWrap/>
                    <w:overflowPunct/>
                    <w:topLinePunct w:val="0"/>
                    <w:autoSpaceDE w:val="0"/>
                    <w:autoSpaceDN w:val="0"/>
                    <w:bidi w:val="0"/>
                    <w:adjustRightInd w:val="0"/>
                    <w:snapToGrid w:val="0"/>
                    <w:jc w:val="center"/>
                    <w:textAlignment w:val="auto"/>
                    <w:rPr>
                      <w:color w:val="000000" w:themeColor="text1"/>
                      <w14:textFill>
                        <w14:solidFill>
                          <w14:schemeClr w14:val="tx1"/>
                        </w14:solidFill>
                      </w14:textFill>
                    </w:rPr>
                  </w:pPr>
                  <w:r>
                    <w:rPr>
                      <w:color w:val="000000" w:themeColor="text1"/>
                      <w14:textFill>
                        <w14:solidFill>
                          <w14:schemeClr w14:val="tx1"/>
                        </w14:solidFill>
                      </w14:textFill>
                    </w:rPr>
                    <w:t>钻井期</w:t>
                  </w:r>
                </w:p>
              </w:tc>
              <w:tc>
                <w:tcPr>
                  <w:tcW w:w="1384" w:type="dxa"/>
                  <w:tcBorders>
                    <w:tl2br w:val="nil"/>
                    <w:tr2bl w:val="nil"/>
                  </w:tcBorders>
                  <w:vAlign w:val="center"/>
                </w:tcPr>
                <w:p w14:paraId="262BD03C">
                  <w:pPr>
                    <w:keepNext w:val="0"/>
                    <w:keepLines w:val="0"/>
                    <w:pageBreakBefore w:val="0"/>
                    <w:widowControl w:val="0"/>
                    <w:kinsoku/>
                    <w:wordWrap/>
                    <w:overflowPunct/>
                    <w:topLinePunct w:val="0"/>
                    <w:autoSpaceDE w:val="0"/>
                    <w:autoSpaceDN w:val="0"/>
                    <w:bidi w:val="0"/>
                    <w:adjustRightInd w:val="0"/>
                    <w:snapToGrid w:val="0"/>
                    <w:jc w:val="center"/>
                    <w:textAlignment w:val="auto"/>
                    <w:rPr>
                      <w:color w:val="000000" w:themeColor="text1"/>
                      <w14:textFill>
                        <w14:solidFill>
                          <w14:schemeClr w14:val="tx1"/>
                        </w14:solidFill>
                      </w14:textFill>
                    </w:rPr>
                  </w:pPr>
                  <w:r>
                    <w:rPr>
                      <w:color w:val="000000" w:themeColor="text1"/>
                      <w14:textFill>
                        <w14:solidFill>
                          <w14:schemeClr w14:val="tx1"/>
                        </w14:solidFill>
                      </w14:textFill>
                    </w:rPr>
                    <w:t>挖方</w:t>
                  </w:r>
                </w:p>
              </w:tc>
              <w:tc>
                <w:tcPr>
                  <w:tcW w:w="4608" w:type="dxa"/>
                  <w:tcBorders>
                    <w:tl2br w:val="nil"/>
                    <w:tr2bl w:val="nil"/>
                  </w:tcBorders>
                  <w:vAlign w:val="center"/>
                </w:tcPr>
                <w:p w14:paraId="4F3F324B">
                  <w:pPr>
                    <w:keepNext w:val="0"/>
                    <w:keepLines w:val="0"/>
                    <w:pageBreakBefore w:val="0"/>
                    <w:widowControl w:val="0"/>
                    <w:kinsoku/>
                    <w:wordWrap/>
                    <w:overflowPunct/>
                    <w:topLinePunct w:val="0"/>
                    <w:autoSpaceDE w:val="0"/>
                    <w:autoSpaceDN w:val="0"/>
                    <w:bidi w:val="0"/>
                    <w:adjustRightInd w:val="0"/>
                    <w:snapToGrid w:val="0"/>
                    <w:jc w:val="center"/>
                    <w:textAlignment w:val="auto"/>
                    <w:rPr>
                      <w:color w:val="000000" w:themeColor="text1"/>
                      <w14:textFill>
                        <w14:solidFill>
                          <w14:schemeClr w14:val="tx1"/>
                        </w14:solidFill>
                      </w14:textFill>
                    </w:rPr>
                  </w:pPr>
                  <w:r>
                    <w:rPr>
                      <w:color w:val="000000" w:themeColor="text1"/>
                      <w14:textFill>
                        <w14:solidFill>
                          <w14:schemeClr w14:val="tx1"/>
                        </w14:solidFill>
                      </w14:textFill>
                    </w:rPr>
                    <w:t>作为复耕用土</w:t>
                  </w:r>
                </w:p>
              </w:tc>
              <w:tc>
                <w:tcPr>
                  <w:tcW w:w="0" w:type="auto"/>
                  <w:tcBorders>
                    <w:tl2br w:val="nil"/>
                    <w:tr2bl w:val="nil"/>
                  </w:tcBorders>
                  <w:vAlign w:val="center"/>
                </w:tcPr>
                <w:p w14:paraId="783FD0BE">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eastAsia"/>
                      <w:color w:val="000000" w:themeColor="text1"/>
                      <w:lang w:eastAsia="zh-CN"/>
                      <w14:textFill>
                        <w14:solidFill>
                          <w14:schemeClr w14:val="tx1"/>
                        </w14:solidFill>
                      </w14:textFill>
                    </w:rPr>
                  </w:pPr>
                  <w:r>
                    <w:rPr>
                      <w:rFonts w:hint="eastAsia"/>
                      <w:color w:val="000000" w:themeColor="text1"/>
                      <w:lang w:val="en-US" w:eastAsia="zh-CN"/>
                      <w14:textFill>
                        <w14:solidFill>
                          <w14:schemeClr w14:val="tx1"/>
                        </w14:solidFill>
                      </w14:textFill>
                    </w:rPr>
                    <w:t>3</w:t>
                  </w:r>
                </w:p>
              </w:tc>
            </w:tr>
            <w:tr w14:paraId="7DA2A2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tcBorders>
                    <w:tl2br w:val="nil"/>
                    <w:tr2bl w:val="nil"/>
                  </w:tcBorders>
                  <w:vAlign w:val="center"/>
                </w:tcPr>
                <w:p w14:paraId="0FD3AB6D">
                  <w:pPr>
                    <w:keepNext w:val="0"/>
                    <w:keepLines w:val="0"/>
                    <w:pageBreakBefore w:val="0"/>
                    <w:widowControl w:val="0"/>
                    <w:kinsoku/>
                    <w:wordWrap/>
                    <w:overflowPunct/>
                    <w:topLinePunct w:val="0"/>
                    <w:autoSpaceDE w:val="0"/>
                    <w:autoSpaceDN w:val="0"/>
                    <w:bidi w:val="0"/>
                    <w:adjustRightInd w:val="0"/>
                    <w:snapToGrid w:val="0"/>
                    <w:jc w:val="center"/>
                    <w:textAlignment w:val="auto"/>
                    <w:rPr>
                      <w:color w:val="000000" w:themeColor="text1"/>
                      <w14:textFill>
                        <w14:solidFill>
                          <w14:schemeClr w14:val="tx1"/>
                        </w14:solidFill>
                      </w14:textFill>
                    </w:rPr>
                  </w:pPr>
                </w:p>
              </w:tc>
              <w:tc>
                <w:tcPr>
                  <w:tcW w:w="1146" w:type="dxa"/>
                  <w:vMerge w:val="continue"/>
                  <w:tcBorders>
                    <w:tl2br w:val="nil"/>
                    <w:tr2bl w:val="nil"/>
                  </w:tcBorders>
                  <w:vAlign w:val="center"/>
                </w:tcPr>
                <w:p w14:paraId="178286DC">
                  <w:pPr>
                    <w:keepNext w:val="0"/>
                    <w:keepLines w:val="0"/>
                    <w:pageBreakBefore w:val="0"/>
                    <w:widowControl w:val="0"/>
                    <w:kinsoku/>
                    <w:wordWrap/>
                    <w:overflowPunct/>
                    <w:topLinePunct w:val="0"/>
                    <w:autoSpaceDE w:val="0"/>
                    <w:autoSpaceDN w:val="0"/>
                    <w:bidi w:val="0"/>
                    <w:adjustRightInd w:val="0"/>
                    <w:snapToGrid w:val="0"/>
                    <w:jc w:val="center"/>
                    <w:textAlignment w:val="auto"/>
                    <w:rPr>
                      <w:color w:val="000000" w:themeColor="text1"/>
                      <w14:textFill>
                        <w14:solidFill>
                          <w14:schemeClr w14:val="tx1"/>
                        </w14:solidFill>
                      </w14:textFill>
                    </w:rPr>
                  </w:pPr>
                </w:p>
              </w:tc>
              <w:tc>
                <w:tcPr>
                  <w:tcW w:w="1384" w:type="dxa"/>
                  <w:tcBorders>
                    <w:tl2br w:val="nil"/>
                    <w:tr2bl w:val="nil"/>
                  </w:tcBorders>
                  <w:vAlign w:val="center"/>
                </w:tcPr>
                <w:p w14:paraId="01468F11">
                  <w:pPr>
                    <w:keepNext w:val="0"/>
                    <w:keepLines w:val="0"/>
                    <w:pageBreakBefore w:val="0"/>
                    <w:widowControl w:val="0"/>
                    <w:kinsoku/>
                    <w:wordWrap/>
                    <w:overflowPunct/>
                    <w:topLinePunct w:val="0"/>
                    <w:autoSpaceDE w:val="0"/>
                    <w:autoSpaceDN w:val="0"/>
                    <w:bidi w:val="0"/>
                    <w:adjustRightInd w:val="0"/>
                    <w:snapToGrid w:val="0"/>
                    <w:jc w:val="center"/>
                    <w:textAlignment w:val="auto"/>
                    <w:rPr>
                      <w:color w:val="000000" w:themeColor="text1"/>
                      <w14:textFill>
                        <w14:solidFill>
                          <w14:schemeClr w14:val="tx1"/>
                        </w14:solidFill>
                      </w14:textFill>
                    </w:rPr>
                  </w:pPr>
                  <w:r>
                    <w:rPr>
                      <w:color w:val="000000" w:themeColor="text1"/>
                      <w14:textFill>
                        <w14:solidFill>
                          <w14:schemeClr w14:val="tx1"/>
                        </w14:solidFill>
                      </w14:textFill>
                    </w:rPr>
                    <w:t>钻井岩屑</w:t>
                  </w:r>
                </w:p>
              </w:tc>
              <w:tc>
                <w:tcPr>
                  <w:tcW w:w="4608" w:type="dxa"/>
                  <w:vMerge w:val="restart"/>
                  <w:tcBorders>
                    <w:tl2br w:val="nil"/>
                    <w:tr2bl w:val="nil"/>
                  </w:tcBorders>
                  <w:vAlign w:val="center"/>
                </w:tcPr>
                <w:p w14:paraId="74763F32">
                  <w:pPr>
                    <w:keepNext w:val="0"/>
                    <w:keepLines w:val="0"/>
                    <w:pageBreakBefore w:val="0"/>
                    <w:widowControl w:val="0"/>
                    <w:kinsoku/>
                    <w:wordWrap/>
                    <w:overflowPunct/>
                    <w:topLinePunct w:val="0"/>
                    <w:autoSpaceDE w:val="0"/>
                    <w:autoSpaceDN w:val="0"/>
                    <w:bidi w:val="0"/>
                    <w:adjustRightInd w:val="0"/>
                    <w:snapToGrid w:val="0"/>
                    <w:jc w:val="center"/>
                    <w:textAlignment w:val="auto"/>
                    <w:rPr>
                      <w:color w:val="000000" w:themeColor="text1"/>
                      <w14:textFill>
                        <w14:solidFill>
                          <w14:schemeClr w14:val="tx1"/>
                        </w14:solidFill>
                      </w14:textFill>
                    </w:rPr>
                  </w:pPr>
                  <w:r>
                    <w:rPr>
                      <w:color w:val="000000" w:themeColor="text1"/>
                      <w14:textFill>
                        <w14:solidFill>
                          <w14:schemeClr w14:val="tx1"/>
                        </w14:solidFill>
                      </w14:textFill>
                    </w:rPr>
                    <w:t>泥浆池采用防渗处理，废弃泥浆</w:t>
                  </w:r>
                  <w:r>
                    <w:rPr>
                      <w:rFonts w:hint="eastAsia"/>
                      <w:color w:val="000000" w:themeColor="text1"/>
                      <w14:textFill>
                        <w14:solidFill>
                          <w14:schemeClr w14:val="tx1"/>
                        </w14:solidFill>
                      </w14:textFill>
                    </w:rPr>
                    <w:t>和岩屑固化后</w:t>
                  </w:r>
                  <w:r>
                    <w:rPr>
                      <w:color w:val="000000" w:themeColor="text1"/>
                      <w14:textFill>
                        <w14:solidFill>
                          <w14:schemeClr w14:val="tx1"/>
                        </w14:solidFill>
                      </w14:textFill>
                    </w:rPr>
                    <w:t>填埋至泥浆池中</w:t>
                  </w:r>
                </w:p>
              </w:tc>
              <w:tc>
                <w:tcPr>
                  <w:tcW w:w="0" w:type="auto"/>
                  <w:tcBorders>
                    <w:tl2br w:val="nil"/>
                    <w:tr2bl w:val="nil"/>
                  </w:tcBorders>
                  <w:vAlign w:val="center"/>
                </w:tcPr>
                <w:p w14:paraId="12A0EA6F">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15</w:t>
                  </w:r>
                </w:p>
              </w:tc>
            </w:tr>
            <w:tr w14:paraId="0FCC2A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tcBorders>
                    <w:tl2br w:val="nil"/>
                    <w:tr2bl w:val="nil"/>
                  </w:tcBorders>
                  <w:vAlign w:val="center"/>
                </w:tcPr>
                <w:p w14:paraId="684813FB">
                  <w:pPr>
                    <w:keepNext w:val="0"/>
                    <w:keepLines w:val="0"/>
                    <w:pageBreakBefore w:val="0"/>
                    <w:widowControl w:val="0"/>
                    <w:kinsoku/>
                    <w:wordWrap/>
                    <w:overflowPunct/>
                    <w:topLinePunct w:val="0"/>
                    <w:autoSpaceDE w:val="0"/>
                    <w:autoSpaceDN w:val="0"/>
                    <w:bidi w:val="0"/>
                    <w:adjustRightInd w:val="0"/>
                    <w:snapToGrid w:val="0"/>
                    <w:jc w:val="center"/>
                    <w:textAlignment w:val="auto"/>
                    <w:rPr>
                      <w:color w:val="000000" w:themeColor="text1"/>
                      <w14:textFill>
                        <w14:solidFill>
                          <w14:schemeClr w14:val="tx1"/>
                        </w14:solidFill>
                      </w14:textFill>
                    </w:rPr>
                  </w:pPr>
                </w:p>
              </w:tc>
              <w:tc>
                <w:tcPr>
                  <w:tcW w:w="1146" w:type="dxa"/>
                  <w:vMerge w:val="continue"/>
                  <w:tcBorders>
                    <w:tl2br w:val="nil"/>
                    <w:tr2bl w:val="nil"/>
                  </w:tcBorders>
                  <w:vAlign w:val="center"/>
                </w:tcPr>
                <w:p w14:paraId="508E5046">
                  <w:pPr>
                    <w:keepNext w:val="0"/>
                    <w:keepLines w:val="0"/>
                    <w:pageBreakBefore w:val="0"/>
                    <w:widowControl w:val="0"/>
                    <w:kinsoku/>
                    <w:wordWrap/>
                    <w:overflowPunct/>
                    <w:topLinePunct w:val="0"/>
                    <w:autoSpaceDE w:val="0"/>
                    <w:autoSpaceDN w:val="0"/>
                    <w:bidi w:val="0"/>
                    <w:adjustRightInd w:val="0"/>
                    <w:snapToGrid w:val="0"/>
                    <w:jc w:val="center"/>
                    <w:textAlignment w:val="auto"/>
                    <w:rPr>
                      <w:color w:val="000000" w:themeColor="text1"/>
                      <w14:textFill>
                        <w14:solidFill>
                          <w14:schemeClr w14:val="tx1"/>
                        </w14:solidFill>
                      </w14:textFill>
                    </w:rPr>
                  </w:pPr>
                </w:p>
              </w:tc>
              <w:tc>
                <w:tcPr>
                  <w:tcW w:w="1384" w:type="dxa"/>
                  <w:tcBorders>
                    <w:tl2br w:val="nil"/>
                    <w:tr2bl w:val="nil"/>
                  </w:tcBorders>
                  <w:vAlign w:val="center"/>
                </w:tcPr>
                <w:p w14:paraId="25E80BE4">
                  <w:pPr>
                    <w:keepNext w:val="0"/>
                    <w:keepLines w:val="0"/>
                    <w:pageBreakBefore w:val="0"/>
                    <w:widowControl w:val="0"/>
                    <w:kinsoku/>
                    <w:wordWrap/>
                    <w:overflowPunct/>
                    <w:topLinePunct w:val="0"/>
                    <w:autoSpaceDE w:val="0"/>
                    <w:autoSpaceDN w:val="0"/>
                    <w:bidi w:val="0"/>
                    <w:adjustRightInd w:val="0"/>
                    <w:snapToGrid w:val="0"/>
                    <w:jc w:val="center"/>
                    <w:textAlignment w:val="auto"/>
                    <w:rPr>
                      <w:color w:val="000000" w:themeColor="text1"/>
                      <w14:textFill>
                        <w14:solidFill>
                          <w14:schemeClr w14:val="tx1"/>
                        </w14:solidFill>
                      </w14:textFill>
                    </w:rPr>
                  </w:pPr>
                  <w:r>
                    <w:rPr>
                      <w:color w:val="000000" w:themeColor="text1"/>
                      <w14:textFill>
                        <w14:solidFill>
                          <w14:schemeClr w14:val="tx1"/>
                        </w14:solidFill>
                      </w14:textFill>
                    </w:rPr>
                    <w:t>废弃泥浆废渣</w:t>
                  </w:r>
                </w:p>
              </w:tc>
              <w:tc>
                <w:tcPr>
                  <w:tcW w:w="4608" w:type="dxa"/>
                  <w:vMerge w:val="continue"/>
                  <w:tcBorders>
                    <w:tl2br w:val="nil"/>
                    <w:tr2bl w:val="nil"/>
                  </w:tcBorders>
                  <w:vAlign w:val="center"/>
                </w:tcPr>
                <w:p w14:paraId="223CDD93">
                  <w:pPr>
                    <w:keepNext w:val="0"/>
                    <w:keepLines w:val="0"/>
                    <w:pageBreakBefore w:val="0"/>
                    <w:widowControl w:val="0"/>
                    <w:kinsoku/>
                    <w:wordWrap/>
                    <w:overflowPunct/>
                    <w:topLinePunct w:val="0"/>
                    <w:autoSpaceDE w:val="0"/>
                    <w:autoSpaceDN w:val="0"/>
                    <w:bidi w:val="0"/>
                    <w:adjustRightInd w:val="0"/>
                    <w:snapToGrid w:val="0"/>
                    <w:jc w:val="center"/>
                    <w:textAlignment w:val="auto"/>
                    <w:rPr>
                      <w:color w:val="000000" w:themeColor="text1"/>
                      <w14:textFill>
                        <w14:solidFill>
                          <w14:schemeClr w14:val="tx1"/>
                        </w14:solidFill>
                      </w14:textFill>
                    </w:rPr>
                  </w:pPr>
                </w:p>
              </w:tc>
              <w:tc>
                <w:tcPr>
                  <w:tcW w:w="0" w:type="auto"/>
                  <w:tcBorders>
                    <w:tl2br w:val="nil"/>
                    <w:tr2bl w:val="nil"/>
                  </w:tcBorders>
                  <w:vAlign w:val="center"/>
                </w:tcPr>
                <w:p w14:paraId="3B59F7EE">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15</w:t>
                  </w:r>
                </w:p>
              </w:tc>
            </w:tr>
            <w:tr w14:paraId="610DA2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tcBorders>
                    <w:tl2br w:val="nil"/>
                    <w:tr2bl w:val="nil"/>
                  </w:tcBorders>
                  <w:vAlign w:val="center"/>
                </w:tcPr>
                <w:p w14:paraId="4BAB7C7E">
                  <w:pPr>
                    <w:keepNext w:val="0"/>
                    <w:keepLines w:val="0"/>
                    <w:pageBreakBefore w:val="0"/>
                    <w:widowControl w:val="0"/>
                    <w:kinsoku/>
                    <w:wordWrap/>
                    <w:overflowPunct/>
                    <w:topLinePunct w:val="0"/>
                    <w:autoSpaceDE w:val="0"/>
                    <w:autoSpaceDN w:val="0"/>
                    <w:bidi w:val="0"/>
                    <w:adjustRightInd w:val="0"/>
                    <w:snapToGrid w:val="0"/>
                    <w:jc w:val="center"/>
                    <w:textAlignment w:val="auto"/>
                    <w:rPr>
                      <w:color w:val="000000" w:themeColor="text1"/>
                      <w14:textFill>
                        <w14:solidFill>
                          <w14:schemeClr w14:val="tx1"/>
                        </w14:solidFill>
                      </w14:textFill>
                    </w:rPr>
                  </w:pPr>
                </w:p>
              </w:tc>
              <w:tc>
                <w:tcPr>
                  <w:tcW w:w="1146" w:type="dxa"/>
                  <w:tcBorders>
                    <w:tl2br w:val="nil"/>
                    <w:tr2bl w:val="nil"/>
                  </w:tcBorders>
                  <w:vAlign w:val="center"/>
                </w:tcPr>
                <w:p w14:paraId="622DF42A">
                  <w:pPr>
                    <w:keepNext w:val="0"/>
                    <w:keepLines w:val="0"/>
                    <w:pageBreakBefore w:val="0"/>
                    <w:widowControl w:val="0"/>
                    <w:kinsoku/>
                    <w:wordWrap/>
                    <w:overflowPunct/>
                    <w:topLinePunct w:val="0"/>
                    <w:autoSpaceDE w:val="0"/>
                    <w:autoSpaceDN w:val="0"/>
                    <w:bidi w:val="0"/>
                    <w:adjustRightInd w:val="0"/>
                    <w:snapToGrid w:val="0"/>
                    <w:jc w:val="center"/>
                    <w:textAlignment w:val="auto"/>
                    <w:rPr>
                      <w:color w:val="000000" w:themeColor="text1"/>
                      <w14:textFill>
                        <w14:solidFill>
                          <w14:schemeClr w14:val="tx1"/>
                        </w14:solidFill>
                      </w14:textFill>
                    </w:rPr>
                  </w:pPr>
                  <w:r>
                    <w:rPr>
                      <w:color w:val="000000" w:themeColor="text1"/>
                      <w14:textFill>
                        <w14:solidFill>
                          <w14:schemeClr w14:val="tx1"/>
                        </w14:solidFill>
                      </w14:textFill>
                    </w:rPr>
                    <w:t>生活</w:t>
                  </w:r>
                </w:p>
              </w:tc>
              <w:tc>
                <w:tcPr>
                  <w:tcW w:w="1384" w:type="dxa"/>
                  <w:tcBorders>
                    <w:tl2br w:val="nil"/>
                    <w:tr2bl w:val="nil"/>
                  </w:tcBorders>
                  <w:vAlign w:val="center"/>
                </w:tcPr>
                <w:p w14:paraId="7B0D2023">
                  <w:pPr>
                    <w:keepNext w:val="0"/>
                    <w:keepLines w:val="0"/>
                    <w:pageBreakBefore w:val="0"/>
                    <w:widowControl w:val="0"/>
                    <w:kinsoku/>
                    <w:wordWrap/>
                    <w:overflowPunct/>
                    <w:topLinePunct w:val="0"/>
                    <w:autoSpaceDE w:val="0"/>
                    <w:autoSpaceDN w:val="0"/>
                    <w:bidi w:val="0"/>
                    <w:adjustRightInd w:val="0"/>
                    <w:snapToGrid w:val="0"/>
                    <w:jc w:val="center"/>
                    <w:textAlignment w:val="auto"/>
                    <w:rPr>
                      <w:color w:val="000000" w:themeColor="text1"/>
                      <w14:textFill>
                        <w14:solidFill>
                          <w14:schemeClr w14:val="tx1"/>
                        </w14:solidFill>
                      </w14:textFill>
                    </w:rPr>
                  </w:pPr>
                  <w:r>
                    <w:rPr>
                      <w:color w:val="000000" w:themeColor="text1"/>
                      <w14:textFill>
                        <w14:solidFill>
                          <w14:schemeClr w14:val="tx1"/>
                        </w14:solidFill>
                      </w14:textFill>
                    </w:rPr>
                    <w:t>生活垃圾</w:t>
                  </w:r>
                </w:p>
              </w:tc>
              <w:tc>
                <w:tcPr>
                  <w:tcW w:w="4608" w:type="dxa"/>
                  <w:tcBorders>
                    <w:tl2br w:val="nil"/>
                    <w:tr2bl w:val="nil"/>
                  </w:tcBorders>
                  <w:vAlign w:val="center"/>
                </w:tcPr>
                <w:p w14:paraId="34EE5831">
                  <w:pPr>
                    <w:keepNext w:val="0"/>
                    <w:keepLines w:val="0"/>
                    <w:pageBreakBefore w:val="0"/>
                    <w:widowControl w:val="0"/>
                    <w:kinsoku/>
                    <w:wordWrap/>
                    <w:overflowPunct/>
                    <w:topLinePunct w:val="0"/>
                    <w:autoSpaceDE w:val="0"/>
                    <w:autoSpaceDN w:val="0"/>
                    <w:bidi w:val="0"/>
                    <w:adjustRightInd w:val="0"/>
                    <w:snapToGrid w:val="0"/>
                    <w:jc w:val="center"/>
                    <w:textAlignment w:val="auto"/>
                    <w:rPr>
                      <w:color w:val="000000" w:themeColor="text1"/>
                      <w14:textFill>
                        <w14:solidFill>
                          <w14:schemeClr w14:val="tx1"/>
                        </w14:solidFill>
                      </w14:textFill>
                    </w:rPr>
                  </w:pPr>
                  <w:r>
                    <w:rPr>
                      <w:rFonts w:hint="default" w:ascii="Times New Roman" w:hAnsi="Times New Roman" w:cs="Times New Roman"/>
                      <w:b w:val="0"/>
                      <w:bCs w:val="0"/>
                      <w:color w:val="000000" w:themeColor="text1"/>
                      <w:kern w:val="0"/>
                      <w:szCs w:val="21"/>
                      <w14:textFill>
                        <w14:solidFill>
                          <w14:schemeClr w14:val="tx1"/>
                        </w14:solidFill>
                      </w14:textFill>
                    </w:rPr>
                    <w:t>生活垃圾收集后送往当地环卫部门</w:t>
                  </w:r>
                  <w:r>
                    <w:rPr>
                      <w:rFonts w:hint="eastAsia" w:cs="Times New Roman"/>
                      <w:b w:val="0"/>
                      <w:bCs w:val="0"/>
                      <w:color w:val="000000" w:themeColor="text1"/>
                      <w:kern w:val="0"/>
                      <w:szCs w:val="21"/>
                      <w:lang w:val="en-US" w:eastAsia="zh-CN"/>
                      <w14:textFill>
                        <w14:solidFill>
                          <w14:schemeClr w14:val="tx1"/>
                        </w14:solidFill>
                      </w14:textFill>
                    </w:rPr>
                    <w:t>指定地点</w:t>
                  </w:r>
                </w:p>
              </w:tc>
              <w:tc>
                <w:tcPr>
                  <w:tcW w:w="0" w:type="auto"/>
                  <w:tcBorders>
                    <w:tl2br w:val="nil"/>
                    <w:tr2bl w:val="nil"/>
                  </w:tcBorders>
                  <w:vAlign w:val="center"/>
                </w:tcPr>
                <w:p w14:paraId="14899B10">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eastAsia"/>
                      <w:color w:val="000000" w:themeColor="text1"/>
                      <w:lang w:eastAsia="zh-CN"/>
                      <w14:textFill>
                        <w14:solidFill>
                          <w14:schemeClr w14:val="tx1"/>
                        </w14:solidFill>
                      </w14:textFill>
                    </w:rPr>
                  </w:pPr>
                  <w:r>
                    <w:rPr>
                      <w:rFonts w:hint="eastAsia"/>
                      <w:color w:val="000000" w:themeColor="text1"/>
                      <w:lang w:val="en-US" w:eastAsia="zh-CN"/>
                      <w14:textFill>
                        <w14:solidFill>
                          <w14:schemeClr w14:val="tx1"/>
                        </w14:solidFill>
                      </w14:textFill>
                    </w:rPr>
                    <w:t>2</w:t>
                  </w:r>
                </w:p>
              </w:tc>
            </w:tr>
            <w:tr w14:paraId="534A57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tcBorders>
                    <w:tl2br w:val="nil"/>
                    <w:tr2bl w:val="nil"/>
                  </w:tcBorders>
                  <w:vAlign w:val="center"/>
                </w:tcPr>
                <w:p w14:paraId="069D345E">
                  <w:pPr>
                    <w:keepNext w:val="0"/>
                    <w:keepLines w:val="0"/>
                    <w:pageBreakBefore w:val="0"/>
                    <w:widowControl w:val="0"/>
                    <w:kinsoku/>
                    <w:wordWrap/>
                    <w:overflowPunct/>
                    <w:topLinePunct w:val="0"/>
                    <w:autoSpaceDE w:val="0"/>
                    <w:autoSpaceDN w:val="0"/>
                    <w:bidi w:val="0"/>
                    <w:adjustRightInd w:val="0"/>
                    <w:snapToGrid w:val="0"/>
                    <w:jc w:val="center"/>
                    <w:textAlignment w:val="auto"/>
                    <w:rPr>
                      <w:color w:val="000000" w:themeColor="text1"/>
                      <w14:textFill>
                        <w14:solidFill>
                          <w14:schemeClr w14:val="tx1"/>
                        </w14:solidFill>
                      </w14:textFill>
                    </w:rPr>
                  </w:pPr>
                </w:p>
              </w:tc>
              <w:tc>
                <w:tcPr>
                  <w:tcW w:w="1146" w:type="dxa"/>
                  <w:tcBorders>
                    <w:tl2br w:val="nil"/>
                    <w:tr2bl w:val="nil"/>
                  </w:tcBorders>
                  <w:vAlign w:val="center"/>
                </w:tcPr>
                <w:p w14:paraId="0D364EED">
                  <w:pPr>
                    <w:keepNext w:val="0"/>
                    <w:keepLines w:val="0"/>
                    <w:pageBreakBefore w:val="0"/>
                    <w:widowControl w:val="0"/>
                    <w:kinsoku/>
                    <w:wordWrap/>
                    <w:overflowPunct/>
                    <w:topLinePunct w:val="0"/>
                    <w:autoSpaceDE w:val="0"/>
                    <w:autoSpaceDN w:val="0"/>
                    <w:bidi w:val="0"/>
                    <w:adjustRightInd w:val="0"/>
                    <w:snapToGrid w:val="0"/>
                    <w:jc w:val="center"/>
                    <w:textAlignment w:val="auto"/>
                    <w:rPr>
                      <w:color w:val="000000" w:themeColor="text1"/>
                      <w14:textFill>
                        <w14:solidFill>
                          <w14:schemeClr w14:val="tx1"/>
                        </w14:solidFill>
                      </w14:textFill>
                    </w:rPr>
                  </w:pPr>
                  <w:r>
                    <w:rPr>
                      <w:color w:val="000000" w:themeColor="text1"/>
                      <w14:textFill>
                        <w14:solidFill>
                          <w14:schemeClr w14:val="tx1"/>
                        </w14:solidFill>
                      </w14:textFill>
                    </w:rPr>
                    <w:t>试排采期</w:t>
                  </w:r>
                </w:p>
              </w:tc>
              <w:tc>
                <w:tcPr>
                  <w:tcW w:w="1384" w:type="dxa"/>
                  <w:tcBorders>
                    <w:tl2br w:val="nil"/>
                    <w:tr2bl w:val="nil"/>
                  </w:tcBorders>
                  <w:vAlign w:val="center"/>
                </w:tcPr>
                <w:p w14:paraId="5E3ED04A">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eastAsia="宋体"/>
                      <w:color w:val="000000" w:themeColor="text1"/>
                      <w:lang w:val="en-US" w:eastAsia="zh-CN"/>
                      <w14:textFill>
                        <w14:solidFill>
                          <w14:schemeClr w14:val="tx1"/>
                        </w14:solidFill>
                      </w14:textFill>
                    </w:rPr>
                  </w:pPr>
                  <w:r>
                    <w:rPr>
                      <w:color w:val="000000" w:themeColor="text1"/>
                      <w14:textFill>
                        <w14:solidFill>
                          <w14:schemeClr w14:val="tx1"/>
                        </w14:solidFill>
                      </w14:textFill>
                    </w:rPr>
                    <w:t>废矿</w:t>
                  </w:r>
                  <w:r>
                    <w:rPr>
                      <w:rFonts w:hint="eastAsia"/>
                      <w:color w:val="000000" w:themeColor="text1"/>
                      <w:lang w:val="en-US" w:eastAsia="zh-CN"/>
                      <w14:textFill>
                        <w14:solidFill>
                          <w14:schemeClr w14:val="tx1"/>
                        </w14:solidFill>
                      </w14:textFill>
                    </w:rPr>
                    <w:t>物</w:t>
                  </w:r>
                  <w:r>
                    <w:rPr>
                      <w:color w:val="000000" w:themeColor="text1"/>
                      <w14:textFill>
                        <w14:solidFill>
                          <w14:schemeClr w14:val="tx1"/>
                        </w14:solidFill>
                      </w14:textFill>
                    </w:rPr>
                    <w:t>油</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废油桶等</w:t>
                  </w:r>
                </w:p>
              </w:tc>
              <w:tc>
                <w:tcPr>
                  <w:tcW w:w="4608" w:type="dxa"/>
                  <w:tcBorders>
                    <w:tl2br w:val="nil"/>
                    <w:tr2bl w:val="nil"/>
                  </w:tcBorders>
                  <w:vAlign w:val="center"/>
                </w:tcPr>
                <w:p w14:paraId="30824DBA">
                  <w:pPr>
                    <w:keepNext w:val="0"/>
                    <w:keepLines w:val="0"/>
                    <w:pageBreakBefore w:val="0"/>
                    <w:widowControl w:val="0"/>
                    <w:kinsoku/>
                    <w:wordWrap/>
                    <w:overflowPunct/>
                    <w:topLinePunct w:val="0"/>
                    <w:autoSpaceDE w:val="0"/>
                    <w:autoSpaceDN w:val="0"/>
                    <w:bidi w:val="0"/>
                    <w:adjustRightInd w:val="0"/>
                    <w:snapToGrid w:val="0"/>
                    <w:jc w:val="center"/>
                    <w:textAlignment w:val="auto"/>
                    <w:rPr>
                      <w:color w:val="000000" w:themeColor="text1"/>
                      <w14:textFill>
                        <w14:solidFill>
                          <w14:schemeClr w14:val="tx1"/>
                        </w14:solidFill>
                      </w14:textFill>
                    </w:rPr>
                  </w:pPr>
                  <w:r>
                    <w:rPr>
                      <w:rFonts w:hint="eastAsia"/>
                      <w:color w:val="000000" w:themeColor="text1"/>
                      <w14:textFill>
                        <w14:solidFill>
                          <w14:schemeClr w14:val="tx1"/>
                        </w14:solidFill>
                      </w14:textFill>
                    </w:rPr>
                    <w:t>暂存于井场内</w:t>
                  </w:r>
                  <w:r>
                    <w:rPr>
                      <w:color w:val="000000" w:themeColor="text1"/>
                      <w14:textFill>
                        <w14:solidFill>
                          <w14:schemeClr w14:val="tx1"/>
                        </w14:solidFill>
                      </w14:textFill>
                    </w:rPr>
                    <w:t>危废暂存间，之后交由有资质的单位统一处理</w:t>
                  </w:r>
                </w:p>
              </w:tc>
              <w:tc>
                <w:tcPr>
                  <w:tcW w:w="0" w:type="auto"/>
                  <w:tcBorders>
                    <w:tl2br w:val="nil"/>
                    <w:tr2bl w:val="nil"/>
                  </w:tcBorders>
                  <w:vAlign w:val="center"/>
                </w:tcPr>
                <w:p w14:paraId="1DCF4D55">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eastAsia"/>
                      <w:color w:val="000000" w:themeColor="text1"/>
                      <w:lang w:eastAsia="zh-CN"/>
                      <w14:textFill>
                        <w14:solidFill>
                          <w14:schemeClr w14:val="tx1"/>
                        </w14:solidFill>
                      </w14:textFill>
                    </w:rPr>
                  </w:pPr>
                  <w:r>
                    <w:rPr>
                      <w:rFonts w:hint="eastAsia"/>
                      <w:color w:val="000000" w:themeColor="text1"/>
                      <w:lang w:val="en-US" w:eastAsia="zh-CN"/>
                      <w14:textFill>
                        <w14:solidFill>
                          <w14:schemeClr w14:val="tx1"/>
                        </w14:solidFill>
                      </w14:textFill>
                    </w:rPr>
                    <w:t>3</w:t>
                  </w:r>
                </w:p>
              </w:tc>
            </w:tr>
            <w:tr w14:paraId="0D288E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Borders>
                    <w:tl2br w:val="nil"/>
                    <w:tr2bl w:val="nil"/>
                  </w:tcBorders>
                  <w:vAlign w:val="center"/>
                </w:tcPr>
                <w:p w14:paraId="167976D9">
                  <w:pPr>
                    <w:keepNext w:val="0"/>
                    <w:keepLines w:val="0"/>
                    <w:pageBreakBefore w:val="0"/>
                    <w:widowControl w:val="0"/>
                    <w:kinsoku/>
                    <w:wordWrap/>
                    <w:overflowPunct/>
                    <w:topLinePunct w:val="0"/>
                    <w:autoSpaceDE w:val="0"/>
                    <w:autoSpaceDN w:val="0"/>
                    <w:bidi w:val="0"/>
                    <w:adjustRightInd w:val="0"/>
                    <w:snapToGrid w:val="0"/>
                    <w:jc w:val="center"/>
                    <w:textAlignment w:val="auto"/>
                    <w:rPr>
                      <w:color w:val="000000" w:themeColor="text1"/>
                      <w14:textFill>
                        <w14:solidFill>
                          <w14:schemeClr w14:val="tx1"/>
                        </w14:solidFill>
                      </w14:textFill>
                    </w:rPr>
                  </w:pPr>
                  <w:r>
                    <w:rPr>
                      <w:color w:val="000000" w:themeColor="text1"/>
                      <w14:textFill>
                        <w14:solidFill>
                          <w14:schemeClr w14:val="tx1"/>
                        </w14:solidFill>
                      </w14:textFill>
                    </w:rPr>
                    <w:t>生态</w:t>
                  </w:r>
                </w:p>
              </w:tc>
              <w:tc>
                <w:tcPr>
                  <w:tcW w:w="1146" w:type="dxa"/>
                  <w:tcBorders>
                    <w:tl2br w:val="nil"/>
                    <w:tr2bl w:val="nil"/>
                  </w:tcBorders>
                  <w:vAlign w:val="center"/>
                </w:tcPr>
                <w:p w14:paraId="6031E591">
                  <w:pPr>
                    <w:keepNext w:val="0"/>
                    <w:keepLines w:val="0"/>
                    <w:pageBreakBefore w:val="0"/>
                    <w:widowControl w:val="0"/>
                    <w:kinsoku/>
                    <w:wordWrap/>
                    <w:overflowPunct/>
                    <w:topLinePunct w:val="0"/>
                    <w:autoSpaceDE w:val="0"/>
                    <w:autoSpaceDN w:val="0"/>
                    <w:bidi w:val="0"/>
                    <w:adjustRightInd w:val="0"/>
                    <w:snapToGrid w:val="0"/>
                    <w:jc w:val="center"/>
                    <w:textAlignment w:val="auto"/>
                    <w:rPr>
                      <w:color w:val="000000" w:themeColor="text1"/>
                      <w14:textFill>
                        <w14:solidFill>
                          <w14:schemeClr w14:val="tx1"/>
                        </w14:solidFill>
                      </w14:textFill>
                    </w:rPr>
                  </w:pPr>
                  <w:r>
                    <w:rPr>
                      <w:rFonts w:hint="eastAsia"/>
                      <w:color w:val="000000" w:themeColor="text1"/>
                      <w14:textFill>
                        <w14:solidFill>
                          <w14:schemeClr w14:val="tx1"/>
                        </w14:solidFill>
                      </w14:textFill>
                    </w:rPr>
                    <w:t>施工期结束、封井期</w:t>
                  </w:r>
                </w:p>
              </w:tc>
              <w:tc>
                <w:tcPr>
                  <w:tcW w:w="1384" w:type="dxa"/>
                  <w:tcBorders>
                    <w:tl2br w:val="nil"/>
                    <w:tr2bl w:val="nil"/>
                  </w:tcBorders>
                  <w:vAlign w:val="center"/>
                </w:tcPr>
                <w:p w14:paraId="71E33521">
                  <w:pPr>
                    <w:keepNext w:val="0"/>
                    <w:keepLines w:val="0"/>
                    <w:pageBreakBefore w:val="0"/>
                    <w:widowControl w:val="0"/>
                    <w:kinsoku/>
                    <w:wordWrap/>
                    <w:overflowPunct/>
                    <w:topLinePunct w:val="0"/>
                    <w:autoSpaceDE w:val="0"/>
                    <w:autoSpaceDN w:val="0"/>
                    <w:bidi w:val="0"/>
                    <w:adjustRightInd w:val="0"/>
                    <w:snapToGrid w:val="0"/>
                    <w:jc w:val="center"/>
                    <w:textAlignment w:val="auto"/>
                    <w:rPr>
                      <w:color w:val="000000" w:themeColor="text1"/>
                      <w14:textFill>
                        <w14:solidFill>
                          <w14:schemeClr w14:val="tx1"/>
                        </w14:solidFill>
                      </w14:textFill>
                    </w:rPr>
                  </w:pPr>
                  <w:r>
                    <w:rPr>
                      <w:color w:val="000000" w:themeColor="text1"/>
                      <w14:textFill>
                        <w14:solidFill>
                          <w14:schemeClr w14:val="tx1"/>
                        </w14:solidFill>
                      </w14:textFill>
                    </w:rPr>
                    <w:t>/</w:t>
                  </w:r>
                </w:p>
              </w:tc>
              <w:tc>
                <w:tcPr>
                  <w:tcW w:w="4608" w:type="dxa"/>
                  <w:tcBorders>
                    <w:tl2br w:val="nil"/>
                    <w:tr2bl w:val="nil"/>
                  </w:tcBorders>
                  <w:vAlign w:val="center"/>
                </w:tcPr>
                <w:p w14:paraId="30C68457">
                  <w:pPr>
                    <w:keepNext w:val="0"/>
                    <w:keepLines w:val="0"/>
                    <w:pageBreakBefore w:val="0"/>
                    <w:widowControl w:val="0"/>
                    <w:kinsoku/>
                    <w:wordWrap/>
                    <w:overflowPunct/>
                    <w:topLinePunct w:val="0"/>
                    <w:autoSpaceDE w:val="0"/>
                    <w:autoSpaceDN w:val="0"/>
                    <w:bidi w:val="0"/>
                    <w:adjustRightInd w:val="0"/>
                    <w:snapToGrid w:val="0"/>
                    <w:jc w:val="center"/>
                    <w:textAlignment w:val="auto"/>
                    <w:rPr>
                      <w:color w:val="000000" w:themeColor="text1"/>
                      <w14:textFill>
                        <w14:solidFill>
                          <w14:schemeClr w14:val="tx1"/>
                        </w14:solidFill>
                      </w14:textFill>
                    </w:rPr>
                  </w:pPr>
                  <w:r>
                    <w:rPr>
                      <w:color w:val="000000" w:themeColor="text1"/>
                      <w14:textFill>
                        <w14:solidFill>
                          <w14:schemeClr w14:val="tx1"/>
                        </w14:solidFill>
                      </w14:textFill>
                    </w:rPr>
                    <w:t>泥浆池</w:t>
                  </w:r>
                  <w:r>
                    <w:rPr>
                      <w:rFonts w:hint="eastAsia"/>
                      <w:color w:val="000000" w:themeColor="text1"/>
                      <w14:textFill>
                        <w14:solidFill>
                          <w14:schemeClr w14:val="tx1"/>
                        </w14:solidFill>
                      </w14:textFill>
                    </w:rPr>
                    <w:t>固化填埋、生态恢复；</w:t>
                  </w:r>
                  <w:r>
                    <w:rPr>
                      <w:color w:val="000000" w:themeColor="text1"/>
                      <w14:textFill>
                        <w14:solidFill>
                          <w14:schemeClr w14:val="tx1"/>
                        </w14:solidFill>
                      </w14:textFill>
                    </w:rPr>
                    <w:t>闭井期封井及井场恢复生态环境</w:t>
                  </w:r>
                </w:p>
              </w:tc>
              <w:tc>
                <w:tcPr>
                  <w:tcW w:w="0" w:type="auto"/>
                  <w:tcBorders>
                    <w:tl2br w:val="nil"/>
                    <w:tr2bl w:val="nil"/>
                  </w:tcBorders>
                  <w:vAlign w:val="center"/>
                </w:tcPr>
                <w:p w14:paraId="19204319">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10</w:t>
                  </w:r>
                </w:p>
              </w:tc>
            </w:tr>
            <w:tr w14:paraId="35487E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Borders>
                    <w:tl2br w:val="nil"/>
                    <w:tr2bl w:val="nil"/>
                  </w:tcBorders>
                  <w:vAlign w:val="center"/>
                </w:tcPr>
                <w:p w14:paraId="5AE762EE">
                  <w:pPr>
                    <w:keepNext w:val="0"/>
                    <w:keepLines w:val="0"/>
                    <w:pageBreakBefore w:val="0"/>
                    <w:widowControl w:val="0"/>
                    <w:kinsoku/>
                    <w:wordWrap/>
                    <w:overflowPunct/>
                    <w:topLinePunct w:val="0"/>
                    <w:autoSpaceDE w:val="0"/>
                    <w:autoSpaceDN w:val="0"/>
                    <w:bidi w:val="0"/>
                    <w:adjustRightInd w:val="0"/>
                    <w:snapToGrid w:val="0"/>
                    <w:jc w:val="center"/>
                    <w:textAlignment w:val="auto"/>
                    <w:rPr>
                      <w:color w:val="000000" w:themeColor="text1"/>
                      <w14:textFill>
                        <w14:solidFill>
                          <w14:schemeClr w14:val="tx1"/>
                        </w14:solidFill>
                      </w14:textFill>
                    </w:rPr>
                  </w:pPr>
                  <w:r>
                    <w:rPr>
                      <w:color w:val="000000" w:themeColor="text1"/>
                      <w14:textFill>
                        <w14:solidFill>
                          <w14:schemeClr w14:val="tx1"/>
                        </w14:solidFill>
                      </w14:textFill>
                    </w:rPr>
                    <w:t>其他</w:t>
                  </w:r>
                </w:p>
              </w:tc>
              <w:tc>
                <w:tcPr>
                  <w:tcW w:w="1146" w:type="dxa"/>
                  <w:tcBorders>
                    <w:tl2br w:val="nil"/>
                    <w:tr2bl w:val="nil"/>
                  </w:tcBorders>
                  <w:vAlign w:val="center"/>
                </w:tcPr>
                <w:p w14:paraId="6BBB7B9D">
                  <w:pPr>
                    <w:keepNext w:val="0"/>
                    <w:keepLines w:val="0"/>
                    <w:pageBreakBefore w:val="0"/>
                    <w:widowControl w:val="0"/>
                    <w:kinsoku/>
                    <w:wordWrap/>
                    <w:overflowPunct/>
                    <w:topLinePunct w:val="0"/>
                    <w:autoSpaceDE w:val="0"/>
                    <w:autoSpaceDN w:val="0"/>
                    <w:bidi w:val="0"/>
                    <w:adjustRightInd w:val="0"/>
                    <w:snapToGrid w:val="0"/>
                    <w:jc w:val="center"/>
                    <w:textAlignment w:val="auto"/>
                    <w:rPr>
                      <w:color w:val="000000" w:themeColor="text1"/>
                      <w14:textFill>
                        <w14:solidFill>
                          <w14:schemeClr w14:val="tx1"/>
                        </w14:solidFill>
                      </w14:textFill>
                    </w:rPr>
                  </w:pPr>
                  <w:r>
                    <w:rPr>
                      <w:color w:val="000000" w:themeColor="text1"/>
                      <w14:textFill>
                        <w14:solidFill>
                          <w14:schemeClr w14:val="tx1"/>
                        </w14:solidFill>
                      </w14:textFill>
                    </w:rPr>
                    <w:t>油罐、柴油机布置区</w:t>
                  </w:r>
                </w:p>
              </w:tc>
              <w:tc>
                <w:tcPr>
                  <w:tcW w:w="1384" w:type="dxa"/>
                  <w:tcBorders>
                    <w:tl2br w:val="nil"/>
                    <w:tr2bl w:val="nil"/>
                  </w:tcBorders>
                  <w:vAlign w:val="center"/>
                </w:tcPr>
                <w:p w14:paraId="3D3EDB87">
                  <w:pPr>
                    <w:keepNext w:val="0"/>
                    <w:keepLines w:val="0"/>
                    <w:pageBreakBefore w:val="0"/>
                    <w:widowControl w:val="0"/>
                    <w:kinsoku/>
                    <w:wordWrap/>
                    <w:overflowPunct/>
                    <w:topLinePunct w:val="0"/>
                    <w:autoSpaceDE w:val="0"/>
                    <w:autoSpaceDN w:val="0"/>
                    <w:bidi w:val="0"/>
                    <w:adjustRightInd w:val="0"/>
                    <w:snapToGrid w:val="0"/>
                    <w:jc w:val="center"/>
                    <w:textAlignment w:val="auto"/>
                    <w:rPr>
                      <w:color w:val="000000" w:themeColor="text1"/>
                      <w14:textFill>
                        <w14:solidFill>
                          <w14:schemeClr w14:val="tx1"/>
                        </w14:solidFill>
                      </w14:textFill>
                    </w:rPr>
                  </w:pPr>
                </w:p>
              </w:tc>
              <w:tc>
                <w:tcPr>
                  <w:tcW w:w="4608" w:type="dxa"/>
                  <w:tcBorders>
                    <w:tl2br w:val="nil"/>
                    <w:tr2bl w:val="nil"/>
                  </w:tcBorders>
                  <w:vAlign w:val="center"/>
                </w:tcPr>
                <w:p w14:paraId="44E2E29E">
                  <w:pPr>
                    <w:keepNext w:val="0"/>
                    <w:keepLines w:val="0"/>
                    <w:pageBreakBefore w:val="0"/>
                    <w:widowControl w:val="0"/>
                    <w:kinsoku/>
                    <w:wordWrap/>
                    <w:overflowPunct/>
                    <w:topLinePunct w:val="0"/>
                    <w:autoSpaceDE w:val="0"/>
                    <w:autoSpaceDN w:val="0"/>
                    <w:bidi w:val="0"/>
                    <w:adjustRightInd w:val="0"/>
                    <w:snapToGrid w:val="0"/>
                    <w:jc w:val="center"/>
                    <w:textAlignment w:val="auto"/>
                    <w:rPr>
                      <w:color w:val="000000" w:themeColor="text1"/>
                      <w14:textFill>
                        <w14:solidFill>
                          <w14:schemeClr w14:val="tx1"/>
                        </w14:solidFill>
                      </w14:textFill>
                    </w:rPr>
                  </w:pPr>
                  <w:r>
                    <w:rPr>
                      <w:color w:val="000000" w:themeColor="text1"/>
                      <w14:textFill>
                        <w14:solidFill>
                          <w14:schemeClr w14:val="tx1"/>
                        </w14:solidFill>
                      </w14:textFill>
                    </w:rPr>
                    <w:t>油罐区、柴油机布置区作为重点防渗区</w:t>
                  </w:r>
                </w:p>
              </w:tc>
              <w:tc>
                <w:tcPr>
                  <w:tcW w:w="0" w:type="auto"/>
                  <w:tcBorders>
                    <w:tl2br w:val="nil"/>
                    <w:tr2bl w:val="nil"/>
                  </w:tcBorders>
                  <w:vAlign w:val="center"/>
                </w:tcPr>
                <w:p w14:paraId="75647A5D">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eastAsia"/>
                      <w:color w:val="000000" w:themeColor="text1"/>
                      <w:lang w:eastAsia="zh-CN"/>
                      <w14:textFill>
                        <w14:solidFill>
                          <w14:schemeClr w14:val="tx1"/>
                        </w14:solidFill>
                      </w14:textFill>
                    </w:rPr>
                  </w:pPr>
                  <w:r>
                    <w:rPr>
                      <w:rFonts w:hint="eastAsia"/>
                      <w:color w:val="000000" w:themeColor="text1"/>
                      <w:lang w:val="en-US" w:eastAsia="zh-CN"/>
                      <w14:textFill>
                        <w14:solidFill>
                          <w14:schemeClr w14:val="tx1"/>
                        </w14:solidFill>
                      </w14:textFill>
                    </w:rPr>
                    <w:t>6</w:t>
                  </w:r>
                </w:p>
              </w:tc>
            </w:tr>
            <w:tr w14:paraId="78A4F0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gridSpan w:val="4"/>
                  <w:tcBorders>
                    <w:tl2br w:val="nil"/>
                    <w:tr2bl w:val="nil"/>
                  </w:tcBorders>
                  <w:vAlign w:val="center"/>
                </w:tcPr>
                <w:p w14:paraId="0D2134ED">
                  <w:pPr>
                    <w:keepNext w:val="0"/>
                    <w:keepLines w:val="0"/>
                    <w:pageBreakBefore w:val="0"/>
                    <w:widowControl w:val="0"/>
                    <w:kinsoku/>
                    <w:wordWrap/>
                    <w:overflowPunct/>
                    <w:topLinePunct w:val="0"/>
                    <w:autoSpaceDE w:val="0"/>
                    <w:autoSpaceDN w:val="0"/>
                    <w:bidi w:val="0"/>
                    <w:adjustRightInd w:val="0"/>
                    <w:snapToGrid w:val="0"/>
                    <w:jc w:val="center"/>
                    <w:textAlignment w:val="auto"/>
                    <w:rPr>
                      <w:color w:val="000000" w:themeColor="text1"/>
                      <w14:textFill>
                        <w14:solidFill>
                          <w14:schemeClr w14:val="tx1"/>
                        </w14:solidFill>
                      </w14:textFill>
                    </w:rPr>
                  </w:pPr>
                  <w:r>
                    <w:rPr>
                      <w:color w:val="000000" w:themeColor="text1"/>
                      <w14:textFill>
                        <w14:solidFill>
                          <w14:schemeClr w14:val="tx1"/>
                        </w14:solidFill>
                      </w14:textFill>
                    </w:rPr>
                    <w:t>小计</w:t>
                  </w:r>
                </w:p>
              </w:tc>
              <w:tc>
                <w:tcPr>
                  <w:tcW w:w="0" w:type="auto"/>
                  <w:tcBorders>
                    <w:tl2br w:val="nil"/>
                    <w:tr2bl w:val="nil"/>
                  </w:tcBorders>
                  <w:vAlign w:val="center"/>
                </w:tcPr>
                <w:p w14:paraId="63F57CEF">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124</w:t>
                  </w:r>
                </w:p>
              </w:tc>
            </w:tr>
          </w:tbl>
          <w:p w14:paraId="5CBC0EC8">
            <w:pPr>
              <w:pStyle w:val="23"/>
              <w:ind w:left="0" w:leftChars="0" w:firstLine="0" w:firstLineChars="0"/>
              <w:rPr>
                <w:color w:val="000000" w:themeColor="text1"/>
                <w14:textFill>
                  <w14:solidFill>
                    <w14:schemeClr w14:val="tx1"/>
                  </w14:solidFill>
                </w14:textFill>
              </w:rPr>
            </w:pPr>
          </w:p>
        </w:tc>
      </w:tr>
    </w:tbl>
    <w:p w14:paraId="667A9D4A">
      <w:pPr>
        <w:rPr>
          <w:color w:val="000000" w:themeColor="text1"/>
          <w14:textFill>
            <w14:solidFill>
              <w14:schemeClr w14:val="tx1"/>
            </w14:solidFill>
          </w14:textFill>
        </w:rPr>
        <w:sectPr>
          <w:pgSz w:w="11907" w:h="16840"/>
          <w:pgMar w:top="1440" w:right="1797" w:bottom="1440" w:left="1797" w:header="851" w:footer="1077" w:gutter="0"/>
          <w:pgBorders>
            <w:top w:val="none" w:sz="0" w:space="0"/>
            <w:left w:val="none" w:sz="0" w:space="0"/>
            <w:bottom w:val="none" w:sz="0" w:space="0"/>
            <w:right w:val="none" w:sz="0" w:space="0"/>
          </w:pgBorders>
          <w:pgNumType w:fmt="numberInDash"/>
          <w:cols w:space="425" w:num="1"/>
          <w:docGrid w:linePitch="312" w:charSpace="0"/>
        </w:sectPr>
      </w:pPr>
    </w:p>
    <w:p w14:paraId="7FEFFEA9">
      <w:pPr>
        <w:pStyle w:val="21"/>
        <w:jc w:val="center"/>
        <w:outlineLvl w:val="0"/>
        <w:rPr>
          <w:rFonts w:ascii="Times New Roman" w:hAnsi="Times New Roman"/>
          <w:b/>
          <w:bCs/>
          <w:snapToGrid w:val="0"/>
          <w:color w:val="000000" w:themeColor="text1"/>
          <w:sz w:val="30"/>
          <w:szCs w:val="30"/>
          <w14:textFill>
            <w14:solidFill>
              <w14:schemeClr w14:val="tx1"/>
            </w14:solidFill>
          </w14:textFill>
        </w:rPr>
      </w:pPr>
      <w:r>
        <w:rPr>
          <w:rFonts w:hint="eastAsia" w:ascii="Times New Roman" w:hAnsi="Times New Roman"/>
          <w:b/>
          <w:bCs/>
          <w:snapToGrid w:val="0"/>
          <w:color w:val="000000" w:themeColor="text1"/>
          <w:sz w:val="30"/>
          <w:szCs w:val="30"/>
          <w14:textFill>
            <w14:solidFill>
              <w14:schemeClr w14:val="tx1"/>
            </w14:solidFill>
          </w14:textFill>
        </w:rPr>
        <w:t>六、生态环境保护措施监督检查清单</w:t>
      </w:r>
    </w:p>
    <w:tbl>
      <w:tblPr>
        <w:tblStyle w:val="24"/>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160"/>
        <w:gridCol w:w="919"/>
        <w:gridCol w:w="5472"/>
        <w:gridCol w:w="3618"/>
        <w:gridCol w:w="1321"/>
        <w:gridCol w:w="1684"/>
      </w:tblGrid>
      <w:tr w14:paraId="00266AC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409" w:type="pct"/>
            <w:vMerge w:val="restart"/>
            <w:tcBorders>
              <w:tl2br w:val="single" w:color="auto" w:sz="4" w:space="0"/>
            </w:tcBorders>
          </w:tcPr>
          <w:p w14:paraId="2DFD61E6">
            <w:pPr>
              <w:pStyle w:val="21"/>
              <w:adjustRightInd w:val="0"/>
              <w:snapToGrid w:val="0"/>
              <w:spacing w:before="72" w:beforeLines="30" w:beforeAutospacing="0" w:after="0" w:afterAutospacing="0"/>
              <w:jc w:val="right"/>
              <w:outlineLvl w:val="0"/>
              <w:rPr>
                <w:rFonts w:hint="default" w:ascii="Times New Roman" w:hAnsi="Times New Roman" w:cs="Times New Roman"/>
                <w:b w:val="0"/>
                <w:bCs w:val="0"/>
                <w:color w:val="000000" w:themeColor="text1"/>
                <w:kern w:val="2"/>
                <w:sz w:val="18"/>
                <w:szCs w:val="18"/>
                <w14:textFill>
                  <w14:solidFill>
                    <w14:schemeClr w14:val="tx1"/>
                  </w14:solidFill>
                </w14:textFill>
              </w:rPr>
            </w:pPr>
            <w:r>
              <w:rPr>
                <w:rFonts w:hint="default" w:ascii="Times New Roman" w:hAnsi="Times New Roman" w:cs="Times New Roman"/>
                <w:b w:val="0"/>
                <w:bCs w:val="0"/>
                <w:color w:val="000000" w:themeColor="text1"/>
                <w:kern w:val="2"/>
                <w:sz w:val="18"/>
                <w:szCs w:val="18"/>
                <w14:textFill>
                  <w14:solidFill>
                    <w14:schemeClr w14:val="tx1"/>
                  </w14:solidFill>
                </w14:textFill>
              </w:rPr>
              <w:t>内容</w:t>
            </w:r>
          </w:p>
          <w:p w14:paraId="07BC1D6A">
            <w:pPr>
              <w:pStyle w:val="21"/>
              <w:adjustRightInd w:val="0"/>
              <w:snapToGrid w:val="0"/>
              <w:spacing w:before="0" w:beforeAutospacing="0" w:after="0" w:afterAutospacing="0" w:line="14" w:lineRule="auto"/>
              <w:outlineLvl w:val="0"/>
              <w:rPr>
                <w:rFonts w:hint="eastAsia" w:ascii="Times New Roman" w:hAnsi="Times New Roman" w:eastAsia="宋体" w:cs="Times New Roman"/>
                <w:b w:val="0"/>
                <w:bCs w:val="0"/>
                <w:color w:val="000000" w:themeColor="text1"/>
                <w:kern w:val="2"/>
                <w:sz w:val="18"/>
                <w:szCs w:val="18"/>
                <w:lang w:eastAsia="zh-CN"/>
                <w14:textFill>
                  <w14:solidFill>
                    <w14:schemeClr w14:val="tx1"/>
                  </w14:solidFill>
                </w14:textFill>
              </w:rPr>
            </w:pPr>
          </w:p>
          <w:p w14:paraId="511411E5">
            <w:pPr>
              <w:pStyle w:val="21"/>
              <w:adjustRightInd w:val="0"/>
              <w:snapToGrid w:val="0"/>
              <w:spacing w:before="0" w:beforeAutospacing="0" w:after="0" w:afterAutospacing="0"/>
              <w:outlineLvl w:val="0"/>
              <w:rPr>
                <w:rFonts w:hint="default" w:ascii="Times New Roman" w:hAnsi="Times New Roman" w:cs="Times New Roman"/>
                <w:b w:val="0"/>
                <w:bCs w:val="0"/>
                <w:color w:val="000000" w:themeColor="text1"/>
                <w:kern w:val="2"/>
                <w:sz w:val="18"/>
                <w:szCs w:val="18"/>
                <w14:textFill>
                  <w14:solidFill>
                    <w14:schemeClr w14:val="tx1"/>
                  </w14:solidFill>
                </w14:textFill>
              </w:rPr>
            </w:pPr>
            <w:r>
              <w:rPr>
                <w:rFonts w:hint="default" w:ascii="Times New Roman" w:hAnsi="Times New Roman" w:cs="Times New Roman"/>
                <w:b w:val="0"/>
                <w:bCs w:val="0"/>
                <w:color w:val="000000" w:themeColor="text1"/>
                <w:kern w:val="2"/>
                <w:sz w:val="18"/>
                <w:szCs w:val="18"/>
                <w14:textFill>
                  <w14:solidFill>
                    <w14:schemeClr w14:val="tx1"/>
                  </w14:solidFill>
                </w14:textFill>
              </w:rPr>
              <w:t>要素</w:t>
            </w:r>
          </w:p>
        </w:tc>
        <w:tc>
          <w:tcPr>
            <w:tcW w:w="3530" w:type="pct"/>
            <w:gridSpan w:val="3"/>
            <w:vAlign w:val="center"/>
          </w:tcPr>
          <w:p w14:paraId="22B5AFF5">
            <w:pPr>
              <w:pStyle w:val="21"/>
              <w:adjustRightInd w:val="0"/>
              <w:snapToGrid w:val="0"/>
              <w:spacing w:before="0" w:beforeAutospacing="0" w:after="0" w:afterAutospacing="0"/>
              <w:jc w:val="center"/>
              <w:outlineLvl w:val="0"/>
              <w:rPr>
                <w:rFonts w:hint="default" w:ascii="Times New Roman" w:hAnsi="Times New Roman" w:cs="Times New Roman"/>
                <w:b w:val="0"/>
                <w:bCs w:val="0"/>
                <w:color w:val="000000" w:themeColor="text1"/>
                <w:kern w:val="2"/>
                <w:sz w:val="18"/>
                <w:szCs w:val="18"/>
                <w14:textFill>
                  <w14:solidFill>
                    <w14:schemeClr w14:val="tx1"/>
                  </w14:solidFill>
                </w14:textFill>
              </w:rPr>
            </w:pPr>
            <w:r>
              <w:rPr>
                <w:rFonts w:hint="default" w:ascii="Times New Roman" w:hAnsi="Times New Roman" w:cs="Times New Roman"/>
                <w:b w:val="0"/>
                <w:bCs w:val="0"/>
                <w:color w:val="000000" w:themeColor="text1"/>
                <w:kern w:val="2"/>
                <w:sz w:val="18"/>
                <w:szCs w:val="18"/>
                <w14:textFill>
                  <w14:solidFill>
                    <w14:schemeClr w14:val="tx1"/>
                  </w14:solidFill>
                </w14:textFill>
              </w:rPr>
              <w:t>施工期</w:t>
            </w:r>
          </w:p>
        </w:tc>
        <w:tc>
          <w:tcPr>
            <w:tcW w:w="1060" w:type="pct"/>
            <w:gridSpan w:val="2"/>
            <w:vAlign w:val="center"/>
          </w:tcPr>
          <w:p w14:paraId="26C7F08E">
            <w:pPr>
              <w:pStyle w:val="21"/>
              <w:adjustRightInd w:val="0"/>
              <w:snapToGrid w:val="0"/>
              <w:spacing w:before="0" w:beforeAutospacing="0" w:after="0" w:afterAutospacing="0"/>
              <w:jc w:val="center"/>
              <w:outlineLvl w:val="0"/>
              <w:rPr>
                <w:rFonts w:hint="default" w:ascii="Times New Roman" w:hAnsi="Times New Roman" w:cs="Times New Roman"/>
                <w:b w:val="0"/>
                <w:bCs w:val="0"/>
                <w:color w:val="000000" w:themeColor="text1"/>
                <w:kern w:val="2"/>
                <w:sz w:val="18"/>
                <w:szCs w:val="18"/>
                <w14:textFill>
                  <w14:solidFill>
                    <w14:schemeClr w14:val="tx1"/>
                  </w14:solidFill>
                </w14:textFill>
              </w:rPr>
            </w:pPr>
            <w:r>
              <w:rPr>
                <w:rFonts w:hint="default" w:ascii="Times New Roman" w:hAnsi="Times New Roman" w:cs="Times New Roman"/>
                <w:b w:val="0"/>
                <w:bCs w:val="0"/>
                <w:color w:val="000000" w:themeColor="text1"/>
                <w:kern w:val="2"/>
                <w:sz w:val="18"/>
                <w:szCs w:val="18"/>
                <w14:textFill>
                  <w14:solidFill>
                    <w14:schemeClr w14:val="tx1"/>
                  </w14:solidFill>
                </w14:textFill>
              </w:rPr>
              <w:t>运营期</w:t>
            </w:r>
          </w:p>
        </w:tc>
      </w:tr>
      <w:tr w14:paraId="0236033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409" w:type="pct"/>
            <w:vMerge w:val="continue"/>
          </w:tcPr>
          <w:p w14:paraId="5CE1B3B7">
            <w:pPr>
              <w:pStyle w:val="21"/>
              <w:adjustRightInd w:val="0"/>
              <w:snapToGrid w:val="0"/>
              <w:spacing w:before="0" w:beforeAutospacing="0" w:after="0" w:afterAutospacing="0"/>
              <w:ind w:firstLine="840"/>
              <w:jc w:val="center"/>
              <w:outlineLvl w:val="0"/>
              <w:rPr>
                <w:rFonts w:hint="default" w:ascii="Times New Roman" w:hAnsi="Times New Roman" w:cs="Times New Roman"/>
                <w:b w:val="0"/>
                <w:bCs w:val="0"/>
                <w:color w:val="000000" w:themeColor="text1"/>
                <w:kern w:val="2"/>
                <w:sz w:val="18"/>
                <w:szCs w:val="18"/>
                <w14:textFill>
                  <w14:solidFill>
                    <w14:schemeClr w14:val="tx1"/>
                  </w14:solidFill>
                </w14:textFill>
              </w:rPr>
            </w:pPr>
          </w:p>
        </w:tc>
        <w:tc>
          <w:tcPr>
            <w:tcW w:w="2254" w:type="pct"/>
            <w:gridSpan w:val="2"/>
            <w:vAlign w:val="center"/>
          </w:tcPr>
          <w:p w14:paraId="484C4A5A">
            <w:pPr>
              <w:pStyle w:val="21"/>
              <w:adjustRightInd w:val="0"/>
              <w:snapToGrid w:val="0"/>
              <w:spacing w:before="0" w:beforeAutospacing="0" w:after="0" w:afterAutospacing="0"/>
              <w:jc w:val="center"/>
              <w:outlineLvl w:val="0"/>
              <w:rPr>
                <w:rFonts w:hint="default" w:ascii="Times New Roman" w:hAnsi="Times New Roman" w:cs="Times New Roman"/>
                <w:b w:val="0"/>
                <w:bCs w:val="0"/>
                <w:color w:val="000000" w:themeColor="text1"/>
                <w:kern w:val="2"/>
                <w:sz w:val="18"/>
                <w:szCs w:val="18"/>
                <w14:textFill>
                  <w14:solidFill>
                    <w14:schemeClr w14:val="tx1"/>
                  </w14:solidFill>
                </w14:textFill>
              </w:rPr>
            </w:pPr>
            <w:r>
              <w:rPr>
                <w:rFonts w:hint="default" w:ascii="Times New Roman" w:hAnsi="Times New Roman" w:cs="Times New Roman"/>
                <w:b w:val="0"/>
                <w:bCs w:val="0"/>
                <w:color w:val="000000" w:themeColor="text1"/>
                <w:kern w:val="2"/>
                <w:sz w:val="18"/>
                <w:szCs w:val="18"/>
                <w14:textFill>
                  <w14:solidFill>
                    <w14:schemeClr w14:val="tx1"/>
                  </w14:solidFill>
                </w14:textFill>
              </w:rPr>
              <w:t>环境保护措施</w:t>
            </w:r>
          </w:p>
        </w:tc>
        <w:tc>
          <w:tcPr>
            <w:tcW w:w="1275" w:type="pct"/>
            <w:vAlign w:val="center"/>
          </w:tcPr>
          <w:p w14:paraId="006366CD">
            <w:pPr>
              <w:pStyle w:val="21"/>
              <w:adjustRightInd w:val="0"/>
              <w:snapToGrid w:val="0"/>
              <w:spacing w:before="0" w:beforeAutospacing="0" w:after="0" w:afterAutospacing="0"/>
              <w:jc w:val="center"/>
              <w:outlineLvl w:val="0"/>
              <w:rPr>
                <w:rFonts w:hint="default" w:ascii="Times New Roman" w:hAnsi="Times New Roman" w:cs="Times New Roman"/>
                <w:b w:val="0"/>
                <w:bCs w:val="0"/>
                <w:color w:val="000000" w:themeColor="text1"/>
                <w:kern w:val="2"/>
                <w:sz w:val="18"/>
                <w:szCs w:val="18"/>
                <w14:textFill>
                  <w14:solidFill>
                    <w14:schemeClr w14:val="tx1"/>
                  </w14:solidFill>
                </w14:textFill>
              </w:rPr>
            </w:pPr>
            <w:r>
              <w:rPr>
                <w:rFonts w:hint="default" w:ascii="Times New Roman" w:hAnsi="Times New Roman" w:cs="Times New Roman"/>
                <w:b w:val="0"/>
                <w:bCs w:val="0"/>
                <w:color w:val="000000" w:themeColor="text1"/>
                <w:kern w:val="2"/>
                <w:sz w:val="18"/>
                <w:szCs w:val="18"/>
                <w14:textFill>
                  <w14:solidFill>
                    <w14:schemeClr w14:val="tx1"/>
                  </w14:solidFill>
                </w14:textFill>
              </w:rPr>
              <w:t>验收要求</w:t>
            </w:r>
          </w:p>
        </w:tc>
        <w:tc>
          <w:tcPr>
            <w:tcW w:w="466" w:type="pct"/>
            <w:vAlign w:val="center"/>
          </w:tcPr>
          <w:p w14:paraId="64137D4F">
            <w:pPr>
              <w:pStyle w:val="21"/>
              <w:adjustRightInd w:val="0"/>
              <w:snapToGrid w:val="0"/>
              <w:spacing w:before="0" w:beforeAutospacing="0" w:after="0" w:afterAutospacing="0"/>
              <w:jc w:val="center"/>
              <w:outlineLvl w:val="0"/>
              <w:rPr>
                <w:rFonts w:hint="default" w:ascii="Times New Roman" w:hAnsi="Times New Roman" w:cs="Times New Roman"/>
                <w:b w:val="0"/>
                <w:bCs w:val="0"/>
                <w:color w:val="000000" w:themeColor="text1"/>
                <w:kern w:val="2"/>
                <w:sz w:val="18"/>
                <w:szCs w:val="18"/>
                <w14:textFill>
                  <w14:solidFill>
                    <w14:schemeClr w14:val="tx1"/>
                  </w14:solidFill>
                </w14:textFill>
              </w:rPr>
            </w:pPr>
            <w:r>
              <w:rPr>
                <w:rFonts w:hint="default" w:ascii="Times New Roman" w:hAnsi="Times New Roman" w:cs="Times New Roman"/>
                <w:b w:val="0"/>
                <w:bCs w:val="0"/>
                <w:color w:val="000000" w:themeColor="text1"/>
                <w:kern w:val="2"/>
                <w:sz w:val="18"/>
                <w:szCs w:val="18"/>
                <w14:textFill>
                  <w14:solidFill>
                    <w14:schemeClr w14:val="tx1"/>
                  </w14:solidFill>
                </w14:textFill>
              </w:rPr>
              <w:t>环境保护措施</w:t>
            </w:r>
          </w:p>
        </w:tc>
        <w:tc>
          <w:tcPr>
            <w:tcW w:w="594" w:type="pct"/>
            <w:vAlign w:val="center"/>
          </w:tcPr>
          <w:p w14:paraId="3F0019C5">
            <w:pPr>
              <w:pStyle w:val="21"/>
              <w:adjustRightInd w:val="0"/>
              <w:snapToGrid w:val="0"/>
              <w:spacing w:before="0" w:beforeAutospacing="0" w:after="0" w:afterAutospacing="0"/>
              <w:jc w:val="center"/>
              <w:outlineLvl w:val="0"/>
              <w:rPr>
                <w:rFonts w:hint="default" w:ascii="Times New Roman" w:hAnsi="Times New Roman" w:cs="Times New Roman"/>
                <w:b w:val="0"/>
                <w:bCs w:val="0"/>
                <w:color w:val="000000" w:themeColor="text1"/>
                <w:kern w:val="2"/>
                <w:sz w:val="18"/>
                <w:szCs w:val="18"/>
                <w14:textFill>
                  <w14:solidFill>
                    <w14:schemeClr w14:val="tx1"/>
                  </w14:solidFill>
                </w14:textFill>
              </w:rPr>
            </w:pPr>
            <w:r>
              <w:rPr>
                <w:rFonts w:hint="default" w:ascii="Times New Roman" w:hAnsi="Times New Roman" w:cs="Times New Roman"/>
                <w:b w:val="0"/>
                <w:bCs w:val="0"/>
                <w:color w:val="000000" w:themeColor="text1"/>
                <w:kern w:val="2"/>
                <w:sz w:val="18"/>
                <w:szCs w:val="18"/>
                <w14:textFill>
                  <w14:solidFill>
                    <w14:schemeClr w14:val="tx1"/>
                  </w14:solidFill>
                </w14:textFill>
              </w:rPr>
              <w:t>验收要求</w:t>
            </w:r>
          </w:p>
        </w:tc>
      </w:tr>
      <w:tr w14:paraId="2EFE8C7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409" w:type="pct"/>
            <w:vMerge w:val="restart"/>
            <w:vAlign w:val="center"/>
          </w:tcPr>
          <w:p w14:paraId="3F813CE8">
            <w:pPr>
              <w:adjustRightInd w:val="0"/>
              <w:snapToGrid w:val="0"/>
              <w:jc w:val="center"/>
              <w:rPr>
                <w:rFonts w:hint="default" w:ascii="Times New Roman" w:hAnsi="Times New Roman" w:cs="Times New Roman"/>
                <w:b w:val="0"/>
                <w:bCs w:val="0"/>
                <w:color w:val="000000" w:themeColor="text1"/>
                <w:sz w:val="18"/>
                <w:szCs w:val="18"/>
                <w14:textFill>
                  <w14:solidFill>
                    <w14:schemeClr w14:val="tx1"/>
                  </w14:solidFill>
                </w14:textFill>
              </w:rPr>
            </w:pPr>
            <w:r>
              <w:rPr>
                <w:rFonts w:hint="default" w:ascii="Times New Roman" w:hAnsi="Times New Roman" w:cs="Times New Roman"/>
                <w:b w:val="0"/>
                <w:bCs w:val="0"/>
                <w:color w:val="000000" w:themeColor="text1"/>
                <w:sz w:val="18"/>
                <w:szCs w:val="18"/>
                <w14:textFill>
                  <w14:solidFill>
                    <w14:schemeClr w14:val="tx1"/>
                  </w14:solidFill>
                </w14:textFill>
              </w:rPr>
              <w:t>陆生生态</w:t>
            </w:r>
          </w:p>
        </w:tc>
        <w:tc>
          <w:tcPr>
            <w:tcW w:w="324" w:type="pct"/>
            <w:vAlign w:val="center"/>
          </w:tcPr>
          <w:p w14:paraId="0684BC8D">
            <w:pPr>
              <w:adjustRightInd w:val="0"/>
              <w:snapToGrid w:val="0"/>
              <w:rPr>
                <w:rFonts w:hint="default" w:ascii="Times New Roman" w:hAnsi="Times New Roman" w:cs="Times New Roman"/>
                <w:b w:val="0"/>
                <w:bCs w:val="0"/>
                <w:color w:val="000000" w:themeColor="text1"/>
                <w:sz w:val="18"/>
                <w:szCs w:val="18"/>
                <w14:textFill>
                  <w14:solidFill>
                    <w14:schemeClr w14:val="tx1"/>
                  </w14:solidFill>
                </w14:textFill>
              </w:rPr>
            </w:pPr>
            <w:r>
              <w:rPr>
                <w:rFonts w:hint="default" w:ascii="Times New Roman" w:hAnsi="Times New Roman" w:cs="Times New Roman"/>
                <w:b w:val="0"/>
                <w:bCs w:val="0"/>
                <w:color w:val="000000" w:themeColor="text1"/>
                <w:sz w:val="18"/>
                <w:szCs w:val="18"/>
                <w14:textFill>
                  <w14:solidFill>
                    <w14:schemeClr w14:val="tx1"/>
                  </w14:solidFill>
                </w14:textFill>
              </w:rPr>
              <w:t>场地平整阶段</w:t>
            </w:r>
          </w:p>
        </w:tc>
        <w:tc>
          <w:tcPr>
            <w:tcW w:w="1930" w:type="pct"/>
            <w:vAlign w:val="center"/>
          </w:tcPr>
          <w:p w14:paraId="7D7C393C">
            <w:pPr>
              <w:adjustRightInd w:val="0"/>
              <w:snapToGrid w:val="0"/>
              <w:rPr>
                <w:rFonts w:hint="default" w:ascii="Times New Roman" w:hAnsi="Times New Roman" w:cs="Times New Roman"/>
                <w:b w:val="0"/>
                <w:bCs w:val="0"/>
                <w:color w:val="000000" w:themeColor="text1"/>
                <w:sz w:val="18"/>
                <w:szCs w:val="18"/>
                <w14:textFill>
                  <w14:solidFill>
                    <w14:schemeClr w14:val="tx1"/>
                  </w14:solidFill>
                </w14:textFill>
              </w:rPr>
            </w:pPr>
            <w:r>
              <w:rPr>
                <w:rFonts w:hint="default" w:ascii="Times New Roman" w:hAnsi="Times New Roman" w:cs="Times New Roman"/>
                <w:b w:val="0"/>
                <w:bCs w:val="0"/>
                <w:color w:val="000000" w:themeColor="text1"/>
                <w:sz w:val="18"/>
                <w:szCs w:val="18"/>
                <w14:textFill>
                  <w14:solidFill>
                    <w14:schemeClr w14:val="tx1"/>
                  </w14:solidFill>
                </w14:textFill>
              </w:rPr>
              <w:t>表土剥离措施：本项目实施表土剥离，剥离厚度为0.</w:t>
            </w:r>
            <w:r>
              <w:rPr>
                <w:rFonts w:hint="eastAsia" w:cs="Times New Roman"/>
                <w:b w:val="0"/>
                <w:bCs w:val="0"/>
                <w:color w:val="000000" w:themeColor="text1"/>
                <w:sz w:val="18"/>
                <w:szCs w:val="18"/>
                <w:lang w:val="en-US" w:eastAsia="zh-CN"/>
                <w14:textFill>
                  <w14:solidFill>
                    <w14:schemeClr w14:val="tx1"/>
                  </w14:solidFill>
                </w14:textFill>
              </w:rPr>
              <w:t>3</w:t>
            </w:r>
            <w:r>
              <w:rPr>
                <w:rFonts w:hint="default" w:ascii="Times New Roman" w:hAnsi="Times New Roman" w:cs="Times New Roman"/>
                <w:b w:val="0"/>
                <w:bCs w:val="0"/>
                <w:color w:val="000000" w:themeColor="text1"/>
                <w:sz w:val="18"/>
                <w:szCs w:val="18"/>
                <w14:textFill>
                  <w14:solidFill>
                    <w14:schemeClr w14:val="tx1"/>
                  </w14:solidFill>
                </w14:textFill>
              </w:rPr>
              <w:t>m。并用土袋形成高1.0米的挡土墙，为了防止水力与风力的侵蚀，堆土上铺设防护网，定期洒水。</w:t>
            </w:r>
          </w:p>
        </w:tc>
        <w:tc>
          <w:tcPr>
            <w:tcW w:w="1275" w:type="pct"/>
            <w:vAlign w:val="center"/>
          </w:tcPr>
          <w:p w14:paraId="690E5C14">
            <w:pPr>
              <w:adjustRightInd w:val="0"/>
              <w:snapToGrid w:val="0"/>
              <w:rPr>
                <w:rFonts w:hint="default" w:ascii="Times New Roman" w:hAnsi="Times New Roman" w:cs="Times New Roman"/>
                <w:b w:val="0"/>
                <w:bCs w:val="0"/>
                <w:color w:val="000000" w:themeColor="text1"/>
                <w:sz w:val="18"/>
                <w:szCs w:val="18"/>
                <w14:textFill>
                  <w14:solidFill>
                    <w14:schemeClr w14:val="tx1"/>
                  </w14:solidFill>
                </w14:textFill>
              </w:rPr>
            </w:pPr>
            <w:r>
              <w:rPr>
                <w:rFonts w:hint="default" w:ascii="Times New Roman" w:hAnsi="Times New Roman" w:cs="Times New Roman"/>
                <w:b w:val="0"/>
                <w:bCs w:val="0"/>
                <w:color w:val="000000" w:themeColor="text1"/>
                <w:sz w:val="18"/>
                <w:szCs w:val="18"/>
                <w14:textFill>
                  <w14:solidFill>
                    <w14:schemeClr w14:val="tx1"/>
                  </w14:solidFill>
                </w14:textFill>
              </w:rPr>
              <w:t>铺防护网，定期洒水降尘</w:t>
            </w:r>
          </w:p>
        </w:tc>
        <w:tc>
          <w:tcPr>
            <w:tcW w:w="466" w:type="pct"/>
            <w:vMerge w:val="restart"/>
            <w:vAlign w:val="center"/>
          </w:tcPr>
          <w:p w14:paraId="61BCD50E">
            <w:pPr>
              <w:adjustRightInd w:val="0"/>
              <w:snapToGrid w:val="0"/>
              <w:jc w:val="center"/>
              <w:rPr>
                <w:rFonts w:hint="default" w:ascii="Times New Roman" w:hAnsi="Times New Roman" w:eastAsia="宋体" w:cs="Times New Roman"/>
                <w:b w:val="0"/>
                <w:bCs w:val="0"/>
                <w:color w:val="000000" w:themeColor="text1"/>
                <w:sz w:val="18"/>
                <w:szCs w:val="18"/>
                <w:lang w:val="en-US" w:eastAsia="zh-CN"/>
                <w14:textFill>
                  <w14:solidFill>
                    <w14:schemeClr w14:val="tx1"/>
                  </w14:solidFill>
                </w14:textFill>
              </w:rPr>
            </w:pPr>
            <w:r>
              <w:rPr>
                <w:rFonts w:hint="eastAsia" w:cs="Times New Roman"/>
                <w:b w:val="0"/>
                <w:bCs w:val="0"/>
                <w:color w:val="000000" w:themeColor="text1"/>
                <w:sz w:val="18"/>
                <w:szCs w:val="18"/>
                <w:lang w:val="en-US" w:eastAsia="zh-CN"/>
                <w14:textFill>
                  <w14:solidFill>
                    <w14:schemeClr w14:val="tx1"/>
                  </w14:solidFill>
                </w14:textFill>
              </w:rPr>
              <w:t>/</w:t>
            </w:r>
          </w:p>
        </w:tc>
        <w:tc>
          <w:tcPr>
            <w:tcW w:w="594" w:type="pct"/>
            <w:vMerge w:val="restart"/>
            <w:vAlign w:val="center"/>
          </w:tcPr>
          <w:p w14:paraId="6C07D3A5">
            <w:pPr>
              <w:adjustRightInd w:val="0"/>
              <w:snapToGrid w:val="0"/>
              <w:jc w:val="center"/>
              <w:rPr>
                <w:rFonts w:hint="default" w:ascii="Times New Roman" w:hAnsi="Times New Roman" w:cs="Times New Roman"/>
                <w:b w:val="0"/>
                <w:bCs w:val="0"/>
                <w:color w:val="000000" w:themeColor="text1"/>
                <w:sz w:val="18"/>
                <w:szCs w:val="18"/>
                <w14:textFill>
                  <w14:solidFill>
                    <w14:schemeClr w14:val="tx1"/>
                  </w14:solidFill>
                </w14:textFill>
              </w:rPr>
            </w:pPr>
            <w:r>
              <w:rPr>
                <w:rFonts w:hint="eastAsia" w:cs="Times New Roman"/>
                <w:b w:val="0"/>
                <w:bCs w:val="0"/>
                <w:color w:val="000000" w:themeColor="text1"/>
                <w:sz w:val="18"/>
                <w:szCs w:val="18"/>
                <w:lang w:val="en-US" w:eastAsia="zh-CN"/>
                <w14:textFill>
                  <w14:solidFill>
                    <w14:schemeClr w14:val="tx1"/>
                  </w14:solidFill>
                </w14:textFill>
              </w:rPr>
              <w:t>/</w:t>
            </w:r>
          </w:p>
        </w:tc>
      </w:tr>
      <w:tr w14:paraId="0689730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409" w:type="pct"/>
            <w:vMerge w:val="continue"/>
            <w:vAlign w:val="center"/>
          </w:tcPr>
          <w:p w14:paraId="294F18F6">
            <w:pPr>
              <w:adjustRightInd w:val="0"/>
              <w:snapToGrid w:val="0"/>
              <w:rPr>
                <w:color w:val="000000" w:themeColor="text1"/>
                <w:sz w:val="18"/>
                <w:szCs w:val="18"/>
                <w14:textFill>
                  <w14:solidFill>
                    <w14:schemeClr w14:val="tx1"/>
                  </w14:solidFill>
                </w14:textFill>
              </w:rPr>
            </w:pPr>
          </w:p>
        </w:tc>
        <w:tc>
          <w:tcPr>
            <w:tcW w:w="324" w:type="pct"/>
            <w:vAlign w:val="center"/>
          </w:tcPr>
          <w:p w14:paraId="71AF096D">
            <w:pPr>
              <w:adjustRightInd w:val="0"/>
              <w:snapToGrid w:val="0"/>
              <w:rPr>
                <w:rFonts w:hint="default" w:ascii="Times New Roman" w:hAnsi="Times New Roman" w:cs="Times New Roman"/>
                <w:b w:val="0"/>
                <w:bCs w:val="0"/>
                <w:color w:val="000000" w:themeColor="text1"/>
                <w:sz w:val="18"/>
                <w:szCs w:val="18"/>
                <w14:textFill>
                  <w14:solidFill>
                    <w14:schemeClr w14:val="tx1"/>
                  </w14:solidFill>
                </w14:textFill>
              </w:rPr>
            </w:pPr>
            <w:r>
              <w:rPr>
                <w:rFonts w:hint="default" w:ascii="Times New Roman" w:hAnsi="Times New Roman" w:cs="Times New Roman"/>
                <w:b w:val="0"/>
                <w:bCs w:val="0"/>
                <w:color w:val="000000" w:themeColor="text1"/>
                <w:sz w:val="18"/>
                <w:szCs w:val="18"/>
                <w14:textFill>
                  <w14:solidFill>
                    <w14:schemeClr w14:val="tx1"/>
                  </w14:solidFill>
                </w14:textFill>
              </w:rPr>
              <w:t>植被恢复</w:t>
            </w:r>
          </w:p>
        </w:tc>
        <w:tc>
          <w:tcPr>
            <w:tcW w:w="1930" w:type="pct"/>
            <w:vAlign w:val="center"/>
          </w:tcPr>
          <w:p w14:paraId="607ACF53">
            <w:pPr>
              <w:adjustRightInd w:val="0"/>
              <w:snapToGrid w:val="0"/>
              <w:rPr>
                <w:rFonts w:hint="default" w:ascii="Times New Roman" w:hAnsi="Times New Roman" w:cs="Times New Roman"/>
                <w:b w:val="0"/>
                <w:bCs w:val="0"/>
                <w:color w:val="000000" w:themeColor="text1"/>
                <w:sz w:val="18"/>
                <w:szCs w:val="18"/>
                <w14:textFill>
                  <w14:solidFill>
                    <w14:schemeClr w14:val="tx1"/>
                  </w14:solidFill>
                </w14:textFill>
              </w:rPr>
            </w:pPr>
            <w:r>
              <w:rPr>
                <w:rFonts w:hint="default" w:ascii="Times New Roman" w:hAnsi="Times New Roman" w:cs="Times New Roman"/>
                <w:b w:val="0"/>
                <w:bCs w:val="0"/>
                <w:color w:val="000000" w:themeColor="text1"/>
                <w:sz w:val="18"/>
                <w:szCs w:val="18"/>
                <w14:textFill>
                  <w14:solidFill>
                    <w14:schemeClr w14:val="tx1"/>
                  </w14:solidFill>
                </w14:textFill>
              </w:rPr>
              <w:t>严格限制施工作业范围，禁止破坏施工作业外的地表植被。临时占地上的基础设施拆除或者搬迁后，进行土地复垦。</w:t>
            </w:r>
          </w:p>
        </w:tc>
        <w:tc>
          <w:tcPr>
            <w:tcW w:w="1275" w:type="pct"/>
            <w:vMerge w:val="restart"/>
            <w:vAlign w:val="center"/>
          </w:tcPr>
          <w:p w14:paraId="6E4237CB">
            <w:pPr>
              <w:adjustRightInd w:val="0"/>
              <w:snapToGrid w:val="0"/>
              <w:rPr>
                <w:rFonts w:hint="eastAsia" w:ascii="Times New Roman" w:hAnsi="Times New Roman" w:eastAsia="宋体" w:cs="Times New Roman"/>
                <w:b w:val="0"/>
                <w:bCs w:val="0"/>
                <w:color w:val="000000" w:themeColor="text1"/>
                <w:sz w:val="18"/>
                <w:szCs w:val="18"/>
                <w:lang w:eastAsia="zh-CN"/>
                <w14:textFill>
                  <w14:solidFill>
                    <w14:schemeClr w14:val="tx1"/>
                  </w14:solidFill>
                </w14:textFill>
              </w:rPr>
            </w:pPr>
            <w:r>
              <w:rPr>
                <w:rFonts w:hint="default" w:ascii="Times New Roman" w:hAnsi="Times New Roman" w:cs="Times New Roman"/>
                <w:b w:val="0"/>
                <w:bCs w:val="0"/>
                <w:color w:val="000000" w:themeColor="text1"/>
                <w:sz w:val="18"/>
                <w:szCs w:val="18"/>
                <w14:textFill>
                  <w14:solidFill>
                    <w14:schemeClr w14:val="tx1"/>
                  </w14:solidFill>
                </w14:textFill>
              </w:rPr>
              <w:t>土地平整、地貌恢复、进行了植被恢复工作</w:t>
            </w:r>
          </w:p>
        </w:tc>
        <w:tc>
          <w:tcPr>
            <w:tcW w:w="466" w:type="pct"/>
            <w:vMerge w:val="continue"/>
            <w:vAlign w:val="center"/>
          </w:tcPr>
          <w:p w14:paraId="6F06AAA5">
            <w:pPr>
              <w:adjustRightInd w:val="0"/>
              <w:snapToGrid w:val="0"/>
              <w:jc w:val="center"/>
              <w:rPr>
                <w:rFonts w:hint="default" w:ascii="Times New Roman" w:hAnsi="Times New Roman" w:cs="Times New Roman"/>
                <w:b w:val="0"/>
                <w:bCs w:val="0"/>
                <w:color w:val="000000" w:themeColor="text1"/>
                <w:sz w:val="18"/>
                <w:szCs w:val="18"/>
                <w14:textFill>
                  <w14:solidFill>
                    <w14:schemeClr w14:val="tx1"/>
                  </w14:solidFill>
                </w14:textFill>
              </w:rPr>
            </w:pPr>
          </w:p>
        </w:tc>
        <w:tc>
          <w:tcPr>
            <w:tcW w:w="594" w:type="pct"/>
            <w:vMerge w:val="continue"/>
            <w:vAlign w:val="center"/>
          </w:tcPr>
          <w:p w14:paraId="31217F81">
            <w:pPr>
              <w:adjustRightInd w:val="0"/>
              <w:snapToGrid w:val="0"/>
              <w:jc w:val="center"/>
              <w:rPr>
                <w:rFonts w:hint="default" w:ascii="Times New Roman" w:hAnsi="Times New Roman" w:cs="Times New Roman"/>
                <w:b w:val="0"/>
                <w:bCs w:val="0"/>
                <w:color w:val="000000" w:themeColor="text1"/>
                <w:sz w:val="18"/>
                <w:szCs w:val="18"/>
                <w14:textFill>
                  <w14:solidFill>
                    <w14:schemeClr w14:val="tx1"/>
                  </w14:solidFill>
                </w14:textFill>
              </w:rPr>
            </w:pPr>
          </w:p>
        </w:tc>
      </w:tr>
      <w:tr w14:paraId="43701F4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409" w:type="pct"/>
            <w:vMerge w:val="continue"/>
            <w:vAlign w:val="center"/>
          </w:tcPr>
          <w:p w14:paraId="74211620">
            <w:pPr>
              <w:adjustRightInd w:val="0"/>
              <w:snapToGrid w:val="0"/>
              <w:rPr>
                <w:rFonts w:hint="default" w:ascii="Times New Roman" w:hAnsi="Times New Roman" w:cs="Times New Roman"/>
                <w:b w:val="0"/>
                <w:bCs w:val="0"/>
                <w:color w:val="000000" w:themeColor="text1"/>
                <w:sz w:val="18"/>
                <w:szCs w:val="18"/>
                <w14:textFill>
                  <w14:solidFill>
                    <w14:schemeClr w14:val="tx1"/>
                  </w14:solidFill>
                </w14:textFill>
              </w:rPr>
            </w:pPr>
          </w:p>
        </w:tc>
        <w:tc>
          <w:tcPr>
            <w:tcW w:w="324" w:type="pct"/>
            <w:vAlign w:val="center"/>
          </w:tcPr>
          <w:p w14:paraId="77B55BC9">
            <w:pPr>
              <w:adjustRightInd w:val="0"/>
              <w:snapToGrid w:val="0"/>
              <w:rPr>
                <w:rFonts w:hint="default" w:ascii="Times New Roman" w:hAnsi="Times New Roman" w:cs="Times New Roman"/>
                <w:b w:val="0"/>
                <w:bCs w:val="0"/>
                <w:color w:val="000000" w:themeColor="text1"/>
                <w:sz w:val="18"/>
                <w:szCs w:val="18"/>
                <w14:textFill>
                  <w14:solidFill>
                    <w14:schemeClr w14:val="tx1"/>
                  </w14:solidFill>
                </w14:textFill>
              </w:rPr>
            </w:pPr>
            <w:r>
              <w:rPr>
                <w:rFonts w:hint="default" w:ascii="Times New Roman" w:hAnsi="Times New Roman" w:cs="Times New Roman"/>
                <w:b w:val="0"/>
                <w:bCs w:val="0"/>
                <w:color w:val="000000" w:themeColor="text1"/>
                <w:sz w:val="18"/>
                <w:szCs w:val="18"/>
                <w14:textFill>
                  <w14:solidFill>
                    <w14:schemeClr w14:val="tx1"/>
                  </w14:solidFill>
                </w14:textFill>
              </w:rPr>
              <w:t>临时占地恢复</w:t>
            </w:r>
          </w:p>
        </w:tc>
        <w:tc>
          <w:tcPr>
            <w:tcW w:w="1930" w:type="pct"/>
            <w:vAlign w:val="center"/>
          </w:tcPr>
          <w:p w14:paraId="4224F33F">
            <w:pPr>
              <w:adjustRightInd w:val="0"/>
              <w:snapToGrid w:val="0"/>
              <w:rPr>
                <w:rFonts w:hint="default" w:ascii="Times New Roman" w:hAnsi="Times New Roman" w:cs="Times New Roman"/>
                <w:b w:val="0"/>
                <w:bCs w:val="0"/>
                <w:color w:val="000000" w:themeColor="text1"/>
                <w:sz w:val="18"/>
                <w:szCs w:val="18"/>
                <w14:textFill>
                  <w14:solidFill>
                    <w14:schemeClr w14:val="tx1"/>
                  </w14:solidFill>
                </w14:textFill>
              </w:rPr>
            </w:pPr>
            <w:r>
              <w:rPr>
                <w:rFonts w:hint="default" w:ascii="Times New Roman" w:hAnsi="Times New Roman" w:cs="Times New Roman"/>
                <w:b w:val="0"/>
                <w:bCs w:val="0"/>
                <w:color w:val="000000" w:themeColor="text1"/>
                <w:sz w:val="18"/>
                <w:szCs w:val="18"/>
                <w14:textFill>
                  <w14:solidFill>
                    <w14:schemeClr w14:val="tx1"/>
                  </w14:solidFill>
                </w14:textFill>
              </w:rPr>
              <w:t>井场临时占地完工后恢复原貌，种植当地苗木恢复为</w:t>
            </w:r>
            <w:r>
              <w:rPr>
                <w:rFonts w:hint="eastAsia" w:cs="Times New Roman"/>
                <w:b w:val="0"/>
                <w:bCs w:val="0"/>
                <w:color w:val="000000" w:themeColor="text1"/>
                <w:sz w:val="18"/>
                <w:szCs w:val="18"/>
                <w:lang w:val="en-US" w:eastAsia="zh-CN"/>
                <w14:textFill>
                  <w14:solidFill>
                    <w14:schemeClr w14:val="tx1"/>
                  </w14:solidFill>
                </w14:textFill>
              </w:rPr>
              <w:t>草地</w:t>
            </w:r>
            <w:r>
              <w:rPr>
                <w:rFonts w:hint="default" w:ascii="Times New Roman" w:hAnsi="Times New Roman" w:cs="Times New Roman"/>
                <w:b w:val="0"/>
                <w:bCs w:val="0"/>
                <w:color w:val="000000" w:themeColor="text1"/>
                <w:sz w:val="18"/>
                <w:szCs w:val="18"/>
                <w14:textFill>
                  <w14:solidFill>
                    <w14:schemeClr w14:val="tx1"/>
                  </w14:solidFill>
                </w14:textFill>
              </w:rPr>
              <w:t>，同时进行除草施肥，提高苗木成活率。</w:t>
            </w:r>
          </w:p>
        </w:tc>
        <w:tc>
          <w:tcPr>
            <w:tcW w:w="1275" w:type="pct"/>
            <w:vMerge w:val="continue"/>
            <w:vAlign w:val="center"/>
          </w:tcPr>
          <w:p w14:paraId="1FF2DFA3">
            <w:pPr>
              <w:adjustRightInd w:val="0"/>
              <w:snapToGrid w:val="0"/>
              <w:rPr>
                <w:rFonts w:hint="default" w:ascii="Times New Roman" w:hAnsi="Times New Roman" w:cs="Times New Roman"/>
                <w:b w:val="0"/>
                <w:bCs w:val="0"/>
                <w:color w:val="000000" w:themeColor="text1"/>
                <w:sz w:val="18"/>
                <w:szCs w:val="18"/>
                <w14:textFill>
                  <w14:solidFill>
                    <w14:schemeClr w14:val="tx1"/>
                  </w14:solidFill>
                </w14:textFill>
              </w:rPr>
            </w:pPr>
          </w:p>
        </w:tc>
        <w:tc>
          <w:tcPr>
            <w:tcW w:w="466" w:type="pct"/>
            <w:vMerge w:val="continue"/>
            <w:vAlign w:val="center"/>
          </w:tcPr>
          <w:p w14:paraId="53AECFAB">
            <w:pPr>
              <w:adjustRightInd w:val="0"/>
              <w:snapToGrid w:val="0"/>
              <w:jc w:val="center"/>
              <w:rPr>
                <w:rFonts w:hint="default" w:ascii="Times New Roman" w:hAnsi="Times New Roman" w:cs="Times New Roman"/>
                <w:b w:val="0"/>
                <w:bCs w:val="0"/>
                <w:color w:val="000000" w:themeColor="text1"/>
                <w:sz w:val="18"/>
                <w:szCs w:val="18"/>
                <w14:textFill>
                  <w14:solidFill>
                    <w14:schemeClr w14:val="tx1"/>
                  </w14:solidFill>
                </w14:textFill>
              </w:rPr>
            </w:pPr>
          </w:p>
        </w:tc>
        <w:tc>
          <w:tcPr>
            <w:tcW w:w="594" w:type="pct"/>
            <w:vMerge w:val="continue"/>
            <w:vAlign w:val="center"/>
          </w:tcPr>
          <w:p w14:paraId="6846FFAA">
            <w:pPr>
              <w:adjustRightInd w:val="0"/>
              <w:snapToGrid w:val="0"/>
              <w:jc w:val="center"/>
              <w:rPr>
                <w:rFonts w:hint="default" w:ascii="Times New Roman" w:hAnsi="Times New Roman" w:cs="Times New Roman"/>
                <w:b w:val="0"/>
                <w:bCs w:val="0"/>
                <w:color w:val="000000" w:themeColor="text1"/>
                <w:sz w:val="18"/>
                <w:szCs w:val="18"/>
                <w14:textFill>
                  <w14:solidFill>
                    <w14:schemeClr w14:val="tx1"/>
                  </w14:solidFill>
                </w14:textFill>
              </w:rPr>
            </w:pPr>
          </w:p>
        </w:tc>
      </w:tr>
      <w:tr w14:paraId="557DBF6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409" w:type="pct"/>
            <w:vMerge w:val="continue"/>
            <w:vAlign w:val="center"/>
          </w:tcPr>
          <w:p w14:paraId="6CDEB953">
            <w:pPr>
              <w:adjustRightInd w:val="0"/>
              <w:snapToGrid w:val="0"/>
              <w:rPr>
                <w:rFonts w:hint="default" w:ascii="Times New Roman" w:hAnsi="Times New Roman" w:cs="Times New Roman"/>
                <w:b w:val="0"/>
                <w:bCs w:val="0"/>
                <w:color w:val="000000" w:themeColor="text1"/>
                <w:sz w:val="18"/>
                <w:szCs w:val="18"/>
                <w14:textFill>
                  <w14:solidFill>
                    <w14:schemeClr w14:val="tx1"/>
                  </w14:solidFill>
                </w14:textFill>
              </w:rPr>
            </w:pPr>
          </w:p>
        </w:tc>
        <w:tc>
          <w:tcPr>
            <w:tcW w:w="324" w:type="pct"/>
            <w:vAlign w:val="center"/>
          </w:tcPr>
          <w:p w14:paraId="69C571D4">
            <w:pPr>
              <w:adjustRightInd w:val="0"/>
              <w:snapToGrid w:val="0"/>
              <w:rPr>
                <w:rFonts w:hint="default" w:ascii="Times New Roman" w:hAnsi="Times New Roman" w:cs="Times New Roman"/>
                <w:b w:val="0"/>
                <w:bCs w:val="0"/>
                <w:color w:val="000000" w:themeColor="text1"/>
                <w:sz w:val="18"/>
                <w:szCs w:val="18"/>
                <w14:textFill>
                  <w14:solidFill>
                    <w14:schemeClr w14:val="tx1"/>
                  </w14:solidFill>
                </w14:textFill>
              </w:rPr>
            </w:pPr>
            <w:r>
              <w:rPr>
                <w:rFonts w:hint="default" w:ascii="Times New Roman" w:hAnsi="Times New Roman" w:cs="Times New Roman"/>
                <w:b w:val="0"/>
                <w:bCs w:val="0"/>
                <w:color w:val="000000" w:themeColor="text1"/>
                <w:sz w:val="18"/>
                <w:szCs w:val="18"/>
                <w14:textFill>
                  <w14:solidFill>
                    <w14:schemeClr w14:val="tx1"/>
                  </w14:solidFill>
                </w14:textFill>
              </w:rPr>
              <w:t>井场</w:t>
            </w:r>
            <w:r>
              <w:rPr>
                <w:rFonts w:hint="eastAsia" w:cs="Times New Roman"/>
                <w:b w:val="0"/>
                <w:bCs w:val="0"/>
                <w:color w:val="000000" w:themeColor="text1"/>
                <w:sz w:val="18"/>
                <w:szCs w:val="18"/>
                <w:lang w:val="en-US" w:eastAsia="zh-CN"/>
                <w14:textFill>
                  <w14:solidFill>
                    <w14:schemeClr w14:val="tx1"/>
                  </w14:solidFill>
                </w14:textFill>
              </w:rPr>
              <w:t>及道路</w:t>
            </w:r>
            <w:r>
              <w:rPr>
                <w:rFonts w:hint="default" w:ascii="Times New Roman" w:hAnsi="Times New Roman" w:cs="Times New Roman"/>
                <w:b w:val="0"/>
                <w:bCs w:val="0"/>
                <w:color w:val="000000" w:themeColor="text1"/>
                <w:sz w:val="18"/>
                <w:szCs w:val="18"/>
                <w14:textFill>
                  <w14:solidFill>
                    <w14:schemeClr w14:val="tx1"/>
                  </w14:solidFill>
                </w14:textFill>
              </w:rPr>
              <w:t>占地恢复</w:t>
            </w:r>
          </w:p>
        </w:tc>
        <w:tc>
          <w:tcPr>
            <w:tcW w:w="1930" w:type="pct"/>
            <w:vAlign w:val="center"/>
          </w:tcPr>
          <w:p w14:paraId="4550E1F5">
            <w:pPr>
              <w:adjustRightInd w:val="0"/>
              <w:snapToGrid w:val="0"/>
              <w:rPr>
                <w:rFonts w:hint="default" w:ascii="Times New Roman" w:hAnsi="Times New Roman" w:cs="Times New Roman"/>
                <w:b w:val="0"/>
                <w:bCs w:val="0"/>
                <w:color w:val="000000" w:themeColor="text1"/>
                <w:sz w:val="18"/>
                <w:szCs w:val="18"/>
                <w14:textFill>
                  <w14:solidFill>
                    <w14:schemeClr w14:val="tx1"/>
                  </w14:solidFill>
                </w14:textFill>
              </w:rPr>
            </w:pPr>
            <w:r>
              <w:rPr>
                <w:rFonts w:hint="eastAsia" w:cs="Times New Roman"/>
                <w:b w:val="0"/>
                <w:bCs w:val="0"/>
                <w:color w:val="000000" w:themeColor="text1"/>
                <w:sz w:val="18"/>
                <w:szCs w:val="18"/>
                <w:lang w:val="en-US" w:eastAsia="zh-CN"/>
                <w14:textFill>
                  <w14:solidFill>
                    <w14:schemeClr w14:val="tx1"/>
                  </w14:solidFill>
                </w14:textFill>
              </w:rPr>
              <w:t>施工期</w:t>
            </w:r>
            <w:r>
              <w:rPr>
                <w:rFonts w:hint="default" w:ascii="Times New Roman" w:hAnsi="Times New Roman" w:cs="Times New Roman"/>
                <w:b w:val="0"/>
                <w:bCs w:val="0"/>
                <w:color w:val="000000" w:themeColor="text1"/>
                <w:sz w:val="18"/>
                <w:szCs w:val="18"/>
                <w:lang w:val="en-US" w:eastAsia="zh-CN"/>
                <w14:textFill>
                  <w14:solidFill>
                    <w14:schemeClr w14:val="tx1"/>
                  </w14:solidFill>
                </w14:textFill>
              </w:rPr>
              <w:t>结束后对临时占地立即进行地表恢复，对破坏的植被等采取补偿措施</w:t>
            </w:r>
          </w:p>
        </w:tc>
        <w:tc>
          <w:tcPr>
            <w:tcW w:w="1275" w:type="pct"/>
            <w:vMerge w:val="continue"/>
            <w:vAlign w:val="center"/>
          </w:tcPr>
          <w:p w14:paraId="34CB2801">
            <w:pPr>
              <w:adjustRightInd w:val="0"/>
              <w:snapToGrid w:val="0"/>
              <w:rPr>
                <w:rFonts w:hint="default" w:ascii="Times New Roman" w:hAnsi="Times New Roman" w:cs="Times New Roman"/>
                <w:b w:val="0"/>
                <w:bCs w:val="0"/>
                <w:color w:val="000000" w:themeColor="text1"/>
                <w:sz w:val="18"/>
                <w:szCs w:val="18"/>
                <w14:textFill>
                  <w14:solidFill>
                    <w14:schemeClr w14:val="tx1"/>
                  </w14:solidFill>
                </w14:textFill>
              </w:rPr>
            </w:pPr>
          </w:p>
        </w:tc>
        <w:tc>
          <w:tcPr>
            <w:tcW w:w="466" w:type="pct"/>
            <w:vMerge w:val="continue"/>
            <w:vAlign w:val="center"/>
          </w:tcPr>
          <w:p w14:paraId="39EB9F27">
            <w:pPr>
              <w:adjustRightInd w:val="0"/>
              <w:snapToGrid w:val="0"/>
              <w:jc w:val="center"/>
              <w:rPr>
                <w:rFonts w:hint="default" w:ascii="Times New Roman" w:hAnsi="Times New Roman" w:cs="Times New Roman"/>
                <w:b w:val="0"/>
                <w:bCs w:val="0"/>
                <w:color w:val="000000" w:themeColor="text1"/>
                <w:sz w:val="18"/>
                <w:szCs w:val="18"/>
                <w14:textFill>
                  <w14:solidFill>
                    <w14:schemeClr w14:val="tx1"/>
                  </w14:solidFill>
                </w14:textFill>
              </w:rPr>
            </w:pPr>
          </w:p>
        </w:tc>
        <w:tc>
          <w:tcPr>
            <w:tcW w:w="594" w:type="pct"/>
            <w:vMerge w:val="continue"/>
            <w:vAlign w:val="center"/>
          </w:tcPr>
          <w:p w14:paraId="02AE8387">
            <w:pPr>
              <w:adjustRightInd w:val="0"/>
              <w:snapToGrid w:val="0"/>
              <w:jc w:val="center"/>
              <w:rPr>
                <w:rFonts w:hint="default" w:ascii="Times New Roman" w:hAnsi="Times New Roman" w:cs="Times New Roman"/>
                <w:b w:val="0"/>
                <w:bCs w:val="0"/>
                <w:color w:val="000000" w:themeColor="text1"/>
                <w:sz w:val="18"/>
                <w:szCs w:val="18"/>
                <w14:textFill>
                  <w14:solidFill>
                    <w14:schemeClr w14:val="tx1"/>
                  </w14:solidFill>
                </w14:textFill>
              </w:rPr>
            </w:pPr>
          </w:p>
        </w:tc>
      </w:tr>
      <w:tr w14:paraId="422C617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23" w:hRule="atLeast"/>
          <w:jc w:val="center"/>
        </w:trPr>
        <w:tc>
          <w:tcPr>
            <w:tcW w:w="409" w:type="pct"/>
            <w:vMerge w:val="restart"/>
            <w:vAlign w:val="center"/>
          </w:tcPr>
          <w:p w14:paraId="3B21E65A">
            <w:pPr>
              <w:adjustRightInd w:val="0"/>
              <w:snapToGrid w:val="0"/>
              <w:jc w:val="center"/>
              <w:rPr>
                <w:rFonts w:hint="default" w:ascii="Times New Roman" w:hAnsi="Times New Roman" w:cs="Times New Roman"/>
                <w:b w:val="0"/>
                <w:bCs w:val="0"/>
                <w:color w:val="000000" w:themeColor="text1"/>
                <w:sz w:val="18"/>
                <w:szCs w:val="18"/>
                <w14:textFill>
                  <w14:solidFill>
                    <w14:schemeClr w14:val="tx1"/>
                  </w14:solidFill>
                </w14:textFill>
              </w:rPr>
            </w:pPr>
            <w:r>
              <w:rPr>
                <w:rFonts w:hint="default" w:ascii="Times New Roman" w:hAnsi="Times New Roman" w:cs="Times New Roman"/>
                <w:b w:val="0"/>
                <w:bCs w:val="0"/>
                <w:color w:val="000000" w:themeColor="text1"/>
                <w:sz w:val="18"/>
                <w:szCs w:val="18"/>
                <w14:textFill>
                  <w14:solidFill>
                    <w14:schemeClr w14:val="tx1"/>
                  </w14:solidFill>
                </w14:textFill>
              </w:rPr>
              <w:t>地表水环境</w:t>
            </w:r>
          </w:p>
        </w:tc>
        <w:tc>
          <w:tcPr>
            <w:tcW w:w="2254" w:type="pct"/>
            <w:gridSpan w:val="2"/>
            <w:vAlign w:val="center"/>
          </w:tcPr>
          <w:p w14:paraId="07CFDBBC">
            <w:pPr>
              <w:adjustRightInd w:val="0"/>
              <w:snapToGrid w:val="0"/>
              <w:rPr>
                <w:rFonts w:hint="default" w:ascii="Times New Roman" w:hAnsi="Times New Roman" w:cs="Times New Roman"/>
                <w:b w:val="0"/>
                <w:bCs w:val="0"/>
                <w:color w:val="000000" w:themeColor="text1"/>
                <w:sz w:val="18"/>
                <w:szCs w:val="18"/>
                <w14:textFill>
                  <w14:solidFill>
                    <w14:schemeClr w14:val="tx1"/>
                  </w14:solidFill>
                </w14:textFill>
              </w:rPr>
            </w:pPr>
            <w:r>
              <w:rPr>
                <w:rFonts w:hint="default" w:ascii="Times New Roman" w:hAnsi="Times New Roman" w:cs="Times New Roman"/>
                <w:b w:val="0"/>
                <w:bCs w:val="0"/>
                <w:color w:val="000000" w:themeColor="text1"/>
                <w:sz w:val="18"/>
                <w:szCs w:val="18"/>
                <w14:textFill>
                  <w14:solidFill>
                    <w14:schemeClr w14:val="tx1"/>
                  </w14:solidFill>
                </w14:textFill>
              </w:rPr>
              <w:t>钻井泥浆水大部分回用于钻井泥浆系统补充，废弃泥浆排入泥浆池中，钻井结束后与岩屑泥浆一起固化填埋处置。</w:t>
            </w:r>
          </w:p>
        </w:tc>
        <w:tc>
          <w:tcPr>
            <w:tcW w:w="1275" w:type="pct"/>
            <w:vAlign w:val="center"/>
          </w:tcPr>
          <w:p w14:paraId="6C5B9A38">
            <w:pPr>
              <w:adjustRightInd w:val="0"/>
              <w:snapToGrid w:val="0"/>
              <w:rPr>
                <w:rFonts w:hint="default" w:ascii="Times New Roman" w:hAnsi="Times New Roman" w:cs="Times New Roman"/>
                <w:b w:val="0"/>
                <w:bCs w:val="0"/>
                <w:color w:val="000000" w:themeColor="text1"/>
                <w:sz w:val="18"/>
                <w:szCs w:val="18"/>
                <w14:textFill>
                  <w14:solidFill>
                    <w14:schemeClr w14:val="tx1"/>
                  </w14:solidFill>
                </w14:textFill>
              </w:rPr>
            </w:pPr>
            <w:r>
              <w:rPr>
                <w:rFonts w:hint="default" w:ascii="Times New Roman" w:hAnsi="Times New Roman" w:cs="Times New Roman"/>
                <w:b w:val="0"/>
                <w:bCs w:val="0"/>
                <w:color w:val="000000" w:themeColor="text1"/>
                <w:sz w:val="18"/>
                <w:szCs w:val="18"/>
                <w14:textFill>
                  <w14:solidFill>
                    <w14:schemeClr w14:val="tx1"/>
                  </w14:solidFill>
                </w14:textFill>
              </w:rPr>
              <w:t>不外排</w:t>
            </w:r>
          </w:p>
        </w:tc>
        <w:tc>
          <w:tcPr>
            <w:tcW w:w="466" w:type="pct"/>
            <w:vMerge w:val="restart"/>
            <w:vAlign w:val="center"/>
          </w:tcPr>
          <w:p w14:paraId="46AA2711">
            <w:pPr>
              <w:adjustRightInd w:val="0"/>
              <w:snapToGrid w:val="0"/>
              <w:jc w:val="center"/>
              <w:rPr>
                <w:rFonts w:hint="default" w:ascii="Times New Roman" w:hAnsi="Times New Roman" w:cs="Times New Roman"/>
                <w:b w:val="0"/>
                <w:bCs w:val="0"/>
                <w:color w:val="000000" w:themeColor="text1"/>
                <w:sz w:val="18"/>
                <w:szCs w:val="18"/>
                <w14:textFill>
                  <w14:solidFill>
                    <w14:schemeClr w14:val="tx1"/>
                  </w14:solidFill>
                </w14:textFill>
              </w:rPr>
            </w:pPr>
            <w:r>
              <w:rPr>
                <w:rFonts w:hint="eastAsia" w:cs="Times New Roman"/>
                <w:b w:val="0"/>
                <w:bCs w:val="0"/>
                <w:color w:val="000000" w:themeColor="text1"/>
                <w:sz w:val="18"/>
                <w:szCs w:val="18"/>
                <w:lang w:val="en-US" w:eastAsia="zh-CN"/>
                <w14:textFill>
                  <w14:solidFill>
                    <w14:schemeClr w14:val="tx1"/>
                  </w14:solidFill>
                </w14:textFill>
              </w:rPr>
              <w:t>/</w:t>
            </w:r>
          </w:p>
        </w:tc>
        <w:tc>
          <w:tcPr>
            <w:tcW w:w="594" w:type="pct"/>
            <w:vMerge w:val="restart"/>
            <w:vAlign w:val="center"/>
          </w:tcPr>
          <w:p w14:paraId="1FB1CC17">
            <w:pPr>
              <w:adjustRightInd w:val="0"/>
              <w:snapToGrid w:val="0"/>
              <w:jc w:val="center"/>
              <w:rPr>
                <w:rFonts w:hint="default" w:ascii="Times New Roman" w:hAnsi="Times New Roman" w:eastAsia="宋体" w:cs="Times New Roman"/>
                <w:b w:val="0"/>
                <w:bCs w:val="0"/>
                <w:color w:val="000000" w:themeColor="text1"/>
                <w:sz w:val="18"/>
                <w:szCs w:val="18"/>
                <w:lang w:val="en-US" w:eastAsia="zh-CN"/>
                <w14:textFill>
                  <w14:solidFill>
                    <w14:schemeClr w14:val="tx1"/>
                  </w14:solidFill>
                </w14:textFill>
              </w:rPr>
            </w:pPr>
            <w:r>
              <w:rPr>
                <w:rFonts w:hint="eastAsia" w:cs="Times New Roman"/>
                <w:b w:val="0"/>
                <w:bCs w:val="0"/>
                <w:color w:val="000000" w:themeColor="text1"/>
                <w:sz w:val="18"/>
                <w:szCs w:val="18"/>
                <w:lang w:val="en-US" w:eastAsia="zh-CN"/>
                <w14:textFill>
                  <w14:solidFill>
                    <w14:schemeClr w14:val="tx1"/>
                  </w14:solidFill>
                </w14:textFill>
              </w:rPr>
              <w:t>/</w:t>
            </w:r>
          </w:p>
        </w:tc>
      </w:tr>
      <w:tr w14:paraId="343D25E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08" w:hRule="atLeast"/>
          <w:jc w:val="center"/>
        </w:trPr>
        <w:tc>
          <w:tcPr>
            <w:tcW w:w="409" w:type="pct"/>
            <w:vMerge w:val="continue"/>
            <w:vAlign w:val="center"/>
          </w:tcPr>
          <w:p w14:paraId="38FECC16">
            <w:pPr>
              <w:adjustRightInd w:val="0"/>
              <w:snapToGrid w:val="0"/>
              <w:jc w:val="center"/>
              <w:rPr>
                <w:rFonts w:hint="default" w:ascii="Times New Roman" w:hAnsi="Times New Roman" w:cs="Times New Roman"/>
                <w:b w:val="0"/>
                <w:bCs w:val="0"/>
                <w:color w:val="000000" w:themeColor="text1"/>
                <w:sz w:val="18"/>
                <w:szCs w:val="18"/>
                <w14:textFill>
                  <w14:solidFill>
                    <w14:schemeClr w14:val="tx1"/>
                  </w14:solidFill>
                </w14:textFill>
              </w:rPr>
            </w:pPr>
          </w:p>
        </w:tc>
        <w:tc>
          <w:tcPr>
            <w:tcW w:w="2254" w:type="pct"/>
            <w:gridSpan w:val="2"/>
            <w:vAlign w:val="center"/>
          </w:tcPr>
          <w:p w14:paraId="03CF60E8">
            <w:pPr>
              <w:adjustRightInd w:val="0"/>
              <w:snapToGrid w:val="0"/>
              <w:rPr>
                <w:rFonts w:hint="default" w:ascii="Times New Roman" w:hAnsi="Times New Roman" w:eastAsia="宋体" w:cs="Times New Roman"/>
                <w:b w:val="0"/>
                <w:bCs w:val="0"/>
                <w:color w:val="000000" w:themeColor="text1"/>
                <w:sz w:val="18"/>
                <w:szCs w:val="18"/>
                <w:highlight w:val="none"/>
                <w14:textFill>
                  <w14:solidFill>
                    <w14:schemeClr w14:val="tx1"/>
                  </w14:solidFill>
                </w14:textFill>
              </w:rPr>
            </w:pPr>
            <w:r>
              <w:rPr>
                <w:rFonts w:hint="default" w:ascii="Times New Roman" w:hAnsi="Times New Roman" w:eastAsia="宋体" w:cs="Times New Roman"/>
                <w:b w:val="0"/>
                <w:bCs w:val="0"/>
                <w:color w:val="000000" w:themeColor="text1"/>
                <w:sz w:val="18"/>
                <w:szCs w:val="18"/>
                <w:highlight w:val="none"/>
                <w14:textFill>
                  <w14:solidFill>
                    <w14:schemeClr w14:val="tx1"/>
                  </w14:solidFill>
                </w14:textFill>
              </w:rPr>
              <w:t>钻井排出的压裂液贮存于井场内返排罐中，拉运至一体化返排压裂液处理装置处置后，可循环利用于后期钻井压裂，不外排</w:t>
            </w:r>
          </w:p>
        </w:tc>
        <w:tc>
          <w:tcPr>
            <w:tcW w:w="1275" w:type="pct"/>
            <w:vAlign w:val="center"/>
          </w:tcPr>
          <w:p w14:paraId="09C938CA">
            <w:pPr>
              <w:adjustRightInd w:val="0"/>
              <w:snapToGrid w:val="0"/>
              <w:rPr>
                <w:rFonts w:hint="default" w:ascii="Times New Roman" w:hAnsi="Times New Roman" w:cs="Times New Roman"/>
                <w:b w:val="0"/>
                <w:bCs w:val="0"/>
                <w:color w:val="000000" w:themeColor="text1"/>
                <w:sz w:val="18"/>
                <w:szCs w:val="18"/>
                <w14:textFill>
                  <w14:solidFill>
                    <w14:schemeClr w14:val="tx1"/>
                  </w14:solidFill>
                </w14:textFill>
              </w:rPr>
            </w:pPr>
            <w:r>
              <w:rPr>
                <w:rFonts w:hint="default" w:ascii="Times New Roman" w:hAnsi="Times New Roman" w:cs="Times New Roman"/>
                <w:b w:val="0"/>
                <w:bCs w:val="0"/>
                <w:color w:val="000000" w:themeColor="text1"/>
                <w:sz w:val="18"/>
                <w:szCs w:val="18"/>
                <w14:textFill>
                  <w14:solidFill>
                    <w14:schemeClr w14:val="tx1"/>
                  </w14:solidFill>
                </w14:textFill>
              </w:rPr>
              <w:t>循环使用，不外排</w:t>
            </w:r>
          </w:p>
        </w:tc>
        <w:tc>
          <w:tcPr>
            <w:tcW w:w="466" w:type="pct"/>
            <w:vMerge w:val="continue"/>
            <w:vAlign w:val="center"/>
          </w:tcPr>
          <w:p w14:paraId="099D17C5">
            <w:pPr>
              <w:adjustRightInd w:val="0"/>
              <w:snapToGrid w:val="0"/>
              <w:jc w:val="center"/>
              <w:rPr>
                <w:rFonts w:hint="default" w:ascii="Times New Roman" w:hAnsi="Times New Roman" w:cs="Times New Roman"/>
                <w:b w:val="0"/>
                <w:bCs w:val="0"/>
                <w:color w:val="000000" w:themeColor="text1"/>
                <w:sz w:val="18"/>
                <w:szCs w:val="18"/>
                <w14:textFill>
                  <w14:solidFill>
                    <w14:schemeClr w14:val="tx1"/>
                  </w14:solidFill>
                </w14:textFill>
              </w:rPr>
            </w:pPr>
          </w:p>
        </w:tc>
        <w:tc>
          <w:tcPr>
            <w:tcW w:w="594" w:type="pct"/>
            <w:vMerge w:val="continue"/>
            <w:vAlign w:val="center"/>
          </w:tcPr>
          <w:p w14:paraId="338B7A1A">
            <w:pPr>
              <w:adjustRightInd w:val="0"/>
              <w:snapToGrid w:val="0"/>
              <w:jc w:val="center"/>
              <w:rPr>
                <w:rFonts w:hint="default" w:ascii="Times New Roman" w:hAnsi="Times New Roman" w:cs="Times New Roman"/>
                <w:b w:val="0"/>
                <w:bCs w:val="0"/>
                <w:color w:val="000000" w:themeColor="text1"/>
                <w:sz w:val="18"/>
                <w:szCs w:val="18"/>
                <w14:textFill>
                  <w14:solidFill>
                    <w14:schemeClr w14:val="tx1"/>
                  </w14:solidFill>
                </w14:textFill>
              </w:rPr>
            </w:pPr>
          </w:p>
        </w:tc>
      </w:tr>
      <w:tr w14:paraId="1E347D3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09" w:type="pct"/>
            <w:vMerge w:val="continue"/>
            <w:vAlign w:val="center"/>
          </w:tcPr>
          <w:p w14:paraId="2C39B460">
            <w:pPr>
              <w:adjustRightInd w:val="0"/>
              <w:snapToGrid w:val="0"/>
              <w:jc w:val="center"/>
              <w:rPr>
                <w:rFonts w:hint="default" w:ascii="Times New Roman" w:hAnsi="Times New Roman" w:cs="Times New Roman"/>
                <w:b w:val="0"/>
                <w:bCs w:val="0"/>
                <w:color w:val="000000" w:themeColor="text1"/>
                <w:sz w:val="18"/>
                <w:szCs w:val="18"/>
                <w14:textFill>
                  <w14:solidFill>
                    <w14:schemeClr w14:val="tx1"/>
                  </w14:solidFill>
                </w14:textFill>
              </w:rPr>
            </w:pPr>
          </w:p>
        </w:tc>
        <w:tc>
          <w:tcPr>
            <w:tcW w:w="2254" w:type="pct"/>
            <w:gridSpan w:val="2"/>
            <w:vAlign w:val="center"/>
          </w:tcPr>
          <w:p w14:paraId="6DBEB6F5">
            <w:pPr>
              <w:adjustRightInd w:val="0"/>
              <w:snapToGrid w:val="0"/>
              <w:rPr>
                <w:rFonts w:hint="default" w:ascii="Times New Roman" w:hAnsi="Times New Roman" w:eastAsia="宋体" w:cs="Times New Roman"/>
                <w:b w:val="0"/>
                <w:bCs w:val="0"/>
                <w:color w:val="000000" w:themeColor="text1"/>
                <w:sz w:val="18"/>
                <w:szCs w:val="18"/>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18"/>
                <w:szCs w:val="18"/>
                <w:highlight w:val="none"/>
                <w:lang w:val="en-US" w:eastAsia="zh-CN"/>
                <w14:textFill>
                  <w14:solidFill>
                    <w14:schemeClr w14:val="tx1"/>
                  </w14:solidFill>
                </w14:textFill>
              </w:rPr>
              <w:t>排入</w:t>
            </w:r>
            <w:r>
              <w:rPr>
                <w:rFonts w:hint="default" w:ascii="Times New Roman" w:hAnsi="Times New Roman" w:eastAsia="宋体" w:cs="Times New Roman"/>
                <w:b w:val="0"/>
                <w:bCs w:val="0"/>
                <w:color w:val="000000" w:themeColor="text1"/>
                <w:sz w:val="18"/>
                <w:szCs w:val="18"/>
                <w:highlight w:val="none"/>
                <w14:textFill>
                  <w14:solidFill>
                    <w14:schemeClr w14:val="tx1"/>
                  </w14:solidFill>
                </w14:textFill>
              </w:rPr>
              <w:t>环保移动式厕所，定期清掏外运肥田。</w:t>
            </w:r>
          </w:p>
        </w:tc>
        <w:tc>
          <w:tcPr>
            <w:tcW w:w="1275" w:type="pct"/>
            <w:vAlign w:val="center"/>
          </w:tcPr>
          <w:p w14:paraId="28BB5145">
            <w:pPr>
              <w:adjustRightInd w:val="0"/>
              <w:snapToGrid w:val="0"/>
              <w:rPr>
                <w:rFonts w:hint="default" w:ascii="Times New Roman" w:hAnsi="Times New Roman" w:cs="Times New Roman"/>
                <w:b w:val="0"/>
                <w:bCs w:val="0"/>
                <w:color w:val="000000" w:themeColor="text1"/>
                <w:sz w:val="18"/>
                <w:szCs w:val="18"/>
                <w14:textFill>
                  <w14:solidFill>
                    <w14:schemeClr w14:val="tx1"/>
                  </w14:solidFill>
                </w14:textFill>
              </w:rPr>
            </w:pPr>
            <w:r>
              <w:rPr>
                <w:rFonts w:hint="default" w:ascii="Times New Roman" w:hAnsi="Times New Roman" w:cs="Times New Roman"/>
                <w:b w:val="0"/>
                <w:bCs w:val="0"/>
                <w:color w:val="000000" w:themeColor="text1"/>
                <w:sz w:val="18"/>
                <w:szCs w:val="18"/>
                <w14:textFill>
                  <w14:solidFill>
                    <w14:schemeClr w14:val="tx1"/>
                  </w14:solidFill>
                </w14:textFill>
              </w:rPr>
              <w:t>不外排</w:t>
            </w:r>
          </w:p>
        </w:tc>
        <w:tc>
          <w:tcPr>
            <w:tcW w:w="466" w:type="pct"/>
            <w:vMerge w:val="continue"/>
            <w:vAlign w:val="center"/>
          </w:tcPr>
          <w:p w14:paraId="2DB3A105">
            <w:pPr>
              <w:adjustRightInd w:val="0"/>
              <w:snapToGrid w:val="0"/>
              <w:jc w:val="center"/>
              <w:rPr>
                <w:rFonts w:hint="default" w:ascii="Times New Roman" w:hAnsi="Times New Roman" w:cs="Times New Roman"/>
                <w:b w:val="0"/>
                <w:bCs w:val="0"/>
                <w:color w:val="000000" w:themeColor="text1"/>
                <w:sz w:val="18"/>
                <w:szCs w:val="18"/>
                <w14:textFill>
                  <w14:solidFill>
                    <w14:schemeClr w14:val="tx1"/>
                  </w14:solidFill>
                </w14:textFill>
              </w:rPr>
            </w:pPr>
          </w:p>
        </w:tc>
        <w:tc>
          <w:tcPr>
            <w:tcW w:w="594" w:type="pct"/>
            <w:vMerge w:val="continue"/>
            <w:vAlign w:val="center"/>
          </w:tcPr>
          <w:p w14:paraId="74021662">
            <w:pPr>
              <w:adjustRightInd w:val="0"/>
              <w:snapToGrid w:val="0"/>
              <w:jc w:val="center"/>
              <w:rPr>
                <w:rFonts w:hint="default" w:ascii="Times New Roman" w:hAnsi="Times New Roman" w:cs="Times New Roman"/>
                <w:b w:val="0"/>
                <w:bCs w:val="0"/>
                <w:color w:val="000000" w:themeColor="text1"/>
                <w:sz w:val="18"/>
                <w:szCs w:val="18"/>
                <w14:textFill>
                  <w14:solidFill>
                    <w14:schemeClr w14:val="tx1"/>
                  </w14:solidFill>
                </w14:textFill>
              </w:rPr>
            </w:pPr>
          </w:p>
        </w:tc>
      </w:tr>
      <w:tr w14:paraId="4F3F397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09" w:type="pct"/>
            <w:vMerge w:val="continue"/>
            <w:vAlign w:val="center"/>
          </w:tcPr>
          <w:p w14:paraId="3E7E27C9">
            <w:pPr>
              <w:adjustRightInd w:val="0"/>
              <w:snapToGrid w:val="0"/>
              <w:jc w:val="center"/>
              <w:rPr>
                <w:rFonts w:hint="default" w:ascii="Times New Roman" w:hAnsi="Times New Roman" w:cs="Times New Roman"/>
                <w:b w:val="0"/>
                <w:bCs w:val="0"/>
                <w:color w:val="000000" w:themeColor="text1"/>
                <w:sz w:val="18"/>
                <w:szCs w:val="18"/>
                <w14:textFill>
                  <w14:solidFill>
                    <w14:schemeClr w14:val="tx1"/>
                  </w14:solidFill>
                </w14:textFill>
              </w:rPr>
            </w:pPr>
          </w:p>
        </w:tc>
        <w:tc>
          <w:tcPr>
            <w:tcW w:w="2254" w:type="pct"/>
            <w:gridSpan w:val="2"/>
            <w:vAlign w:val="center"/>
          </w:tcPr>
          <w:p w14:paraId="146CA0FE">
            <w:pPr>
              <w:adjustRightInd w:val="0"/>
              <w:snapToGrid w:val="0"/>
              <w:rPr>
                <w:rFonts w:hint="eastAsia" w:ascii="Times New Roman" w:hAnsi="Times New Roman" w:eastAsia="宋体" w:cs="Times New Roman"/>
                <w:b w:val="0"/>
                <w:bCs w:val="0"/>
                <w:color w:val="000000" w:themeColor="text1"/>
                <w:sz w:val="18"/>
                <w:szCs w:val="18"/>
                <w:highlight w:val="none"/>
                <w:lang w:val="en-US" w:eastAsia="zh-CN"/>
                <w14:textFill>
                  <w14:solidFill>
                    <w14:schemeClr w14:val="tx1"/>
                  </w14:solidFill>
                </w14:textFill>
              </w:rPr>
            </w:pPr>
            <w:r>
              <w:rPr>
                <w:rFonts w:hint="default" w:ascii="Times New Roman" w:hAnsi="Times New Roman" w:cs="Times New Roman"/>
                <w:b w:val="0"/>
                <w:bCs w:val="0"/>
                <w:color w:val="000000" w:themeColor="text1"/>
                <w:sz w:val="18"/>
                <w:szCs w:val="18"/>
                <w14:textFill>
                  <w14:solidFill>
                    <w14:schemeClr w14:val="tx1"/>
                  </w14:solidFill>
                </w14:textFill>
              </w:rPr>
              <w:t>建设一</w:t>
            </w:r>
            <w:r>
              <w:rPr>
                <w:rFonts w:hint="default" w:ascii="Times New Roman" w:hAnsi="Times New Roman" w:cs="Times New Roman"/>
                <w:b w:val="0"/>
                <w:bCs w:val="0"/>
                <w:color w:val="000000" w:themeColor="text1"/>
                <w:sz w:val="18"/>
                <w:szCs w:val="18"/>
                <w:highlight w:val="none"/>
                <w14:textFill>
                  <w14:solidFill>
                    <w14:schemeClr w14:val="tx1"/>
                  </w14:solidFill>
                </w14:textFill>
              </w:rPr>
              <w:t>座</w:t>
            </w:r>
            <w:r>
              <w:rPr>
                <w:rFonts w:hint="eastAsia" w:cs="Times New Roman"/>
                <w:b w:val="0"/>
                <w:bCs w:val="0"/>
                <w:color w:val="000000" w:themeColor="text1"/>
                <w:sz w:val="18"/>
                <w:szCs w:val="18"/>
                <w:highlight w:val="none"/>
                <w:lang w:val="en-US" w:eastAsia="zh-CN"/>
                <w14:textFill>
                  <w14:solidFill>
                    <w14:schemeClr w14:val="tx1"/>
                  </w14:solidFill>
                </w14:textFill>
              </w:rPr>
              <w:t>10</w:t>
            </w:r>
            <w:r>
              <w:rPr>
                <w:rFonts w:hint="default" w:ascii="Times New Roman" w:hAnsi="Times New Roman" w:cs="Times New Roman"/>
                <w:b w:val="0"/>
                <w:bCs w:val="0"/>
                <w:color w:val="000000" w:themeColor="text1"/>
                <w:sz w:val="18"/>
                <w:szCs w:val="18"/>
                <w:highlight w:val="none"/>
                <w14:textFill>
                  <w14:solidFill>
                    <w14:schemeClr w14:val="tx1"/>
                  </w14:solidFill>
                </w14:textFill>
              </w:rPr>
              <w:t>0m</w:t>
            </w:r>
            <w:r>
              <w:rPr>
                <w:rFonts w:hint="default" w:ascii="Times New Roman" w:hAnsi="Times New Roman" w:cs="Times New Roman"/>
                <w:b w:val="0"/>
                <w:bCs w:val="0"/>
                <w:color w:val="000000" w:themeColor="text1"/>
                <w:sz w:val="18"/>
                <w:szCs w:val="18"/>
                <w:vertAlign w:val="superscript"/>
                <w14:textFill>
                  <w14:solidFill>
                    <w14:schemeClr w14:val="tx1"/>
                  </w14:solidFill>
                </w14:textFill>
              </w:rPr>
              <w:t>3</w:t>
            </w:r>
            <w:r>
              <w:rPr>
                <w:rFonts w:hint="default" w:ascii="Times New Roman" w:hAnsi="Times New Roman" w:cs="Times New Roman"/>
                <w:b w:val="0"/>
                <w:bCs w:val="0"/>
                <w:color w:val="000000" w:themeColor="text1"/>
                <w:sz w:val="18"/>
                <w:szCs w:val="18"/>
                <w14:textFill>
                  <w14:solidFill>
                    <w14:schemeClr w14:val="tx1"/>
                  </w14:solidFill>
                </w14:textFill>
              </w:rPr>
              <w:t>的排采水池，排采水池采用钢筋混凝土防渗结构，罐车拉至肖家洼煤矿一座规模为4800m</w:t>
            </w:r>
            <w:r>
              <w:rPr>
                <w:rFonts w:hint="default" w:ascii="Times New Roman" w:hAnsi="Times New Roman" w:cs="Times New Roman"/>
                <w:b w:val="0"/>
                <w:bCs w:val="0"/>
                <w:color w:val="000000" w:themeColor="text1"/>
                <w:sz w:val="18"/>
                <w:szCs w:val="18"/>
                <w:vertAlign w:val="superscript"/>
                <w14:textFill>
                  <w14:solidFill>
                    <w14:schemeClr w14:val="tx1"/>
                  </w14:solidFill>
                </w14:textFill>
              </w:rPr>
              <w:t>3</w:t>
            </w:r>
            <w:r>
              <w:rPr>
                <w:rFonts w:hint="default" w:ascii="Times New Roman" w:hAnsi="Times New Roman" w:cs="Times New Roman"/>
                <w:b w:val="0"/>
                <w:bCs w:val="0"/>
                <w:color w:val="000000" w:themeColor="text1"/>
                <w:sz w:val="18"/>
                <w:szCs w:val="18"/>
                <w14:textFill>
                  <w14:solidFill>
                    <w14:schemeClr w14:val="tx1"/>
                  </w14:solidFill>
                </w14:textFill>
              </w:rPr>
              <w:t>/d的矿井水处理站，采用絮混凝沉淀+多介质过滤+曝气生物滤池（沸石+活性炭）+超滤+消毒处理工艺，随矿井水处理后全部回用，不外排</w:t>
            </w:r>
          </w:p>
        </w:tc>
        <w:tc>
          <w:tcPr>
            <w:tcW w:w="1275" w:type="pct"/>
            <w:vAlign w:val="center"/>
          </w:tcPr>
          <w:p w14:paraId="33D09013">
            <w:pPr>
              <w:adjustRightInd w:val="0"/>
              <w:snapToGrid w:val="0"/>
              <w:rPr>
                <w:rFonts w:hint="default" w:ascii="Times New Roman" w:hAnsi="Times New Roman" w:cs="Times New Roman"/>
                <w:b w:val="0"/>
                <w:bCs w:val="0"/>
                <w:color w:val="000000" w:themeColor="text1"/>
                <w:sz w:val="18"/>
                <w:szCs w:val="18"/>
                <w14:textFill>
                  <w14:solidFill>
                    <w14:schemeClr w14:val="tx1"/>
                  </w14:solidFill>
                </w14:textFill>
              </w:rPr>
            </w:pPr>
            <w:r>
              <w:rPr>
                <w:rFonts w:hint="default" w:ascii="Times New Roman" w:hAnsi="Times New Roman" w:cs="Times New Roman"/>
                <w:b w:val="0"/>
                <w:bCs w:val="0"/>
                <w:color w:val="000000" w:themeColor="text1"/>
                <w:sz w:val="18"/>
                <w:szCs w:val="18"/>
                <w14:textFill>
                  <w14:solidFill>
                    <w14:schemeClr w14:val="tx1"/>
                  </w14:solidFill>
                </w14:textFill>
              </w:rPr>
              <w:t>罐车拉至肖家洼煤矿一座规模为4800m</w:t>
            </w:r>
            <w:r>
              <w:rPr>
                <w:rFonts w:hint="default" w:ascii="Times New Roman" w:hAnsi="Times New Roman" w:cs="Times New Roman"/>
                <w:b w:val="0"/>
                <w:bCs w:val="0"/>
                <w:color w:val="000000" w:themeColor="text1"/>
                <w:sz w:val="18"/>
                <w:szCs w:val="18"/>
                <w:vertAlign w:val="superscript"/>
                <w14:textFill>
                  <w14:solidFill>
                    <w14:schemeClr w14:val="tx1"/>
                  </w14:solidFill>
                </w14:textFill>
              </w:rPr>
              <w:t>3</w:t>
            </w:r>
            <w:r>
              <w:rPr>
                <w:rFonts w:hint="default" w:ascii="Times New Roman" w:hAnsi="Times New Roman" w:cs="Times New Roman"/>
                <w:b w:val="0"/>
                <w:bCs w:val="0"/>
                <w:color w:val="000000" w:themeColor="text1"/>
                <w:sz w:val="18"/>
                <w:szCs w:val="18"/>
                <w14:textFill>
                  <w14:solidFill>
                    <w14:schemeClr w14:val="tx1"/>
                  </w14:solidFill>
                </w14:textFill>
              </w:rPr>
              <w:t>/d的矿井水处理站</w:t>
            </w:r>
            <w:r>
              <w:rPr>
                <w:rFonts w:hint="eastAsia" w:ascii="Times New Roman" w:hAnsi="Times New Roman" w:cs="Times New Roman"/>
                <w:b w:val="0"/>
                <w:bCs w:val="0"/>
                <w:color w:val="000000" w:themeColor="text1"/>
                <w:sz w:val="18"/>
                <w:szCs w:val="18"/>
                <w:lang w:val="en-US" w:eastAsia="zh-CN"/>
                <w14:textFill>
                  <w14:solidFill>
                    <w14:schemeClr w14:val="tx1"/>
                  </w14:solidFill>
                </w14:textFill>
              </w:rPr>
              <w:t>处理后回用</w:t>
            </w:r>
          </w:p>
        </w:tc>
        <w:tc>
          <w:tcPr>
            <w:tcW w:w="466" w:type="pct"/>
            <w:vAlign w:val="center"/>
          </w:tcPr>
          <w:p w14:paraId="124390D9">
            <w:pPr>
              <w:adjustRightInd w:val="0"/>
              <w:snapToGrid w:val="0"/>
              <w:jc w:val="center"/>
              <w:rPr>
                <w:rFonts w:hint="default" w:ascii="Times New Roman" w:hAnsi="Times New Roman" w:cs="Times New Roman"/>
                <w:b w:val="0"/>
                <w:bCs w:val="0"/>
                <w:color w:val="000000" w:themeColor="text1"/>
                <w:sz w:val="18"/>
                <w:szCs w:val="18"/>
                <w14:textFill>
                  <w14:solidFill>
                    <w14:schemeClr w14:val="tx1"/>
                  </w14:solidFill>
                </w14:textFill>
              </w:rPr>
            </w:pPr>
            <w:r>
              <w:rPr>
                <w:rFonts w:hint="eastAsia" w:cs="Times New Roman"/>
                <w:b w:val="0"/>
                <w:bCs w:val="0"/>
                <w:color w:val="000000" w:themeColor="text1"/>
                <w:sz w:val="18"/>
                <w:szCs w:val="18"/>
                <w:lang w:val="en-US" w:eastAsia="zh-CN"/>
                <w14:textFill>
                  <w14:solidFill>
                    <w14:schemeClr w14:val="tx1"/>
                  </w14:solidFill>
                </w14:textFill>
              </w:rPr>
              <w:t>/</w:t>
            </w:r>
          </w:p>
        </w:tc>
        <w:tc>
          <w:tcPr>
            <w:tcW w:w="594" w:type="pct"/>
            <w:vAlign w:val="center"/>
          </w:tcPr>
          <w:p w14:paraId="193B2C7B">
            <w:pPr>
              <w:adjustRightInd w:val="0"/>
              <w:snapToGrid w:val="0"/>
              <w:jc w:val="center"/>
              <w:rPr>
                <w:rFonts w:hint="default" w:ascii="Times New Roman" w:hAnsi="Times New Roman" w:cs="Times New Roman"/>
                <w:b w:val="0"/>
                <w:bCs w:val="0"/>
                <w:color w:val="000000" w:themeColor="text1"/>
                <w:sz w:val="18"/>
                <w:szCs w:val="18"/>
                <w14:textFill>
                  <w14:solidFill>
                    <w14:schemeClr w14:val="tx1"/>
                  </w14:solidFill>
                </w14:textFill>
              </w:rPr>
            </w:pPr>
            <w:r>
              <w:rPr>
                <w:rFonts w:hint="eastAsia" w:cs="Times New Roman"/>
                <w:b w:val="0"/>
                <w:bCs w:val="0"/>
                <w:color w:val="000000" w:themeColor="text1"/>
                <w:sz w:val="18"/>
                <w:szCs w:val="18"/>
                <w:lang w:val="en-US" w:eastAsia="zh-CN"/>
                <w14:textFill>
                  <w14:solidFill>
                    <w14:schemeClr w14:val="tx1"/>
                  </w14:solidFill>
                </w14:textFill>
              </w:rPr>
              <w:t>/</w:t>
            </w:r>
          </w:p>
        </w:tc>
      </w:tr>
      <w:tr w14:paraId="3A2059C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09" w:type="pct"/>
            <w:vAlign w:val="center"/>
          </w:tcPr>
          <w:p w14:paraId="57A27F7E">
            <w:pPr>
              <w:adjustRightInd w:val="0"/>
              <w:snapToGrid w:val="0"/>
              <w:jc w:val="center"/>
              <w:rPr>
                <w:rFonts w:hint="default" w:ascii="Times New Roman" w:hAnsi="Times New Roman" w:cs="Times New Roman"/>
                <w:b w:val="0"/>
                <w:bCs w:val="0"/>
                <w:color w:val="000000" w:themeColor="text1"/>
                <w:sz w:val="18"/>
                <w:szCs w:val="18"/>
                <w14:textFill>
                  <w14:solidFill>
                    <w14:schemeClr w14:val="tx1"/>
                  </w14:solidFill>
                </w14:textFill>
              </w:rPr>
            </w:pPr>
            <w:r>
              <w:rPr>
                <w:rFonts w:hint="default" w:ascii="Times New Roman" w:hAnsi="Times New Roman" w:cs="Times New Roman"/>
                <w:b w:val="0"/>
                <w:bCs w:val="0"/>
                <w:color w:val="000000" w:themeColor="text1"/>
                <w:sz w:val="18"/>
                <w:szCs w:val="18"/>
                <w14:textFill>
                  <w14:solidFill>
                    <w14:schemeClr w14:val="tx1"/>
                  </w14:solidFill>
                </w14:textFill>
              </w:rPr>
              <w:t>地下水及土壤环境</w:t>
            </w:r>
          </w:p>
        </w:tc>
        <w:tc>
          <w:tcPr>
            <w:tcW w:w="2254" w:type="pct"/>
            <w:gridSpan w:val="2"/>
            <w:vAlign w:val="center"/>
          </w:tcPr>
          <w:p w14:paraId="1581CFBE">
            <w:pPr>
              <w:adjustRightInd w:val="0"/>
              <w:snapToGrid w:val="0"/>
              <w:rPr>
                <w:rFonts w:hint="default" w:ascii="Times New Roman" w:hAnsi="Times New Roman" w:cs="Times New Roman"/>
                <w:b w:val="0"/>
                <w:bCs w:val="0"/>
                <w:color w:val="000000" w:themeColor="text1"/>
                <w:sz w:val="18"/>
                <w:szCs w:val="18"/>
                <w14:textFill>
                  <w14:solidFill>
                    <w14:schemeClr w14:val="tx1"/>
                  </w14:solidFill>
                </w14:textFill>
              </w:rPr>
            </w:pPr>
            <w:r>
              <w:rPr>
                <w:rFonts w:hint="eastAsia" w:cs="Times New Roman"/>
                <w:b w:val="0"/>
                <w:bCs w:val="0"/>
                <w:color w:val="000000" w:themeColor="text1"/>
                <w:sz w:val="18"/>
                <w:szCs w:val="18"/>
                <w:lang w:val="en-US" w:eastAsia="zh-CN"/>
                <w14:textFill>
                  <w14:solidFill>
                    <w14:schemeClr w14:val="tx1"/>
                  </w14:solidFill>
                </w14:textFill>
              </w:rPr>
              <w:t>①</w:t>
            </w:r>
            <w:r>
              <w:rPr>
                <w:rFonts w:hint="default" w:ascii="Times New Roman" w:hAnsi="Times New Roman" w:cs="Times New Roman"/>
                <w:b w:val="0"/>
                <w:bCs w:val="0"/>
                <w:color w:val="000000" w:themeColor="text1"/>
                <w:sz w:val="18"/>
                <w:szCs w:val="18"/>
                <w14:textFill>
                  <w14:solidFill>
                    <w14:schemeClr w14:val="tx1"/>
                  </w14:solidFill>
                </w14:textFill>
              </w:rPr>
              <w:t>泥浆池</w:t>
            </w:r>
            <w:r>
              <w:rPr>
                <w:rFonts w:hint="eastAsia" w:cs="Times New Roman"/>
                <w:b w:val="0"/>
                <w:bCs w:val="0"/>
                <w:color w:val="000000" w:themeColor="text1"/>
                <w:sz w:val="18"/>
                <w:szCs w:val="18"/>
                <w:lang w:val="en-US" w:eastAsia="zh-CN"/>
                <w14:textFill>
                  <w14:solidFill>
                    <w14:schemeClr w14:val="tx1"/>
                  </w14:solidFill>
                </w14:textFill>
              </w:rPr>
              <w:t>钢筋混凝土</w:t>
            </w:r>
            <w:r>
              <w:rPr>
                <w:rFonts w:hint="default" w:ascii="Times New Roman" w:hAnsi="Times New Roman" w:cs="Times New Roman"/>
                <w:b w:val="0"/>
                <w:bCs w:val="0"/>
                <w:color w:val="000000" w:themeColor="text1"/>
                <w:sz w:val="18"/>
                <w:szCs w:val="18"/>
                <w14:textFill>
                  <w14:solidFill>
                    <w14:schemeClr w14:val="tx1"/>
                  </w14:solidFill>
                </w14:textFill>
              </w:rPr>
              <w:t>防渗基础；②排采水池采用钢筋混凝土防渗结构；③对柴油罐区铺设防渗膜防渗，周边设置围堰，防止柴油渗漏影响土壤；④危废暂存间（全封闭，设置通风口）基础必须防渗，防渗层可采用2mm厚高密度聚乙烯材料；</w:t>
            </w:r>
          </w:p>
        </w:tc>
        <w:tc>
          <w:tcPr>
            <w:tcW w:w="1275" w:type="pct"/>
            <w:vAlign w:val="center"/>
          </w:tcPr>
          <w:p w14:paraId="7F00F0BF">
            <w:pPr>
              <w:adjustRightInd w:val="0"/>
              <w:snapToGrid w:val="0"/>
              <w:rPr>
                <w:rFonts w:hint="default" w:ascii="Times New Roman" w:hAnsi="Times New Roman" w:cs="Times New Roman"/>
                <w:b w:val="0"/>
                <w:bCs w:val="0"/>
                <w:color w:val="000000" w:themeColor="text1"/>
                <w:sz w:val="18"/>
                <w:szCs w:val="18"/>
                <w14:textFill>
                  <w14:solidFill>
                    <w14:schemeClr w14:val="tx1"/>
                  </w14:solidFill>
                </w14:textFill>
              </w:rPr>
            </w:pPr>
            <w:r>
              <w:rPr>
                <w:rFonts w:hint="default" w:ascii="Times New Roman" w:hAnsi="Times New Roman" w:cs="Times New Roman"/>
                <w:b w:val="0"/>
                <w:bCs w:val="0"/>
                <w:color w:val="000000" w:themeColor="text1"/>
                <w:sz w:val="18"/>
                <w:szCs w:val="18"/>
                <w14:textFill>
                  <w14:solidFill>
                    <w14:schemeClr w14:val="tx1"/>
                  </w14:solidFill>
                </w14:textFill>
              </w:rPr>
              <w:t>对泥浆池（设防渗设施，防渗系数1×10</w:t>
            </w:r>
            <w:r>
              <w:rPr>
                <w:rFonts w:hint="default" w:ascii="Times New Roman" w:hAnsi="Times New Roman" w:cs="Times New Roman"/>
                <w:b w:val="0"/>
                <w:bCs w:val="0"/>
                <w:color w:val="000000" w:themeColor="text1"/>
                <w:sz w:val="18"/>
                <w:szCs w:val="18"/>
                <w:vertAlign w:val="superscript"/>
                <w14:textFill>
                  <w14:solidFill>
                    <w14:schemeClr w14:val="tx1"/>
                  </w14:solidFill>
                </w14:textFill>
              </w:rPr>
              <w:t>-7</w:t>
            </w:r>
            <w:r>
              <w:rPr>
                <w:rFonts w:hint="default" w:ascii="Times New Roman" w:hAnsi="Times New Roman" w:cs="Times New Roman"/>
                <w:b w:val="0"/>
                <w:bCs w:val="0"/>
                <w:color w:val="000000" w:themeColor="text1"/>
                <w:sz w:val="18"/>
                <w:szCs w:val="18"/>
                <w14:textFill>
                  <w14:solidFill>
                    <w14:schemeClr w14:val="tx1"/>
                  </w14:solidFill>
                </w14:textFill>
              </w:rPr>
              <w:t>cm/s）和油罐区（设防渗设施，防渗系数1×10</w:t>
            </w:r>
            <w:r>
              <w:rPr>
                <w:rFonts w:hint="default" w:ascii="Times New Roman" w:hAnsi="Times New Roman" w:cs="Times New Roman"/>
                <w:b w:val="0"/>
                <w:bCs w:val="0"/>
                <w:color w:val="000000" w:themeColor="text1"/>
                <w:sz w:val="18"/>
                <w:szCs w:val="18"/>
                <w:vertAlign w:val="superscript"/>
                <w14:textFill>
                  <w14:solidFill>
                    <w14:schemeClr w14:val="tx1"/>
                  </w14:solidFill>
                </w14:textFill>
              </w:rPr>
              <w:t>-7</w:t>
            </w:r>
            <w:r>
              <w:rPr>
                <w:rFonts w:hint="default" w:ascii="Times New Roman" w:hAnsi="Times New Roman" w:cs="Times New Roman"/>
                <w:b w:val="0"/>
                <w:bCs w:val="0"/>
                <w:color w:val="000000" w:themeColor="text1"/>
                <w:sz w:val="18"/>
                <w:szCs w:val="18"/>
                <w14:textFill>
                  <w14:solidFill>
                    <w14:schemeClr w14:val="tx1"/>
                  </w14:solidFill>
                </w14:textFill>
              </w:rPr>
              <w:t>cm/s）、危废暂存库（设防渗设施，防渗系数1×10</w:t>
            </w:r>
            <w:r>
              <w:rPr>
                <w:rFonts w:hint="default" w:ascii="Times New Roman" w:hAnsi="Times New Roman" w:cs="Times New Roman"/>
                <w:b w:val="0"/>
                <w:bCs w:val="0"/>
                <w:color w:val="000000" w:themeColor="text1"/>
                <w:sz w:val="18"/>
                <w:szCs w:val="18"/>
                <w:vertAlign w:val="superscript"/>
                <w14:textFill>
                  <w14:solidFill>
                    <w14:schemeClr w14:val="tx1"/>
                  </w14:solidFill>
                </w14:textFill>
              </w:rPr>
              <w:t>-10</w:t>
            </w:r>
            <w:r>
              <w:rPr>
                <w:rFonts w:hint="default" w:ascii="Times New Roman" w:hAnsi="Times New Roman" w:cs="Times New Roman"/>
                <w:b w:val="0"/>
                <w:bCs w:val="0"/>
                <w:color w:val="000000" w:themeColor="text1"/>
                <w:sz w:val="18"/>
                <w:szCs w:val="18"/>
                <w14:textFill>
                  <w14:solidFill>
                    <w14:schemeClr w14:val="tx1"/>
                  </w14:solidFill>
                </w14:textFill>
              </w:rPr>
              <w:t>cm/s）等采取严格的防渗基础和围堰</w:t>
            </w:r>
          </w:p>
        </w:tc>
        <w:tc>
          <w:tcPr>
            <w:tcW w:w="466" w:type="pct"/>
            <w:vAlign w:val="center"/>
          </w:tcPr>
          <w:p w14:paraId="60F7462C">
            <w:pPr>
              <w:adjustRightInd w:val="0"/>
              <w:snapToGrid w:val="0"/>
              <w:jc w:val="center"/>
              <w:rPr>
                <w:rFonts w:hint="default" w:ascii="Times New Roman" w:hAnsi="Times New Roman" w:cs="Times New Roman"/>
                <w:b w:val="0"/>
                <w:bCs w:val="0"/>
                <w:color w:val="000000" w:themeColor="text1"/>
                <w:sz w:val="18"/>
                <w:szCs w:val="18"/>
                <w14:textFill>
                  <w14:solidFill>
                    <w14:schemeClr w14:val="tx1"/>
                  </w14:solidFill>
                </w14:textFill>
              </w:rPr>
            </w:pPr>
            <w:r>
              <w:rPr>
                <w:rFonts w:hint="eastAsia" w:cs="Times New Roman"/>
                <w:b w:val="0"/>
                <w:bCs w:val="0"/>
                <w:color w:val="000000" w:themeColor="text1"/>
                <w:sz w:val="18"/>
                <w:szCs w:val="18"/>
                <w:lang w:val="en-US" w:eastAsia="zh-CN"/>
                <w14:textFill>
                  <w14:solidFill>
                    <w14:schemeClr w14:val="tx1"/>
                  </w14:solidFill>
                </w14:textFill>
              </w:rPr>
              <w:t>/</w:t>
            </w:r>
          </w:p>
        </w:tc>
        <w:tc>
          <w:tcPr>
            <w:tcW w:w="594" w:type="pct"/>
            <w:vAlign w:val="center"/>
          </w:tcPr>
          <w:p w14:paraId="36807745">
            <w:pPr>
              <w:adjustRightInd w:val="0"/>
              <w:snapToGrid w:val="0"/>
              <w:jc w:val="center"/>
              <w:rPr>
                <w:rFonts w:hint="default" w:ascii="Times New Roman" w:hAnsi="Times New Roman" w:cs="Times New Roman"/>
                <w:b w:val="0"/>
                <w:bCs w:val="0"/>
                <w:color w:val="000000" w:themeColor="text1"/>
                <w:sz w:val="18"/>
                <w:szCs w:val="18"/>
                <w14:textFill>
                  <w14:solidFill>
                    <w14:schemeClr w14:val="tx1"/>
                  </w14:solidFill>
                </w14:textFill>
              </w:rPr>
            </w:pPr>
            <w:r>
              <w:rPr>
                <w:rFonts w:hint="eastAsia" w:cs="Times New Roman"/>
                <w:b w:val="0"/>
                <w:bCs w:val="0"/>
                <w:color w:val="000000" w:themeColor="text1"/>
                <w:sz w:val="18"/>
                <w:szCs w:val="18"/>
                <w:lang w:val="en-US" w:eastAsia="zh-CN"/>
                <w14:textFill>
                  <w14:solidFill>
                    <w14:schemeClr w14:val="tx1"/>
                  </w14:solidFill>
                </w14:textFill>
              </w:rPr>
              <w:t>/</w:t>
            </w:r>
          </w:p>
        </w:tc>
      </w:tr>
      <w:tr w14:paraId="63C26E4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409" w:type="pct"/>
            <w:vAlign w:val="center"/>
          </w:tcPr>
          <w:p w14:paraId="234BB551">
            <w:pPr>
              <w:adjustRightInd w:val="0"/>
              <w:snapToGrid w:val="0"/>
              <w:jc w:val="center"/>
              <w:rPr>
                <w:rFonts w:hint="default" w:ascii="Times New Roman" w:hAnsi="Times New Roman" w:cs="Times New Roman"/>
                <w:b w:val="0"/>
                <w:bCs w:val="0"/>
                <w:color w:val="000000" w:themeColor="text1"/>
                <w:sz w:val="18"/>
                <w:szCs w:val="18"/>
                <w14:textFill>
                  <w14:solidFill>
                    <w14:schemeClr w14:val="tx1"/>
                  </w14:solidFill>
                </w14:textFill>
              </w:rPr>
            </w:pPr>
            <w:r>
              <w:rPr>
                <w:rFonts w:hint="default" w:ascii="Times New Roman" w:hAnsi="Times New Roman" w:cs="Times New Roman"/>
                <w:b w:val="0"/>
                <w:bCs w:val="0"/>
                <w:color w:val="000000" w:themeColor="text1"/>
                <w:sz w:val="18"/>
                <w:szCs w:val="18"/>
                <w14:textFill>
                  <w14:solidFill>
                    <w14:schemeClr w14:val="tx1"/>
                  </w14:solidFill>
                </w14:textFill>
              </w:rPr>
              <w:t>声环境</w:t>
            </w:r>
          </w:p>
        </w:tc>
        <w:tc>
          <w:tcPr>
            <w:tcW w:w="2254" w:type="pct"/>
            <w:gridSpan w:val="2"/>
            <w:vAlign w:val="center"/>
          </w:tcPr>
          <w:p w14:paraId="4BCA0FD1">
            <w:pPr>
              <w:adjustRightInd w:val="0"/>
              <w:snapToGrid w:val="0"/>
              <w:rPr>
                <w:rFonts w:hint="default" w:ascii="Times New Roman" w:hAnsi="Times New Roman" w:cs="Times New Roman"/>
                <w:b w:val="0"/>
                <w:bCs w:val="0"/>
                <w:color w:val="000000" w:themeColor="text1"/>
                <w:sz w:val="18"/>
                <w:szCs w:val="18"/>
                <w14:textFill>
                  <w14:solidFill>
                    <w14:schemeClr w14:val="tx1"/>
                  </w14:solidFill>
                </w14:textFill>
              </w:rPr>
            </w:pPr>
            <w:r>
              <w:rPr>
                <w:rFonts w:hint="default" w:ascii="Times New Roman" w:hAnsi="Times New Roman" w:cs="Times New Roman"/>
                <w:b w:val="0"/>
                <w:bCs w:val="0"/>
                <w:color w:val="000000" w:themeColor="text1"/>
                <w:sz w:val="18"/>
                <w:szCs w:val="18"/>
                <w14:textFill>
                  <w14:solidFill>
                    <w14:schemeClr w14:val="tx1"/>
                  </w14:solidFill>
                </w14:textFill>
              </w:rPr>
              <w:t>柴油机、泥浆泵等主要噪声源设置减振基础</w:t>
            </w:r>
          </w:p>
        </w:tc>
        <w:tc>
          <w:tcPr>
            <w:tcW w:w="1275" w:type="pct"/>
            <w:vAlign w:val="center"/>
          </w:tcPr>
          <w:p w14:paraId="5E4FFC2E">
            <w:pPr>
              <w:adjustRightInd w:val="0"/>
              <w:snapToGrid w:val="0"/>
              <w:rPr>
                <w:rFonts w:hint="default" w:ascii="Times New Roman" w:hAnsi="Times New Roman" w:cs="Times New Roman"/>
                <w:b w:val="0"/>
                <w:bCs w:val="0"/>
                <w:color w:val="000000" w:themeColor="text1"/>
                <w:sz w:val="18"/>
                <w:szCs w:val="18"/>
                <w14:textFill>
                  <w14:solidFill>
                    <w14:schemeClr w14:val="tx1"/>
                  </w14:solidFill>
                </w14:textFill>
              </w:rPr>
            </w:pPr>
            <w:r>
              <w:rPr>
                <w:rFonts w:hint="default" w:ascii="Times New Roman" w:hAnsi="Times New Roman" w:cs="Times New Roman"/>
                <w:b w:val="0"/>
                <w:bCs w:val="0"/>
                <w:color w:val="000000" w:themeColor="text1"/>
                <w:sz w:val="18"/>
                <w:szCs w:val="18"/>
                <w14:textFill>
                  <w14:solidFill>
                    <w14:schemeClr w14:val="tx1"/>
                  </w14:solidFill>
                </w14:textFill>
              </w:rPr>
              <w:t>《建筑施工场界环境噪声排放标准（GB12523-2011）</w:t>
            </w:r>
            <w:r>
              <w:rPr>
                <w:rFonts w:hint="eastAsia" w:cs="Times New Roman"/>
                <w:b w:val="0"/>
                <w:bCs w:val="0"/>
                <w:color w:val="000000" w:themeColor="text1"/>
                <w:sz w:val="18"/>
                <w:szCs w:val="18"/>
                <w:lang w:eastAsia="zh-CN"/>
                <w14:textFill>
                  <w14:solidFill>
                    <w14:schemeClr w14:val="tx1"/>
                  </w14:solidFill>
                </w14:textFill>
              </w:rPr>
              <w:t>、</w:t>
            </w:r>
            <w:r>
              <w:rPr>
                <w:rFonts w:hint="default" w:ascii="Times New Roman" w:hAnsi="Times New Roman" w:cs="Times New Roman"/>
                <w:b w:val="0"/>
                <w:bCs w:val="0"/>
                <w:color w:val="000000" w:themeColor="text1"/>
                <w:sz w:val="18"/>
                <w:szCs w:val="18"/>
                <w14:textFill>
                  <w14:solidFill>
                    <w14:schemeClr w14:val="tx1"/>
                  </w14:solidFill>
                </w14:textFill>
              </w:rPr>
              <w:t>《工业企业厂界环境噪声排放标准》（GB12348-2008）中的2类标准</w:t>
            </w:r>
          </w:p>
        </w:tc>
        <w:tc>
          <w:tcPr>
            <w:tcW w:w="466" w:type="pct"/>
            <w:vAlign w:val="center"/>
          </w:tcPr>
          <w:p w14:paraId="7245B0A4">
            <w:pPr>
              <w:adjustRightInd w:val="0"/>
              <w:snapToGrid w:val="0"/>
              <w:jc w:val="center"/>
              <w:rPr>
                <w:rFonts w:hint="default" w:ascii="Times New Roman" w:hAnsi="Times New Roman" w:cs="Times New Roman"/>
                <w:b w:val="0"/>
                <w:bCs w:val="0"/>
                <w:color w:val="000000" w:themeColor="text1"/>
                <w:sz w:val="18"/>
                <w:szCs w:val="18"/>
                <w14:textFill>
                  <w14:solidFill>
                    <w14:schemeClr w14:val="tx1"/>
                  </w14:solidFill>
                </w14:textFill>
              </w:rPr>
            </w:pPr>
            <w:r>
              <w:rPr>
                <w:rFonts w:hint="eastAsia" w:cs="Times New Roman"/>
                <w:b w:val="0"/>
                <w:bCs w:val="0"/>
                <w:color w:val="000000" w:themeColor="text1"/>
                <w:sz w:val="18"/>
                <w:szCs w:val="18"/>
                <w:lang w:val="en-US" w:eastAsia="zh-CN"/>
                <w14:textFill>
                  <w14:solidFill>
                    <w14:schemeClr w14:val="tx1"/>
                  </w14:solidFill>
                </w14:textFill>
              </w:rPr>
              <w:t>/</w:t>
            </w:r>
          </w:p>
        </w:tc>
        <w:tc>
          <w:tcPr>
            <w:tcW w:w="594" w:type="pct"/>
            <w:vAlign w:val="center"/>
          </w:tcPr>
          <w:p w14:paraId="79C52486">
            <w:pPr>
              <w:adjustRightInd w:val="0"/>
              <w:snapToGrid w:val="0"/>
              <w:jc w:val="center"/>
              <w:rPr>
                <w:rFonts w:hint="default" w:ascii="Times New Roman" w:hAnsi="Times New Roman" w:cs="Times New Roman"/>
                <w:b w:val="0"/>
                <w:bCs w:val="0"/>
                <w:color w:val="000000" w:themeColor="text1"/>
                <w:sz w:val="18"/>
                <w:szCs w:val="18"/>
                <w14:textFill>
                  <w14:solidFill>
                    <w14:schemeClr w14:val="tx1"/>
                  </w14:solidFill>
                </w14:textFill>
              </w:rPr>
            </w:pPr>
            <w:r>
              <w:rPr>
                <w:rFonts w:hint="eastAsia" w:cs="Times New Roman"/>
                <w:b w:val="0"/>
                <w:bCs w:val="0"/>
                <w:color w:val="000000" w:themeColor="text1"/>
                <w:sz w:val="18"/>
                <w:szCs w:val="18"/>
                <w:lang w:val="en-US" w:eastAsia="zh-CN"/>
                <w14:textFill>
                  <w14:solidFill>
                    <w14:schemeClr w14:val="tx1"/>
                  </w14:solidFill>
                </w14:textFill>
              </w:rPr>
              <w:t>/</w:t>
            </w:r>
          </w:p>
        </w:tc>
      </w:tr>
      <w:tr w14:paraId="390D2B8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08" w:hRule="atLeast"/>
          <w:jc w:val="center"/>
        </w:trPr>
        <w:tc>
          <w:tcPr>
            <w:tcW w:w="409" w:type="pct"/>
            <w:vMerge w:val="restart"/>
            <w:vAlign w:val="center"/>
          </w:tcPr>
          <w:p w14:paraId="067527DF">
            <w:pPr>
              <w:adjustRightInd w:val="0"/>
              <w:snapToGrid w:val="0"/>
              <w:jc w:val="center"/>
              <w:rPr>
                <w:rFonts w:hint="default" w:ascii="Times New Roman" w:hAnsi="Times New Roman" w:cs="Times New Roman"/>
                <w:b w:val="0"/>
                <w:bCs w:val="0"/>
                <w:color w:val="000000" w:themeColor="text1"/>
                <w:sz w:val="18"/>
                <w:szCs w:val="18"/>
                <w14:textFill>
                  <w14:solidFill>
                    <w14:schemeClr w14:val="tx1"/>
                  </w14:solidFill>
                </w14:textFill>
              </w:rPr>
            </w:pPr>
            <w:r>
              <w:rPr>
                <w:rFonts w:hint="default" w:ascii="Times New Roman" w:hAnsi="Times New Roman" w:cs="Times New Roman"/>
                <w:b w:val="0"/>
                <w:bCs w:val="0"/>
                <w:color w:val="000000" w:themeColor="text1"/>
                <w:sz w:val="18"/>
                <w:szCs w:val="18"/>
                <w14:textFill>
                  <w14:solidFill>
                    <w14:schemeClr w14:val="tx1"/>
                  </w14:solidFill>
                </w14:textFill>
              </w:rPr>
              <w:t>大气环境</w:t>
            </w:r>
          </w:p>
        </w:tc>
        <w:tc>
          <w:tcPr>
            <w:tcW w:w="2254" w:type="pct"/>
            <w:gridSpan w:val="2"/>
            <w:vAlign w:val="center"/>
          </w:tcPr>
          <w:p w14:paraId="37B98DCD">
            <w:pPr>
              <w:adjustRightInd w:val="0"/>
              <w:snapToGrid w:val="0"/>
              <w:rPr>
                <w:rFonts w:hint="default" w:ascii="Times New Roman" w:hAnsi="Times New Roman" w:cs="Times New Roman"/>
                <w:b w:val="0"/>
                <w:bCs w:val="0"/>
                <w:color w:val="000000" w:themeColor="text1"/>
                <w:sz w:val="18"/>
                <w:szCs w:val="18"/>
                <w:lang w:val="en-US" w:eastAsia="zh-CN"/>
                <w14:textFill>
                  <w14:solidFill>
                    <w14:schemeClr w14:val="tx1"/>
                  </w14:solidFill>
                </w14:textFill>
              </w:rPr>
            </w:pPr>
            <w:r>
              <w:rPr>
                <w:rFonts w:hint="default" w:ascii="Times New Roman" w:hAnsi="Times New Roman" w:cs="Times New Roman"/>
                <w:b w:val="0"/>
                <w:bCs w:val="0"/>
                <w:color w:val="000000" w:themeColor="text1"/>
                <w:sz w:val="18"/>
                <w:szCs w:val="18"/>
                <w14:textFill>
                  <w14:solidFill>
                    <w14:schemeClr w14:val="tx1"/>
                  </w14:solidFill>
                </w14:textFill>
              </w:rPr>
              <w:t>场地进行洒水抑尘、易产尘土石方及建筑材料覆盖防尘网</w:t>
            </w:r>
            <w:r>
              <w:rPr>
                <w:rFonts w:hint="eastAsia" w:cs="Times New Roman"/>
                <w:b w:val="0"/>
                <w:bCs w:val="0"/>
                <w:color w:val="000000" w:themeColor="text1"/>
                <w:sz w:val="18"/>
                <w:szCs w:val="18"/>
                <w:lang w:eastAsia="zh-CN"/>
                <w14:textFill>
                  <w14:solidFill>
                    <w14:schemeClr w14:val="tx1"/>
                  </w14:solidFill>
                </w14:textFill>
              </w:rPr>
              <w:t>；</w:t>
            </w:r>
            <w:r>
              <w:rPr>
                <w:rFonts w:hint="default" w:ascii="Times New Roman" w:hAnsi="Times New Roman" w:cs="Times New Roman"/>
                <w:b w:val="0"/>
                <w:bCs w:val="0"/>
                <w:color w:val="000000" w:themeColor="text1"/>
                <w:sz w:val="18"/>
                <w:szCs w:val="18"/>
                <w:lang w:val="en-US" w:eastAsia="zh-CN"/>
                <w14:textFill>
                  <w14:solidFill>
                    <w14:schemeClr w14:val="tx1"/>
                  </w14:solidFill>
                </w14:textFill>
              </w:rPr>
              <w:t>煤层气点燃：首先</w:t>
            </w:r>
          </w:p>
          <w:p w14:paraId="3E32F961">
            <w:pPr>
              <w:adjustRightInd w:val="0"/>
              <w:snapToGrid w:val="0"/>
              <w:rPr>
                <w:rFonts w:hint="default" w:ascii="Times New Roman" w:hAnsi="Times New Roman" w:cs="Times New Roman"/>
                <w:b w:val="0"/>
                <w:bCs w:val="0"/>
                <w:color w:val="000000" w:themeColor="text1"/>
                <w:sz w:val="18"/>
                <w:szCs w:val="18"/>
                <w14:textFill>
                  <w14:solidFill>
                    <w14:schemeClr w14:val="tx1"/>
                  </w14:solidFill>
                </w14:textFill>
              </w:rPr>
            </w:pPr>
            <w:r>
              <w:rPr>
                <w:rFonts w:hint="default" w:ascii="Times New Roman" w:hAnsi="Times New Roman" w:cs="Times New Roman"/>
                <w:b w:val="0"/>
                <w:bCs w:val="0"/>
                <w:color w:val="000000" w:themeColor="text1"/>
                <w:sz w:val="18"/>
                <w:szCs w:val="18"/>
                <w:lang w:val="en-US" w:eastAsia="zh-CN"/>
                <w14:textFill>
                  <w14:solidFill>
                    <w14:schemeClr w14:val="tx1"/>
                  </w14:solidFill>
                </w14:textFill>
              </w:rPr>
              <w:t>采用移动车载撬装设备进行回收，不能回收部分设自动点火装置，点燃后经5m高火炬完全燃烧后排空；</w:t>
            </w:r>
          </w:p>
        </w:tc>
        <w:tc>
          <w:tcPr>
            <w:tcW w:w="1275" w:type="pct"/>
            <w:vAlign w:val="center"/>
          </w:tcPr>
          <w:p w14:paraId="743B40F3">
            <w:pPr>
              <w:adjustRightInd w:val="0"/>
              <w:snapToGrid w:val="0"/>
              <w:rPr>
                <w:rFonts w:hint="default" w:ascii="Times New Roman" w:hAnsi="Times New Roman" w:cs="Times New Roman"/>
                <w:b w:val="0"/>
                <w:bCs w:val="0"/>
                <w:color w:val="000000" w:themeColor="text1"/>
                <w:sz w:val="18"/>
                <w:szCs w:val="18"/>
                <w14:textFill>
                  <w14:solidFill>
                    <w14:schemeClr w14:val="tx1"/>
                  </w14:solidFill>
                </w14:textFill>
              </w:rPr>
            </w:pPr>
            <w:r>
              <w:rPr>
                <w:rFonts w:hint="default" w:ascii="Times New Roman" w:hAnsi="Times New Roman" w:cs="Times New Roman"/>
                <w:b w:val="0"/>
                <w:bCs w:val="0"/>
                <w:color w:val="000000" w:themeColor="text1"/>
                <w:sz w:val="18"/>
                <w:szCs w:val="18"/>
                <w14:textFill>
                  <w14:solidFill>
                    <w14:schemeClr w14:val="tx1"/>
                  </w14:solidFill>
                </w14:textFill>
              </w:rPr>
              <w:t>《大气污染物综合排放标准》（GB16297-1996）表2中二级标准</w:t>
            </w:r>
          </w:p>
          <w:p w14:paraId="15608FD0">
            <w:pPr>
              <w:adjustRightInd w:val="0"/>
              <w:snapToGrid w:val="0"/>
              <w:rPr>
                <w:rFonts w:hint="default" w:ascii="Times New Roman" w:hAnsi="Times New Roman" w:cs="Times New Roman"/>
                <w:b w:val="0"/>
                <w:bCs w:val="0"/>
                <w:color w:val="000000" w:themeColor="text1"/>
                <w:sz w:val="18"/>
                <w:szCs w:val="18"/>
                <w14:textFill>
                  <w14:solidFill>
                    <w14:schemeClr w14:val="tx1"/>
                  </w14:solidFill>
                </w14:textFill>
              </w:rPr>
            </w:pPr>
            <w:r>
              <w:rPr>
                <w:rFonts w:hint="default" w:ascii="Times New Roman" w:hAnsi="Times New Roman" w:cs="Times New Roman"/>
                <w:b w:val="0"/>
                <w:bCs w:val="0"/>
                <w:color w:val="000000" w:themeColor="text1"/>
                <w:sz w:val="18"/>
                <w:szCs w:val="18"/>
                <w14:textFill>
                  <w14:solidFill>
                    <w14:schemeClr w14:val="tx1"/>
                  </w14:solidFill>
                </w14:textFill>
              </w:rPr>
              <w:t>《煤层气（煤矿瓦斯）排放标准》（暂行）（GB21522-2008）</w:t>
            </w:r>
          </w:p>
        </w:tc>
        <w:tc>
          <w:tcPr>
            <w:tcW w:w="466" w:type="pct"/>
            <w:vAlign w:val="center"/>
          </w:tcPr>
          <w:p w14:paraId="3FB9E7DA">
            <w:pPr>
              <w:adjustRightInd w:val="0"/>
              <w:snapToGrid w:val="0"/>
              <w:jc w:val="center"/>
              <w:rPr>
                <w:rFonts w:hint="default" w:ascii="Times New Roman" w:hAnsi="Times New Roman" w:cs="Times New Roman"/>
                <w:b w:val="0"/>
                <w:bCs w:val="0"/>
                <w:color w:val="000000" w:themeColor="text1"/>
                <w:sz w:val="18"/>
                <w:szCs w:val="18"/>
                <w14:textFill>
                  <w14:solidFill>
                    <w14:schemeClr w14:val="tx1"/>
                  </w14:solidFill>
                </w14:textFill>
              </w:rPr>
            </w:pPr>
            <w:r>
              <w:rPr>
                <w:rFonts w:hint="eastAsia" w:cs="Times New Roman"/>
                <w:b w:val="0"/>
                <w:bCs w:val="0"/>
                <w:color w:val="000000" w:themeColor="text1"/>
                <w:sz w:val="18"/>
                <w:szCs w:val="18"/>
                <w:lang w:val="en-US" w:eastAsia="zh-CN"/>
                <w14:textFill>
                  <w14:solidFill>
                    <w14:schemeClr w14:val="tx1"/>
                  </w14:solidFill>
                </w14:textFill>
              </w:rPr>
              <w:t>/</w:t>
            </w:r>
          </w:p>
        </w:tc>
        <w:tc>
          <w:tcPr>
            <w:tcW w:w="594" w:type="pct"/>
            <w:vAlign w:val="center"/>
          </w:tcPr>
          <w:p w14:paraId="67C2A18E">
            <w:pPr>
              <w:adjustRightInd w:val="0"/>
              <w:snapToGrid w:val="0"/>
              <w:jc w:val="center"/>
              <w:rPr>
                <w:rFonts w:hint="default" w:ascii="Times New Roman" w:hAnsi="Times New Roman" w:cs="Times New Roman"/>
                <w:b w:val="0"/>
                <w:bCs w:val="0"/>
                <w:color w:val="000000" w:themeColor="text1"/>
                <w:sz w:val="18"/>
                <w:szCs w:val="18"/>
                <w14:textFill>
                  <w14:solidFill>
                    <w14:schemeClr w14:val="tx1"/>
                  </w14:solidFill>
                </w14:textFill>
              </w:rPr>
            </w:pPr>
            <w:r>
              <w:rPr>
                <w:rFonts w:hint="eastAsia" w:cs="Times New Roman"/>
                <w:b w:val="0"/>
                <w:bCs w:val="0"/>
                <w:color w:val="000000" w:themeColor="text1"/>
                <w:sz w:val="18"/>
                <w:szCs w:val="18"/>
                <w:lang w:val="en-US" w:eastAsia="zh-CN"/>
                <w14:textFill>
                  <w14:solidFill>
                    <w14:schemeClr w14:val="tx1"/>
                  </w14:solidFill>
                </w14:textFill>
              </w:rPr>
              <w:t>/</w:t>
            </w:r>
          </w:p>
        </w:tc>
      </w:tr>
      <w:tr w14:paraId="1A0F09C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57" w:hRule="atLeast"/>
          <w:jc w:val="center"/>
        </w:trPr>
        <w:tc>
          <w:tcPr>
            <w:tcW w:w="409" w:type="pct"/>
            <w:vMerge w:val="continue"/>
            <w:vAlign w:val="center"/>
          </w:tcPr>
          <w:p w14:paraId="774ACC2A">
            <w:pPr>
              <w:adjustRightInd w:val="0"/>
              <w:snapToGrid w:val="0"/>
              <w:jc w:val="center"/>
              <w:rPr>
                <w:rFonts w:hint="default" w:ascii="Times New Roman" w:hAnsi="Times New Roman" w:cs="Times New Roman"/>
                <w:b w:val="0"/>
                <w:bCs w:val="0"/>
                <w:color w:val="000000" w:themeColor="text1"/>
                <w:sz w:val="18"/>
                <w:szCs w:val="18"/>
                <w14:textFill>
                  <w14:solidFill>
                    <w14:schemeClr w14:val="tx1"/>
                  </w14:solidFill>
                </w14:textFill>
              </w:rPr>
            </w:pPr>
          </w:p>
        </w:tc>
        <w:tc>
          <w:tcPr>
            <w:tcW w:w="2254" w:type="pct"/>
            <w:gridSpan w:val="2"/>
            <w:vAlign w:val="center"/>
          </w:tcPr>
          <w:p w14:paraId="4C642224">
            <w:pPr>
              <w:adjustRightInd w:val="0"/>
              <w:snapToGrid w:val="0"/>
              <w:rPr>
                <w:rFonts w:hint="default" w:ascii="Times New Roman" w:hAnsi="Times New Roman" w:cs="Times New Roman"/>
                <w:b w:val="0"/>
                <w:bCs w:val="0"/>
                <w:color w:val="000000" w:themeColor="text1"/>
                <w:sz w:val="18"/>
                <w:szCs w:val="18"/>
                <w14:textFill>
                  <w14:solidFill>
                    <w14:schemeClr w14:val="tx1"/>
                  </w14:solidFill>
                </w14:textFill>
              </w:rPr>
            </w:pPr>
            <w:r>
              <w:rPr>
                <w:rFonts w:hint="default" w:ascii="Times New Roman" w:hAnsi="Times New Roman" w:cs="Times New Roman"/>
                <w:b w:val="0"/>
                <w:bCs w:val="0"/>
                <w:color w:val="000000" w:themeColor="text1"/>
                <w:sz w:val="18"/>
                <w:szCs w:val="18"/>
                <w14:textFill>
                  <w14:solidFill>
                    <w14:schemeClr w14:val="tx1"/>
                  </w14:solidFill>
                </w14:textFill>
              </w:rPr>
              <w:t>使用优质柴油，加强机械保养，降低柴油消耗量。</w:t>
            </w:r>
          </w:p>
        </w:tc>
        <w:tc>
          <w:tcPr>
            <w:tcW w:w="1275" w:type="pct"/>
            <w:vAlign w:val="center"/>
          </w:tcPr>
          <w:p w14:paraId="2CB2374E">
            <w:pPr>
              <w:adjustRightInd w:val="0"/>
              <w:snapToGrid w:val="0"/>
              <w:rPr>
                <w:rFonts w:hint="default" w:ascii="Times New Roman" w:hAnsi="Times New Roman" w:cs="Times New Roman"/>
                <w:b w:val="0"/>
                <w:bCs w:val="0"/>
                <w:color w:val="000000" w:themeColor="text1"/>
                <w:sz w:val="18"/>
                <w:szCs w:val="18"/>
                <w14:textFill>
                  <w14:solidFill>
                    <w14:schemeClr w14:val="tx1"/>
                  </w14:solidFill>
                </w14:textFill>
              </w:rPr>
            </w:pPr>
            <w:r>
              <w:rPr>
                <w:rFonts w:hint="default" w:ascii="Times New Roman" w:hAnsi="Times New Roman" w:cs="Times New Roman"/>
                <w:b w:val="0"/>
                <w:bCs w:val="0"/>
                <w:color w:val="000000" w:themeColor="text1"/>
                <w:sz w:val="18"/>
                <w:szCs w:val="18"/>
                <w14:textFill>
                  <w14:solidFill>
                    <w14:schemeClr w14:val="tx1"/>
                  </w14:solidFill>
                </w14:textFill>
              </w:rPr>
              <w:t>《非道路柴油移动机械排气烟度限值及测量方法》（GB36886-2018）和《非道路移动机械用柴油机排气污染物排放限值及测量方法》（GB20891-2014）要求及修改单。</w:t>
            </w:r>
          </w:p>
        </w:tc>
        <w:tc>
          <w:tcPr>
            <w:tcW w:w="466" w:type="pct"/>
            <w:vAlign w:val="center"/>
          </w:tcPr>
          <w:p w14:paraId="077E5882">
            <w:pPr>
              <w:adjustRightInd w:val="0"/>
              <w:snapToGrid w:val="0"/>
              <w:jc w:val="center"/>
              <w:rPr>
                <w:rFonts w:hint="default" w:ascii="Times New Roman" w:hAnsi="Times New Roman" w:cs="Times New Roman"/>
                <w:b w:val="0"/>
                <w:bCs w:val="0"/>
                <w:color w:val="000000" w:themeColor="text1"/>
                <w:sz w:val="18"/>
                <w:szCs w:val="18"/>
                <w14:textFill>
                  <w14:solidFill>
                    <w14:schemeClr w14:val="tx1"/>
                  </w14:solidFill>
                </w14:textFill>
              </w:rPr>
            </w:pPr>
            <w:r>
              <w:rPr>
                <w:rFonts w:hint="eastAsia" w:cs="Times New Roman"/>
                <w:b w:val="0"/>
                <w:bCs w:val="0"/>
                <w:color w:val="000000" w:themeColor="text1"/>
                <w:sz w:val="18"/>
                <w:szCs w:val="18"/>
                <w:lang w:val="en-US" w:eastAsia="zh-CN"/>
                <w14:textFill>
                  <w14:solidFill>
                    <w14:schemeClr w14:val="tx1"/>
                  </w14:solidFill>
                </w14:textFill>
              </w:rPr>
              <w:t>/</w:t>
            </w:r>
          </w:p>
        </w:tc>
        <w:tc>
          <w:tcPr>
            <w:tcW w:w="594" w:type="pct"/>
            <w:vAlign w:val="center"/>
          </w:tcPr>
          <w:p w14:paraId="4479FFC3">
            <w:pPr>
              <w:adjustRightInd w:val="0"/>
              <w:snapToGrid w:val="0"/>
              <w:jc w:val="center"/>
              <w:rPr>
                <w:rFonts w:hint="default" w:ascii="Times New Roman" w:hAnsi="Times New Roman" w:cs="Times New Roman"/>
                <w:b w:val="0"/>
                <w:bCs w:val="0"/>
                <w:color w:val="000000" w:themeColor="text1"/>
                <w:sz w:val="18"/>
                <w:szCs w:val="18"/>
                <w14:textFill>
                  <w14:solidFill>
                    <w14:schemeClr w14:val="tx1"/>
                  </w14:solidFill>
                </w14:textFill>
              </w:rPr>
            </w:pPr>
            <w:r>
              <w:rPr>
                <w:rFonts w:hint="eastAsia" w:cs="Times New Roman"/>
                <w:b w:val="0"/>
                <w:bCs w:val="0"/>
                <w:color w:val="000000" w:themeColor="text1"/>
                <w:sz w:val="18"/>
                <w:szCs w:val="18"/>
                <w:lang w:val="en-US" w:eastAsia="zh-CN"/>
                <w14:textFill>
                  <w14:solidFill>
                    <w14:schemeClr w14:val="tx1"/>
                  </w14:solidFill>
                </w14:textFill>
              </w:rPr>
              <w:t>/</w:t>
            </w:r>
          </w:p>
        </w:tc>
      </w:tr>
      <w:tr w14:paraId="7744B92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09" w:type="pct"/>
            <w:vMerge w:val="restart"/>
            <w:vAlign w:val="center"/>
          </w:tcPr>
          <w:p w14:paraId="29B8A9B2">
            <w:pPr>
              <w:adjustRightInd w:val="0"/>
              <w:snapToGrid w:val="0"/>
              <w:jc w:val="center"/>
              <w:rPr>
                <w:rFonts w:hint="default" w:ascii="Times New Roman" w:hAnsi="Times New Roman" w:cs="Times New Roman"/>
                <w:b w:val="0"/>
                <w:bCs w:val="0"/>
                <w:color w:val="000000" w:themeColor="text1"/>
                <w:sz w:val="18"/>
                <w:szCs w:val="18"/>
                <w14:textFill>
                  <w14:solidFill>
                    <w14:schemeClr w14:val="tx1"/>
                  </w14:solidFill>
                </w14:textFill>
              </w:rPr>
            </w:pPr>
            <w:r>
              <w:rPr>
                <w:rFonts w:hint="default" w:ascii="Times New Roman" w:hAnsi="Times New Roman" w:cs="Times New Roman"/>
                <w:b w:val="0"/>
                <w:bCs w:val="0"/>
                <w:color w:val="000000" w:themeColor="text1"/>
                <w:sz w:val="18"/>
                <w:szCs w:val="18"/>
                <w14:textFill>
                  <w14:solidFill>
                    <w14:schemeClr w14:val="tx1"/>
                  </w14:solidFill>
                </w14:textFill>
              </w:rPr>
              <w:t>固体废物</w:t>
            </w:r>
          </w:p>
        </w:tc>
        <w:tc>
          <w:tcPr>
            <w:tcW w:w="2254" w:type="pct"/>
            <w:gridSpan w:val="2"/>
            <w:vAlign w:val="center"/>
          </w:tcPr>
          <w:p w14:paraId="4284ECD9">
            <w:pPr>
              <w:adjustRightInd w:val="0"/>
              <w:snapToGrid w:val="0"/>
              <w:rPr>
                <w:rFonts w:hint="default" w:ascii="Times New Roman" w:hAnsi="Times New Roman" w:cs="Times New Roman"/>
                <w:b w:val="0"/>
                <w:bCs w:val="0"/>
                <w:color w:val="000000" w:themeColor="text1"/>
                <w:sz w:val="18"/>
                <w:szCs w:val="18"/>
                <w14:textFill>
                  <w14:solidFill>
                    <w14:schemeClr w14:val="tx1"/>
                  </w14:solidFill>
                </w14:textFill>
              </w:rPr>
            </w:pPr>
            <w:r>
              <w:rPr>
                <w:rFonts w:hint="default" w:ascii="Times New Roman" w:hAnsi="Times New Roman" w:cs="Times New Roman"/>
                <w:b w:val="0"/>
                <w:bCs w:val="0"/>
                <w:color w:val="000000" w:themeColor="text1"/>
                <w:sz w:val="18"/>
                <w:szCs w:val="18"/>
                <w14:textFill>
                  <w14:solidFill>
                    <w14:schemeClr w14:val="tx1"/>
                  </w14:solidFill>
                </w14:textFill>
              </w:rPr>
              <w:t>钻井岩屑、废弃泥浆收集至泥浆池中，泥浆池采用防渗处理；自然蒸发后，</w:t>
            </w:r>
            <w:r>
              <w:rPr>
                <w:rFonts w:hint="default" w:ascii="Times New Roman" w:hAnsi="Times New Roman" w:cs="Times New Roman"/>
                <w:b w:val="0"/>
                <w:bCs w:val="0"/>
                <w:color w:val="000000" w:themeColor="text1"/>
                <w:kern w:val="0"/>
                <w:sz w:val="18"/>
                <w:szCs w:val="18"/>
                <w14:textFill>
                  <w14:solidFill>
                    <w14:schemeClr w14:val="tx1"/>
                  </w14:solidFill>
                </w14:textFill>
              </w:rPr>
              <w:t>采用无害化固化后就地填埋的方法处置。</w:t>
            </w:r>
          </w:p>
        </w:tc>
        <w:tc>
          <w:tcPr>
            <w:tcW w:w="1275" w:type="pct"/>
            <w:vAlign w:val="center"/>
          </w:tcPr>
          <w:p w14:paraId="5765509D">
            <w:pPr>
              <w:adjustRightInd w:val="0"/>
              <w:snapToGrid w:val="0"/>
              <w:rPr>
                <w:rFonts w:hint="default" w:ascii="Times New Roman" w:hAnsi="Times New Roman" w:cs="Times New Roman"/>
                <w:b w:val="0"/>
                <w:bCs w:val="0"/>
                <w:color w:val="000000" w:themeColor="text1"/>
                <w:sz w:val="18"/>
                <w:szCs w:val="18"/>
                <w14:textFill>
                  <w14:solidFill>
                    <w14:schemeClr w14:val="tx1"/>
                  </w14:solidFill>
                </w14:textFill>
              </w:rPr>
            </w:pPr>
            <w:r>
              <w:rPr>
                <w:rFonts w:hint="default" w:ascii="Times New Roman" w:hAnsi="Times New Roman" w:cs="Times New Roman"/>
                <w:b w:val="0"/>
                <w:bCs w:val="0"/>
                <w:color w:val="000000" w:themeColor="text1"/>
                <w:sz w:val="18"/>
                <w:szCs w:val="18"/>
                <w14:textFill>
                  <w14:solidFill>
                    <w14:schemeClr w14:val="tx1"/>
                  </w14:solidFill>
                </w14:textFill>
              </w:rPr>
              <w:t>钻屑、泥浆：《一般工业固体废物贮存和填埋污染控制标准》（GB18599-2020）</w:t>
            </w:r>
          </w:p>
        </w:tc>
        <w:tc>
          <w:tcPr>
            <w:tcW w:w="466" w:type="pct"/>
            <w:vMerge w:val="restart"/>
            <w:vAlign w:val="center"/>
          </w:tcPr>
          <w:p w14:paraId="0A88678C">
            <w:pPr>
              <w:adjustRightInd w:val="0"/>
              <w:snapToGrid w:val="0"/>
              <w:jc w:val="center"/>
              <w:rPr>
                <w:rFonts w:hint="default" w:ascii="Times New Roman" w:hAnsi="Times New Roman" w:cs="Times New Roman"/>
                <w:b w:val="0"/>
                <w:bCs w:val="0"/>
                <w:color w:val="000000" w:themeColor="text1"/>
                <w:sz w:val="18"/>
                <w:szCs w:val="18"/>
                <w14:textFill>
                  <w14:solidFill>
                    <w14:schemeClr w14:val="tx1"/>
                  </w14:solidFill>
                </w14:textFill>
              </w:rPr>
            </w:pPr>
            <w:r>
              <w:rPr>
                <w:rFonts w:hint="eastAsia" w:cs="Times New Roman"/>
                <w:b w:val="0"/>
                <w:bCs w:val="0"/>
                <w:color w:val="000000" w:themeColor="text1"/>
                <w:sz w:val="18"/>
                <w:szCs w:val="18"/>
                <w:lang w:val="en-US" w:eastAsia="zh-CN"/>
                <w14:textFill>
                  <w14:solidFill>
                    <w14:schemeClr w14:val="tx1"/>
                  </w14:solidFill>
                </w14:textFill>
              </w:rPr>
              <w:t>/</w:t>
            </w:r>
          </w:p>
        </w:tc>
        <w:tc>
          <w:tcPr>
            <w:tcW w:w="594" w:type="pct"/>
            <w:vMerge w:val="restart"/>
            <w:vAlign w:val="center"/>
          </w:tcPr>
          <w:p w14:paraId="20420064">
            <w:pPr>
              <w:adjustRightInd w:val="0"/>
              <w:snapToGrid w:val="0"/>
              <w:jc w:val="center"/>
              <w:rPr>
                <w:rFonts w:hint="default" w:ascii="Times New Roman" w:hAnsi="Times New Roman" w:cs="Times New Roman"/>
                <w:b w:val="0"/>
                <w:bCs w:val="0"/>
                <w:color w:val="000000" w:themeColor="text1"/>
                <w:sz w:val="18"/>
                <w:szCs w:val="18"/>
                <w14:textFill>
                  <w14:solidFill>
                    <w14:schemeClr w14:val="tx1"/>
                  </w14:solidFill>
                </w14:textFill>
              </w:rPr>
            </w:pPr>
            <w:r>
              <w:rPr>
                <w:rFonts w:hint="eastAsia" w:cs="Times New Roman"/>
                <w:b w:val="0"/>
                <w:bCs w:val="0"/>
                <w:color w:val="000000" w:themeColor="text1"/>
                <w:sz w:val="18"/>
                <w:szCs w:val="18"/>
                <w:lang w:val="en-US" w:eastAsia="zh-CN"/>
                <w14:textFill>
                  <w14:solidFill>
                    <w14:schemeClr w14:val="tx1"/>
                  </w14:solidFill>
                </w14:textFill>
              </w:rPr>
              <w:t>/</w:t>
            </w:r>
          </w:p>
        </w:tc>
      </w:tr>
      <w:tr w14:paraId="7B7626B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43" w:hRule="atLeast"/>
          <w:jc w:val="center"/>
        </w:trPr>
        <w:tc>
          <w:tcPr>
            <w:tcW w:w="409" w:type="pct"/>
            <w:vMerge w:val="continue"/>
            <w:vAlign w:val="center"/>
          </w:tcPr>
          <w:p w14:paraId="3F8DAC58">
            <w:pPr>
              <w:adjustRightInd w:val="0"/>
              <w:snapToGrid w:val="0"/>
              <w:jc w:val="center"/>
              <w:rPr>
                <w:rFonts w:hint="default" w:ascii="Times New Roman" w:hAnsi="Times New Roman" w:cs="Times New Roman"/>
                <w:b w:val="0"/>
                <w:bCs w:val="0"/>
                <w:color w:val="000000" w:themeColor="text1"/>
                <w:sz w:val="18"/>
                <w:szCs w:val="18"/>
                <w14:textFill>
                  <w14:solidFill>
                    <w14:schemeClr w14:val="tx1"/>
                  </w14:solidFill>
                </w14:textFill>
              </w:rPr>
            </w:pPr>
          </w:p>
        </w:tc>
        <w:tc>
          <w:tcPr>
            <w:tcW w:w="2254" w:type="pct"/>
            <w:gridSpan w:val="2"/>
            <w:vAlign w:val="center"/>
          </w:tcPr>
          <w:p w14:paraId="1B82398A">
            <w:pPr>
              <w:adjustRightInd w:val="0"/>
              <w:snapToGrid w:val="0"/>
              <w:rPr>
                <w:rFonts w:hint="default" w:ascii="Times New Roman" w:hAnsi="Times New Roman" w:cs="Times New Roman"/>
                <w:b w:val="0"/>
                <w:bCs w:val="0"/>
                <w:color w:val="000000" w:themeColor="text1"/>
                <w:sz w:val="18"/>
                <w:szCs w:val="18"/>
                <w14:textFill>
                  <w14:solidFill>
                    <w14:schemeClr w14:val="tx1"/>
                  </w14:solidFill>
                </w14:textFill>
              </w:rPr>
            </w:pPr>
            <w:r>
              <w:rPr>
                <w:rFonts w:hint="default" w:ascii="Times New Roman" w:hAnsi="Times New Roman" w:cs="Times New Roman"/>
                <w:b w:val="0"/>
                <w:bCs w:val="0"/>
                <w:color w:val="000000" w:themeColor="text1"/>
                <w:sz w:val="18"/>
                <w:szCs w:val="18"/>
                <w14:textFill>
                  <w14:solidFill>
                    <w14:schemeClr w14:val="tx1"/>
                  </w14:solidFill>
                </w14:textFill>
              </w:rPr>
              <w:t>井场危险废物由废机油桶收</w:t>
            </w:r>
            <w:r>
              <w:rPr>
                <w:rFonts w:hint="default" w:ascii="Times New Roman" w:hAnsi="Times New Roman" w:cs="Times New Roman"/>
                <w:b w:val="0"/>
                <w:bCs w:val="0"/>
                <w:color w:val="000000" w:themeColor="text1"/>
                <w:sz w:val="18"/>
                <w:szCs w:val="18"/>
                <w:highlight w:val="none"/>
                <w14:textFill>
                  <w14:solidFill>
                    <w14:schemeClr w14:val="tx1"/>
                  </w14:solidFill>
                </w14:textFill>
              </w:rPr>
              <w:t>集后，暂存</w:t>
            </w:r>
            <w:r>
              <w:rPr>
                <w:rFonts w:hint="default" w:ascii="Times New Roman" w:hAnsi="Times New Roman" w:cs="Times New Roman"/>
                <w:b w:val="0"/>
                <w:bCs w:val="0"/>
                <w:color w:val="000000" w:themeColor="text1"/>
                <w:sz w:val="18"/>
                <w:szCs w:val="18"/>
                <w:highlight w:val="none"/>
                <w:lang w:val="en-US" w:eastAsia="zh-CN"/>
                <w14:textFill>
                  <w14:solidFill>
                    <w14:schemeClr w14:val="tx1"/>
                  </w14:solidFill>
                </w14:textFill>
              </w:rPr>
              <w:t>于</w:t>
            </w:r>
            <w:r>
              <w:rPr>
                <w:rFonts w:hint="default" w:ascii="Times New Roman" w:hAnsi="Times New Roman" w:cs="Times New Roman"/>
                <w:b w:val="0"/>
                <w:bCs w:val="0"/>
                <w:color w:val="000000" w:themeColor="text1"/>
                <w:sz w:val="18"/>
                <w:szCs w:val="18"/>
                <w:highlight w:val="none"/>
                <w14:textFill>
                  <w14:solidFill>
                    <w14:schemeClr w14:val="tx1"/>
                  </w14:solidFill>
                </w14:textFill>
              </w:rPr>
              <w:t>井场设置的移动式危险废物暂存间，之</w:t>
            </w:r>
            <w:r>
              <w:rPr>
                <w:rFonts w:hint="default" w:ascii="Times New Roman" w:hAnsi="Times New Roman" w:cs="Times New Roman"/>
                <w:b w:val="0"/>
                <w:bCs w:val="0"/>
                <w:color w:val="000000" w:themeColor="text1"/>
                <w:sz w:val="18"/>
                <w:szCs w:val="18"/>
                <w14:textFill>
                  <w14:solidFill>
                    <w14:schemeClr w14:val="tx1"/>
                  </w14:solidFill>
                </w14:textFill>
              </w:rPr>
              <w:t>后交由有资质的单位统一处置。</w:t>
            </w:r>
          </w:p>
        </w:tc>
        <w:tc>
          <w:tcPr>
            <w:tcW w:w="1275" w:type="pct"/>
            <w:vAlign w:val="center"/>
          </w:tcPr>
          <w:p w14:paraId="460FAACE">
            <w:pPr>
              <w:adjustRightInd w:val="0"/>
              <w:snapToGrid w:val="0"/>
              <w:rPr>
                <w:rFonts w:hint="default" w:ascii="Times New Roman" w:hAnsi="Times New Roman" w:cs="Times New Roman"/>
                <w:b w:val="0"/>
                <w:bCs w:val="0"/>
                <w:color w:val="000000" w:themeColor="text1"/>
                <w:kern w:val="0"/>
                <w:sz w:val="18"/>
                <w:szCs w:val="18"/>
                <w14:textFill>
                  <w14:solidFill>
                    <w14:schemeClr w14:val="tx1"/>
                  </w14:solidFill>
                </w14:textFill>
              </w:rPr>
            </w:pPr>
            <w:r>
              <w:rPr>
                <w:rFonts w:hint="default" w:ascii="Times New Roman" w:hAnsi="Times New Roman" w:cs="Times New Roman"/>
                <w:b w:val="0"/>
                <w:bCs w:val="0"/>
                <w:color w:val="000000" w:themeColor="text1"/>
                <w:sz w:val="18"/>
                <w:szCs w:val="18"/>
                <w14:textFill>
                  <w14:solidFill>
                    <w14:schemeClr w14:val="tx1"/>
                  </w14:solidFill>
                </w14:textFill>
              </w:rPr>
              <w:t>废机油</w:t>
            </w:r>
            <w:r>
              <w:rPr>
                <w:rFonts w:hint="eastAsia" w:cs="Times New Roman"/>
                <w:b w:val="0"/>
                <w:bCs w:val="0"/>
                <w:color w:val="000000" w:themeColor="text1"/>
                <w:sz w:val="18"/>
                <w:szCs w:val="18"/>
                <w:lang w:eastAsia="zh-CN"/>
                <w14:textFill>
                  <w14:solidFill>
                    <w14:schemeClr w14:val="tx1"/>
                  </w14:solidFill>
                </w14:textFill>
              </w:rPr>
              <w:t>、</w:t>
            </w:r>
            <w:r>
              <w:rPr>
                <w:rFonts w:hint="eastAsia" w:cs="Times New Roman"/>
                <w:b w:val="0"/>
                <w:bCs w:val="0"/>
                <w:color w:val="000000" w:themeColor="text1"/>
                <w:sz w:val="18"/>
                <w:szCs w:val="18"/>
                <w:lang w:val="en-US" w:eastAsia="zh-CN"/>
                <w14:textFill>
                  <w14:solidFill>
                    <w14:schemeClr w14:val="tx1"/>
                  </w14:solidFill>
                </w14:textFill>
              </w:rPr>
              <w:t>废油桶</w:t>
            </w:r>
            <w:r>
              <w:rPr>
                <w:rFonts w:hint="default" w:ascii="Times New Roman" w:hAnsi="Times New Roman" w:cs="Times New Roman"/>
                <w:b w:val="0"/>
                <w:bCs w:val="0"/>
                <w:color w:val="000000" w:themeColor="text1"/>
                <w:sz w:val="18"/>
                <w:szCs w:val="18"/>
                <w14:textFill>
                  <w14:solidFill>
                    <w14:schemeClr w14:val="tx1"/>
                  </w14:solidFill>
                </w14:textFill>
              </w:rPr>
              <w:t>：</w:t>
            </w:r>
            <w:r>
              <w:rPr>
                <w:rFonts w:hint="default" w:ascii="Times New Roman" w:hAnsi="Times New Roman" w:cs="Times New Roman"/>
                <w:b w:val="0"/>
                <w:bCs w:val="0"/>
                <w:color w:val="000000" w:themeColor="text1"/>
                <w:kern w:val="0"/>
                <w:sz w:val="18"/>
                <w:szCs w:val="18"/>
                <w14:textFill>
                  <w14:solidFill>
                    <w14:schemeClr w14:val="tx1"/>
                  </w14:solidFill>
                </w14:textFill>
              </w:rPr>
              <w:t>《危险废物贮存污染控制标准》（GB18597-2023）</w:t>
            </w:r>
            <w:r>
              <w:rPr>
                <w:rFonts w:hint="default" w:ascii="Times New Roman" w:hAnsi="Times New Roman" w:cs="Times New Roman"/>
                <w:b w:val="0"/>
                <w:bCs w:val="0"/>
                <w:color w:val="000000" w:themeColor="text1"/>
                <w:sz w:val="18"/>
                <w:szCs w:val="18"/>
                <w14:textFill>
                  <w14:solidFill>
                    <w14:schemeClr w14:val="tx1"/>
                  </w14:solidFill>
                </w14:textFill>
              </w:rPr>
              <w:t>。</w:t>
            </w:r>
          </w:p>
        </w:tc>
        <w:tc>
          <w:tcPr>
            <w:tcW w:w="466" w:type="pct"/>
            <w:vMerge w:val="continue"/>
            <w:vAlign w:val="center"/>
          </w:tcPr>
          <w:p w14:paraId="3BEA3CE4">
            <w:pPr>
              <w:adjustRightInd w:val="0"/>
              <w:snapToGrid w:val="0"/>
              <w:jc w:val="center"/>
              <w:rPr>
                <w:rFonts w:hint="default" w:ascii="Times New Roman" w:hAnsi="Times New Roman" w:cs="Times New Roman"/>
                <w:b w:val="0"/>
                <w:bCs w:val="0"/>
                <w:color w:val="000000" w:themeColor="text1"/>
                <w:sz w:val="18"/>
                <w:szCs w:val="18"/>
                <w14:textFill>
                  <w14:solidFill>
                    <w14:schemeClr w14:val="tx1"/>
                  </w14:solidFill>
                </w14:textFill>
              </w:rPr>
            </w:pPr>
          </w:p>
        </w:tc>
        <w:tc>
          <w:tcPr>
            <w:tcW w:w="594" w:type="pct"/>
            <w:vMerge w:val="continue"/>
            <w:vAlign w:val="center"/>
          </w:tcPr>
          <w:p w14:paraId="0EB3042C">
            <w:pPr>
              <w:adjustRightInd w:val="0"/>
              <w:snapToGrid w:val="0"/>
              <w:jc w:val="center"/>
              <w:rPr>
                <w:rFonts w:hint="default" w:ascii="Times New Roman" w:hAnsi="Times New Roman" w:cs="Times New Roman"/>
                <w:b w:val="0"/>
                <w:bCs w:val="0"/>
                <w:color w:val="000000" w:themeColor="text1"/>
                <w:sz w:val="18"/>
                <w:szCs w:val="18"/>
                <w14:textFill>
                  <w14:solidFill>
                    <w14:schemeClr w14:val="tx1"/>
                  </w14:solidFill>
                </w14:textFill>
              </w:rPr>
            </w:pPr>
          </w:p>
        </w:tc>
      </w:tr>
      <w:tr w14:paraId="3AD4FB8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09" w:type="pct"/>
            <w:vMerge w:val="continue"/>
            <w:vAlign w:val="center"/>
          </w:tcPr>
          <w:p w14:paraId="44EA2CB0">
            <w:pPr>
              <w:adjustRightInd w:val="0"/>
              <w:snapToGrid w:val="0"/>
              <w:jc w:val="center"/>
              <w:rPr>
                <w:rFonts w:hint="default" w:ascii="Times New Roman" w:hAnsi="Times New Roman" w:cs="Times New Roman"/>
                <w:b w:val="0"/>
                <w:bCs w:val="0"/>
                <w:color w:val="000000" w:themeColor="text1"/>
                <w:sz w:val="18"/>
                <w:szCs w:val="18"/>
                <w14:textFill>
                  <w14:solidFill>
                    <w14:schemeClr w14:val="tx1"/>
                  </w14:solidFill>
                </w14:textFill>
              </w:rPr>
            </w:pPr>
          </w:p>
        </w:tc>
        <w:tc>
          <w:tcPr>
            <w:tcW w:w="2254" w:type="pct"/>
            <w:gridSpan w:val="2"/>
            <w:vAlign w:val="center"/>
          </w:tcPr>
          <w:p w14:paraId="5D7375C1">
            <w:pPr>
              <w:adjustRightInd w:val="0"/>
              <w:snapToGrid w:val="0"/>
              <w:rPr>
                <w:rFonts w:hint="default" w:ascii="Times New Roman" w:hAnsi="Times New Roman" w:eastAsia="宋体" w:cs="Times New Roman"/>
                <w:b w:val="0"/>
                <w:bCs w:val="0"/>
                <w:color w:val="000000" w:themeColor="text1"/>
                <w:sz w:val="18"/>
                <w:szCs w:val="18"/>
                <w14:textFill>
                  <w14:solidFill>
                    <w14:schemeClr w14:val="tx1"/>
                  </w14:solidFill>
                </w14:textFill>
              </w:rPr>
            </w:pPr>
            <w:r>
              <w:rPr>
                <w:rFonts w:hint="default" w:ascii="Times New Roman" w:hAnsi="Times New Roman" w:eastAsia="宋体" w:cs="Times New Roman"/>
                <w:b w:val="0"/>
                <w:bCs w:val="0"/>
                <w:color w:val="000000" w:themeColor="text1"/>
                <w:sz w:val="18"/>
                <w:szCs w:val="18"/>
                <w14:textFill>
                  <w14:solidFill>
                    <w14:schemeClr w14:val="tx1"/>
                  </w14:solidFill>
                </w14:textFill>
              </w:rPr>
              <w:t>生活垃圾收集后送往当地环卫部门</w:t>
            </w:r>
            <w:r>
              <w:rPr>
                <w:rFonts w:hint="eastAsia" w:ascii="Times New Roman" w:hAnsi="Times New Roman" w:eastAsia="宋体" w:cs="Times New Roman"/>
                <w:b w:val="0"/>
                <w:bCs w:val="0"/>
                <w:color w:val="000000" w:themeColor="text1"/>
                <w:sz w:val="18"/>
                <w:szCs w:val="18"/>
                <w:lang w:val="en-US" w:eastAsia="zh-CN"/>
                <w14:textFill>
                  <w14:solidFill>
                    <w14:schemeClr w14:val="tx1"/>
                  </w14:solidFill>
                </w14:textFill>
              </w:rPr>
              <w:t>指定地点</w:t>
            </w:r>
          </w:p>
        </w:tc>
        <w:tc>
          <w:tcPr>
            <w:tcW w:w="1275" w:type="pct"/>
            <w:vAlign w:val="center"/>
          </w:tcPr>
          <w:p w14:paraId="3BE4833D">
            <w:pPr>
              <w:adjustRightInd w:val="0"/>
              <w:snapToGrid w:val="0"/>
              <w:rPr>
                <w:rFonts w:hint="default" w:ascii="Times New Roman" w:hAnsi="Times New Roman" w:eastAsia="宋体" w:cs="Times New Roman"/>
                <w:b w:val="0"/>
                <w:bCs w:val="0"/>
                <w:color w:val="000000" w:themeColor="text1"/>
                <w:sz w:val="18"/>
                <w:szCs w:val="18"/>
                <w14:textFill>
                  <w14:solidFill>
                    <w14:schemeClr w14:val="tx1"/>
                  </w14:solidFill>
                </w14:textFill>
              </w:rPr>
            </w:pPr>
            <w:r>
              <w:rPr>
                <w:rFonts w:hint="default" w:ascii="Times New Roman" w:hAnsi="Times New Roman" w:eastAsia="宋体" w:cs="Times New Roman"/>
                <w:b w:val="0"/>
                <w:bCs w:val="0"/>
                <w:color w:val="000000" w:themeColor="text1"/>
                <w:sz w:val="18"/>
                <w:szCs w:val="18"/>
                <w14:textFill>
                  <w14:solidFill>
                    <w14:schemeClr w14:val="tx1"/>
                  </w14:solidFill>
                </w14:textFill>
              </w:rPr>
              <w:t>生活垃圾收集后送往当地环卫部门</w:t>
            </w:r>
            <w:r>
              <w:rPr>
                <w:rFonts w:hint="eastAsia" w:ascii="Times New Roman" w:hAnsi="Times New Roman" w:eastAsia="宋体" w:cs="Times New Roman"/>
                <w:b w:val="0"/>
                <w:bCs w:val="0"/>
                <w:color w:val="000000" w:themeColor="text1"/>
                <w:sz w:val="18"/>
                <w:szCs w:val="18"/>
                <w:lang w:val="en-US" w:eastAsia="zh-CN"/>
                <w14:textFill>
                  <w14:solidFill>
                    <w14:schemeClr w14:val="tx1"/>
                  </w14:solidFill>
                </w14:textFill>
              </w:rPr>
              <w:t>指定地点</w:t>
            </w:r>
          </w:p>
        </w:tc>
        <w:tc>
          <w:tcPr>
            <w:tcW w:w="466" w:type="pct"/>
            <w:vMerge w:val="continue"/>
            <w:vAlign w:val="center"/>
          </w:tcPr>
          <w:p w14:paraId="1AA559CE">
            <w:pPr>
              <w:adjustRightInd w:val="0"/>
              <w:snapToGrid w:val="0"/>
              <w:jc w:val="center"/>
              <w:rPr>
                <w:rFonts w:hint="default" w:ascii="Times New Roman" w:hAnsi="Times New Roman" w:cs="Times New Roman"/>
                <w:b w:val="0"/>
                <w:bCs w:val="0"/>
                <w:color w:val="000000" w:themeColor="text1"/>
                <w:sz w:val="18"/>
                <w:szCs w:val="18"/>
                <w14:textFill>
                  <w14:solidFill>
                    <w14:schemeClr w14:val="tx1"/>
                  </w14:solidFill>
                </w14:textFill>
              </w:rPr>
            </w:pPr>
          </w:p>
        </w:tc>
        <w:tc>
          <w:tcPr>
            <w:tcW w:w="594" w:type="pct"/>
            <w:vMerge w:val="continue"/>
            <w:vAlign w:val="center"/>
          </w:tcPr>
          <w:p w14:paraId="167EC63C">
            <w:pPr>
              <w:adjustRightInd w:val="0"/>
              <w:snapToGrid w:val="0"/>
              <w:jc w:val="center"/>
              <w:rPr>
                <w:rFonts w:hint="default" w:ascii="Times New Roman" w:hAnsi="Times New Roman" w:cs="Times New Roman"/>
                <w:b w:val="0"/>
                <w:bCs w:val="0"/>
                <w:color w:val="000000" w:themeColor="text1"/>
                <w:sz w:val="18"/>
                <w:szCs w:val="18"/>
                <w14:textFill>
                  <w14:solidFill>
                    <w14:schemeClr w14:val="tx1"/>
                  </w14:solidFill>
                </w14:textFill>
              </w:rPr>
            </w:pPr>
          </w:p>
        </w:tc>
      </w:tr>
      <w:tr w14:paraId="5F455DB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09" w:type="pct"/>
            <w:vAlign w:val="center"/>
          </w:tcPr>
          <w:p w14:paraId="524D5803">
            <w:pPr>
              <w:adjustRightInd w:val="0"/>
              <w:snapToGrid w:val="0"/>
              <w:jc w:val="center"/>
              <w:rPr>
                <w:rFonts w:hint="default" w:ascii="Times New Roman" w:hAnsi="Times New Roman" w:cs="Times New Roman"/>
                <w:b w:val="0"/>
                <w:bCs w:val="0"/>
                <w:color w:val="000000" w:themeColor="text1"/>
                <w:sz w:val="18"/>
                <w:szCs w:val="18"/>
                <w14:textFill>
                  <w14:solidFill>
                    <w14:schemeClr w14:val="tx1"/>
                  </w14:solidFill>
                </w14:textFill>
              </w:rPr>
            </w:pPr>
            <w:r>
              <w:rPr>
                <w:rFonts w:hint="default" w:ascii="Times New Roman" w:hAnsi="Times New Roman" w:cs="Times New Roman"/>
                <w:b w:val="0"/>
                <w:bCs w:val="0"/>
                <w:color w:val="000000" w:themeColor="text1"/>
                <w:sz w:val="18"/>
                <w:szCs w:val="18"/>
                <w14:textFill>
                  <w14:solidFill>
                    <w14:schemeClr w14:val="tx1"/>
                  </w14:solidFill>
                </w14:textFill>
              </w:rPr>
              <w:t>环境风险</w:t>
            </w:r>
          </w:p>
        </w:tc>
        <w:tc>
          <w:tcPr>
            <w:tcW w:w="2254" w:type="pct"/>
            <w:gridSpan w:val="2"/>
            <w:vAlign w:val="center"/>
          </w:tcPr>
          <w:p w14:paraId="1D98BF75">
            <w:pPr>
              <w:adjustRightInd w:val="0"/>
              <w:snapToGrid w:val="0"/>
              <w:rPr>
                <w:rFonts w:hint="default" w:ascii="Times New Roman" w:hAnsi="Times New Roman" w:cs="Times New Roman"/>
                <w:b w:val="0"/>
                <w:bCs w:val="0"/>
                <w:color w:val="000000" w:themeColor="text1"/>
                <w:sz w:val="18"/>
                <w:szCs w:val="18"/>
                <w14:textFill>
                  <w14:solidFill>
                    <w14:schemeClr w14:val="tx1"/>
                  </w14:solidFill>
                </w14:textFill>
              </w:rPr>
            </w:pPr>
            <w:r>
              <w:rPr>
                <w:rFonts w:hint="default" w:ascii="Times New Roman" w:hAnsi="Times New Roman" w:cs="Times New Roman"/>
                <w:b w:val="0"/>
                <w:bCs w:val="0"/>
                <w:color w:val="000000" w:themeColor="text1"/>
                <w:sz w:val="18"/>
                <w:szCs w:val="18"/>
                <w14:textFill>
                  <w14:solidFill>
                    <w14:schemeClr w14:val="tx1"/>
                  </w14:solidFill>
                </w14:textFill>
              </w:rPr>
              <w:t>储油罐采用双层油罐，防止柴油泄漏。定期对运输煤层气的槽车进行全面检查，定期对员工进行培训及时维护。防止井喷事故发生</w:t>
            </w:r>
          </w:p>
        </w:tc>
        <w:tc>
          <w:tcPr>
            <w:tcW w:w="1275" w:type="pct"/>
            <w:vAlign w:val="center"/>
          </w:tcPr>
          <w:p w14:paraId="1D9F6D92">
            <w:pPr>
              <w:adjustRightInd w:val="0"/>
              <w:snapToGrid w:val="0"/>
              <w:rPr>
                <w:rFonts w:hint="default" w:ascii="Times New Roman" w:hAnsi="Times New Roman" w:cs="Times New Roman"/>
                <w:b w:val="0"/>
                <w:bCs w:val="0"/>
                <w:color w:val="000000" w:themeColor="text1"/>
                <w:sz w:val="18"/>
                <w:szCs w:val="18"/>
                <w14:textFill>
                  <w14:solidFill>
                    <w14:schemeClr w14:val="tx1"/>
                  </w14:solidFill>
                </w14:textFill>
              </w:rPr>
            </w:pPr>
            <w:r>
              <w:rPr>
                <w:rFonts w:hint="default" w:ascii="Times New Roman" w:hAnsi="Times New Roman" w:cs="Times New Roman"/>
                <w:b w:val="0"/>
                <w:bCs w:val="0"/>
                <w:color w:val="000000" w:themeColor="text1"/>
                <w:sz w:val="18"/>
                <w:szCs w:val="18"/>
                <w14:textFill>
                  <w14:solidFill>
                    <w14:schemeClr w14:val="tx1"/>
                  </w14:solidFill>
                </w14:textFill>
              </w:rPr>
              <w:t>/</w:t>
            </w:r>
          </w:p>
        </w:tc>
        <w:tc>
          <w:tcPr>
            <w:tcW w:w="466" w:type="pct"/>
            <w:vAlign w:val="center"/>
          </w:tcPr>
          <w:p w14:paraId="5F9C09A2">
            <w:pPr>
              <w:adjustRightInd w:val="0"/>
              <w:snapToGrid w:val="0"/>
              <w:jc w:val="center"/>
              <w:rPr>
                <w:rFonts w:hint="default" w:ascii="Times New Roman" w:hAnsi="Times New Roman" w:cs="Times New Roman"/>
                <w:b w:val="0"/>
                <w:bCs w:val="0"/>
                <w:color w:val="000000" w:themeColor="text1"/>
                <w:sz w:val="18"/>
                <w:szCs w:val="18"/>
                <w14:textFill>
                  <w14:solidFill>
                    <w14:schemeClr w14:val="tx1"/>
                  </w14:solidFill>
                </w14:textFill>
              </w:rPr>
            </w:pPr>
            <w:r>
              <w:rPr>
                <w:rFonts w:hint="default" w:ascii="Times New Roman" w:hAnsi="Times New Roman" w:cs="Times New Roman"/>
                <w:b w:val="0"/>
                <w:bCs w:val="0"/>
                <w:color w:val="000000" w:themeColor="text1"/>
                <w:sz w:val="18"/>
                <w:szCs w:val="18"/>
                <w14:textFill>
                  <w14:solidFill>
                    <w14:schemeClr w14:val="tx1"/>
                  </w14:solidFill>
                </w14:textFill>
              </w:rPr>
              <w:t>/</w:t>
            </w:r>
          </w:p>
        </w:tc>
        <w:tc>
          <w:tcPr>
            <w:tcW w:w="594" w:type="pct"/>
            <w:vAlign w:val="center"/>
          </w:tcPr>
          <w:p w14:paraId="3F3DAC10">
            <w:pPr>
              <w:adjustRightInd w:val="0"/>
              <w:snapToGrid w:val="0"/>
              <w:jc w:val="center"/>
              <w:rPr>
                <w:rFonts w:hint="default" w:ascii="Times New Roman" w:hAnsi="Times New Roman" w:cs="Times New Roman"/>
                <w:b w:val="0"/>
                <w:bCs w:val="0"/>
                <w:color w:val="000000" w:themeColor="text1"/>
                <w:sz w:val="18"/>
                <w:szCs w:val="18"/>
                <w14:textFill>
                  <w14:solidFill>
                    <w14:schemeClr w14:val="tx1"/>
                  </w14:solidFill>
                </w14:textFill>
              </w:rPr>
            </w:pPr>
            <w:r>
              <w:rPr>
                <w:rFonts w:hint="default" w:ascii="Times New Roman" w:hAnsi="Times New Roman" w:cs="Times New Roman"/>
                <w:b w:val="0"/>
                <w:bCs w:val="0"/>
                <w:color w:val="000000" w:themeColor="text1"/>
                <w:sz w:val="18"/>
                <w:szCs w:val="18"/>
                <w14:textFill>
                  <w14:solidFill>
                    <w14:schemeClr w14:val="tx1"/>
                  </w14:solidFill>
                </w14:textFill>
              </w:rPr>
              <w:t>/</w:t>
            </w:r>
          </w:p>
        </w:tc>
      </w:tr>
      <w:tr w14:paraId="3882109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09" w:type="pct"/>
            <w:vAlign w:val="center"/>
          </w:tcPr>
          <w:p w14:paraId="366198EA">
            <w:pPr>
              <w:adjustRightInd w:val="0"/>
              <w:snapToGrid w:val="0"/>
              <w:jc w:val="center"/>
              <w:rPr>
                <w:rFonts w:hint="default" w:ascii="Times New Roman" w:hAnsi="Times New Roman" w:cs="Times New Roman"/>
                <w:b w:val="0"/>
                <w:bCs w:val="0"/>
                <w:color w:val="000000" w:themeColor="text1"/>
                <w:sz w:val="18"/>
                <w:szCs w:val="18"/>
                <w14:textFill>
                  <w14:solidFill>
                    <w14:schemeClr w14:val="tx1"/>
                  </w14:solidFill>
                </w14:textFill>
              </w:rPr>
            </w:pPr>
            <w:r>
              <w:rPr>
                <w:rFonts w:hint="default" w:ascii="Times New Roman" w:hAnsi="Times New Roman" w:cs="Times New Roman"/>
                <w:b w:val="0"/>
                <w:bCs w:val="0"/>
                <w:color w:val="000000" w:themeColor="text1"/>
                <w:sz w:val="18"/>
                <w:szCs w:val="18"/>
                <w14:textFill>
                  <w14:solidFill>
                    <w14:schemeClr w14:val="tx1"/>
                  </w14:solidFill>
                </w14:textFill>
              </w:rPr>
              <w:t>其他</w:t>
            </w:r>
          </w:p>
        </w:tc>
        <w:tc>
          <w:tcPr>
            <w:tcW w:w="2254" w:type="pct"/>
            <w:gridSpan w:val="2"/>
            <w:vAlign w:val="center"/>
          </w:tcPr>
          <w:p w14:paraId="653872F4">
            <w:pPr>
              <w:adjustRightInd w:val="0"/>
              <w:snapToGrid w:val="0"/>
              <w:rPr>
                <w:rFonts w:hint="default" w:ascii="Times New Roman" w:hAnsi="Times New Roman" w:cs="Times New Roman"/>
                <w:b w:val="0"/>
                <w:bCs w:val="0"/>
                <w:color w:val="000000" w:themeColor="text1"/>
                <w:sz w:val="18"/>
                <w:szCs w:val="18"/>
                <w14:textFill>
                  <w14:solidFill>
                    <w14:schemeClr w14:val="tx1"/>
                  </w14:solidFill>
                </w14:textFill>
              </w:rPr>
            </w:pPr>
            <w:r>
              <w:rPr>
                <w:rFonts w:hint="default" w:ascii="Times New Roman" w:hAnsi="Times New Roman" w:cs="Times New Roman"/>
                <w:b w:val="0"/>
                <w:bCs w:val="0"/>
                <w:color w:val="000000" w:themeColor="text1"/>
                <w:sz w:val="18"/>
                <w:szCs w:val="18"/>
                <w14:textFill>
                  <w14:solidFill>
                    <w14:schemeClr w14:val="tx1"/>
                  </w14:solidFill>
                </w14:textFill>
              </w:rPr>
              <w:t>/</w:t>
            </w:r>
          </w:p>
        </w:tc>
        <w:tc>
          <w:tcPr>
            <w:tcW w:w="1275" w:type="pct"/>
            <w:vAlign w:val="center"/>
          </w:tcPr>
          <w:p w14:paraId="4A2DC664">
            <w:pPr>
              <w:adjustRightInd w:val="0"/>
              <w:snapToGrid w:val="0"/>
              <w:rPr>
                <w:rFonts w:hint="default" w:ascii="Times New Roman" w:hAnsi="Times New Roman" w:cs="Times New Roman"/>
                <w:b w:val="0"/>
                <w:bCs w:val="0"/>
                <w:color w:val="000000" w:themeColor="text1"/>
                <w:sz w:val="18"/>
                <w:szCs w:val="18"/>
                <w14:textFill>
                  <w14:solidFill>
                    <w14:schemeClr w14:val="tx1"/>
                  </w14:solidFill>
                </w14:textFill>
              </w:rPr>
            </w:pPr>
            <w:r>
              <w:rPr>
                <w:rFonts w:hint="default" w:ascii="Times New Roman" w:hAnsi="Times New Roman" w:cs="Times New Roman"/>
                <w:b w:val="0"/>
                <w:bCs w:val="0"/>
                <w:color w:val="000000" w:themeColor="text1"/>
                <w:sz w:val="18"/>
                <w:szCs w:val="18"/>
                <w14:textFill>
                  <w14:solidFill>
                    <w14:schemeClr w14:val="tx1"/>
                  </w14:solidFill>
                </w14:textFill>
              </w:rPr>
              <w:t>/</w:t>
            </w:r>
          </w:p>
        </w:tc>
        <w:tc>
          <w:tcPr>
            <w:tcW w:w="466" w:type="pct"/>
            <w:vAlign w:val="center"/>
          </w:tcPr>
          <w:p w14:paraId="1126E737">
            <w:pPr>
              <w:adjustRightInd w:val="0"/>
              <w:snapToGrid w:val="0"/>
              <w:jc w:val="center"/>
              <w:rPr>
                <w:rFonts w:hint="default" w:ascii="Times New Roman" w:hAnsi="Times New Roman" w:cs="Times New Roman"/>
                <w:b w:val="0"/>
                <w:bCs w:val="0"/>
                <w:color w:val="000000" w:themeColor="text1"/>
                <w:sz w:val="18"/>
                <w:szCs w:val="18"/>
                <w14:textFill>
                  <w14:solidFill>
                    <w14:schemeClr w14:val="tx1"/>
                  </w14:solidFill>
                </w14:textFill>
              </w:rPr>
            </w:pPr>
            <w:r>
              <w:rPr>
                <w:rFonts w:hint="default" w:ascii="Times New Roman" w:hAnsi="Times New Roman" w:cs="Times New Roman"/>
                <w:b w:val="0"/>
                <w:bCs w:val="0"/>
                <w:color w:val="000000" w:themeColor="text1"/>
                <w:sz w:val="18"/>
                <w:szCs w:val="18"/>
                <w14:textFill>
                  <w14:solidFill>
                    <w14:schemeClr w14:val="tx1"/>
                  </w14:solidFill>
                </w14:textFill>
              </w:rPr>
              <w:t>/</w:t>
            </w:r>
          </w:p>
        </w:tc>
        <w:tc>
          <w:tcPr>
            <w:tcW w:w="594" w:type="pct"/>
            <w:vAlign w:val="center"/>
          </w:tcPr>
          <w:p w14:paraId="2B842CFA">
            <w:pPr>
              <w:adjustRightInd w:val="0"/>
              <w:snapToGrid w:val="0"/>
              <w:jc w:val="center"/>
              <w:rPr>
                <w:rFonts w:hint="default" w:ascii="Times New Roman" w:hAnsi="Times New Roman" w:cs="Times New Roman"/>
                <w:b w:val="0"/>
                <w:bCs w:val="0"/>
                <w:color w:val="000000" w:themeColor="text1"/>
                <w:sz w:val="18"/>
                <w:szCs w:val="18"/>
                <w14:textFill>
                  <w14:solidFill>
                    <w14:schemeClr w14:val="tx1"/>
                  </w14:solidFill>
                </w14:textFill>
              </w:rPr>
            </w:pPr>
            <w:r>
              <w:rPr>
                <w:rFonts w:hint="default" w:ascii="Times New Roman" w:hAnsi="Times New Roman" w:cs="Times New Roman"/>
                <w:b w:val="0"/>
                <w:bCs w:val="0"/>
                <w:color w:val="000000" w:themeColor="text1"/>
                <w:sz w:val="18"/>
                <w:szCs w:val="18"/>
                <w14:textFill>
                  <w14:solidFill>
                    <w14:schemeClr w14:val="tx1"/>
                  </w14:solidFill>
                </w14:textFill>
              </w:rPr>
              <w:t>/</w:t>
            </w:r>
          </w:p>
        </w:tc>
      </w:tr>
    </w:tbl>
    <w:p w14:paraId="746AE882">
      <w:pPr>
        <w:pStyle w:val="21"/>
        <w:jc w:val="center"/>
        <w:rPr>
          <w:rFonts w:ascii="Times New Roman" w:hAnsi="Times New Roman"/>
          <w:snapToGrid w:val="0"/>
          <w:color w:val="000000" w:themeColor="text1"/>
          <w:sz w:val="30"/>
          <w:szCs w:val="30"/>
          <w14:textFill>
            <w14:solidFill>
              <w14:schemeClr w14:val="tx1"/>
            </w14:solidFill>
          </w14:textFill>
        </w:rPr>
        <w:sectPr>
          <w:pgSz w:w="16838" w:h="11906" w:orient="landscape"/>
          <w:pgMar w:top="1800" w:right="1440" w:bottom="1800" w:left="1440" w:header="851" w:footer="992" w:gutter="0"/>
          <w:pgBorders>
            <w:top w:val="none" w:sz="0" w:space="0"/>
            <w:left w:val="none" w:sz="0" w:space="0"/>
            <w:bottom w:val="none" w:sz="0" w:space="0"/>
            <w:right w:val="none" w:sz="0" w:space="0"/>
          </w:pgBorders>
          <w:pgNumType w:fmt="numberInDash"/>
          <w:cols w:space="0" w:num="1"/>
          <w:rtlGutter w:val="0"/>
          <w:docGrid w:type="lines" w:linePitch="312" w:charSpace="0"/>
        </w:sectPr>
      </w:pPr>
    </w:p>
    <w:p w14:paraId="10CD7C69">
      <w:pPr>
        <w:pStyle w:val="21"/>
        <w:spacing w:before="192" w:beforeLines="80" w:beforeAutospacing="0"/>
        <w:jc w:val="center"/>
        <w:outlineLvl w:val="0"/>
        <w:rPr>
          <w:rFonts w:ascii="Times New Roman" w:hAnsi="Times New Roman"/>
          <w:b/>
          <w:bCs/>
          <w:snapToGrid w:val="0"/>
          <w:color w:val="000000" w:themeColor="text1"/>
          <w:sz w:val="30"/>
          <w:szCs w:val="30"/>
          <w14:textFill>
            <w14:solidFill>
              <w14:schemeClr w14:val="tx1"/>
            </w14:solidFill>
          </w14:textFill>
        </w:rPr>
      </w:pPr>
      <w:r>
        <w:rPr>
          <w:rFonts w:hint="eastAsia" w:ascii="Times New Roman" w:hAnsi="Times New Roman"/>
          <w:b/>
          <w:bCs/>
          <w:snapToGrid w:val="0"/>
          <w:color w:val="000000" w:themeColor="text1"/>
          <w:sz w:val="30"/>
          <w:szCs w:val="30"/>
          <w14:textFill>
            <w14:solidFill>
              <w14:schemeClr w14:val="tx1"/>
            </w14:solidFill>
          </w14:textFill>
        </w:rPr>
        <w:t>七、结论</w:t>
      </w:r>
    </w:p>
    <w:tbl>
      <w:tblPr>
        <w:tblStyle w:val="24"/>
        <w:tblW w:w="3876"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8958"/>
      </w:tblGrid>
      <w:tr w14:paraId="3C3DED7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020" w:hRule="atLeast"/>
          <w:jc w:val="center"/>
        </w:trPr>
        <w:tc>
          <w:tcPr>
            <w:tcW w:w="5000" w:type="pct"/>
          </w:tcPr>
          <w:p w14:paraId="1DE68012">
            <w:pPr>
              <w:pStyle w:val="55"/>
              <w:ind w:firstLine="480"/>
              <w:rPr>
                <w:rFonts w:hint="eastAsia"/>
                <w:color w:val="000000" w:themeColor="text1"/>
                <w:sz w:val="24"/>
                <w14:textFill>
                  <w14:solidFill>
                    <w14:schemeClr w14:val="tx1"/>
                  </w14:solidFill>
                </w14:textFill>
              </w:rPr>
            </w:pPr>
            <w:r>
              <w:rPr>
                <w:color w:val="000000" w:themeColor="text1"/>
                <w:sz w:val="24"/>
                <w14:textFill>
                  <w14:solidFill>
                    <w14:schemeClr w14:val="tx1"/>
                  </w14:solidFill>
                </w14:textFill>
              </w:rPr>
              <w:t>经分析，项目不存在重大环境制约因素；拟采取的环保措施成熟可靠，可实现大气污染物排放稳定达到相关标准限值要求；废水不外排；固废得到妥善处置；项目对环境影响处于可接受水平；在采取相应的风险防范和应急措施后，项目的环境风险将处于可控状态。本项目的建设从环境影响角度分析是可行的。</w:t>
            </w:r>
          </w:p>
          <w:p w14:paraId="60F0C79C">
            <w:pPr>
              <w:pStyle w:val="4"/>
              <w:rPr>
                <w:rFonts w:hint="eastAsia" w:ascii="Times New Roman" w:hAnsi="Times New Roman" w:eastAsia="宋体" w:cs="Times New Roman"/>
                <w:color w:val="000000" w:themeColor="text1"/>
                <w:sz w:val="24"/>
                <w:szCs w:val="20"/>
                <w:lang w:val="en-US" w:eastAsia="zh-CN"/>
                <w14:textFill>
                  <w14:solidFill>
                    <w14:schemeClr w14:val="tx1"/>
                  </w14:solidFill>
                </w14:textFill>
              </w:rPr>
            </w:pPr>
          </w:p>
          <w:p w14:paraId="38E99678">
            <w:pPr>
              <w:rPr>
                <w:rFonts w:hint="eastAsia" w:ascii="Times New Roman" w:hAnsi="Times New Roman" w:eastAsia="宋体" w:cs="Times New Roman"/>
                <w:color w:val="000000" w:themeColor="text1"/>
                <w:sz w:val="24"/>
                <w:szCs w:val="20"/>
                <w:lang w:val="en-US" w:eastAsia="zh-CN"/>
                <w14:textFill>
                  <w14:solidFill>
                    <w14:schemeClr w14:val="tx1"/>
                  </w14:solidFill>
                </w14:textFill>
              </w:rPr>
            </w:pPr>
          </w:p>
          <w:p w14:paraId="69100330">
            <w:pPr>
              <w:pStyle w:val="4"/>
              <w:rPr>
                <w:rFonts w:hint="eastAsia" w:ascii="Times New Roman" w:hAnsi="Times New Roman" w:eastAsia="宋体" w:cs="Times New Roman"/>
                <w:color w:val="000000" w:themeColor="text1"/>
                <w:sz w:val="24"/>
                <w:szCs w:val="20"/>
                <w:lang w:val="en-US" w:eastAsia="zh-CN"/>
                <w14:textFill>
                  <w14:solidFill>
                    <w14:schemeClr w14:val="tx1"/>
                  </w14:solidFill>
                </w14:textFill>
              </w:rPr>
            </w:pPr>
          </w:p>
          <w:p w14:paraId="56500DEE">
            <w:pPr>
              <w:rPr>
                <w:rFonts w:hint="eastAsia" w:ascii="Times New Roman" w:hAnsi="Times New Roman" w:eastAsia="宋体" w:cs="Times New Roman"/>
                <w:color w:val="000000" w:themeColor="text1"/>
                <w:sz w:val="24"/>
                <w:szCs w:val="20"/>
                <w:lang w:val="en-US" w:eastAsia="zh-CN"/>
                <w14:textFill>
                  <w14:solidFill>
                    <w14:schemeClr w14:val="tx1"/>
                  </w14:solidFill>
                </w14:textFill>
              </w:rPr>
            </w:pPr>
          </w:p>
          <w:p w14:paraId="0E2DF69E">
            <w:pPr>
              <w:rPr>
                <w:rFonts w:hint="eastAsia" w:ascii="Times New Roman" w:hAnsi="Times New Roman" w:eastAsia="宋体" w:cs="Times New Roman"/>
                <w:color w:val="000000" w:themeColor="text1"/>
                <w:sz w:val="24"/>
                <w:szCs w:val="20"/>
                <w:lang w:val="en-US" w:eastAsia="zh-CN"/>
                <w14:textFill>
                  <w14:solidFill>
                    <w14:schemeClr w14:val="tx1"/>
                  </w14:solidFill>
                </w14:textFill>
              </w:rPr>
            </w:pPr>
          </w:p>
          <w:p w14:paraId="081413A4">
            <w:pPr>
              <w:pStyle w:val="4"/>
              <w:rPr>
                <w:rFonts w:hint="eastAsia" w:ascii="Times New Roman" w:hAnsi="Times New Roman" w:eastAsia="宋体" w:cs="Times New Roman"/>
                <w:color w:val="000000" w:themeColor="text1"/>
                <w:sz w:val="24"/>
                <w:szCs w:val="20"/>
                <w:lang w:val="en-US" w:eastAsia="zh-CN"/>
                <w14:textFill>
                  <w14:solidFill>
                    <w14:schemeClr w14:val="tx1"/>
                  </w14:solidFill>
                </w14:textFill>
              </w:rPr>
            </w:pPr>
          </w:p>
          <w:p w14:paraId="11919E6F">
            <w:pPr>
              <w:rPr>
                <w:rFonts w:hint="eastAsia" w:ascii="Times New Roman" w:hAnsi="Times New Roman" w:eastAsia="宋体" w:cs="Times New Roman"/>
                <w:color w:val="000000" w:themeColor="text1"/>
                <w:sz w:val="24"/>
                <w:szCs w:val="20"/>
                <w:lang w:val="en-US" w:eastAsia="zh-CN"/>
                <w14:textFill>
                  <w14:solidFill>
                    <w14:schemeClr w14:val="tx1"/>
                  </w14:solidFill>
                </w14:textFill>
              </w:rPr>
            </w:pPr>
          </w:p>
          <w:p w14:paraId="3EF8347D">
            <w:pPr>
              <w:rPr>
                <w:color w:val="000000" w:themeColor="text1"/>
                <w14:textFill>
                  <w14:solidFill>
                    <w14:schemeClr w14:val="tx1"/>
                  </w14:solidFill>
                </w14:textFill>
              </w:rPr>
            </w:pPr>
          </w:p>
        </w:tc>
      </w:tr>
    </w:tbl>
    <w:p w14:paraId="5F804435">
      <w:pPr>
        <w:pStyle w:val="2"/>
        <w:rPr>
          <w:rFonts w:hint="eastAsia"/>
          <w:color w:val="000000" w:themeColor="text1"/>
          <w:lang w:val="en-US" w:eastAsia="zh-CN"/>
          <w14:textFill>
            <w14:solidFill>
              <w14:schemeClr w14:val="tx1"/>
            </w14:solidFill>
          </w14:textFill>
        </w:rPr>
      </w:pPr>
    </w:p>
    <w:sectPr>
      <w:footerReference r:id="rId7" w:type="default"/>
      <w:pgSz w:w="11906" w:h="16838"/>
      <w:pgMar w:top="283" w:right="283" w:bottom="283" w:left="283" w:header="0" w:footer="0" w:gutter="0"/>
      <w:pgBorders>
        <w:top w:val="none" w:sz="0" w:space="0"/>
        <w:left w:val="none" w:sz="0" w:space="0"/>
        <w:bottom w:val="none" w:sz="0" w:space="0"/>
        <w:right w:val="none" w:sz="0" w:space="0"/>
      </w:pgBorders>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roman"/>
    <w:pitch w:val="default"/>
    <w:sig w:usb0="E0002EFF" w:usb1="C000785B" w:usb2="00000009" w:usb3="00000000" w:csb0="400001FF" w:csb1="FFFF0000"/>
  </w:font>
  <w:font w:name="宋体">
    <w:panose1 w:val="02010600030101010101"/>
    <w:charset w:val="81"/>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Tahoma">
    <w:panose1 w:val="020B0604030504040204"/>
    <w:charset w:val="00"/>
    <w:family w:val="auto"/>
    <w:pitch w:val="default"/>
    <w:sig w:usb0="E1002EFF" w:usb1="C000605B" w:usb2="00000029" w:usb3="00000000" w:csb0="200101FF" w:csb1="2028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方正小标宋_GBK">
    <w:altName w:val="微软雅黑"/>
    <w:panose1 w:val="00000000000000000000"/>
    <w:charset w:val="86"/>
    <w:family w:val="script"/>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Wingdings 2">
    <w:altName w:val="Wingdings"/>
    <w:panose1 w:val="05020102010507070707"/>
    <w:charset w:val="00"/>
    <w:family w:val="auto"/>
    <w:pitch w:val="default"/>
    <w:sig w:usb0="00000000" w:usb1="00000000" w:usb2="00000000" w:usb3="00000000" w:csb0="80000000" w:csb1="00000000"/>
  </w:font>
  <w:font w:name="Cambria Math">
    <w:panose1 w:val="02040503050406030204"/>
    <w:charset w:val="00"/>
    <w:family w:val="roman"/>
    <w:pitch w:val="default"/>
    <w:sig w:usb0="E00006FF" w:usb1="420024FF" w:usb2="02000000" w:usb3="00000000" w:csb0="2000019F" w:csb1="00000000"/>
  </w:font>
  <w:font w:name="Kingsoft U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03B171">
    <w:pPr>
      <w:pStyle w:val="16"/>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3B3162">
    <w:pPr>
      <w:pStyle w:val="16"/>
      <w:framePr w:wrap="around" w:vAnchor="text" w:hAnchor="margin" w:xAlign="outside" w:y="1"/>
      <w:rPr>
        <w:rStyle w:val="27"/>
        <w:sz w:val="21"/>
        <w:szCs w:val="21"/>
      </w:rPr>
    </w:pPr>
    <w:r>
      <w:rPr>
        <w:rStyle w:val="27"/>
        <w:sz w:val="21"/>
        <w:szCs w:val="21"/>
      </w:rPr>
      <w:fldChar w:fldCharType="begin"/>
    </w:r>
    <w:r>
      <w:rPr>
        <w:rStyle w:val="27"/>
        <w:sz w:val="21"/>
        <w:szCs w:val="21"/>
      </w:rPr>
      <w:instrText xml:space="preserve">PAGE  </w:instrText>
    </w:r>
    <w:r>
      <w:rPr>
        <w:rStyle w:val="27"/>
        <w:sz w:val="21"/>
        <w:szCs w:val="21"/>
      </w:rPr>
      <w:fldChar w:fldCharType="separate"/>
    </w:r>
    <w:r>
      <w:rPr>
        <w:rStyle w:val="27"/>
        <w:sz w:val="21"/>
        <w:szCs w:val="21"/>
      </w:rPr>
      <w:t>2</w:t>
    </w:r>
    <w:r>
      <w:rPr>
        <w:rStyle w:val="27"/>
        <w:sz w:val="21"/>
        <w:szCs w:val="21"/>
      </w:rPr>
      <w:fldChar w:fldCharType="end"/>
    </w:r>
  </w:p>
  <w:p w14:paraId="6C25355A">
    <w:pPr>
      <w:pStyle w:val="16"/>
      <w:tabs>
        <w:tab w:val="left" w:pos="2941"/>
        <w:tab w:val="clear" w:pos="4153"/>
        <w:tab w:val="clear" w:pos="8306"/>
      </w:tabs>
      <w:ind w:right="360" w:firstLine="360"/>
    </w:pPr>
    <w: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645DA1">
    <w:pPr>
      <w:pStyle w:val="16"/>
      <w:jc w:val="right"/>
      <w:rPr>
        <w:sz w:val="21"/>
        <w:szCs w:val="21"/>
      </w:rPr>
    </w:pPr>
    <w:r>
      <w:rPr>
        <w:sz w:val="21"/>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4" name="文本框 4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759712247"/>
                            <w:showingPlcHdr/>
                            <w:docPartObj>
                              <w:docPartGallery w:val="autotext"/>
                            </w:docPartObj>
                          </w:sdtPr>
                          <w:sdtEndPr>
                            <w:rPr>
                              <w:sz w:val="21"/>
                              <w:szCs w:val="21"/>
                            </w:rPr>
                          </w:sdtEndPr>
                          <w:sdtContent>
                            <w:p w14:paraId="32FCD75A">
                              <w:pPr>
                                <w:pStyle w:val="16"/>
                                <w:jc w:val="right"/>
                                <w:rPr>
                                  <w:sz w:val="21"/>
                                  <w:szCs w:val="21"/>
                                </w:rPr>
                              </w:pPr>
                              <w:r>
                                <w:rPr>
                                  <w:sz w:val="21"/>
                                  <w:szCs w:val="21"/>
                                </w:rPr>
                                <w:fldChar w:fldCharType="begin"/>
                              </w:r>
                              <w:r>
                                <w:rPr>
                                  <w:sz w:val="21"/>
                                  <w:szCs w:val="21"/>
                                </w:rPr>
                                <w:instrText xml:space="preserve">PAGE   \* MERGEFORMAT</w:instrText>
                              </w:r>
                              <w:r>
                                <w:rPr>
                                  <w:sz w:val="21"/>
                                  <w:szCs w:val="21"/>
                                </w:rPr>
                                <w:fldChar w:fldCharType="separate"/>
                              </w:r>
                              <w:r>
                                <w:rPr>
                                  <w:sz w:val="21"/>
                                  <w:szCs w:val="21"/>
                                  <w:lang w:val="zh-CN"/>
                                </w:rPr>
                                <w:t>15</w:t>
                              </w:r>
                              <w:r>
                                <w:rPr>
                                  <w:sz w:val="21"/>
                                  <w:szCs w:val="21"/>
                                </w:rPr>
                                <w:fldChar w:fldCharType="end"/>
                              </w:r>
                            </w:p>
                          </w:sdtContent>
                        </w:sdt>
                        <w:p w14:paraId="43827E2E">
                          <w:pPr>
                            <w:pStyle w:val="23"/>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RkSwgzAgAAYw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dUaKZQsVP37+d&#10;fvw6/fxKcAaBWutniHuwiAzdW9OhbYZzj8PIu6ucil8wIvBD3uNFXtEFwuOl6WQ6zeHi8A0b4GeP&#10;163z4Z0wikSjoA71S7Kyw8aHPnQIidm0WTdSphpKTdqCXr9+k6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KRkSwgzAgAAYwQAAA4AAAAAAAAAAQAgAAAAHwEAAGRycy9lMm9Eb2MueG1sUEsF&#10;BgAAAAAGAAYAWQEAAMQFAAAAAA==&#10;">
              <v:fill on="f" focussize="0,0"/>
              <v:stroke on="f" weight="0.5pt"/>
              <v:imagedata o:title=""/>
              <o:lock v:ext="edit" aspectratio="f"/>
              <v:textbox inset="0mm,0mm,0mm,0mm" style="mso-fit-shape-to-text:t;">
                <w:txbxContent>
                  <w:sdt>
                    <w:sdtPr>
                      <w:id w:val="1759712247"/>
                      <w:showingPlcHdr/>
                      <w:docPartObj>
                        <w:docPartGallery w:val="autotext"/>
                      </w:docPartObj>
                    </w:sdtPr>
                    <w:sdtEndPr>
                      <w:rPr>
                        <w:sz w:val="21"/>
                        <w:szCs w:val="21"/>
                      </w:rPr>
                    </w:sdtEndPr>
                    <w:sdtContent>
                      <w:p w14:paraId="32FCD75A">
                        <w:pPr>
                          <w:pStyle w:val="16"/>
                          <w:jc w:val="right"/>
                          <w:rPr>
                            <w:sz w:val="21"/>
                            <w:szCs w:val="21"/>
                          </w:rPr>
                        </w:pPr>
                        <w:r>
                          <w:rPr>
                            <w:sz w:val="21"/>
                            <w:szCs w:val="21"/>
                          </w:rPr>
                          <w:fldChar w:fldCharType="begin"/>
                        </w:r>
                        <w:r>
                          <w:rPr>
                            <w:sz w:val="21"/>
                            <w:szCs w:val="21"/>
                          </w:rPr>
                          <w:instrText xml:space="preserve">PAGE   \* MERGEFORMAT</w:instrText>
                        </w:r>
                        <w:r>
                          <w:rPr>
                            <w:sz w:val="21"/>
                            <w:szCs w:val="21"/>
                          </w:rPr>
                          <w:fldChar w:fldCharType="separate"/>
                        </w:r>
                        <w:r>
                          <w:rPr>
                            <w:sz w:val="21"/>
                            <w:szCs w:val="21"/>
                            <w:lang w:val="zh-CN"/>
                          </w:rPr>
                          <w:t>15</w:t>
                        </w:r>
                        <w:r>
                          <w:rPr>
                            <w:sz w:val="21"/>
                            <w:szCs w:val="21"/>
                          </w:rPr>
                          <w:fldChar w:fldCharType="end"/>
                        </w:r>
                      </w:p>
                    </w:sdtContent>
                  </w:sdt>
                  <w:p w14:paraId="43827E2E">
                    <w:pPr>
                      <w:pStyle w:val="23"/>
                    </w:pP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680F91">
    <w:pPr>
      <w:pStyle w:val="16"/>
      <w:jc w:val="right"/>
      <w:rPr>
        <w:sz w:val="21"/>
        <w:szCs w:val="21"/>
      </w:rPr>
    </w:pPr>
    <w:r>
      <w:rPr>
        <w:sz w:val="18"/>
      </w:rP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0</wp:posOffset>
              </wp:positionV>
              <wp:extent cx="1828800" cy="1828800"/>
              <wp:effectExtent l="0" t="0" r="0" b="0"/>
              <wp:wrapNone/>
              <wp:docPr id="45" name="文本框 4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E8F79C2">
                          <w:pPr>
                            <w:pStyle w:val="16"/>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bM3OczAgAAYwQAAA4AAABkcnMvZTJvRG9jLnhtbK1UzY7TMBC+I/EO&#10;lu80aWFX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ObM3OczAgAAYwQAAA4AAAAAAAAAAQAgAAAAHwEAAGRycy9lMm9Eb2MueG1sUEsF&#10;BgAAAAAGAAYAWQEAAMQFAAAAAA==&#10;">
              <v:fill on="f" focussize="0,0"/>
              <v:stroke on="f" weight="0.5pt"/>
              <v:imagedata o:title=""/>
              <o:lock v:ext="edit" aspectratio="f"/>
              <v:textbox inset="0mm,0mm,0mm,0mm" style="mso-fit-shape-to-text:t;">
                <w:txbxContent>
                  <w:p w14:paraId="7E8F79C2">
                    <w:pPr>
                      <w:pStyle w:val="16"/>
                    </w:pPr>
                  </w:p>
                </w:txbxContent>
              </v:textbox>
            </v:shape>
          </w:pict>
        </mc:Fallback>
      </mc:AlternateContent>
    </w:r>
    <w:sdt>
      <w:sdtPr>
        <w:id w:val="147462749"/>
        <w:docPartObj>
          <w:docPartGallery w:val="autotext"/>
        </w:docPartObj>
      </w:sdtPr>
      <w:sdtEndPr>
        <w:rPr>
          <w:sz w:val="21"/>
          <w:szCs w:val="21"/>
        </w:rPr>
      </w:sdtEndPr>
      <w:sdtContent/>
    </w:sdt>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07F630">
    <w:pPr>
      <w:pStyle w:val="12"/>
      <w:pBdr>
        <w:bottom w:val="none" w:color="auto" w:sz="0" w:space="0"/>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UzZjcxMWE3YmQ5OGYxNTA0NTEwOTVjMjkyYzNkYjcifQ=="/>
  </w:docVars>
  <w:rsids>
    <w:rsidRoot w:val="00172A27"/>
    <w:rsid w:val="000707E6"/>
    <w:rsid w:val="001848D6"/>
    <w:rsid w:val="001B223C"/>
    <w:rsid w:val="001F7640"/>
    <w:rsid w:val="005D5A90"/>
    <w:rsid w:val="010A3B96"/>
    <w:rsid w:val="013A337F"/>
    <w:rsid w:val="015D37EC"/>
    <w:rsid w:val="019C060F"/>
    <w:rsid w:val="0212598F"/>
    <w:rsid w:val="0236106A"/>
    <w:rsid w:val="02632065"/>
    <w:rsid w:val="027B4FE8"/>
    <w:rsid w:val="0283472D"/>
    <w:rsid w:val="02B41F9E"/>
    <w:rsid w:val="02F27FB1"/>
    <w:rsid w:val="031B4C66"/>
    <w:rsid w:val="03575B00"/>
    <w:rsid w:val="038F464C"/>
    <w:rsid w:val="03BC3162"/>
    <w:rsid w:val="03DB41BC"/>
    <w:rsid w:val="04455BB0"/>
    <w:rsid w:val="04C17BD4"/>
    <w:rsid w:val="04FA52F8"/>
    <w:rsid w:val="05112CA7"/>
    <w:rsid w:val="053C139F"/>
    <w:rsid w:val="059024B9"/>
    <w:rsid w:val="05924B6F"/>
    <w:rsid w:val="063D4CBA"/>
    <w:rsid w:val="06662C57"/>
    <w:rsid w:val="06D3561E"/>
    <w:rsid w:val="06D41C0B"/>
    <w:rsid w:val="078B5EF9"/>
    <w:rsid w:val="079672E3"/>
    <w:rsid w:val="07AB7975"/>
    <w:rsid w:val="07AC2FC9"/>
    <w:rsid w:val="08A53DB0"/>
    <w:rsid w:val="08A557E1"/>
    <w:rsid w:val="08ED3476"/>
    <w:rsid w:val="090C3DE8"/>
    <w:rsid w:val="091E085C"/>
    <w:rsid w:val="093C311C"/>
    <w:rsid w:val="09965066"/>
    <w:rsid w:val="0A1C49E3"/>
    <w:rsid w:val="0A265106"/>
    <w:rsid w:val="0A375036"/>
    <w:rsid w:val="0A710B41"/>
    <w:rsid w:val="0A7D421F"/>
    <w:rsid w:val="0B03141E"/>
    <w:rsid w:val="0B045859"/>
    <w:rsid w:val="0B325009"/>
    <w:rsid w:val="0B444D3D"/>
    <w:rsid w:val="0BA8169F"/>
    <w:rsid w:val="0BAD282E"/>
    <w:rsid w:val="0BAF080B"/>
    <w:rsid w:val="0C0A6F2C"/>
    <w:rsid w:val="0C174AA0"/>
    <w:rsid w:val="0C2C32DA"/>
    <w:rsid w:val="0C407993"/>
    <w:rsid w:val="0C411A85"/>
    <w:rsid w:val="0CEA5470"/>
    <w:rsid w:val="0D0C1A7D"/>
    <w:rsid w:val="0D0D3397"/>
    <w:rsid w:val="0D38685D"/>
    <w:rsid w:val="0D3B0FD3"/>
    <w:rsid w:val="0D9773A6"/>
    <w:rsid w:val="0DD505B0"/>
    <w:rsid w:val="0E1B772F"/>
    <w:rsid w:val="0E2119EE"/>
    <w:rsid w:val="0E80608C"/>
    <w:rsid w:val="0F1C6611"/>
    <w:rsid w:val="0F594BFD"/>
    <w:rsid w:val="0F5A68DD"/>
    <w:rsid w:val="0F7C507E"/>
    <w:rsid w:val="0F927C9D"/>
    <w:rsid w:val="101271B8"/>
    <w:rsid w:val="1045133B"/>
    <w:rsid w:val="108E70E4"/>
    <w:rsid w:val="10CD34E5"/>
    <w:rsid w:val="10D821AF"/>
    <w:rsid w:val="11362FAC"/>
    <w:rsid w:val="113B44EC"/>
    <w:rsid w:val="121D652B"/>
    <w:rsid w:val="122122BE"/>
    <w:rsid w:val="12406D9D"/>
    <w:rsid w:val="125C2B5A"/>
    <w:rsid w:val="12695089"/>
    <w:rsid w:val="12A04F4F"/>
    <w:rsid w:val="13212528"/>
    <w:rsid w:val="13343AEB"/>
    <w:rsid w:val="13594772"/>
    <w:rsid w:val="137D2D03"/>
    <w:rsid w:val="138456E5"/>
    <w:rsid w:val="13A15444"/>
    <w:rsid w:val="13C407C9"/>
    <w:rsid w:val="13C50F22"/>
    <w:rsid w:val="14226C2C"/>
    <w:rsid w:val="14900FF3"/>
    <w:rsid w:val="14B920FB"/>
    <w:rsid w:val="14C27361"/>
    <w:rsid w:val="154B29E8"/>
    <w:rsid w:val="15842905"/>
    <w:rsid w:val="15C21B99"/>
    <w:rsid w:val="15C418F5"/>
    <w:rsid w:val="15CE592F"/>
    <w:rsid w:val="160A016A"/>
    <w:rsid w:val="161A0B74"/>
    <w:rsid w:val="162C7142"/>
    <w:rsid w:val="163D2096"/>
    <w:rsid w:val="165E3422"/>
    <w:rsid w:val="1690421D"/>
    <w:rsid w:val="16BD3659"/>
    <w:rsid w:val="17293BB5"/>
    <w:rsid w:val="17445F12"/>
    <w:rsid w:val="174C143E"/>
    <w:rsid w:val="17BA1946"/>
    <w:rsid w:val="17BB2F78"/>
    <w:rsid w:val="18095344"/>
    <w:rsid w:val="184A37E9"/>
    <w:rsid w:val="18927D8F"/>
    <w:rsid w:val="18A924E8"/>
    <w:rsid w:val="18CF1FD3"/>
    <w:rsid w:val="193264F6"/>
    <w:rsid w:val="19595ACE"/>
    <w:rsid w:val="19B3070F"/>
    <w:rsid w:val="19E23CEF"/>
    <w:rsid w:val="1A023DF9"/>
    <w:rsid w:val="1A82371F"/>
    <w:rsid w:val="1A964C8B"/>
    <w:rsid w:val="1AAA6863"/>
    <w:rsid w:val="1AF11014"/>
    <w:rsid w:val="1B411957"/>
    <w:rsid w:val="1B904D56"/>
    <w:rsid w:val="1B952D2E"/>
    <w:rsid w:val="1BEA723A"/>
    <w:rsid w:val="1C135CF8"/>
    <w:rsid w:val="1C8D521D"/>
    <w:rsid w:val="1CD51C99"/>
    <w:rsid w:val="1D4C6E91"/>
    <w:rsid w:val="1D8F1E47"/>
    <w:rsid w:val="1DB778CB"/>
    <w:rsid w:val="1DEA5D8E"/>
    <w:rsid w:val="1E140C14"/>
    <w:rsid w:val="1E215981"/>
    <w:rsid w:val="1E2A6014"/>
    <w:rsid w:val="1E6A01BF"/>
    <w:rsid w:val="1E765476"/>
    <w:rsid w:val="1E7748D7"/>
    <w:rsid w:val="1E8A6BE1"/>
    <w:rsid w:val="1EAE086C"/>
    <w:rsid w:val="1EB96CAC"/>
    <w:rsid w:val="1F0E5738"/>
    <w:rsid w:val="1F124092"/>
    <w:rsid w:val="1F1840BF"/>
    <w:rsid w:val="1F251397"/>
    <w:rsid w:val="1F552E57"/>
    <w:rsid w:val="1F621975"/>
    <w:rsid w:val="1FA33F22"/>
    <w:rsid w:val="1FAB1E36"/>
    <w:rsid w:val="1FCF6D72"/>
    <w:rsid w:val="20500291"/>
    <w:rsid w:val="206F242E"/>
    <w:rsid w:val="20890853"/>
    <w:rsid w:val="20B66812"/>
    <w:rsid w:val="20C067BC"/>
    <w:rsid w:val="211B3642"/>
    <w:rsid w:val="213D764D"/>
    <w:rsid w:val="21C83B7A"/>
    <w:rsid w:val="22054D46"/>
    <w:rsid w:val="221874ED"/>
    <w:rsid w:val="221D1F04"/>
    <w:rsid w:val="23264FFC"/>
    <w:rsid w:val="23403BE4"/>
    <w:rsid w:val="235B5697"/>
    <w:rsid w:val="23874A9E"/>
    <w:rsid w:val="239B1DD3"/>
    <w:rsid w:val="23DC45C3"/>
    <w:rsid w:val="240A160A"/>
    <w:rsid w:val="243879F9"/>
    <w:rsid w:val="247D54F3"/>
    <w:rsid w:val="249B121E"/>
    <w:rsid w:val="24C743DE"/>
    <w:rsid w:val="24CA6B79"/>
    <w:rsid w:val="25075E89"/>
    <w:rsid w:val="250E05A3"/>
    <w:rsid w:val="250E6763"/>
    <w:rsid w:val="250F3279"/>
    <w:rsid w:val="253024AD"/>
    <w:rsid w:val="259B5516"/>
    <w:rsid w:val="25A06E8D"/>
    <w:rsid w:val="25E0747C"/>
    <w:rsid w:val="26612D6B"/>
    <w:rsid w:val="267B6911"/>
    <w:rsid w:val="26871EAE"/>
    <w:rsid w:val="26951EEF"/>
    <w:rsid w:val="27342CC6"/>
    <w:rsid w:val="27396B71"/>
    <w:rsid w:val="274912B9"/>
    <w:rsid w:val="274A5E13"/>
    <w:rsid w:val="274C6051"/>
    <w:rsid w:val="27C70A53"/>
    <w:rsid w:val="27D859F7"/>
    <w:rsid w:val="28B83236"/>
    <w:rsid w:val="290B3A68"/>
    <w:rsid w:val="291E10BD"/>
    <w:rsid w:val="2984482A"/>
    <w:rsid w:val="29B01867"/>
    <w:rsid w:val="29DB1EC2"/>
    <w:rsid w:val="2AA64C74"/>
    <w:rsid w:val="2AF7727E"/>
    <w:rsid w:val="2BBF3CCD"/>
    <w:rsid w:val="2BCC766D"/>
    <w:rsid w:val="2BDC20E2"/>
    <w:rsid w:val="2BEA4E1E"/>
    <w:rsid w:val="2BEC72FB"/>
    <w:rsid w:val="2BFD1E57"/>
    <w:rsid w:val="2C1F6A8C"/>
    <w:rsid w:val="2C5A5D16"/>
    <w:rsid w:val="2CC41B02"/>
    <w:rsid w:val="2CF34D78"/>
    <w:rsid w:val="2D1D310A"/>
    <w:rsid w:val="2D805361"/>
    <w:rsid w:val="2DDA2F6B"/>
    <w:rsid w:val="2E0363D2"/>
    <w:rsid w:val="2EBD258D"/>
    <w:rsid w:val="2F290171"/>
    <w:rsid w:val="2F880236"/>
    <w:rsid w:val="30995994"/>
    <w:rsid w:val="31916A16"/>
    <w:rsid w:val="31A26665"/>
    <w:rsid w:val="31AF08B2"/>
    <w:rsid w:val="31D7217E"/>
    <w:rsid w:val="31F072DE"/>
    <w:rsid w:val="32145328"/>
    <w:rsid w:val="32546D64"/>
    <w:rsid w:val="32631C3A"/>
    <w:rsid w:val="326F774F"/>
    <w:rsid w:val="328B35DE"/>
    <w:rsid w:val="32B51788"/>
    <w:rsid w:val="32F81DE5"/>
    <w:rsid w:val="33035FDB"/>
    <w:rsid w:val="334234C7"/>
    <w:rsid w:val="337F42B4"/>
    <w:rsid w:val="3397096B"/>
    <w:rsid w:val="339B500C"/>
    <w:rsid w:val="339D7749"/>
    <w:rsid w:val="33BA52ED"/>
    <w:rsid w:val="33D628BA"/>
    <w:rsid w:val="33F04676"/>
    <w:rsid w:val="340344E8"/>
    <w:rsid w:val="346B5C7B"/>
    <w:rsid w:val="34A02734"/>
    <w:rsid w:val="34B25CCF"/>
    <w:rsid w:val="34DD74E5"/>
    <w:rsid w:val="351521F2"/>
    <w:rsid w:val="35AF70D3"/>
    <w:rsid w:val="35E87EEF"/>
    <w:rsid w:val="36721C89"/>
    <w:rsid w:val="36954285"/>
    <w:rsid w:val="36D4720E"/>
    <w:rsid w:val="36F41B13"/>
    <w:rsid w:val="371F066E"/>
    <w:rsid w:val="373529F0"/>
    <w:rsid w:val="376754CA"/>
    <w:rsid w:val="3810707D"/>
    <w:rsid w:val="38B26B98"/>
    <w:rsid w:val="38B30C88"/>
    <w:rsid w:val="38E2331B"/>
    <w:rsid w:val="38F82B3F"/>
    <w:rsid w:val="39A17A74"/>
    <w:rsid w:val="39E6508D"/>
    <w:rsid w:val="3A1425F6"/>
    <w:rsid w:val="3A1F19CA"/>
    <w:rsid w:val="3AD907DC"/>
    <w:rsid w:val="3B245E6D"/>
    <w:rsid w:val="3B5E33BD"/>
    <w:rsid w:val="3BAC5B88"/>
    <w:rsid w:val="3BB12AD2"/>
    <w:rsid w:val="3C0B1A29"/>
    <w:rsid w:val="3C1A797E"/>
    <w:rsid w:val="3C2A3EBD"/>
    <w:rsid w:val="3C4936B2"/>
    <w:rsid w:val="3C4C0CDA"/>
    <w:rsid w:val="3C6F669A"/>
    <w:rsid w:val="3C844287"/>
    <w:rsid w:val="3CAF4242"/>
    <w:rsid w:val="3CEF6602"/>
    <w:rsid w:val="3CFD6CB3"/>
    <w:rsid w:val="3D114287"/>
    <w:rsid w:val="3D2B1DA4"/>
    <w:rsid w:val="3DCF7625"/>
    <w:rsid w:val="3EA572C5"/>
    <w:rsid w:val="3EC139D3"/>
    <w:rsid w:val="3EC56B98"/>
    <w:rsid w:val="3F577E93"/>
    <w:rsid w:val="3F80513D"/>
    <w:rsid w:val="3FB367FB"/>
    <w:rsid w:val="3FC22139"/>
    <w:rsid w:val="3FC55086"/>
    <w:rsid w:val="3FCC3CA9"/>
    <w:rsid w:val="3FE3368D"/>
    <w:rsid w:val="40450E94"/>
    <w:rsid w:val="405657C2"/>
    <w:rsid w:val="407F1D06"/>
    <w:rsid w:val="40D1305E"/>
    <w:rsid w:val="40F965F4"/>
    <w:rsid w:val="41035927"/>
    <w:rsid w:val="411E04AF"/>
    <w:rsid w:val="41A617D5"/>
    <w:rsid w:val="41E53E7C"/>
    <w:rsid w:val="41E543FB"/>
    <w:rsid w:val="41FB544E"/>
    <w:rsid w:val="4205007B"/>
    <w:rsid w:val="424B7C13"/>
    <w:rsid w:val="426D6123"/>
    <w:rsid w:val="4274735C"/>
    <w:rsid w:val="42932181"/>
    <w:rsid w:val="431C38CE"/>
    <w:rsid w:val="435A42E4"/>
    <w:rsid w:val="43791B6F"/>
    <w:rsid w:val="43A1442F"/>
    <w:rsid w:val="43C07FA0"/>
    <w:rsid w:val="43E97EA2"/>
    <w:rsid w:val="442E0F57"/>
    <w:rsid w:val="446D0B02"/>
    <w:rsid w:val="447514E8"/>
    <w:rsid w:val="44DF0139"/>
    <w:rsid w:val="45274FD3"/>
    <w:rsid w:val="4532545D"/>
    <w:rsid w:val="453E0987"/>
    <w:rsid w:val="453F15FA"/>
    <w:rsid w:val="45566EB2"/>
    <w:rsid w:val="455848A1"/>
    <w:rsid w:val="45ED3936"/>
    <w:rsid w:val="460E5BD8"/>
    <w:rsid w:val="46184820"/>
    <w:rsid w:val="46196707"/>
    <w:rsid w:val="476D4707"/>
    <w:rsid w:val="479243B4"/>
    <w:rsid w:val="47D11CFA"/>
    <w:rsid w:val="48030BB8"/>
    <w:rsid w:val="485760FA"/>
    <w:rsid w:val="486443CD"/>
    <w:rsid w:val="48796C8C"/>
    <w:rsid w:val="48D9575C"/>
    <w:rsid w:val="48E76C32"/>
    <w:rsid w:val="48EC30EA"/>
    <w:rsid w:val="494D5235"/>
    <w:rsid w:val="49B537C1"/>
    <w:rsid w:val="49F4277B"/>
    <w:rsid w:val="4A8F2BD7"/>
    <w:rsid w:val="4AB32D6A"/>
    <w:rsid w:val="4AFD5B0E"/>
    <w:rsid w:val="4B182BCD"/>
    <w:rsid w:val="4B3A5395"/>
    <w:rsid w:val="4BB669C6"/>
    <w:rsid w:val="4BCD437D"/>
    <w:rsid w:val="4BD9235C"/>
    <w:rsid w:val="4BEF7DD1"/>
    <w:rsid w:val="4C3A0577"/>
    <w:rsid w:val="4C67776E"/>
    <w:rsid w:val="4D9B019C"/>
    <w:rsid w:val="4DBC0187"/>
    <w:rsid w:val="4E0062C6"/>
    <w:rsid w:val="4E600B13"/>
    <w:rsid w:val="4E644074"/>
    <w:rsid w:val="4E66410B"/>
    <w:rsid w:val="4EAD187E"/>
    <w:rsid w:val="4EBF3696"/>
    <w:rsid w:val="4EC254B1"/>
    <w:rsid w:val="4F082F58"/>
    <w:rsid w:val="4F1E164E"/>
    <w:rsid w:val="4F297B7E"/>
    <w:rsid w:val="4F336227"/>
    <w:rsid w:val="4F600660"/>
    <w:rsid w:val="4F710AFD"/>
    <w:rsid w:val="4F734876"/>
    <w:rsid w:val="4F756840"/>
    <w:rsid w:val="4F9229CD"/>
    <w:rsid w:val="4FAC41CF"/>
    <w:rsid w:val="4FBC621D"/>
    <w:rsid w:val="4FF34172"/>
    <w:rsid w:val="50A5084F"/>
    <w:rsid w:val="50A56CB1"/>
    <w:rsid w:val="50A646B5"/>
    <w:rsid w:val="50FA72F9"/>
    <w:rsid w:val="51315CF8"/>
    <w:rsid w:val="513544A1"/>
    <w:rsid w:val="51845B3B"/>
    <w:rsid w:val="51A11089"/>
    <w:rsid w:val="51E20DA7"/>
    <w:rsid w:val="5207433A"/>
    <w:rsid w:val="529A4255"/>
    <w:rsid w:val="52C12267"/>
    <w:rsid w:val="52D85507"/>
    <w:rsid w:val="52E3143D"/>
    <w:rsid w:val="535D2B55"/>
    <w:rsid w:val="53755060"/>
    <w:rsid w:val="53897FC0"/>
    <w:rsid w:val="53A72550"/>
    <w:rsid w:val="53C35702"/>
    <w:rsid w:val="53C57DC0"/>
    <w:rsid w:val="53D63625"/>
    <w:rsid w:val="53E53868"/>
    <w:rsid w:val="548412D3"/>
    <w:rsid w:val="54B54E17"/>
    <w:rsid w:val="54B72278"/>
    <w:rsid w:val="55382E3D"/>
    <w:rsid w:val="555812F1"/>
    <w:rsid w:val="559612BE"/>
    <w:rsid w:val="56261052"/>
    <w:rsid w:val="562E28F5"/>
    <w:rsid w:val="56382375"/>
    <w:rsid w:val="56725887"/>
    <w:rsid w:val="5673115F"/>
    <w:rsid w:val="56895F61"/>
    <w:rsid w:val="56941CA1"/>
    <w:rsid w:val="56963721"/>
    <w:rsid w:val="56A33385"/>
    <w:rsid w:val="56EF6ED8"/>
    <w:rsid w:val="57172250"/>
    <w:rsid w:val="572F6246"/>
    <w:rsid w:val="57473134"/>
    <w:rsid w:val="57564127"/>
    <w:rsid w:val="578F2F08"/>
    <w:rsid w:val="57AE1E9B"/>
    <w:rsid w:val="57C33C1E"/>
    <w:rsid w:val="57D6726A"/>
    <w:rsid w:val="57EE7BCC"/>
    <w:rsid w:val="580B4A27"/>
    <w:rsid w:val="584963FC"/>
    <w:rsid w:val="58CA2D21"/>
    <w:rsid w:val="58E54923"/>
    <w:rsid w:val="592D4A36"/>
    <w:rsid w:val="593A5BB8"/>
    <w:rsid w:val="599D0A77"/>
    <w:rsid w:val="59CB5DED"/>
    <w:rsid w:val="5A1E5F89"/>
    <w:rsid w:val="5A274DD8"/>
    <w:rsid w:val="5A965EC8"/>
    <w:rsid w:val="5AAD6225"/>
    <w:rsid w:val="5AFA03CE"/>
    <w:rsid w:val="5B661732"/>
    <w:rsid w:val="5B8E3E4A"/>
    <w:rsid w:val="5BB237BE"/>
    <w:rsid w:val="5BC11579"/>
    <w:rsid w:val="5BCB1FEA"/>
    <w:rsid w:val="5BFC30B0"/>
    <w:rsid w:val="5C59593D"/>
    <w:rsid w:val="5C5A17AF"/>
    <w:rsid w:val="5C633410"/>
    <w:rsid w:val="5C642CAF"/>
    <w:rsid w:val="5C811343"/>
    <w:rsid w:val="5D6677C8"/>
    <w:rsid w:val="5DC3172B"/>
    <w:rsid w:val="5DE66B5A"/>
    <w:rsid w:val="5E0D0F4A"/>
    <w:rsid w:val="5E4556A0"/>
    <w:rsid w:val="5E6A153A"/>
    <w:rsid w:val="5E8C325E"/>
    <w:rsid w:val="5E9E44A2"/>
    <w:rsid w:val="5EAE4636"/>
    <w:rsid w:val="5EF32D96"/>
    <w:rsid w:val="5F8B295F"/>
    <w:rsid w:val="5F8E6BF5"/>
    <w:rsid w:val="609D268F"/>
    <w:rsid w:val="609F52EF"/>
    <w:rsid w:val="61114084"/>
    <w:rsid w:val="61907509"/>
    <w:rsid w:val="61936D8B"/>
    <w:rsid w:val="61D03A37"/>
    <w:rsid w:val="61D074B9"/>
    <w:rsid w:val="621053C8"/>
    <w:rsid w:val="62363115"/>
    <w:rsid w:val="635D1268"/>
    <w:rsid w:val="635D341B"/>
    <w:rsid w:val="637049FC"/>
    <w:rsid w:val="63704C9C"/>
    <w:rsid w:val="637733E3"/>
    <w:rsid w:val="63C41EB2"/>
    <w:rsid w:val="642F7FD7"/>
    <w:rsid w:val="645D6249"/>
    <w:rsid w:val="647E189B"/>
    <w:rsid w:val="64E159C7"/>
    <w:rsid w:val="64EA6F30"/>
    <w:rsid w:val="64FB2F4C"/>
    <w:rsid w:val="652A3F25"/>
    <w:rsid w:val="6554311F"/>
    <w:rsid w:val="655C540A"/>
    <w:rsid w:val="658F045D"/>
    <w:rsid w:val="65917724"/>
    <w:rsid w:val="65D04378"/>
    <w:rsid w:val="661A59F0"/>
    <w:rsid w:val="66236B9E"/>
    <w:rsid w:val="663663E9"/>
    <w:rsid w:val="663F7A3F"/>
    <w:rsid w:val="66524DC5"/>
    <w:rsid w:val="66A47A79"/>
    <w:rsid w:val="66AD290B"/>
    <w:rsid w:val="66BD62D6"/>
    <w:rsid w:val="66C537B1"/>
    <w:rsid w:val="66D81B97"/>
    <w:rsid w:val="67513297"/>
    <w:rsid w:val="67671BCF"/>
    <w:rsid w:val="67855221"/>
    <w:rsid w:val="679D64DC"/>
    <w:rsid w:val="679F491B"/>
    <w:rsid w:val="67CA4DF7"/>
    <w:rsid w:val="67F44AEE"/>
    <w:rsid w:val="680B6E70"/>
    <w:rsid w:val="68134AF3"/>
    <w:rsid w:val="689E4631"/>
    <w:rsid w:val="68A32252"/>
    <w:rsid w:val="68AF313D"/>
    <w:rsid w:val="68BA0C4C"/>
    <w:rsid w:val="68FC5484"/>
    <w:rsid w:val="690F6992"/>
    <w:rsid w:val="692D1AE1"/>
    <w:rsid w:val="693370F8"/>
    <w:rsid w:val="696A567E"/>
    <w:rsid w:val="6A0A4204"/>
    <w:rsid w:val="6AAB0F10"/>
    <w:rsid w:val="6B0A032C"/>
    <w:rsid w:val="6B155CE3"/>
    <w:rsid w:val="6B1C7A36"/>
    <w:rsid w:val="6B476E8A"/>
    <w:rsid w:val="6B5A3BF5"/>
    <w:rsid w:val="6B752B78"/>
    <w:rsid w:val="6BE50451"/>
    <w:rsid w:val="6C374CFE"/>
    <w:rsid w:val="6C7A5F65"/>
    <w:rsid w:val="6C9464F6"/>
    <w:rsid w:val="6CA34594"/>
    <w:rsid w:val="6CB02A34"/>
    <w:rsid w:val="6CE70B2F"/>
    <w:rsid w:val="6D561AF0"/>
    <w:rsid w:val="6D6474A6"/>
    <w:rsid w:val="6D655CEE"/>
    <w:rsid w:val="6D9531E5"/>
    <w:rsid w:val="6DAB7F9D"/>
    <w:rsid w:val="6E083B65"/>
    <w:rsid w:val="6E3C2DF9"/>
    <w:rsid w:val="6E453094"/>
    <w:rsid w:val="6E533D98"/>
    <w:rsid w:val="6EBE46A4"/>
    <w:rsid w:val="6F3537C5"/>
    <w:rsid w:val="6F5A2F04"/>
    <w:rsid w:val="6F634DF0"/>
    <w:rsid w:val="6F9206F7"/>
    <w:rsid w:val="6FCB4AF1"/>
    <w:rsid w:val="6FCC244E"/>
    <w:rsid w:val="700D4652"/>
    <w:rsid w:val="700E1059"/>
    <w:rsid w:val="702F37F6"/>
    <w:rsid w:val="70606185"/>
    <w:rsid w:val="70716A5E"/>
    <w:rsid w:val="70B517FA"/>
    <w:rsid w:val="70B90B4E"/>
    <w:rsid w:val="70C64CF5"/>
    <w:rsid w:val="70CB40BA"/>
    <w:rsid w:val="71074DB7"/>
    <w:rsid w:val="712B6906"/>
    <w:rsid w:val="7148570A"/>
    <w:rsid w:val="714C07F7"/>
    <w:rsid w:val="71506BCD"/>
    <w:rsid w:val="717B5AEA"/>
    <w:rsid w:val="71C65B3C"/>
    <w:rsid w:val="71D37EEF"/>
    <w:rsid w:val="71D84CE0"/>
    <w:rsid w:val="721844BF"/>
    <w:rsid w:val="723A58A3"/>
    <w:rsid w:val="724212E6"/>
    <w:rsid w:val="72426305"/>
    <w:rsid w:val="729160DC"/>
    <w:rsid w:val="729844DC"/>
    <w:rsid w:val="72C74EA1"/>
    <w:rsid w:val="72D03584"/>
    <w:rsid w:val="72D11FC9"/>
    <w:rsid w:val="72E06587"/>
    <w:rsid w:val="73C22DBA"/>
    <w:rsid w:val="73FD07DE"/>
    <w:rsid w:val="743401C8"/>
    <w:rsid w:val="74470D92"/>
    <w:rsid w:val="74553AD1"/>
    <w:rsid w:val="746C7374"/>
    <w:rsid w:val="74CA3CBA"/>
    <w:rsid w:val="74ED7B26"/>
    <w:rsid w:val="75225115"/>
    <w:rsid w:val="755A7313"/>
    <w:rsid w:val="762B2474"/>
    <w:rsid w:val="76426BCC"/>
    <w:rsid w:val="767F19C7"/>
    <w:rsid w:val="769D2E39"/>
    <w:rsid w:val="772F64AF"/>
    <w:rsid w:val="775C1506"/>
    <w:rsid w:val="777D5527"/>
    <w:rsid w:val="77CD0717"/>
    <w:rsid w:val="77DC4248"/>
    <w:rsid w:val="77FF1CAC"/>
    <w:rsid w:val="782F6BB0"/>
    <w:rsid w:val="784C5CC1"/>
    <w:rsid w:val="788F296E"/>
    <w:rsid w:val="78E20E3E"/>
    <w:rsid w:val="79984D5D"/>
    <w:rsid w:val="79B871A5"/>
    <w:rsid w:val="79D0629D"/>
    <w:rsid w:val="79DA35C0"/>
    <w:rsid w:val="79DD6C0C"/>
    <w:rsid w:val="7A7A33BE"/>
    <w:rsid w:val="7AF23327"/>
    <w:rsid w:val="7BAA7AC2"/>
    <w:rsid w:val="7BBF7BD9"/>
    <w:rsid w:val="7BC36752"/>
    <w:rsid w:val="7BEB1AB4"/>
    <w:rsid w:val="7BFD5840"/>
    <w:rsid w:val="7C1475DC"/>
    <w:rsid w:val="7C1F28FB"/>
    <w:rsid w:val="7C1F370D"/>
    <w:rsid w:val="7C273BC0"/>
    <w:rsid w:val="7C844DCB"/>
    <w:rsid w:val="7C971B9B"/>
    <w:rsid w:val="7CC0123F"/>
    <w:rsid w:val="7D0C474F"/>
    <w:rsid w:val="7D2223B6"/>
    <w:rsid w:val="7D3066B0"/>
    <w:rsid w:val="7DAF58F9"/>
    <w:rsid w:val="7DE247F1"/>
    <w:rsid w:val="7E042EC9"/>
    <w:rsid w:val="7E105802"/>
    <w:rsid w:val="7E3F39F1"/>
    <w:rsid w:val="7E67570A"/>
    <w:rsid w:val="7EBA751C"/>
    <w:rsid w:val="7ED15BD2"/>
    <w:rsid w:val="7F3E639F"/>
    <w:rsid w:val="7F963AE5"/>
    <w:rsid w:val="7FA02BB5"/>
    <w:rsid w:val="7FD408C6"/>
    <w:rsid w:val="7FE4580D"/>
    <w:rsid w:val="7FFD3B6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qFormat="1" w:unhideWhenUsed="0" w:uiPriority="99" w:semiHidden="0" w:name="index heading"/>
    <w:lsdException w:qFormat="1" w:uiPriority="0" w:name="caption"/>
    <w:lsdException w:qFormat="1" w:uiPriority="99"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iPriority="99"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99"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qFormat/>
    <w:uiPriority w:val="0"/>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4">
    <w:name w:val="heading 2"/>
    <w:basedOn w:val="1"/>
    <w:next w:val="1"/>
    <w:qFormat/>
    <w:uiPriority w:val="0"/>
    <w:pPr>
      <w:keepNext/>
      <w:keepLines/>
      <w:spacing w:before="260" w:after="260" w:line="416" w:lineRule="auto"/>
      <w:outlineLvl w:val="1"/>
    </w:pPr>
    <w:rPr>
      <w:rFonts w:ascii="Cambria" w:hAnsi="Cambria" w:eastAsia="宋体" w:cs="Times New Roman"/>
      <w:b/>
      <w:bCs/>
      <w:sz w:val="32"/>
      <w:szCs w:val="32"/>
    </w:rPr>
  </w:style>
  <w:style w:type="paragraph" w:styleId="5">
    <w:name w:val="heading 3"/>
    <w:basedOn w:val="1"/>
    <w:next w:val="1"/>
    <w:qFormat/>
    <w:uiPriority w:val="0"/>
    <w:pPr>
      <w:keepNext/>
      <w:keepLines/>
      <w:spacing w:line="412" w:lineRule="auto"/>
      <w:outlineLvl w:val="2"/>
    </w:pPr>
    <w:rPr>
      <w:rFonts w:ascii="Times New Roman"/>
      <w:b/>
      <w:bCs/>
      <w:sz w:val="28"/>
      <w:szCs w:val="32"/>
    </w:rPr>
  </w:style>
  <w:style w:type="character" w:default="1" w:styleId="26">
    <w:name w:val="Default Paragraph Font"/>
    <w:semiHidden/>
    <w:qFormat/>
    <w:uiPriority w:val="0"/>
  </w:style>
  <w:style w:type="table" w:default="1" w:styleId="24">
    <w:name w:val="Normal Table"/>
    <w:semiHidden/>
    <w:qFormat/>
    <w:uiPriority w:val="0"/>
    <w:tblPr>
      <w:tblCellMar>
        <w:top w:w="0" w:type="dxa"/>
        <w:left w:w="108" w:type="dxa"/>
        <w:bottom w:w="0" w:type="dxa"/>
        <w:right w:w="108" w:type="dxa"/>
      </w:tblCellMar>
    </w:tblPr>
  </w:style>
  <w:style w:type="paragraph" w:customStyle="1" w:styleId="2">
    <w:name w:val="Default2"/>
    <w:qFormat/>
    <w:uiPriority w:val="0"/>
    <w:pPr>
      <w:widowControl w:val="0"/>
      <w:autoSpaceDE w:val="0"/>
      <w:autoSpaceDN w:val="0"/>
      <w:adjustRightInd w:val="0"/>
    </w:pPr>
    <w:rPr>
      <w:rFonts w:ascii="Tahoma" w:hAnsi="Tahoma" w:eastAsia="宋体" w:cs="Tahoma"/>
      <w:color w:val="000000"/>
      <w:sz w:val="24"/>
      <w:szCs w:val="24"/>
      <w:lang w:val="en-US" w:eastAsia="zh-CN" w:bidi="ar-SA"/>
    </w:rPr>
  </w:style>
  <w:style w:type="paragraph" w:styleId="6">
    <w:name w:val="Normal Indent"/>
    <w:basedOn w:val="1"/>
    <w:next w:val="7"/>
    <w:qFormat/>
    <w:uiPriority w:val="0"/>
    <w:pPr>
      <w:ind w:firstLine="420"/>
    </w:pPr>
    <w:rPr>
      <w:rFonts w:asciiTheme="minorHAnsi" w:hAnsiTheme="minorHAnsi" w:eastAsiaTheme="minorEastAsia" w:cstheme="minorBidi"/>
    </w:rPr>
  </w:style>
  <w:style w:type="paragraph" w:customStyle="1" w:styleId="7">
    <w:name w:val="Char Char Char Char Char Char Char Char Char1 Char"/>
    <w:basedOn w:val="1"/>
    <w:next w:val="8"/>
    <w:qFormat/>
    <w:uiPriority w:val="0"/>
    <w:pPr>
      <w:spacing w:line="360" w:lineRule="auto"/>
      <w:ind w:firstLine="200" w:firstLineChars="200"/>
    </w:pPr>
    <w:rPr>
      <w:rFonts w:hAnsi="宋体" w:cs="宋体"/>
      <w:spacing w:val="0"/>
      <w:sz w:val="24"/>
      <w:szCs w:val="24"/>
    </w:rPr>
  </w:style>
  <w:style w:type="paragraph" w:customStyle="1" w:styleId="8">
    <w:name w:val="Body Text First Indent1"/>
    <w:next w:val="1"/>
    <w:qFormat/>
    <w:uiPriority w:val="0"/>
    <w:pPr>
      <w:widowControl w:val="0"/>
      <w:spacing w:after="120"/>
      <w:ind w:firstLine="420"/>
      <w:jc w:val="both"/>
    </w:pPr>
    <w:rPr>
      <w:rFonts w:ascii="Calibri" w:hAnsi="Calibri" w:eastAsia="宋体" w:cs="Times New Roman"/>
      <w:sz w:val="21"/>
      <w:szCs w:val="22"/>
      <w:lang w:val="en-US" w:eastAsia="zh-CN" w:bidi="ar-SA"/>
    </w:rPr>
  </w:style>
  <w:style w:type="paragraph" w:styleId="9">
    <w:name w:val="annotation text"/>
    <w:basedOn w:val="1"/>
    <w:qFormat/>
    <w:uiPriority w:val="0"/>
    <w:pPr>
      <w:jc w:val="left"/>
    </w:pPr>
  </w:style>
  <w:style w:type="paragraph" w:styleId="10">
    <w:name w:val="Body Text"/>
    <w:basedOn w:val="1"/>
    <w:next w:val="1"/>
    <w:unhideWhenUsed/>
    <w:qFormat/>
    <w:uiPriority w:val="99"/>
    <w:pPr>
      <w:spacing w:after="120"/>
    </w:pPr>
    <w:rPr>
      <w:kern w:val="0"/>
      <w:sz w:val="20"/>
    </w:rPr>
  </w:style>
  <w:style w:type="paragraph" w:styleId="11">
    <w:name w:val="Body Text Indent"/>
    <w:basedOn w:val="1"/>
    <w:next w:val="12"/>
    <w:qFormat/>
    <w:uiPriority w:val="0"/>
    <w:pPr>
      <w:spacing w:line="360" w:lineRule="auto"/>
      <w:ind w:left="0" w:leftChars="0" w:firstLine="720" w:firstLineChars="200"/>
    </w:pPr>
    <w:rPr>
      <w:rFonts w:ascii="Times New Roman" w:hAnsi="Times New Roman" w:eastAsia="宋体"/>
    </w:rPr>
  </w:style>
  <w:style w:type="paragraph" w:styleId="12">
    <w:name w:val="header"/>
    <w:basedOn w:val="1"/>
    <w:next w:val="13"/>
    <w:qFormat/>
    <w:uiPriority w:val="0"/>
    <w:pPr>
      <w:pBdr>
        <w:bottom w:val="single" w:color="auto" w:sz="6" w:space="1"/>
      </w:pBdr>
      <w:tabs>
        <w:tab w:val="center" w:pos="4153"/>
        <w:tab w:val="right" w:pos="8306"/>
      </w:tabs>
      <w:snapToGrid w:val="0"/>
      <w:jc w:val="center"/>
    </w:pPr>
    <w:rPr>
      <w:sz w:val="18"/>
      <w:szCs w:val="18"/>
    </w:rPr>
  </w:style>
  <w:style w:type="paragraph" w:customStyle="1" w:styleId="13">
    <w:name w:val="样式5"/>
    <w:basedOn w:val="3"/>
    <w:qFormat/>
    <w:uiPriority w:val="0"/>
    <w:pPr>
      <w:numPr>
        <w:ilvl w:val="0"/>
        <w:numId w:val="0"/>
      </w:numPr>
      <w:tabs>
        <w:tab w:val="left" w:pos="425"/>
      </w:tabs>
      <w:spacing w:before="120" w:after="120" w:line="500" w:lineRule="exact"/>
      <w:ind w:firstLine="200" w:firstLineChars="200"/>
      <w:jc w:val="center"/>
    </w:pPr>
    <w:rPr>
      <w:bCs w:val="0"/>
      <w:sz w:val="44"/>
    </w:rPr>
  </w:style>
  <w:style w:type="paragraph" w:styleId="14">
    <w:name w:val="Plain Text"/>
    <w:basedOn w:val="1"/>
    <w:next w:val="1"/>
    <w:qFormat/>
    <w:uiPriority w:val="0"/>
    <w:rPr>
      <w:rFonts w:hAnsi="Courier New"/>
      <w:spacing w:val="5"/>
      <w:sz w:val="25"/>
      <w:szCs w:val="25"/>
    </w:rPr>
  </w:style>
  <w:style w:type="paragraph" w:styleId="15">
    <w:name w:val="Body Text Indent 2"/>
    <w:basedOn w:val="1"/>
    <w:qFormat/>
    <w:uiPriority w:val="0"/>
    <w:pPr>
      <w:spacing w:after="120" w:line="480" w:lineRule="auto"/>
      <w:ind w:left="420" w:leftChars="200"/>
    </w:pPr>
  </w:style>
  <w:style w:type="paragraph" w:styleId="16">
    <w:name w:val="footer"/>
    <w:basedOn w:val="1"/>
    <w:next w:val="1"/>
    <w:qFormat/>
    <w:uiPriority w:val="99"/>
    <w:pPr>
      <w:tabs>
        <w:tab w:val="center" w:pos="4153"/>
        <w:tab w:val="right" w:pos="8306"/>
      </w:tabs>
      <w:snapToGrid w:val="0"/>
      <w:jc w:val="left"/>
    </w:pPr>
    <w:rPr>
      <w:sz w:val="18"/>
      <w:szCs w:val="18"/>
    </w:rPr>
  </w:style>
  <w:style w:type="paragraph" w:styleId="17">
    <w:name w:val="index heading"/>
    <w:basedOn w:val="1"/>
    <w:next w:val="18"/>
    <w:qFormat/>
    <w:uiPriority w:val="99"/>
    <w:rPr>
      <w:rFonts w:hint="eastAsia" w:ascii="Cambria" w:hAnsi="Cambria"/>
      <w:b/>
    </w:rPr>
  </w:style>
  <w:style w:type="paragraph" w:styleId="18">
    <w:name w:val="index 1"/>
    <w:basedOn w:val="1"/>
    <w:next w:val="1"/>
    <w:qFormat/>
    <w:uiPriority w:val="0"/>
    <w:pPr>
      <w:spacing w:line="360" w:lineRule="auto"/>
      <w:ind w:firstLine="723" w:firstLineChars="200"/>
      <w:jc w:val="center"/>
    </w:pPr>
    <w:rPr>
      <w:rFonts w:ascii="Times New Roman" w:hAnsi="Times New Roman"/>
      <w:sz w:val="24"/>
    </w:rPr>
  </w:style>
  <w:style w:type="paragraph" w:styleId="19">
    <w:name w:val="Body Text Indent 3"/>
    <w:basedOn w:val="1"/>
    <w:qFormat/>
    <w:uiPriority w:val="0"/>
    <w:pPr>
      <w:spacing w:line="360" w:lineRule="auto"/>
      <w:ind w:firstLine="540" w:firstLineChars="225"/>
    </w:pPr>
    <w:rPr>
      <w:kern w:val="0"/>
      <w:sz w:val="24"/>
    </w:rPr>
  </w:style>
  <w:style w:type="paragraph" w:styleId="20">
    <w:name w:val="table of figures"/>
    <w:basedOn w:val="1"/>
    <w:next w:val="1"/>
    <w:unhideWhenUsed/>
    <w:qFormat/>
    <w:uiPriority w:val="99"/>
  </w:style>
  <w:style w:type="paragraph" w:styleId="21">
    <w:name w:val="Normal (Web)"/>
    <w:basedOn w:val="1"/>
    <w:qFormat/>
    <w:uiPriority w:val="0"/>
    <w:pPr>
      <w:widowControl/>
      <w:spacing w:before="100" w:beforeAutospacing="1" w:after="100" w:afterAutospacing="1"/>
      <w:jc w:val="left"/>
    </w:pPr>
    <w:rPr>
      <w:rFonts w:ascii="宋体" w:hAnsi="宋体"/>
      <w:kern w:val="0"/>
      <w:sz w:val="24"/>
    </w:rPr>
  </w:style>
  <w:style w:type="paragraph" w:styleId="22">
    <w:name w:val="Body Text First Indent"/>
    <w:basedOn w:val="10"/>
    <w:next w:val="20"/>
    <w:qFormat/>
    <w:uiPriority w:val="99"/>
    <w:pPr>
      <w:adjustRightInd/>
      <w:spacing w:line="240" w:lineRule="auto"/>
      <w:ind w:firstLine="420" w:firstLineChars="100"/>
      <w:textAlignment w:val="auto"/>
    </w:pPr>
    <w:rPr>
      <w:color w:val="auto"/>
      <w:kern w:val="2"/>
      <w:sz w:val="21"/>
      <w:szCs w:val="24"/>
    </w:rPr>
  </w:style>
  <w:style w:type="paragraph" w:styleId="23">
    <w:name w:val="Body Text First Indent 2"/>
    <w:basedOn w:val="11"/>
    <w:next w:val="1"/>
    <w:unhideWhenUsed/>
    <w:qFormat/>
    <w:uiPriority w:val="99"/>
    <w:pPr>
      <w:ind w:firstLine="420" w:firstLineChars="200"/>
    </w:pPr>
  </w:style>
  <w:style w:type="table" w:styleId="25">
    <w:name w:val="Table Grid"/>
    <w:basedOn w:val="24"/>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7">
    <w:name w:val="page number"/>
    <w:basedOn w:val="26"/>
    <w:qFormat/>
    <w:uiPriority w:val="0"/>
  </w:style>
  <w:style w:type="paragraph" w:customStyle="1" w:styleId="28">
    <w:name w:val="Default"/>
    <w:next w:val="14"/>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29">
    <w:name w:val="正文文字 6"/>
    <w:next w:val="1"/>
    <w:qFormat/>
    <w:uiPriority w:val="0"/>
    <w:pPr>
      <w:widowControl w:val="0"/>
      <w:ind w:left="240"/>
      <w:jc w:val="both"/>
    </w:pPr>
    <w:rPr>
      <w:rFonts w:ascii="宋体" w:hAnsi="Times New Roman" w:eastAsia="宋体" w:cs="Times New Roman"/>
      <w:b/>
      <w:bCs/>
      <w:kern w:val="2"/>
      <w:sz w:val="32"/>
      <w:szCs w:val="32"/>
      <w:lang w:val="en-US" w:eastAsia="zh-CN" w:bidi="ar-SA"/>
    </w:rPr>
  </w:style>
  <w:style w:type="table" w:customStyle="1" w:styleId="30">
    <w:name w:val="网格型6"/>
    <w:basedOn w:val="24"/>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31">
    <w:name w:val="0正文"/>
    <w:basedOn w:val="11"/>
    <w:qFormat/>
    <w:uiPriority w:val="0"/>
    <w:pPr>
      <w:spacing w:after="0" w:line="300" w:lineRule="auto"/>
      <w:ind w:left="0" w:leftChars="0" w:firstLine="480" w:firstLineChars="200"/>
    </w:pPr>
    <w:rPr>
      <w:rFonts w:cs="Cambria"/>
      <w:kern w:val="0"/>
      <w:sz w:val="24"/>
      <w:szCs w:val="20"/>
    </w:rPr>
  </w:style>
  <w:style w:type="paragraph" w:customStyle="1" w:styleId="32">
    <w:name w:val="正文-董榆线"/>
    <w:basedOn w:val="1"/>
    <w:qFormat/>
    <w:uiPriority w:val="0"/>
    <w:pPr>
      <w:adjustRightInd w:val="0"/>
      <w:snapToGrid w:val="0"/>
      <w:spacing w:line="300" w:lineRule="auto"/>
      <w:ind w:firstLine="200" w:firstLineChars="200"/>
    </w:pPr>
    <w:rPr>
      <w:sz w:val="24"/>
      <w:szCs w:val="21"/>
    </w:rPr>
  </w:style>
  <w:style w:type="paragraph" w:customStyle="1" w:styleId="33">
    <w:name w:val="表格"/>
    <w:basedOn w:val="1"/>
    <w:next w:val="1"/>
    <w:qFormat/>
    <w:uiPriority w:val="0"/>
    <w:pPr>
      <w:adjustRightInd w:val="0"/>
      <w:snapToGrid w:val="0"/>
      <w:spacing w:beforeLines="10" w:afterLines="10" w:line="259" w:lineRule="auto"/>
      <w:jc w:val="center"/>
    </w:pPr>
    <w:rPr>
      <w:rFonts w:ascii="宋体"/>
      <w:kern w:val="0"/>
      <w:szCs w:val="20"/>
    </w:rPr>
  </w:style>
  <w:style w:type="table" w:customStyle="1" w:styleId="34">
    <w:name w:val="网格型1"/>
    <w:basedOn w:val="2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5">
    <w:name w:val="标准"/>
    <w:basedOn w:val="24"/>
    <w:qFormat/>
    <w:uiPriority w:val="0"/>
    <w:pPr>
      <w:jc w:val="center"/>
    </w:pPr>
    <w:rPr>
      <w:sz w:val="21"/>
    </w:rPr>
    <w:tblPr>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
    <w:trPr>
      <w:jc w:val="center"/>
    </w:trPr>
    <w:tcPr>
      <w:vAlign w:val="center"/>
    </w:tcPr>
  </w:style>
  <w:style w:type="paragraph" w:customStyle="1" w:styleId="36">
    <w:name w:val="胡-黑体正文"/>
    <w:basedOn w:val="1"/>
    <w:qFormat/>
    <w:uiPriority w:val="0"/>
    <w:pPr>
      <w:autoSpaceDE w:val="0"/>
      <w:autoSpaceDN w:val="0"/>
      <w:adjustRightInd w:val="0"/>
      <w:snapToGrid w:val="0"/>
      <w:spacing w:line="360" w:lineRule="auto"/>
    </w:pPr>
    <w:rPr>
      <w:b/>
      <w:bCs/>
      <w:kern w:val="0"/>
      <w:sz w:val="24"/>
    </w:rPr>
  </w:style>
  <w:style w:type="paragraph" w:customStyle="1" w:styleId="37">
    <w:name w:val="胡-正文"/>
    <w:basedOn w:val="1"/>
    <w:qFormat/>
    <w:uiPriority w:val="0"/>
    <w:pPr>
      <w:autoSpaceDE w:val="0"/>
      <w:autoSpaceDN w:val="0"/>
      <w:adjustRightInd w:val="0"/>
      <w:snapToGrid w:val="0"/>
      <w:spacing w:line="360" w:lineRule="auto"/>
      <w:ind w:firstLine="200" w:firstLineChars="200"/>
    </w:pPr>
    <w:rPr>
      <w:kern w:val="0"/>
      <w:sz w:val="24"/>
    </w:rPr>
  </w:style>
  <w:style w:type="paragraph" w:customStyle="1" w:styleId="38">
    <w:name w:val="Table Text"/>
    <w:basedOn w:val="1"/>
    <w:semiHidden/>
    <w:qFormat/>
    <w:uiPriority w:val="0"/>
    <w:rPr>
      <w:rFonts w:ascii="宋体" w:hAnsi="宋体" w:eastAsia="宋体" w:cs="宋体"/>
      <w:sz w:val="20"/>
      <w:szCs w:val="20"/>
      <w:lang w:val="en-US" w:eastAsia="en-US" w:bidi="ar-SA"/>
    </w:rPr>
  </w:style>
  <w:style w:type="table" w:customStyle="1" w:styleId="39">
    <w:name w:val="Table Normal"/>
    <w:semiHidden/>
    <w:unhideWhenUsed/>
    <w:qFormat/>
    <w:uiPriority w:val="0"/>
    <w:tblPr>
      <w:tblCellMar>
        <w:top w:w="0" w:type="dxa"/>
        <w:left w:w="0" w:type="dxa"/>
        <w:bottom w:w="0" w:type="dxa"/>
        <w:right w:w="0" w:type="dxa"/>
      </w:tblCellMar>
    </w:tblPr>
  </w:style>
  <w:style w:type="paragraph" w:customStyle="1" w:styleId="40">
    <w:name w:val="Table Paragraph"/>
    <w:basedOn w:val="1"/>
    <w:qFormat/>
    <w:uiPriority w:val="0"/>
    <w:pPr>
      <w:snapToGrid w:val="0"/>
      <w:spacing w:line="440" w:lineRule="exact"/>
      <w:ind w:firstLine="200" w:firstLineChars="200"/>
      <w:jc w:val="left"/>
    </w:pPr>
    <w:rPr>
      <w:rFonts w:ascii="宋体" w:hAnsi="宋体" w:cs="宋体"/>
      <w:kern w:val="0"/>
      <w:sz w:val="24"/>
      <w:szCs w:val="22"/>
      <w:lang w:eastAsia="en-US"/>
    </w:rPr>
  </w:style>
  <w:style w:type="paragraph" w:customStyle="1" w:styleId="41">
    <w:name w:val="表头"/>
    <w:basedOn w:val="1"/>
    <w:next w:val="1"/>
    <w:qFormat/>
    <w:uiPriority w:val="0"/>
    <w:pPr>
      <w:spacing w:before="240" w:line="440" w:lineRule="exact"/>
      <w:ind w:left="255"/>
      <w:jc w:val="left"/>
    </w:pPr>
    <w:rPr>
      <w:rFonts w:ascii="Arial" w:hAnsi="Arial" w:eastAsia="黑体"/>
      <w:sz w:val="24"/>
      <w:szCs w:val="20"/>
    </w:rPr>
  </w:style>
  <w:style w:type="paragraph" w:customStyle="1" w:styleId="42">
    <w:name w:val="表内－中"/>
    <w:qFormat/>
    <w:uiPriority w:val="0"/>
    <w:pPr>
      <w:widowControl w:val="0"/>
      <w:adjustRightInd w:val="0"/>
      <w:snapToGrid w:val="0"/>
      <w:jc w:val="center"/>
      <w:textAlignment w:val="center"/>
    </w:pPr>
    <w:rPr>
      <w:rFonts w:ascii="Times New Roman" w:hAnsi="Times New Roman" w:eastAsia="宋体" w:cs="Times New Roman"/>
      <w:bCs/>
      <w:snapToGrid w:val="0"/>
      <w:sz w:val="21"/>
      <w:szCs w:val="21"/>
      <w:lang w:val="en-US" w:eastAsia="zh-CN" w:bidi="ar-SA"/>
    </w:rPr>
  </w:style>
  <w:style w:type="paragraph" w:customStyle="1" w:styleId="43">
    <w:name w:val="00标题2"/>
    <w:basedOn w:val="1"/>
    <w:qFormat/>
    <w:uiPriority w:val="0"/>
    <w:pPr>
      <w:spacing w:line="480" w:lineRule="exact"/>
      <w:jc w:val="left"/>
    </w:pPr>
    <w:rPr>
      <w:rFonts w:eastAsia="黑体"/>
      <w:sz w:val="24"/>
      <w:szCs w:val="22"/>
    </w:rPr>
  </w:style>
  <w:style w:type="paragraph" w:customStyle="1" w:styleId="44">
    <w:name w:val="Body Text First Indent"/>
    <w:next w:val="1"/>
    <w:qFormat/>
    <w:uiPriority w:val="0"/>
    <w:pPr>
      <w:widowControl w:val="0"/>
      <w:spacing w:after="120"/>
      <w:ind w:firstLine="420"/>
      <w:jc w:val="both"/>
    </w:pPr>
    <w:rPr>
      <w:rFonts w:ascii="Calibri" w:hAnsi="Calibri" w:eastAsia="宋体" w:cs="Times New Roman"/>
      <w:sz w:val="21"/>
      <w:szCs w:val="22"/>
      <w:lang w:val="en-US" w:eastAsia="zh-CN" w:bidi="ar-SA"/>
    </w:rPr>
  </w:style>
  <w:style w:type="paragraph" w:customStyle="1" w:styleId="45">
    <w:name w:val="正文(首行缩进)"/>
    <w:basedOn w:val="1"/>
    <w:next w:val="1"/>
    <w:qFormat/>
    <w:uiPriority w:val="0"/>
    <w:pPr>
      <w:tabs>
        <w:tab w:val="left" w:pos="4584"/>
      </w:tabs>
      <w:spacing w:line="420" w:lineRule="exact"/>
      <w:ind w:firstLine="480" w:firstLineChars="200"/>
      <w:jc w:val="left"/>
    </w:pPr>
    <w:rPr>
      <w:color w:val="000000"/>
      <w:kern w:val="0"/>
      <w:sz w:val="24"/>
      <w:szCs w:val="24"/>
    </w:rPr>
  </w:style>
  <w:style w:type="paragraph" w:customStyle="1" w:styleId="46">
    <w:name w:val="文本"/>
    <w:basedOn w:val="11"/>
    <w:qFormat/>
    <w:uiPriority w:val="0"/>
    <w:pPr>
      <w:adjustRightInd w:val="0"/>
      <w:snapToGrid w:val="0"/>
      <w:spacing w:line="520" w:lineRule="exact"/>
      <w:ind w:firstLine="200" w:firstLineChars="200"/>
    </w:pPr>
    <w:rPr>
      <w:rFonts w:ascii="宋体" w:eastAsia="仿宋_GB2312"/>
      <w:sz w:val="24"/>
      <w:szCs w:val="24"/>
    </w:rPr>
  </w:style>
  <w:style w:type="paragraph" w:customStyle="1" w:styleId="47">
    <w:name w:val="图表名称1"/>
    <w:basedOn w:val="1"/>
    <w:qFormat/>
    <w:uiPriority w:val="0"/>
    <w:pPr>
      <w:adjustRightInd w:val="0"/>
      <w:snapToGrid w:val="0"/>
      <w:spacing w:line="520" w:lineRule="exact"/>
      <w:jc w:val="center"/>
    </w:pPr>
    <w:rPr>
      <w:rFonts w:ascii="宋体" w:hAnsi="宋体" w:cs="宋体"/>
      <w:b/>
      <w:bCs/>
      <w:kern w:val="21"/>
      <w:sz w:val="24"/>
    </w:rPr>
  </w:style>
  <w:style w:type="paragraph" w:customStyle="1" w:styleId="48">
    <w:name w:val="表内文字"/>
    <w:basedOn w:val="1"/>
    <w:qFormat/>
    <w:uiPriority w:val="0"/>
    <w:pPr>
      <w:adjustRightInd w:val="0"/>
      <w:jc w:val="center"/>
    </w:pPr>
    <w:rPr>
      <w:rFonts w:ascii="宋体" w:cs="宋体"/>
      <w:szCs w:val="24"/>
    </w:rPr>
  </w:style>
  <w:style w:type="paragraph" w:customStyle="1" w:styleId="49">
    <w:name w:val="表格 文字"/>
    <w:basedOn w:val="22"/>
    <w:qFormat/>
    <w:uiPriority w:val="0"/>
    <w:pPr>
      <w:tabs>
        <w:tab w:val="left" w:pos="628"/>
        <w:tab w:val="left" w:pos="1727"/>
        <w:tab w:val="left" w:pos="1884"/>
      </w:tabs>
      <w:snapToGrid w:val="0"/>
      <w:spacing w:after="0" w:line="312" w:lineRule="auto"/>
      <w:ind w:firstLine="0" w:firstLineChars="0"/>
    </w:pPr>
    <w:rPr>
      <w:rFonts w:eastAsia="等线"/>
      <w:bCs/>
      <w:szCs w:val="21"/>
    </w:rPr>
  </w:style>
  <w:style w:type="paragraph" w:customStyle="1" w:styleId="50">
    <w:name w:val="图格式"/>
    <w:basedOn w:val="46"/>
    <w:qFormat/>
    <w:uiPriority w:val="0"/>
    <w:pPr>
      <w:spacing w:line="240" w:lineRule="auto"/>
      <w:ind w:firstLine="0" w:firstLineChars="0"/>
      <w:jc w:val="center"/>
    </w:pPr>
    <w:rPr>
      <w:rFonts w:hAnsi="宋体"/>
    </w:rPr>
  </w:style>
  <w:style w:type="character" w:customStyle="1" w:styleId="51">
    <w:name w:val="15"/>
    <w:basedOn w:val="26"/>
    <w:qFormat/>
    <w:uiPriority w:val="0"/>
    <w:rPr>
      <w:rFonts w:hint="eastAsia" w:ascii="宋体" w:hAnsi="宋体" w:eastAsia="宋体" w:cs="宋体"/>
      <w:color w:val="000000"/>
      <w:sz w:val="22"/>
      <w:szCs w:val="22"/>
    </w:rPr>
  </w:style>
  <w:style w:type="paragraph" w:customStyle="1" w:styleId="52">
    <w:name w:val="样式001"/>
    <w:basedOn w:val="1"/>
    <w:qFormat/>
    <w:uiPriority w:val="0"/>
    <w:pPr>
      <w:autoSpaceDE w:val="0"/>
      <w:autoSpaceDN w:val="0"/>
      <w:adjustRightInd w:val="0"/>
      <w:snapToGrid w:val="0"/>
      <w:spacing w:line="520" w:lineRule="exact"/>
      <w:ind w:firstLine="200" w:firstLineChars="200"/>
    </w:pPr>
    <w:rPr>
      <w:rFonts w:cs="宋体"/>
      <w:kern w:val="0"/>
      <w:szCs w:val="21"/>
    </w:rPr>
  </w:style>
  <w:style w:type="paragraph" w:customStyle="1" w:styleId="53">
    <w:name w:val="_Style 5"/>
    <w:basedOn w:val="1"/>
    <w:qFormat/>
    <w:uiPriority w:val="0"/>
    <w:pPr>
      <w:snapToGrid w:val="0"/>
      <w:spacing w:line="360" w:lineRule="auto"/>
      <w:ind w:firstLine="529" w:firstLineChars="200"/>
    </w:pPr>
    <w:rPr>
      <w:sz w:val="21"/>
      <w:szCs w:val="24"/>
    </w:rPr>
  </w:style>
  <w:style w:type="paragraph" w:customStyle="1" w:styleId="54">
    <w:name w:val="表题目"/>
    <w:qFormat/>
    <w:uiPriority w:val="0"/>
    <w:pPr>
      <w:widowControl w:val="0"/>
      <w:jc w:val="center"/>
    </w:pPr>
    <w:rPr>
      <w:rFonts w:ascii="宋体" w:hAnsi="宋体" w:eastAsia="宋体" w:cs="Times New Roman"/>
      <w:b/>
      <w:kern w:val="2"/>
      <w:sz w:val="24"/>
      <w:szCs w:val="24"/>
      <w:lang w:val="en-US" w:eastAsia="zh-CN" w:bidi="ar-SA"/>
    </w:rPr>
  </w:style>
  <w:style w:type="paragraph" w:customStyle="1" w:styleId="55">
    <w:name w:val="正文1"/>
    <w:basedOn w:val="1"/>
    <w:qFormat/>
    <w:uiPriority w:val="0"/>
    <w:pPr>
      <w:spacing w:line="520" w:lineRule="exact"/>
      <w:ind w:firstLine="200" w:firstLineChars="200"/>
    </w:pPr>
    <w:rPr>
      <w:color w:val="000000"/>
      <w:sz w:val="28"/>
      <w:szCs w:val="20"/>
    </w:rPr>
  </w:style>
  <w:style w:type="paragraph" w:customStyle="1" w:styleId="56">
    <w:name w:val="样式2"/>
    <w:basedOn w:val="1"/>
    <w:qFormat/>
    <w:uiPriority w:val="0"/>
    <w:pPr>
      <w:spacing w:line="240" w:lineRule="atLeast"/>
      <w:textAlignment w:val="baseline"/>
    </w:pPr>
    <w:rPr>
      <w:szCs w:val="21"/>
    </w:rPr>
  </w:style>
  <w:style w:type="paragraph" w:customStyle="1" w:styleId="57">
    <w:name w:val="Body Text Indent"/>
    <w:basedOn w:val="1"/>
    <w:qFormat/>
    <w:uiPriority w:val="0"/>
    <w:pPr>
      <w:ind w:firstLine="538" w:firstLineChars="192"/>
    </w:pPr>
    <w:rPr>
      <w:rFonts w:eastAsia="宋体"/>
      <w:kern w:val="2"/>
      <w:sz w:val="28"/>
      <w:szCs w:val="24"/>
      <w:lang w:val="en-US" w:eastAsia="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header" Target="header1.xml"/><Relationship Id="rId4" Type="http://schemas.openxmlformats.org/officeDocument/2006/relationships/footer" Target="footer2.xml"/><Relationship Id="rId3" Type="http://schemas.openxmlformats.org/officeDocument/2006/relationships/footer" Target="footer1.xml"/><Relationship Id="rId22" Type="http://schemas.openxmlformats.org/officeDocument/2006/relationships/fontTable" Target="fontTable.xml"/><Relationship Id="rId21" Type="http://schemas.openxmlformats.org/officeDocument/2006/relationships/customXml" Target="../customXml/item1.xml"/><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jpeg"/><Relationship Id="rId18" Type="http://schemas.openxmlformats.org/officeDocument/2006/relationships/image" Target="media/image10.jpe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jpe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emf"/><Relationship Id="rId11" Type="http://schemas.openxmlformats.org/officeDocument/2006/relationships/image" Target="media/image3.emf"/><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56</Pages>
  <Words>160</Words>
  <Characters>160</Characters>
  <Lines>0</Lines>
  <Paragraphs>0</Paragraphs>
  <TotalTime>5</TotalTime>
  <ScaleCrop>false</ScaleCrop>
  <LinksUpToDate>false</LinksUpToDate>
  <CharactersWithSpaces>160</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2023-02-03T01:42:00Z</dcterms:created>
  <dc:creator>木南</dc:creator>
  <cp:lastModifiedBy>WPS_1591413945</cp:lastModifiedBy>
  <cp:lastPrinted>2024-08-03T03:36:00Z</cp:lastPrinted>
  <dcterms:modified xsi:type="dcterms:W3CDTF">2026-02-05T01:13:36Z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930CF160749B48DC98359E814748E9E0_13</vt:lpwstr>
  </property>
  <property fmtid="{D5CDD505-2E9C-101B-9397-08002B2CF9AE}" pid="4" name="KSOTemplateDocerSaveRecord">
    <vt:lpwstr>eyJoZGlkIjoiY2Y3MWIwNmY5MTczYmZjY2RlZTU2MjE2NmY4ZmJhZmUiLCJ1c2VySWQiOiIxMDA3NTk4ODk1In0=</vt:lpwstr>
  </property>
</Properties>
</file>